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8B" w:rsidRPr="0086695C" w:rsidRDefault="0088338B" w:rsidP="0086695C">
      <w:pPr>
        <w:spacing w:after="0" w:line="240" w:lineRule="auto"/>
        <w:ind w:firstLine="567"/>
        <w:jc w:val="center"/>
        <w:rPr>
          <w:rFonts w:cs="Times New Roman"/>
          <w:b/>
          <w:sz w:val="32"/>
          <w:szCs w:val="32"/>
          <w:lang w:bidi="lt-LT"/>
        </w:rPr>
      </w:pPr>
      <w:r w:rsidRPr="0086695C">
        <w:rPr>
          <w:rFonts w:cs="Times New Roman"/>
          <w:b/>
          <w:sz w:val="32"/>
          <w:szCs w:val="32"/>
          <w:lang w:bidi="lt-LT"/>
        </w:rPr>
        <w:t>2021</w:t>
      </w:r>
      <w:r w:rsidR="0086695C" w:rsidRPr="0086695C">
        <w:rPr>
          <w:rFonts w:cs="Times New Roman"/>
          <w:b/>
          <w:sz w:val="32"/>
          <w:szCs w:val="32"/>
          <w:lang w:bidi="lt-LT"/>
        </w:rPr>
        <w:t>–</w:t>
      </w:r>
      <w:r w:rsidRPr="0086695C">
        <w:rPr>
          <w:rFonts w:cs="Times New Roman"/>
          <w:b/>
          <w:sz w:val="32"/>
          <w:szCs w:val="32"/>
          <w:lang w:bidi="lt-LT"/>
        </w:rPr>
        <w:t>2027 m. ES fondų investicijų programa Lietuvai</w:t>
      </w:r>
    </w:p>
    <w:p w:rsidR="0088338B" w:rsidRPr="0088338B" w:rsidRDefault="0088338B" w:rsidP="0088338B">
      <w:pPr>
        <w:spacing w:after="0" w:line="240" w:lineRule="auto"/>
        <w:ind w:firstLine="567"/>
        <w:jc w:val="both"/>
        <w:rPr>
          <w:rFonts w:cs="Times New Roman"/>
          <w:b/>
          <w:szCs w:val="24"/>
          <w:lang w:bidi="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88338B" w:rsidRPr="0088338B" w:rsidTr="00A41482">
        <w:trPr>
          <w:trHeight w:val="222"/>
          <w:jc w:val="center"/>
        </w:trPr>
        <w:tc>
          <w:tcPr>
            <w:tcW w:w="331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CCI</w:t>
            </w:r>
          </w:p>
        </w:tc>
        <w:tc>
          <w:tcPr>
            <w:tcW w:w="5103" w:type="dxa"/>
            <w:shd w:val="clear" w:color="auto" w:fill="auto"/>
          </w:tcPr>
          <w:p w:rsidR="0088338B" w:rsidRPr="0088338B" w:rsidRDefault="0088338B" w:rsidP="0088338B">
            <w:pPr>
              <w:spacing w:after="0" w:line="240" w:lineRule="auto"/>
              <w:ind w:firstLine="567"/>
              <w:jc w:val="both"/>
              <w:rPr>
                <w:rFonts w:cs="Times New Roman"/>
                <w:b/>
                <w:szCs w:val="24"/>
                <w:lang w:bidi="lt-LT"/>
              </w:rPr>
            </w:pPr>
          </w:p>
        </w:tc>
      </w:tr>
      <w:tr w:rsidR="0088338B" w:rsidRPr="0088338B" w:rsidTr="00A41482">
        <w:trPr>
          <w:trHeight w:val="269"/>
          <w:jc w:val="center"/>
        </w:trPr>
        <w:tc>
          <w:tcPr>
            <w:tcW w:w="331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Pavadinimas anglų k.</w:t>
            </w:r>
          </w:p>
        </w:tc>
        <w:tc>
          <w:tcPr>
            <w:tcW w:w="5103" w:type="dxa"/>
            <w:shd w:val="clear" w:color="auto" w:fill="auto"/>
          </w:tcPr>
          <w:p w:rsidR="0088338B" w:rsidRPr="0088338B" w:rsidRDefault="0088338B" w:rsidP="00E34C7B">
            <w:pPr>
              <w:spacing w:after="0" w:line="240" w:lineRule="auto"/>
              <w:jc w:val="both"/>
              <w:rPr>
                <w:rFonts w:cs="Times New Roman"/>
                <w:b/>
                <w:szCs w:val="24"/>
                <w:lang w:bidi="lt-LT"/>
              </w:rPr>
            </w:pPr>
            <w:proofErr w:type="spellStart"/>
            <w:r>
              <w:rPr>
                <w:rFonts w:cs="Times New Roman"/>
                <w:b/>
                <w:szCs w:val="24"/>
                <w:lang w:bidi="lt-LT"/>
              </w:rPr>
              <w:t>P</w:t>
            </w:r>
            <w:r w:rsidRPr="0088338B">
              <w:rPr>
                <w:rFonts w:cs="Times New Roman"/>
                <w:b/>
                <w:szCs w:val="24"/>
                <w:lang w:bidi="lt-LT"/>
              </w:rPr>
              <w:t>rogramme</w:t>
            </w:r>
            <w:proofErr w:type="spellEnd"/>
            <w:r w:rsidRPr="0088338B">
              <w:rPr>
                <w:rFonts w:cs="Times New Roman"/>
                <w:b/>
                <w:szCs w:val="24"/>
                <w:lang w:bidi="lt-LT"/>
              </w:rPr>
              <w:t xml:space="preserve"> </w:t>
            </w:r>
            <w:proofErr w:type="spellStart"/>
            <w:r w:rsidRPr="0088338B">
              <w:rPr>
                <w:rFonts w:cs="Times New Roman"/>
                <w:b/>
                <w:szCs w:val="24"/>
                <w:lang w:bidi="lt-LT"/>
              </w:rPr>
              <w:t>for</w:t>
            </w:r>
            <w:proofErr w:type="spellEnd"/>
            <w:r w:rsidRPr="0088338B">
              <w:rPr>
                <w:rFonts w:cs="Times New Roman"/>
                <w:b/>
                <w:szCs w:val="24"/>
                <w:lang w:bidi="lt-LT"/>
              </w:rPr>
              <w:t xml:space="preserve"> </w:t>
            </w:r>
            <w:proofErr w:type="spellStart"/>
            <w:r w:rsidRPr="0088338B">
              <w:rPr>
                <w:rFonts w:cs="Times New Roman"/>
                <w:b/>
                <w:szCs w:val="24"/>
                <w:lang w:bidi="lt-LT"/>
              </w:rPr>
              <w:t>the</w:t>
            </w:r>
            <w:proofErr w:type="spellEnd"/>
            <w:r w:rsidRPr="0088338B">
              <w:rPr>
                <w:rFonts w:cs="Times New Roman"/>
                <w:b/>
                <w:szCs w:val="24"/>
                <w:lang w:bidi="lt-LT"/>
              </w:rPr>
              <w:t xml:space="preserve"> E</w:t>
            </w:r>
            <w:r>
              <w:rPr>
                <w:rFonts w:cs="Times New Roman"/>
                <w:b/>
                <w:szCs w:val="24"/>
                <w:lang w:bidi="lt-LT"/>
              </w:rPr>
              <w:t xml:space="preserve">U </w:t>
            </w:r>
            <w:proofErr w:type="spellStart"/>
            <w:r w:rsidRPr="0088338B">
              <w:rPr>
                <w:rFonts w:cs="Times New Roman"/>
                <w:b/>
                <w:szCs w:val="24"/>
                <w:lang w:bidi="lt-LT"/>
              </w:rPr>
              <w:t>funds</w:t>
            </w:r>
            <w:proofErr w:type="spellEnd"/>
            <w:r w:rsidRPr="0088338B">
              <w:rPr>
                <w:rFonts w:cs="Times New Roman"/>
                <w:b/>
                <w:szCs w:val="24"/>
                <w:lang w:bidi="lt-LT"/>
              </w:rPr>
              <w:t xml:space="preserve">’ </w:t>
            </w:r>
            <w:proofErr w:type="spellStart"/>
            <w:r w:rsidRPr="0088338B">
              <w:rPr>
                <w:rFonts w:cs="Times New Roman"/>
                <w:b/>
                <w:szCs w:val="24"/>
                <w:lang w:bidi="lt-LT"/>
              </w:rPr>
              <w:t>investments</w:t>
            </w:r>
            <w:proofErr w:type="spellEnd"/>
            <w:r w:rsidRPr="0088338B">
              <w:rPr>
                <w:rFonts w:cs="Times New Roman"/>
                <w:b/>
                <w:szCs w:val="24"/>
                <w:lang w:bidi="lt-LT"/>
              </w:rPr>
              <w:t xml:space="preserve"> </w:t>
            </w:r>
            <w:proofErr w:type="spellStart"/>
            <w:r w:rsidRPr="0088338B">
              <w:rPr>
                <w:rFonts w:cs="Times New Roman"/>
                <w:b/>
                <w:szCs w:val="24"/>
                <w:lang w:bidi="lt-LT"/>
              </w:rPr>
              <w:t>in</w:t>
            </w:r>
            <w:proofErr w:type="spellEnd"/>
            <w:r w:rsidRPr="0088338B">
              <w:rPr>
                <w:rFonts w:cs="Times New Roman"/>
                <w:b/>
                <w:szCs w:val="24"/>
                <w:lang w:bidi="lt-LT"/>
              </w:rPr>
              <w:t xml:space="preserve"> 2021</w:t>
            </w:r>
            <w:r w:rsidR="0086695C">
              <w:rPr>
                <w:rFonts w:cs="Times New Roman"/>
                <w:b/>
                <w:szCs w:val="24"/>
                <w:lang w:bidi="lt-LT"/>
              </w:rPr>
              <w:t>–</w:t>
            </w:r>
            <w:r w:rsidRPr="0088338B">
              <w:rPr>
                <w:rFonts w:cs="Times New Roman"/>
                <w:b/>
                <w:szCs w:val="24"/>
                <w:lang w:bidi="lt-LT"/>
              </w:rPr>
              <w:t>2027</w:t>
            </w:r>
          </w:p>
        </w:tc>
      </w:tr>
      <w:tr w:rsidR="0088338B" w:rsidRPr="0088338B" w:rsidTr="00A41482">
        <w:trPr>
          <w:trHeight w:val="138"/>
          <w:jc w:val="center"/>
        </w:trPr>
        <w:tc>
          <w:tcPr>
            <w:tcW w:w="331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Pavadinimas nacionaline (-</w:t>
            </w:r>
            <w:proofErr w:type="spellStart"/>
            <w:r w:rsidRPr="0088338B">
              <w:rPr>
                <w:rFonts w:cs="Times New Roman"/>
                <w:b/>
                <w:szCs w:val="24"/>
                <w:lang w:bidi="lt-LT"/>
              </w:rPr>
              <w:t>ėmis</w:t>
            </w:r>
            <w:proofErr w:type="spellEnd"/>
            <w:r w:rsidRPr="0088338B">
              <w:rPr>
                <w:rFonts w:cs="Times New Roman"/>
                <w:b/>
                <w:szCs w:val="24"/>
                <w:lang w:bidi="lt-LT"/>
              </w:rPr>
              <w:t>) kalba (-</w:t>
            </w:r>
            <w:proofErr w:type="spellStart"/>
            <w:r w:rsidRPr="0088338B">
              <w:rPr>
                <w:rFonts w:cs="Times New Roman"/>
                <w:b/>
                <w:szCs w:val="24"/>
                <w:lang w:bidi="lt-LT"/>
              </w:rPr>
              <w:t>omis</w:t>
            </w:r>
            <w:proofErr w:type="spellEnd"/>
            <w:r w:rsidRPr="0088338B">
              <w:rPr>
                <w:rFonts w:cs="Times New Roman"/>
                <w:b/>
                <w:szCs w:val="24"/>
                <w:lang w:bidi="lt-LT"/>
              </w:rPr>
              <w:t>)</w:t>
            </w:r>
          </w:p>
        </w:tc>
        <w:tc>
          <w:tcPr>
            <w:tcW w:w="510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2021</w:t>
            </w:r>
            <w:r w:rsidR="0086695C">
              <w:rPr>
                <w:rFonts w:cs="Times New Roman"/>
                <w:b/>
                <w:szCs w:val="24"/>
                <w:lang w:bidi="lt-LT"/>
              </w:rPr>
              <w:t>–</w:t>
            </w:r>
            <w:r w:rsidRPr="0088338B">
              <w:rPr>
                <w:rFonts w:cs="Times New Roman"/>
                <w:b/>
                <w:szCs w:val="24"/>
                <w:lang w:bidi="lt-LT"/>
              </w:rPr>
              <w:t>2027 m. ES fondų investicijų programa</w:t>
            </w:r>
          </w:p>
        </w:tc>
      </w:tr>
      <w:tr w:rsidR="0088338B" w:rsidRPr="0088338B" w:rsidTr="00A41482">
        <w:trPr>
          <w:trHeight w:val="138"/>
          <w:jc w:val="center"/>
        </w:trPr>
        <w:tc>
          <w:tcPr>
            <w:tcW w:w="331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Redakcija</w:t>
            </w:r>
          </w:p>
        </w:tc>
        <w:tc>
          <w:tcPr>
            <w:tcW w:w="5103" w:type="dxa"/>
            <w:shd w:val="clear" w:color="auto" w:fill="auto"/>
          </w:tcPr>
          <w:p w:rsidR="0088338B" w:rsidRPr="0088338B" w:rsidRDefault="0088338B" w:rsidP="00E34C7B">
            <w:pPr>
              <w:spacing w:after="0" w:line="240" w:lineRule="auto"/>
              <w:jc w:val="both"/>
              <w:rPr>
                <w:rFonts w:cs="Times New Roman"/>
                <w:b/>
                <w:szCs w:val="24"/>
                <w:lang w:bidi="lt-LT"/>
              </w:rPr>
            </w:pPr>
          </w:p>
        </w:tc>
      </w:tr>
      <w:tr w:rsidR="0088338B" w:rsidRPr="0088338B" w:rsidTr="00A41482">
        <w:trPr>
          <w:jc w:val="center"/>
        </w:trPr>
        <w:tc>
          <w:tcPr>
            <w:tcW w:w="331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Pirmieji metai</w:t>
            </w:r>
          </w:p>
        </w:tc>
        <w:tc>
          <w:tcPr>
            <w:tcW w:w="510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2021</w:t>
            </w:r>
          </w:p>
        </w:tc>
      </w:tr>
      <w:tr w:rsidR="0088338B" w:rsidRPr="0088338B" w:rsidTr="00A41482">
        <w:trPr>
          <w:jc w:val="center"/>
        </w:trPr>
        <w:tc>
          <w:tcPr>
            <w:tcW w:w="331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Paskutiniai metai</w:t>
            </w:r>
          </w:p>
        </w:tc>
        <w:tc>
          <w:tcPr>
            <w:tcW w:w="510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2027</w:t>
            </w:r>
          </w:p>
        </w:tc>
      </w:tr>
      <w:tr w:rsidR="0088338B" w:rsidRPr="0088338B" w:rsidTr="00A41482">
        <w:trPr>
          <w:jc w:val="center"/>
        </w:trPr>
        <w:tc>
          <w:tcPr>
            <w:tcW w:w="331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Tinkama finansuoti nuo</w:t>
            </w:r>
          </w:p>
        </w:tc>
        <w:tc>
          <w:tcPr>
            <w:tcW w:w="510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2021</w:t>
            </w:r>
          </w:p>
        </w:tc>
      </w:tr>
      <w:tr w:rsidR="0088338B" w:rsidRPr="0088338B" w:rsidTr="00A41482">
        <w:trPr>
          <w:jc w:val="center"/>
        </w:trPr>
        <w:tc>
          <w:tcPr>
            <w:tcW w:w="331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Tinkama finansuoti iki</w:t>
            </w:r>
          </w:p>
        </w:tc>
        <w:tc>
          <w:tcPr>
            <w:tcW w:w="510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2029</w:t>
            </w:r>
          </w:p>
        </w:tc>
      </w:tr>
      <w:tr w:rsidR="0088338B" w:rsidRPr="0088338B" w:rsidTr="00A41482">
        <w:trPr>
          <w:jc w:val="center"/>
        </w:trPr>
        <w:tc>
          <w:tcPr>
            <w:tcW w:w="331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Komisijos sprendimo numeris</w:t>
            </w:r>
          </w:p>
        </w:tc>
        <w:tc>
          <w:tcPr>
            <w:tcW w:w="5103" w:type="dxa"/>
            <w:shd w:val="clear" w:color="auto" w:fill="auto"/>
          </w:tcPr>
          <w:p w:rsidR="0088338B" w:rsidRPr="0088338B" w:rsidRDefault="0088338B" w:rsidP="00E34C7B">
            <w:pPr>
              <w:spacing w:after="0" w:line="240" w:lineRule="auto"/>
              <w:jc w:val="both"/>
              <w:rPr>
                <w:rFonts w:cs="Times New Roman"/>
                <w:b/>
                <w:i/>
                <w:szCs w:val="24"/>
                <w:lang w:bidi="lt-LT"/>
              </w:rPr>
            </w:pPr>
          </w:p>
        </w:tc>
      </w:tr>
      <w:tr w:rsidR="0088338B" w:rsidRPr="0088338B" w:rsidTr="00A41482">
        <w:trPr>
          <w:jc w:val="center"/>
        </w:trPr>
        <w:tc>
          <w:tcPr>
            <w:tcW w:w="331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Komisijos sprendimo data</w:t>
            </w:r>
          </w:p>
        </w:tc>
        <w:tc>
          <w:tcPr>
            <w:tcW w:w="5103" w:type="dxa"/>
            <w:shd w:val="clear" w:color="auto" w:fill="auto"/>
          </w:tcPr>
          <w:p w:rsidR="0088338B" w:rsidRPr="0088338B" w:rsidRDefault="0088338B" w:rsidP="00E34C7B">
            <w:pPr>
              <w:spacing w:after="0" w:line="240" w:lineRule="auto"/>
              <w:jc w:val="both"/>
              <w:rPr>
                <w:rFonts w:cs="Times New Roman"/>
                <w:b/>
                <w:i/>
                <w:szCs w:val="24"/>
                <w:lang w:bidi="lt-LT"/>
              </w:rPr>
            </w:pPr>
          </w:p>
        </w:tc>
      </w:tr>
      <w:tr w:rsidR="0088338B" w:rsidRPr="0088338B" w:rsidTr="00A41482">
        <w:trPr>
          <w:trHeight w:val="163"/>
          <w:jc w:val="center"/>
        </w:trPr>
        <w:tc>
          <w:tcPr>
            <w:tcW w:w="331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Valstybės narės sprendimo dėl keitimo numeris</w:t>
            </w:r>
          </w:p>
        </w:tc>
        <w:tc>
          <w:tcPr>
            <w:tcW w:w="5103" w:type="dxa"/>
            <w:shd w:val="clear" w:color="auto" w:fill="auto"/>
          </w:tcPr>
          <w:p w:rsidR="0088338B" w:rsidRPr="0088338B" w:rsidRDefault="0088338B" w:rsidP="00E34C7B">
            <w:pPr>
              <w:spacing w:after="0" w:line="240" w:lineRule="auto"/>
              <w:jc w:val="both"/>
              <w:rPr>
                <w:rFonts w:cs="Times New Roman"/>
                <w:b/>
                <w:i/>
                <w:szCs w:val="24"/>
                <w:lang w:bidi="lt-LT"/>
              </w:rPr>
            </w:pPr>
          </w:p>
        </w:tc>
      </w:tr>
      <w:tr w:rsidR="0088338B" w:rsidRPr="0088338B" w:rsidTr="00A41482">
        <w:trPr>
          <w:trHeight w:val="163"/>
          <w:jc w:val="center"/>
        </w:trPr>
        <w:tc>
          <w:tcPr>
            <w:tcW w:w="331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Valstybės narės sprendimo dėl keitimo įsigaliojimo data</w:t>
            </w:r>
          </w:p>
        </w:tc>
        <w:tc>
          <w:tcPr>
            <w:tcW w:w="5103" w:type="dxa"/>
            <w:shd w:val="clear" w:color="auto" w:fill="auto"/>
          </w:tcPr>
          <w:p w:rsidR="0088338B" w:rsidRPr="0088338B" w:rsidRDefault="0088338B" w:rsidP="00E34C7B">
            <w:pPr>
              <w:spacing w:after="0" w:line="240" w:lineRule="auto"/>
              <w:jc w:val="both"/>
              <w:rPr>
                <w:rFonts w:cs="Times New Roman"/>
                <w:b/>
                <w:i/>
                <w:szCs w:val="24"/>
                <w:lang w:bidi="lt-LT"/>
              </w:rPr>
            </w:pPr>
          </w:p>
        </w:tc>
      </w:tr>
      <w:tr w:rsidR="0088338B" w:rsidRPr="0088338B" w:rsidTr="00A41482">
        <w:trPr>
          <w:trHeight w:val="163"/>
          <w:jc w:val="center"/>
        </w:trPr>
        <w:tc>
          <w:tcPr>
            <w:tcW w:w="331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Nedidelis lėšų perkėlimas (19 straipsnio 5 dalis)</w:t>
            </w:r>
          </w:p>
        </w:tc>
        <w:tc>
          <w:tcPr>
            <w:tcW w:w="5103" w:type="dxa"/>
            <w:shd w:val="clear" w:color="auto" w:fill="auto"/>
          </w:tcPr>
          <w:p w:rsidR="0088338B" w:rsidRPr="0088338B" w:rsidRDefault="0088338B" w:rsidP="00E34C7B">
            <w:pPr>
              <w:spacing w:after="0" w:line="240" w:lineRule="auto"/>
              <w:jc w:val="both"/>
              <w:rPr>
                <w:rFonts w:cs="Times New Roman"/>
                <w:b/>
                <w:i/>
                <w:szCs w:val="24"/>
                <w:lang w:bidi="lt-LT"/>
              </w:rPr>
            </w:pPr>
            <w:r w:rsidRPr="0088338B">
              <w:rPr>
                <w:rFonts w:cs="Times New Roman"/>
                <w:b/>
                <w:szCs w:val="24"/>
                <w:lang w:bidi="lt-LT"/>
              </w:rPr>
              <w:t>Taip / Ne</w:t>
            </w:r>
          </w:p>
        </w:tc>
      </w:tr>
      <w:tr w:rsidR="0088338B" w:rsidRPr="0088338B" w:rsidTr="00A41482">
        <w:trPr>
          <w:trHeight w:val="163"/>
          <w:jc w:val="center"/>
        </w:trPr>
        <w:tc>
          <w:tcPr>
            <w:tcW w:w="3315"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NUTS regionai, kuriuose vykdoma programa (netaikoma EJRŽF)</w:t>
            </w:r>
          </w:p>
        </w:tc>
        <w:tc>
          <w:tcPr>
            <w:tcW w:w="5103" w:type="dxa"/>
            <w:shd w:val="clear" w:color="auto" w:fill="auto"/>
          </w:tcPr>
          <w:p w:rsidR="0088338B" w:rsidRDefault="0088338B" w:rsidP="00E34C7B">
            <w:pPr>
              <w:spacing w:after="0" w:line="240" w:lineRule="auto"/>
              <w:jc w:val="both"/>
              <w:rPr>
                <w:rFonts w:cs="Times New Roman"/>
                <w:szCs w:val="24"/>
                <w:lang w:bidi="lt-LT"/>
              </w:rPr>
            </w:pPr>
            <w:r>
              <w:rPr>
                <w:rFonts w:cs="Times New Roman"/>
                <w:szCs w:val="24"/>
                <w:lang w:bidi="lt-LT"/>
              </w:rPr>
              <w:t>Sostinės regionas</w:t>
            </w:r>
          </w:p>
          <w:p w:rsidR="0088338B" w:rsidRPr="0088338B" w:rsidRDefault="00947A7E" w:rsidP="00E34C7B">
            <w:pPr>
              <w:spacing w:after="0" w:line="240" w:lineRule="auto"/>
              <w:jc w:val="both"/>
              <w:rPr>
                <w:rFonts w:cs="Times New Roman"/>
                <w:szCs w:val="24"/>
                <w:lang w:bidi="lt-LT"/>
              </w:rPr>
            </w:pPr>
            <w:r>
              <w:rPr>
                <w:rFonts w:cs="Times New Roman"/>
                <w:szCs w:val="24"/>
                <w:lang w:bidi="lt-LT"/>
              </w:rPr>
              <w:t>V</w:t>
            </w:r>
            <w:r w:rsidR="00767901">
              <w:rPr>
                <w:rFonts w:cs="Times New Roman"/>
                <w:szCs w:val="24"/>
                <w:lang w:bidi="lt-LT"/>
              </w:rPr>
              <w:t>idurio ir Vakarų Lietuvos</w:t>
            </w:r>
            <w:r w:rsidR="0088338B">
              <w:rPr>
                <w:rFonts w:cs="Times New Roman"/>
                <w:szCs w:val="24"/>
                <w:lang w:bidi="lt-LT"/>
              </w:rPr>
              <w:t xml:space="preserve"> regionas</w:t>
            </w:r>
          </w:p>
        </w:tc>
      </w:tr>
      <w:tr w:rsidR="0088338B" w:rsidRPr="0088338B" w:rsidTr="00A41482">
        <w:trPr>
          <w:trHeight w:val="163"/>
          <w:jc w:val="center"/>
        </w:trPr>
        <w:tc>
          <w:tcPr>
            <w:tcW w:w="3315" w:type="dxa"/>
            <w:vMerge w:val="restart"/>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t>Susijęs fondas</w:t>
            </w:r>
          </w:p>
        </w:tc>
        <w:tc>
          <w:tcPr>
            <w:tcW w:w="510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fldChar w:fldCharType="begin">
                <w:ffData>
                  <w:name w:val="Check1"/>
                  <w:enabled/>
                  <w:calcOnExit w:val="0"/>
                  <w:checkBox>
                    <w:sizeAuto/>
                    <w:default w:val="1"/>
                  </w:checkBox>
                </w:ffData>
              </w:fldChar>
            </w:r>
            <w:bookmarkStart w:id="0" w:name="Check1"/>
            <w:r w:rsidRPr="0088338B">
              <w:rPr>
                <w:rFonts w:cs="Times New Roman"/>
                <w:b/>
                <w:szCs w:val="24"/>
                <w:lang w:bidi="lt-LT"/>
              </w:rPr>
              <w:instrText xml:space="preserve"> FORMCHECKBOX </w:instrText>
            </w:r>
            <w:r w:rsidR="00B06EFE">
              <w:rPr>
                <w:rFonts w:cs="Times New Roman"/>
                <w:b/>
                <w:szCs w:val="24"/>
                <w:lang w:bidi="lt-LT"/>
              </w:rPr>
            </w:r>
            <w:r w:rsidR="00B06EFE">
              <w:rPr>
                <w:rFonts w:cs="Times New Roman"/>
                <w:b/>
                <w:szCs w:val="24"/>
                <w:lang w:bidi="lt-LT"/>
              </w:rPr>
              <w:fldChar w:fldCharType="separate"/>
            </w:r>
            <w:r w:rsidRPr="0088338B">
              <w:rPr>
                <w:rFonts w:cs="Times New Roman"/>
                <w:b/>
                <w:szCs w:val="24"/>
                <w:lang w:bidi="lt-LT"/>
              </w:rPr>
              <w:fldChar w:fldCharType="end"/>
            </w:r>
            <w:bookmarkEnd w:id="0"/>
            <w:r w:rsidRPr="0088338B">
              <w:rPr>
                <w:rFonts w:cs="Times New Roman"/>
                <w:b/>
                <w:szCs w:val="24"/>
                <w:lang w:bidi="lt-LT"/>
              </w:rPr>
              <w:t xml:space="preserve"> ERPF</w:t>
            </w:r>
          </w:p>
        </w:tc>
      </w:tr>
      <w:tr w:rsidR="0088338B" w:rsidRPr="0088338B" w:rsidTr="00A41482">
        <w:trPr>
          <w:trHeight w:val="163"/>
          <w:jc w:val="center"/>
        </w:trPr>
        <w:tc>
          <w:tcPr>
            <w:tcW w:w="3315" w:type="dxa"/>
            <w:vMerge/>
            <w:shd w:val="clear" w:color="auto" w:fill="auto"/>
          </w:tcPr>
          <w:p w:rsidR="0088338B" w:rsidRPr="0088338B" w:rsidRDefault="0088338B" w:rsidP="0088338B">
            <w:pPr>
              <w:spacing w:after="0" w:line="240" w:lineRule="auto"/>
              <w:ind w:firstLine="567"/>
              <w:jc w:val="both"/>
              <w:rPr>
                <w:rFonts w:cs="Times New Roman"/>
                <w:b/>
                <w:szCs w:val="24"/>
                <w:lang w:bidi="lt-LT"/>
              </w:rPr>
            </w:pPr>
          </w:p>
        </w:tc>
        <w:tc>
          <w:tcPr>
            <w:tcW w:w="5103" w:type="dxa"/>
            <w:shd w:val="clear" w:color="auto" w:fill="auto"/>
          </w:tcPr>
          <w:p w:rsidR="0088338B" w:rsidRPr="0088338B" w:rsidRDefault="0088338B" w:rsidP="00E34C7B">
            <w:pPr>
              <w:spacing w:after="0" w:line="240" w:lineRule="auto"/>
              <w:jc w:val="both"/>
              <w:rPr>
                <w:rFonts w:cs="Times New Roman"/>
                <w:b/>
                <w:szCs w:val="24"/>
                <w:lang w:bidi="lt-LT"/>
              </w:rPr>
            </w:pPr>
            <w:r w:rsidRPr="0088338B">
              <w:rPr>
                <w:rFonts w:cs="Times New Roman"/>
                <w:b/>
                <w:szCs w:val="24"/>
                <w:lang w:bidi="lt-LT"/>
              </w:rPr>
              <w:fldChar w:fldCharType="begin">
                <w:ffData>
                  <w:name w:val=""/>
                  <w:enabled/>
                  <w:calcOnExit w:val="0"/>
                  <w:checkBox>
                    <w:sizeAuto/>
                    <w:default w:val="1"/>
                  </w:checkBox>
                </w:ffData>
              </w:fldChar>
            </w:r>
            <w:r w:rsidRPr="0088338B">
              <w:rPr>
                <w:rFonts w:cs="Times New Roman"/>
                <w:b/>
                <w:szCs w:val="24"/>
                <w:lang w:bidi="lt-LT"/>
              </w:rPr>
              <w:instrText xml:space="preserve"> FORMCHECKBOX </w:instrText>
            </w:r>
            <w:r w:rsidR="00B06EFE">
              <w:rPr>
                <w:rFonts w:cs="Times New Roman"/>
                <w:b/>
                <w:szCs w:val="24"/>
                <w:lang w:bidi="lt-LT"/>
              </w:rPr>
            </w:r>
            <w:r w:rsidR="00B06EFE">
              <w:rPr>
                <w:rFonts w:cs="Times New Roman"/>
                <w:b/>
                <w:szCs w:val="24"/>
                <w:lang w:bidi="lt-LT"/>
              </w:rPr>
              <w:fldChar w:fldCharType="separate"/>
            </w:r>
            <w:r w:rsidRPr="0088338B">
              <w:rPr>
                <w:rFonts w:cs="Times New Roman"/>
                <w:b/>
                <w:szCs w:val="24"/>
                <w:lang w:bidi="lt-LT"/>
              </w:rPr>
              <w:fldChar w:fldCharType="end"/>
            </w:r>
            <w:r w:rsidRPr="0088338B">
              <w:rPr>
                <w:rFonts w:cs="Times New Roman"/>
                <w:b/>
                <w:szCs w:val="24"/>
                <w:lang w:bidi="lt-LT"/>
              </w:rPr>
              <w:t xml:space="preserve"> Sanglaudos fondas</w:t>
            </w:r>
          </w:p>
        </w:tc>
      </w:tr>
      <w:tr w:rsidR="0088338B" w:rsidRPr="0088338B" w:rsidTr="00A41482">
        <w:trPr>
          <w:trHeight w:val="163"/>
          <w:jc w:val="center"/>
        </w:trPr>
        <w:tc>
          <w:tcPr>
            <w:tcW w:w="3315" w:type="dxa"/>
            <w:vMerge/>
            <w:shd w:val="clear" w:color="auto" w:fill="auto"/>
          </w:tcPr>
          <w:p w:rsidR="0088338B" w:rsidRPr="0088338B" w:rsidRDefault="0088338B" w:rsidP="0088338B">
            <w:pPr>
              <w:spacing w:after="0" w:line="240" w:lineRule="auto"/>
              <w:ind w:firstLine="567"/>
              <w:jc w:val="both"/>
              <w:rPr>
                <w:rFonts w:cs="Times New Roman"/>
                <w:b/>
                <w:szCs w:val="24"/>
                <w:lang w:bidi="lt-LT"/>
              </w:rPr>
            </w:pPr>
          </w:p>
        </w:tc>
        <w:tc>
          <w:tcPr>
            <w:tcW w:w="5103" w:type="dxa"/>
            <w:shd w:val="clear" w:color="auto" w:fill="auto"/>
          </w:tcPr>
          <w:p w:rsidR="0088338B" w:rsidRPr="0088338B" w:rsidRDefault="0088338B" w:rsidP="00E34C7B">
            <w:pPr>
              <w:spacing w:after="0" w:line="240" w:lineRule="auto"/>
              <w:jc w:val="both"/>
              <w:rPr>
                <w:rFonts w:cs="Times New Roman"/>
                <w:b/>
                <w:i/>
                <w:szCs w:val="24"/>
                <w:lang w:bidi="lt-LT"/>
              </w:rPr>
            </w:pPr>
            <w:r w:rsidRPr="0088338B">
              <w:rPr>
                <w:rFonts w:cs="Times New Roman"/>
                <w:b/>
                <w:szCs w:val="24"/>
                <w:lang w:bidi="lt-LT"/>
              </w:rPr>
              <w:fldChar w:fldCharType="begin">
                <w:ffData>
                  <w:name w:val=""/>
                  <w:enabled/>
                  <w:calcOnExit w:val="0"/>
                  <w:checkBox>
                    <w:sizeAuto/>
                    <w:default w:val="1"/>
                  </w:checkBox>
                </w:ffData>
              </w:fldChar>
            </w:r>
            <w:r w:rsidRPr="0088338B">
              <w:rPr>
                <w:rFonts w:cs="Times New Roman"/>
                <w:b/>
                <w:szCs w:val="24"/>
                <w:lang w:bidi="lt-LT"/>
              </w:rPr>
              <w:instrText xml:space="preserve"> FORMCHECKBOX </w:instrText>
            </w:r>
            <w:r w:rsidR="00B06EFE">
              <w:rPr>
                <w:rFonts w:cs="Times New Roman"/>
                <w:b/>
                <w:szCs w:val="24"/>
                <w:lang w:bidi="lt-LT"/>
              </w:rPr>
            </w:r>
            <w:r w:rsidR="00B06EFE">
              <w:rPr>
                <w:rFonts w:cs="Times New Roman"/>
                <w:b/>
                <w:szCs w:val="24"/>
                <w:lang w:bidi="lt-LT"/>
              </w:rPr>
              <w:fldChar w:fldCharType="separate"/>
            </w:r>
            <w:r w:rsidRPr="0088338B">
              <w:rPr>
                <w:rFonts w:cs="Times New Roman"/>
                <w:b/>
                <w:szCs w:val="24"/>
                <w:lang w:bidi="lt-LT"/>
              </w:rPr>
              <w:fldChar w:fldCharType="end"/>
            </w:r>
            <w:r w:rsidRPr="0088338B">
              <w:rPr>
                <w:rFonts w:cs="Times New Roman"/>
                <w:b/>
                <w:szCs w:val="24"/>
                <w:lang w:bidi="lt-LT"/>
              </w:rPr>
              <w:t xml:space="preserve"> ESF+</w:t>
            </w:r>
          </w:p>
        </w:tc>
      </w:tr>
      <w:tr w:rsidR="0088338B" w:rsidRPr="0088338B" w:rsidTr="00A41482">
        <w:trPr>
          <w:trHeight w:val="163"/>
          <w:jc w:val="center"/>
        </w:trPr>
        <w:tc>
          <w:tcPr>
            <w:tcW w:w="3315" w:type="dxa"/>
            <w:vMerge/>
            <w:shd w:val="clear" w:color="auto" w:fill="auto"/>
          </w:tcPr>
          <w:p w:rsidR="0088338B" w:rsidRPr="0088338B" w:rsidRDefault="0088338B" w:rsidP="0088338B">
            <w:pPr>
              <w:spacing w:after="0" w:line="240" w:lineRule="auto"/>
              <w:ind w:firstLine="567"/>
              <w:jc w:val="both"/>
              <w:rPr>
                <w:rFonts w:cs="Times New Roman"/>
                <w:b/>
                <w:szCs w:val="24"/>
                <w:lang w:bidi="lt-LT"/>
              </w:rPr>
            </w:pPr>
          </w:p>
        </w:tc>
        <w:tc>
          <w:tcPr>
            <w:tcW w:w="5103" w:type="dxa"/>
            <w:shd w:val="clear" w:color="auto" w:fill="auto"/>
          </w:tcPr>
          <w:p w:rsidR="0088338B" w:rsidRPr="0088338B" w:rsidRDefault="0088338B" w:rsidP="00E34C7B">
            <w:pPr>
              <w:spacing w:after="0" w:line="240" w:lineRule="auto"/>
              <w:jc w:val="both"/>
              <w:rPr>
                <w:rFonts w:cs="Times New Roman"/>
                <w:b/>
                <w:i/>
                <w:szCs w:val="24"/>
                <w:lang w:bidi="lt-LT"/>
              </w:rPr>
            </w:pPr>
            <w:r w:rsidRPr="0088338B">
              <w:rPr>
                <w:rFonts w:cs="Times New Roman"/>
                <w:b/>
                <w:szCs w:val="24"/>
                <w:lang w:bidi="lt-LT"/>
              </w:rPr>
              <w:fldChar w:fldCharType="begin">
                <w:ffData>
                  <w:name w:val="Check1"/>
                  <w:enabled/>
                  <w:calcOnExit w:val="0"/>
                  <w:checkBox>
                    <w:sizeAuto/>
                    <w:default w:val="0"/>
                  </w:checkBox>
                </w:ffData>
              </w:fldChar>
            </w:r>
            <w:r w:rsidRPr="0088338B">
              <w:rPr>
                <w:rFonts w:cs="Times New Roman"/>
                <w:b/>
                <w:szCs w:val="24"/>
                <w:lang w:bidi="lt-LT"/>
              </w:rPr>
              <w:instrText xml:space="preserve"> FORMCHECKBOX </w:instrText>
            </w:r>
            <w:r w:rsidR="00B06EFE">
              <w:rPr>
                <w:rFonts w:cs="Times New Roman"/>
                <w:b/>
                <w:szCs w:val="24"/>
                <w:lang w:bidi="lt-LT"/>
              </w:rPr>
            </w:r>
            <w:r w:rsidR="00B06EFE">
              <w:rPr>
                <w:rFonts w:cs="Times New Roman"/>
                <w:b/>
                <w:szCs w:val="24"/>
                <w:lang w:bidi="lt-LT"/>
              </w:rPr>
              <w:fldChar w:fldCharType="separate"/>
            </w:r>
            <w:r w:rsidRPr="0088338B">
              <w:rPr>
                <w:rFonts w:cs="Times New Roman"/>
                <w:b/>
                <w:szCs w:val="24"/>
                <w:lang w:bidi="lt-LT"/>
              </w:rPr>
              <w:fldChar w:fldCharType="end"/>
            </w:r>
            <w:r w:rsidRPr="0088338B">
              <w:rPr>
                <w:rFonts w:cs="Times New Roman"/>
                <w:b/>
                <w:szCs w:val="24"/>
                <w:lang w:bidi="lt-LT"/>
              </w:rPr>
              <w:t xml:space="preserve"> EJRŽF</w:t>
            </w:r>
          </w:p>
        </w:tc>
      </w:tr>
    </w:tbl>
    <w:p w:rsidR="00A04BCA" w:rsidRDefault="00A04BCA" w:rsidP="0088338B">
      <w:pPr>
        <w:spacing w:after="0" w:line="240" w:lineRule="auto"/>
        <w:ind w:firstLine="567"/>
        <w:jc w:val="both"/>
        <w:rPr>
          <w:rFonts w:cs="Times New Roman"/>
          <w:b/>
          <w:iCs/>
          <w:szCs w:val="24"/>
          <w:lang w:bidi="lt-LT"/>
        </w:rPr>
      </w:pPr>
      <w:r>
        <w:rPr>
          <w:rFonts w:cs="Times New Roman"/>
          <w:b/>
          <w:iCs/>
          <w:szCs w:val="24"/>
          <w:lang w:bidi="lt-LT"/>
        </w:rPr>
        <w:br w:type="page"/>
      </w:r>
    </w:p>
    <w:sdt>
      <w:sdtPr>
        <w:rPr>
          <w:rFonts w:ascii="Times New Roman" w:eastAsiaTheme="minorHAnsi" w:hAnsi="Times New Roman" w:cstheme="minorBidi"/>
          <w:b w:val="0"/>
          <w:bCs w:val="0"/>
          <w:color w:val="auto"/>
          <w:sz w:val="24"/>
          <w:szCs w:val="22"/>
          <w:lang w:eastAsia="en-US"/>
        </w:rPr>
        <w:id w:val="960221715"/>
        <w:docPartObj>
          <w:docPartGallery w:val="Table of Contents"/>
          <w:docPartUnique/>
        </w:docPartObj>
      </w:sdtPr>
      <w:sdtEndPr/>
      <w:sdtContent>
        <w:p w:rsidR="00636181" w:rsidRDefault="00636181" w:rsidP="00C020ED">
          <w:pPr>
            <w:pStyle w:val="Turinioantrat"/>
            <w:tabs>
              <w:tab w:val="left" w:pos="1889"/>
            </w:tabs>
            <w:spacing w:before="120" w:line="240" w:lineRule="auto"/>
          </w:pPr>
          <w:r>
            <w:t>Turinys</w:t>
          </w:r>
        </w:p>
        <w:p w:rsidR="008E01CB" w:rsidRDefault="00636181" w:rsidP="008E01CB">
          <w:pPr>
            <w:pStyle w:val="Turinys1"/>
            <w:rPr>
              <w:rFonts w:asciiTheme="minorHAnsi" w:eastAsiaTheme="minorEastAsia" w:hAnsiTheme="minorHAnsi"/>
              <w:noProof/>
              <w:sz w:val="22"/>
              <w:lang w:eastAsia="lt-LT"/>
            </w:rPr>
          </w:pPr>
          <w:r>
            <w:fldChar w:fldCharType="begin"/>
          </w:r>
          <w:r>
            <w:instrText xml:space="preserve"> TOC \o "1-3" \h \z \u </w:instrText>
          </w:r>
          <w:r>
            <w:fldChar w:fldCharType="separate"/>
          </w:r>
          <w:hyperlink w:anchor="_Toc59142114" w:history="1">
            <w:r w:rsidR="008E01CB" w:rsidRPr="00086CB4">
              <w:rPr>
                <w:rStyle w:val="Hipersaitas"/>
                <w:noProof/>
              </w:rPr>
              <w:t>Programos strategija: pagrindiniai plėtros uždaviniai ir priemonės</w:t>
            </w:r>
            <w:r w:rsidR="008E01CB">
              <w:rPr>
                <w:noProof/>
                <w:webHidden/>
              </w:rPr>
              <w:tab/>
            </w:r>
            <w:r w:rsidR="008E01CB">
              <w:rPr>
                <w:noProof/>
                <w:webHidden/>
              </w:rPr>
              <w:fldChar w:fldCharType="begin"/>
            </w:r>
            <w:r w:rsidR="008E01CB">
              <w:rPr>
                <w:noProof/>
                <w:webHidden/>
              </w:rPr>
              <w:instrText xml:space="preserve"> PAGEREF _Toc59142114 \h </w:instrText>
            </w:r>
            <w:r w:rsidR="008E01CB">
              <w:rPr>
                <w:noProof/>
                <w:webHidden/>
              </w:rPr>
            </w:r>
            <w:r w:rsidR="008E01CB">
              <w:rPr>
                <w:noProof/>
                <w:webHidden/>
              </w:rPr>
              <w:fldChar w:fldCharType="separate"/>
            </w:r>
            <w:r w:rsidR="009952AB">
              <w:rPr>
                <w:noProof/>
                <w:webHidden/>
              </w:rPr>
              <w:t>5</w:t>
            </w:r>
            <w:r w:rsidR="008E01CB">
              <w:rPr>
                <w:noProof/>
                <w:webHidden/>
              </w:rPr>
              <w:fldChar w:fldCharType="end"/>
            </w:r>
          </w:hyperlink>
        </w:p>
        <w:p w:rsidR="008E01CB" w:rsidRDefault="00B06EFE" w:rsidP="008E01CB">
          <w:pPr>
            <w:pStyle w:val="Turinys1"/>
            <w:rPr>
              <w:rFonts w:asciiTheme="minorHAnsi" w:eastAsiaTheme="minorEastAsia" w:hAnsiTheme="minorHAnsi"/>
              <w:noProof/>
              <w:sz w:val="22"/>
              <w:lang w:eastAsia="lt-LT"/>
            </w:rPr>
          </w:pPr>
          <w:hyperlink w:anchor="_Toc59142115" w:history="1">
            <w:r w:rsidR="008E01CB" w:rsidRPr="00086CB4">
              <w:rPr>
                <w:rStyle w:val="Hipersaitas"/>
                <w:noProof/>
              </w:rPr>
              <w:t>1 Prioritetas. Pažangesnė Lietuva</w:t>
            </w:r>
            <w:r w:rsidR="008E01CB">
              <w:rPr>
                <w:noProof/>
                <w:webHidden/>
              </w:rPr>
              <w:tab/>
            </w:r>
            <w:r w:rsidR="008E01CB">
              <w:rPr>
                <w:noProof/>
                <w:webHidden/>
              </w:rPr>
              <w:fldChar w:fldCharType="begin"/>
            </w:r>
            <w:r w:rsidR="008E01CB">
              <w:rPr>
                <w:noProof/>
                <w:webHidden/>
              </w:rPr>
              <w:instrText xml:space="preserve"> PAGEREF _Toc59142115 \h </w:instrText>
            </w:r>
            <w:r w:rsidR="008E01CB">
              <w:rPr>
                <w:noProof/>
                <w:webHidden/>
              </w:rPr>
            </w:r>
            <w:r w:rsidR="008E01CB">
              <w:rPr>
                <w:noProof/>
                <w:webHidden/>
              </w:rPr>
              <w:fldChar w:fldCharType="separate"/>
            </w:r>
            <w:r w:rsidR="009952AB">
              <w:rPr>
                <w:noProof/>
                <w:webHidden/>
              </w:rPr>
              <w:t>36</w:t>
            </w:r>
            <w:r w:rsidR="008E01CB">
              <w:rPr>
                <w:noProof/>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16" w:history="1">
            <w:r w:rsidR="008E01CB" w:rsidRPr="008E01CB">
              <w:rPr>
                <w:rStyle w:val="Hipersaitas"/>
                <w:rFonts w:eastAsia="Calibri"/>
                <w:lang w:eastAsia="lt-LT" w:bidi="lt-LT"/>
              </w:rPr>
              <w:t>1.1. Stiprinti mokslinių tyrimų ir inovacinius pajėgumus ir diegti pažangiąsias technologijas</w:t>
            </w:r>
            <w:r w:rsidR="008E01CB" w:rsidRPr="008E01CB">
              <w:rPr>
                <w:webHidden/>
              </w:rPr>
              <w:tab/>
            </w:r>
            <w:r w:rsidR="008E01CB" w:rsidRPr="008E01CB">
              <w:rPr>
                <w:webHidden/>
              </w:rPr>
              <w:fldChar w:fldCharType="begin"/>
            </w:r>
            <w:r w:rsidR="008E01CB" w:rsidRPr="008E01CB">
              <w:rPr>
                <w:webHidden/>
              </w:rPr>
              <w:instrText xml:space="preserve"> PAGEREF _Toc59142116 \h </w:instrText>
            </w:r>
            <w:r w:rsidR="008E01CB" w:rsidRPr="008E01CB">
              <w:rPr>
                <w:webHidden/>
              </w:rPr>
            </w:r>
            <w:r w:rsidR="008E01CB" w:rsidRPr="008E01CB">
              <w:rPr>
                <w:webHidden/>
              </w:rPr>
              <w:fldChar w:fldCharType="separate"/>
            </w:r>
            <w:r w:rsidR="009952AB">
              <w:rPr>
                <w:webHidden/>
              </w:rPr>
              <w:t>36</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17" w:history="1">
            <w:r w:rsidR="008E01CB" w:rsidRPr="008E01CB">
              <w:rPr>
                <w:rStyle w:val="Hipersaitas"/>
                <w:rFonts w:eastAsia="Calibri"/>
                <w:lang w:eastAsia="lt-LT" w:bidi="lt-LT"/>
              </w:rPr>
              <w:t>1.2. Pasinaudoti skaitmeninimo teikiama nauda piliečiams, įmonėms ir vyriausybėms</w:t>
            </w:r>
            <w:r w:rsidR="008E01CB" w:rsidRPr="008E01CB">
              <w:rPr>
                <w:webHidden/>
              </w:rPr>
              <w:tab/>
            </w:r>
            <w:r w:rsidR="008E01CB" w:rsidRPr="008E01CB">
              <w:rPr>
                <w:webHidden/>
              </w:rPr>
              <w:fldChar w:fldCharType="begin"/>
            </w:r>
            <w:r w:rsidR="008E01CB" w:rsidRPr="008E01CB">
              <w:rPr>
                <w:webHidden/>
              </w:rPr>
              <w:instrText xml:space="preserve"> PAGEREF _Toc59142117 \h </w:instrText>
            </w:r>
            <w:r w:rsidR="008E01CB" w:rsidRPr="008E01CB">
              <w:rPr>
                <w:webHidden/>
              </w:rPr>
            </w:r>
            <w:r w:rsidR="008E01CB" w:rsidRPr="008E01CB">
              <w:rPr>
                <w:webHidden/>
              </w:rPr>
              <w:fldChar w:fldCharType="separate"/>
            </w:r>
            <w:r w:rsidR="009952AB">
              <w:rPr>
                <w:webHidden/>
              </w:rPr>
              <w:t>43</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18" w:history="1">
            <w:r w:rsidR="008E01CB" w:rsidRPr="008E01CB">
              <w:rPr>
                <w:rStyle w:val="Hipersaitas"/>
                <w:rFonts w:eastAsia="Calibri"/>
                <w:lang w:eastAsia="lt-LT" w:bidi="lt-LT"/>
              </w:rPr>
              <w:t>1.3. Stiprinti MVĮ augimą ir konkurencingumą</w:t>
            </w:r>
            <w:r w:rsidR="008E01CB" w:rsidRPr="008E01CB">
              <w:rPr>
                <w:webHidden/>
              </w:rPr>
              <w:tab/>
            </w:r>
            <w:r w:rsidR="008E01CB" w:rsidRPr="008E01CB">
              <w:rPr>
                <w:webHidden/>
              </w:rPr>
              <w:fldChar w:fldCharType="begin"/>
            </w:r>
            <w:r w:rsidR="008E01CB" w:rsidRPr="008E01CB">
              <w:rPr>
                <w:webHidden/>
              </w:rPr>
              <w:instrText xml:space="preserve"> PAGEREF _Toc59142118 \h </w:instrText>
            </w:r>
            <w:r w:rsidR="008E01CB" w:rsidRPr="008E01CB">
              <w:rPr>
                <w:webHidden/>
              </w:rPr>
            </w:r>
            <w:r w:rsidR="008E01CB" w:rsidRPr="008E01CB">
              <w:rPr>
                <w:webHidden/>
              </w:rPr>
              <w:fldChar w:fldCharType="separate"/>
            </w:r>
            <w:r w:rsidR="009952AB">
              <w:rPr>
                <w:webHidden/>
              </w:rPr>
              <w:t>47</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19" w:history="1">
            <w:r w:rsidR="008E01CB" w:rsidRPr="008E01CB">
              <w:rPr>
                <w:rStyle w:val="Hipersaitas"/>
                <w:rFonts w:eastAsia="Calibri"/>
                <w:lang w:eastAsia="lt-LT" w:bidi="lt-LT"/>
              </w:rPr>
              <w:t>1.4. Ugdyti pažangiajai specializacijai, pramonės pereinamajam laikotarpiui ir verslumui reikalingus įgūdžius</w:t>
            </w:r>
            <w:r w:rsidR="008E01CB" w:rsidRPr="008E01CB">
              <w:rPr>
                <w:webHidden/>
              </w:rPr>
              <w:tab/>
            </w:r>
            <w:r w:rsidR="008E01CB" w:rsidRPr="008E01CB">
              <w:rPr>
                <w:webHidden/>
              </w:rPr>
              <w:fldChar w:fldCharType="begin"/>
            </w:r>
            <w:r w:rsidR="008E01CB" w:rsidRPr="008E01CB">
              <w:rPr>
                <w:webHidden/>
              </w:rPr>
              <w:instrText xml:space="preserve"> PAGEREF _Toc59142119 \h </w:instrText>
            </w:r>
            <w:r w:rsidR="008E01CB" w:rsidRPr="008E01CB">
              <w:rPr>
                <w:webHidden/>
              </w:rPr>
            </w:r>
            <w:r w:rsidR="008E01CB" w:rsidRPr="008E01CB">
              <w:rPr>
                <w:webHidden/>
              </w:rPr>
              <w:fldChar w:fldCharType="separate"/>
            </w:r>
            <w:r w:rsidR="009952AB">
              <w:rPr>
                <w:webHidden/>
              </w:rPr>
              <w:t>51</w:t>
            </w:r>
            <w:r w:rsidR="008E01CB" w:rsidRPr="008E01CB">
              <w:rPr>
                <w:webHidden/>
              </w:rPr>
              <w:fldChar w:fldCharType="end"/>
            </w:r>
          </w:hyperlink>
        </w:p>
        <w:p w:rsidR="008E01CB" w:rsidRDefault="00B06EFE" w:rsidP="008E01CB">
          <w:pPr>
            <w:pStyle w:val="Turinys1"/>
            <w:rPr>
              <w:rFonts w:asciiTheme="minorHAnsi" w:eastAsiaTheme="minorEastAsia" w:hAnsiTheme="minorHAnsi"/>
              <w:noProof/>
              <w:sz w:val="22"/>
              <w:lang w:eastAsia="lt-LT"/>
            </w:rPr>
          </w:pPr>
          <w:hyperlink w:anchor="_Toc59142120" w:history="1">
            <w:r w:rsidR="008E01CB" w:rsidRPr="00086CB4">
              <w:rPr>
                <w:rStyle w:val="Hipersaitas"/>
                <w:noProof/>
              </w:rPr>
              <w:t>2 Prioritetas. Žalesnė Lietuva</w:t>
            </w:r>
            <w:r w:rsidR="008E01CB">
              <w:rPr>
                <w:noProof/>
                <w:webHidden/>
              </w:rPr>
              <w:tab/>
            </w:r>
            <w:r w:rsidR="008E01CB">
              <w:rPr>
                <w:noProof/>
                <w:webHidden/>
              </w:rPr>
              <w:fldChar w:fldCharType="begin"/>
            </w:r>
            <w:r w:rsidR="008E01CB">
              <w:rPr>
                <w:noProof/>
                <w:webHidden/>
              </w:rPr>
              <w:instrText xml:space="preserve"> PAGEREF _Toc59142120 \h </w:instrText>
            </w:r>
            <w:r w:rsidR="008E01CB">
              <w:rPr>
                <w:noProof/>
                <w:webHidden/>
              </w:rPr>
            </w:r>
            <w:r w:rsidR="008E01CB">
              <w:rPr>
                <w:noProof/>
                <w:webHidden/>
              </w:rPr>
              <w:fldChar w:fldCharType="separate"/>
            </w:r>
            <w:r w:rsidR="009952AB">
              <w:rPr>
                <w:noProof/>
                <w:webHidden/>
              </w:rPr>
              <w:t>56</w:t>
            </w:r>
            <w:r w:rsidR="008E01CB">
              <w:rPr>
                <w:noProof/>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21" w:history="1">
            <w:r w:rsidR="008E01CB" w:rsidRPr="008E01CB">
              <w:rPr>
                <w:rStyle w:val="Hipersaitas"/>
              </w:rPr>
              <w:t xml:space="preserve">2.1. </w:t>
            </w:r>
            <w:r w:rsidR="008E01CB" w:rsidRPr="008E01CB">
              <w:rPr>
                <w:rStyle w:val="Hipersaitas"/>
                <w:lang w:bidi="lt-LT"/>
              </w:rPr>
              <w:t>Skatinti naudoti energijos vartojimo efektyvumą didinančias priemones ir mažinti šiltnamio dujų išmetimus</w:t>
            </w:r>
            <w:r w:rsidR="008E01CB" w:rsidRPr="008E01CB">
              <w:rPr>
                <w:webHidden/>
              </w:rPr>
              <w:tab/>
            </w:r>
            <w:r w:rsidR="008E01CB" w:rsidRPr="008E01CB">
              <w:rPr>
                <w:webHidden/>
              </w:rPr>
              <w:fldChar w:fldCharType="begin"/>
            </w:r>
            <w:r w:rsidR="008E01CB" w:rsidRPr="008E01CB">
              <w:rPr>
                <w:webHidden/>
              </w:rPr>
              <w:instrText xml:space="preserve"> PAGEREF _Toc59142121 \h </w:instrText>
            </w:r>
            <w:r w:rsidR="008E01CB" w:rsidRPr="008E01CB">
              <w:rPr>
                <w:webHidden/>
              </w:rPr>
            </w:r>
            <w:r w:rsidR="008E01CB" w:rsidRPr="008E01CB">
              <w:rPr>
                <w:webHidden/>
              </w:rPr>
              <w:fldChar w:fldCharType="separate"/>
            </w:r>
            <w:r w:rsidR="009952AB">
              <w:rPr>
                <w:webHidden/>
              </w:rPr>
              <w:t>56</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22" w:history="1">
            <w:r w:rsidR="008E01CB" w:rsidRPr="008E01CB">
              <w:rPr>
                <w:rStyle w:val="Hipersaitas"/>
              </w:rPr>
              <w:t>2.2. Skatinti naudoti atsinaujinančiąją energiją</w:t>
            </w:r>
            <w:r w:rsidR="008E01CB" w:rsidRPr="008E01CB">
              <w:rPr>
                <w:webHidden/>
              </w:rPr>
              <w:tab/>
            </w:r>
            <w:r w:rsidR="008E01CB" w:rsidRPr="008E01CB">
              <w:rPr>
                <w:webHidden/>
              </w:rPr>
              <w:fldChar w:fldCharType="begin"/>
            </w:r>
            <w:r w:rsidR="008E01CB" w:rsidRPr="008E01CB">
              <w:rPr>
                <w:webHidden/>
              </w:rPr>
              <w:instrText xml:space="preserve"> PAGEREF _Toc59142122 \h </w:instrText>
            </w:r>
            <w:r w:rsidR="008E01CB" w:rsidRPr="008E01CB">
              <w:rPr>
                <w:webHidden/>
              </w:rPr>
            </w:r>
            <w:r w:rsidR="008E01CB" w:rsidRPr="008E01CB">
              <w:rPr>
                <w:webHidden/>
              </w:rPr>
              <w:fldChar w:fldCharType="separate"/>
            </w:r>
            <w:r w:rsidR="009952AB">
              <w:rPr>
                <w:webHidden/>
              </w:rPr>
              <w:t>61</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23" w:history="1">
            <w:r w:rsidR="008E01CB" w:rsidRPr="008E01CB">
              <w:rPr>
                <w:rStyle w:val="Hipersaitas"/>
              </w:rPr>
              <w:t>2.3. Kurti pažangiąsias elektros energijos sistemas ir tinklus, taip pat energijos kaupimo vietos lygmeniu sprendimus už TEN-E ribų</w:t>
            </w:r>
            <w:r w:rsidR="008E01CB" w:rsidRPr="008E01CB">
              <w:rPr>
                <w:webHidden/>
              </w:rPr>
              <w:tab/>
            </w:r>
            <w:r w:rsidR="008E01CB" w:rsidRPr="008E01CB">
              <w:rPr>
                <w:webHidden/>
              </w:rPr>
              <w:fldChar w:fldCharType="begin"/>
            </w:r>
            <w:r w:rsidR="008E01CB" w:rsidRPr="008E01CB">
              <w:rPr>
                <w:webHidden/>
              </w:rPr>
              <w:instrText xml:space="preserve"> PAGEREF _Toc59142123 \h </w:instrText>
            </w:r>
            <w:r w:rsidR="008E01CB" w:rsidRPr="008E01CB">
              <w:rPr>
                <w:webHidden/>
              </w:rPr>
            </w:r>
            <w:r w:rsidR="008E01CB" w:rsidRPr="008E01CB">
              <w:rPr>
                <w:webHidden/>
              </w:rPr>
              <w:fldChar w:fldCharType="separate"/>
            </w:r>
            <w:r w:rsidR="009952AB">
              <w:rPr>
                <w:webHidden/>
              </w:rPr>
              <w:t>66</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24" w:history="1">
            <w:r w:rsidR="008E01CB" w:rsidRPr="008E01CB">
              <w:rPr>
                <w:rStyle w:val="Hipersaitas"/>
              </w:rPr>
              <w:t>2.4. Skatinti prisitaikymą prie klimato kaitos, rizikos prevenciją ir atsparumą nelaimėms, atsižvelgiant į ekosistemomis pagrįstus metodus</w:t>
            </w:r>
            <w:r w:rsidR="008E01CB" w:rsidRPr="008E01CB">
              <w:rPr>
                <w:webHidden/>
              </w:rPr>
              <w:tab/>
            </w:r>
            <w:r w:rsidR="008E01CB" w:rsidRPr="008E01CB">
              <w:rPr>
                <w:webHidden/>
              </w:rPr>
              <w:fldChar w:fldCharType="begin"/>
            </w:r>
            <w:r w:rsidR="008E01CB" w:rsidRPr="008E01CB">
              <w:rPr>
                <w:webHidden/>
              </w:rPr>
              <w:instrText xml:space="preserve"> PAGEREF _Toc59142124 \h </w:instrText>
            </w:r>
            <w:r w:rsidR="008E01CB" w:rsidRPr="008E01CB">
              <w:rPr>
                <w:webHidden/>
              </w:rPr>
            </w:r>
            <w:r w:rsidR="008E01CB" w:rsidRPr="008E01CB">
              <w:rPr>
                <w:webHidden/>
              </w:rPr>
              <w:fldChar w:fldCharType="separate"/>
            </w:r>
            <w:r w:rsidR="009952AB">
              <w:rPr>
                <w:webHidden/>
              </w:rPr>
              <w:t>70</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25" w:history="1">
            <w:r w:rsidR="008E01CB" w:rsidRPr="008E01CB">
              <w:rPr>
                <w:rStyle w:val="Hipersaitas"/>
              </w:rPr>
              <w:t>2.5. Vandens prieinamumo ir tvaraus vandens išteklių valdymo skatinimas</w:t>
            </w:r>
            <w:r w:rsidR="008E01CB" w:rsidRPr="008E01CB">
              <w:rPr>
                <w:webHidden/>
              </w:rPr>
              <w:tab/>
            </w:r>
            <w:r w:rsidR="008E01CB" w:rsidRPr="008E01CB">
              <w:rPr>
                <w:webHidden/>
              </w:rPr>
              <w:fldChar w:fldCharType="begin"/>
            </w:r>
            <w:r w:rsidR="008E01CB" w:rsidRPr="008E01CB">
              <w:rPr>
                <w:webHidden/>
              </w:rPr>
              <w:instrText xml:space="preserve"> PAGEREF _Toc59142125 \h </w:instrText>
            </w:r>
            <w:r w:rsidR="008E01CB" w:rsidRPr="008E01CB">
              <w:rPr>
                <w:webHidden/>
              </w:rPr>
            </w:r>
            <w:r w:rsidR="008E01CB" w:rsidRPr="008E01CB">
              <w:rPr>
                <w:webHidden/>
              </w:rPr>
              <w:fldChar w:fldCharType="separate"/>
            </w:r>
            <w:r w:rsidR="009952AB">
              <w:rPr>
                <w:webHidden/>
              </w:rPr>
              <w:t>75</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26" w:history="1">
            <w:r w:rsidR="008E01CB" w:rsidRPr="008E01CB">
              <w:rPr>
                <w:rStyle w:val="Hipersaitas"/>
              </w:rPr>
              <w:t>2.6. Skatinti perėjimą prie žiedinės ekonomikos ir tausiai išteklius naudojančios ekonomikos</w:t>
            </w:r>
            <w:r w:rsidR="008E01CB" w:rsidRPr="008E01CB">
              <w:rPr>
                <w:webHidden/>
              </w:rPr>
              <w:tab/>
            </w:r>
            <w:r w:rsidR="008E01CB" w:rsidRPr="008E01CB">
              <w:rPr>
                <w:webHidden/>
              </w:rPr>
              <w:fldChar w:fldCharType="begin"/>
            </w:r>
            <w:r w:rsidR="008E01CB" w:rsidRPr="008E01CB">
              <w:rPr>
                <w:webHidden/>
              </w:rPr>
              <w:instrText xml:space="preserve"> PAGEREF _Toc59142126 \h </w:instrText>
            </w:r>
            <w:r w:rsidR="008E01CB" w:rsidRPr="008E01CB">
              <w:rPr>
                <w:webHidden/>
              </w:rPr>
            </w:r>
            <w:r w:rsidR="008E01CB" w:rsidRPr="008E01CB">
              <w:rPr>
                <w:webHidden/>
              </w:rPr>
              <w:fldChar w:fldCharType="separate"/>
            </w:r>
            <w:r w:rsidR="009952AB">
              <w:rPr>
                <w:webHidden/>
              </w:rPr>
              <w:t>79</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27" w:history="1">
            <w:r w:rsidR="008E01CB" w:rsidRPr="008E01CB">
              <w:rPr>
                <w:rStyle w:val="Hipersaitas"/>
              </w:rPr>
              <w:t>2.7. Skatinti biologinę įvairovę, žaliąją infrastruktūrą miesto aplinkoje ir mažinti taršą</w:t>
            </w:r>
            <w:r w:rsidR="008E01CB" w:rsidRPr="008E01CB">
              <w:rPr>
                <w:webHidden/>
              </w:rPr>
              <w:tab/>
            </w:r>
            <w:r w:rsidR="008E01CB" w:rsidRPr="008E01CB">
              <w:rPr>
                <w:webHidden/>
              </w:rPr>
              <w:fldChar w:fldCharType="begin"/>
            </w:r>
            <w:r w:rsidR="008E01CB" w:rsidRPr="008E01CB">
              <w:rPr>
                <w:webHidden/>
              </w:rPr>
              <w:instrText xml:space="preserve"> PAGEREF _Toc59142127 \h </w:instrText>
            </w:r>
            <w:r w:rsidR="008E01CB" w:rsidRPr="008E01CB">
              <w:rPr>
                <w:webHidden/>
              </w:rPr>
            </w:r>
            <w:r w:rsidR="008E01CB" w:rsidRPr="008E01CB">
              <w:rPr>
                <w:webHidden/>
              </w:rPr>
              <w:fldChar w:fldCharType="separate"/>
            </w:r>
            <w:r w:rsidR="009952AB">
              <w:rPr>
                <w:webHidden/>
              </w:rPr>
              <w:t>83</w:t>
            </w:r>
            <w:r w:rsidR="008E01CB" w:rsidRPr="008E01CB">
              <w:rPr>
                <w:webHidden/>
              </w:rPr>
              <w:fldChar w:fldCharType="end"/>
            </w:r>
          </w:hyperlink>
        </w:p>
        <w:p w:rsidR="008E01CB" w:rsidRDefault="00B06EFE" w:rsidP="008E01CB">
          <w:pPr>
            <w:pStyle w:val="Turinys1"/>
            <w:rPr>
              <w:rFonts w:asciiTheme="minorHAnsi" w:eastAsiaTheme="minorEastAsia" w:hAnsiTheme="minorHAnsi"/>
              <w:noProof/>
              <w:sz w:val="22"/>
              <w:lang w:eastAsia="lt-LT"/>
            </w:rPr>
          </w:pPr>
          <w:hyperlink w:anchor="_Toc59142128" w:history="1">
            <w:r w:rsidR="008E01CB" w:rsidRPr="00086CB4">
              <w:rPr>
                <w:rStyle w:val="Hipersaitas"/>
                <w:noProof/>
              </w:rPr>
              <w:t>3 Prioritetas. Geriau sujungta Lietuva</w:t>
            </w:r>
            <w:r w:rsidR="008E01CB">
              <w:rPr>
                <w:noProof/>
                <w:webHidden/>
              </w:rPr>
              <w:tab/>
            </w:r>
            <w:r w:rsidR="008E01CB">
              <w:rPr>
                <w:noProof/>
                <w:webHidden/>
              </w:rPr>
              <w:fldChar w:fldCharType="begin"/>
            </w:r>
            <w:r w:rsidR="008E01CB">
              <w:rPr>
                <w:noProof/>
                <w:webHidden/>
              </w:rPr>
              <w:instrText xml:space="preserve"> PAGEREF _Toc59142128 \h </w:instrText>
            </w:r>
            <w:r w:rsidR="008E01CB">
              <w:rPr>
                <w:noProof/>
                <w:webHidden/>
              </w:rPr>
            </w:r>
            <w:r w:rsidR="008E01CB">
              <w:rPr>
                <w:noProof/>
                <w:webHidden/>
              </w:rPr>
              <w:fldChar w:fldCharType="separate"/>
            </w:r>
            <w:r w:rsidR="009952AB">
              <w:rPr>
                <w:noProof/>
                <w:webHidden/>
              </w:rPr>
              <w:t>89</w:t>
            </w:r>
            <w:r w:rsidR="008E01CB">
              <w:rPr>
                <w:noProof/>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29" w:history="1">
            <w:r w:rsidR="008E01CB" w:rsidRPr="008E01CB">
              <w:rPr>
                <w:rStyle w:val="Hipersaitas"/>
              </w:rPr>
              <w:t>3.1. Kurti tvarų, atsparų klimato kaitai, pažangų, saugų ir įvairiarūšį transeuropinį transporto tinklą</w:t>
            </w:r>
            <w:r w:rsidR="008E01CB" w:rsidRPr="008E01CB">
              <w:rPr>
                <w:webHidden/>
              </w:rPr>
              <w:tab/>
            </w:r>
            <w:r w:rsidR="008E01CB" w:rsidRPr="008E01CB">
              <w:rPr>
                <w:webHidden/>
              </w:rPr>
              <w:fldChar w:fldCharType="begin"/>
            </w:r>
            <w:r w:rsidR="008E01CB" w:rsidRPr="008E01CB">
              <w:rPr>
                <w:webHidden/>
              </w:rPr>
              <w:instrText xml:space="preserve"> PAGEREF _Toc59142129 \h </w:instrText>
            </w:r>
            <w:r w:rsidR="008E01CB" w:rsidRPr="008E01CB">
              <w:rPr>
                <w:webHidden/>
              </w:rPr>
            </w:r>
            <w:r w:rsidR="008E01CB" w:rsidRPr="008E01CB">
              <w:rPr>
                <w:webHidden/>
              </w:rPr>
              <w:fldChar w:fldCharType="separate"/>
            </w:r>
            <w:r w:rsidR="009952AB">
              <w:rPr>
                <w:webHidden/>
              </w:rPr>
              <w:t>89</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30" w:history="1">
            <w:r w:rsidR="008E01CB" w:rsidRPr="008E01CB">
              <w:rPr>
                <w:rStyle w:val="Hipersaitas"/>
              </w:rPr>
              <w:t>3.2. Kurti tvarų, atsparų klimato kaitai, pažangų, saugų ir įvairiarūšį nacionalinį, regiono ir vietos judumą, įskaitant geresnes galimybes naudotis (TEN-T) bei tarpvalstybinį judumą</w:t>
            </w:r>
            <w:r w:rsidR="008E01CB" w:rsidRPr="008E01CB">
              <w:rPr>
                <w:webHidden/>
              </w:rPr>
              <w:tab/>
            </w:r>
            <w:r w:rsidR="008E01CB" w:rsidRPr="008E01CB">
              <w:rPr>
                <w:webHidden/>
              </w:rPr>
              <w:fldChar w:fldCharType="begin"/>
            </w:r>
            <w:r w:rsidR="008E01CB" w:rsidRPr="008E01CB">
              <w:rPr>
                <w:webHidden/>
              </w:rPr>
              <w:instrText xml:space="preserve"> PAGEREF _Toc59142130 \h </w:instrText>
            </w:r>
            <w:r w:rsidR="008E01CB" w:rsidRPr="008E01CB">
              <w:rPr>
                <w:webHidden/>
              </w:rPr>
            </w:r>
            <w:r w:rsidR="008E01CB" w:rsidRPr="008E01CB">
              <w:rPr>
                <w:webHidden/>
              </w:rPr>
              <w:fldChar w:fldCharType="separate"/>
            </w:r>
            <w:r w:rsidR="009952AB">
              <w:rPr>
                <w:webHidden/>
              </w:rPr>
              <w:t>93</w:t>
            </w:r>
            <w:r w:rsidR="008E01CB" w:rsidRPr="008E01CB">
              <w:rPr>
                <w:webHidden/>
              </w:rPr>
              <w:fldChar w:fldCharType="end"/>
            </w:r>
          </w:hyperlink>
        </w:p>
        <w:p w:rsidR="008E01CB" w:rsidRDefault="00B06EFE" w:rsidP="008E01CB">
          <w:pPr>
            <w:pStyle w:val="Turinys1"/>
            <w:rPr>
              <w:rFonts w:asciiTheme="minorHAnsi" w:eastAsiaTheme="minorEastAsia" w:hAnsiTheme="minorHAnsi"/>
              <w:noProof/>
              <w:sz w:val="22"/>
              <w:lang w:eastAsia="lt-LT"/>
            </w:rPr>
          </w:pPr>
          <w:hyperlink w:anchor="_Toc59142131" w:history="1">
            <w:r w:rsidR="008E01CB" w:rsidRPr="00086CB4">
              <w:rPr>
                <w:rStyle w:val="Hipersaitas"/>
                <w:noProof/>
              </w:rPr>
              <w:t>4 Prioritetas. Socialiai atsakingesnė Lietuva</w:t>
            </w:r>
            <w:r w:rsidR="008E01CB">
              <w:rPr>
                <w:noProof/>
                <w:webHidden/>
              </w:rPr>
              <w:tab/>
            </w:r>
            <w:r w:rsidR="008E01CB">
              <w:rPr>
                <w:noProof/>
                <w:webHidden/>
              </w:rPr>
              <w:fldChar w:fldCharType="begin"/>
            </w:r>
            <w:r w:rsidR="008E01CB">
              <w:rPr>
                <w:noProof/>
                <w:webHidden/>
              </w:rPr>
              <w:instrText xml:space="preserve"> PAGEREF _Toc59142131 \h </w:instrText>
            </w:r>
            <w:r w:rsidR="008E01CB">
              <w:rPr>
                <w:noProof/>
                <w:webHidden/>
              </w:rPr>
            </w:r>
            <w:r w:rsidR="008E01CB">
              <w:rPr>
                <w:noProof/>
                <w:webHidden/>
              </w:rPr>
              <w:fldChar w:fldCharType="separate"/>
            </w:r>
            <w:r w:rsidR="009952AB">
              <w:rPr>
                <w:noProof/>
                <w:webHidden/>
              </w:rPr>
              <w:t>98</w:t>
            </w:r>
            <w:r w:rsidR="008E01CB">
              <w:rPr>
                <w:noProof/>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32" w:history="1">
            <w:r w:rsidR="008E01CB" w:rsidRPr="008E01CB">
              <w:rPr>
                <w:rStyle w:val="Hipersaitas"/>
              </w:rPr>
              <w:t>4.1. Suteikti daugiau galimybių įsidarbinti visiems darbo ieškantiems asmenims, visų pirma jaunimui ir ilgalaikiams bedarbiams, taip pat neveikliems žmonėms, propaguoti savarankišką darbą ir socialinę ekonomiką</w:t>
            </w:r>
            <w:r w:rsidR="008E01CB" w:rsidRPr="008E01CB">
              <w:rPr>
                <w:webHidden/>
              </w:rPr>
              <w:tab/>
            </w:r>
            <w:r w:rsidR="008E01CB" w:rsidRPr="008E01CB">
              <w:rPr>
                <w:webHidden/>
              </w:rPr>
              <w:fldChar w:fldCharType="begin"/>
            </w:r>
            <w:r w:rsidR="008E01CB" w:rsidRPr="008E01CB">
              <w:rPr>
                <w:webHidden/>
              </w:rPr>
              <w:instrText xml:space="preserve"> PAGEREF _Toc59142132 \h </w:instrText>
            </w:r>
            <w:r w:rsidR="008E01CB" w:rsidRPr="008E01CB">
              <w:rPr>
                <w:webHidden/>
              </w:rPr>
            </w:r>
            <w:r w:rsidR="008E01CB" w:rsidRPr="008E01CB">
              <w:rPr>
                <w:webHidden/>
              </w:rPr>
              <w:fldChar w:fldCharType="separate"/>
            </w:r>
            <w:r w:rsidR="009952AB">
              <w:rPr>
                <w:webHidden/>
              </w:rPr>
              <w:t>98</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33" w:history="1">
            <w:r w:rsidR="008E01CB" w:rsidRPr="008E01CB">
              <w:rPr>
                <w:rStyle w:val="Hipersaitas"/>
              </w:rPr>
              <w:t>4.2. Didinti švietimo ir mokymo sistemų kokybę ir rezultatyvumą</w:t>
            </w:r>
            <w:r w:rsidR="008E01CB" w:rsidRPr="008E01CB">
              <w:rPr>
                <w:webHidden/>
              </w:rPr>
              <w:tab/>
            </w:r>
            <w:r w:rsidR="008E01CB" w:rsidRPr="008E01CB">
              <w:rPr>
                <w:webHidden/>
              </w:rPr>
              <w:fldChar w:fldCharType="begin"/>
            </w:r>
            <w:r w:rsidR="008E01CB" w:rsidRPr="008E01CB">
              <w:rPr>
                <w:webHidden/>
              </w:rPr>
              <w:instrText xml:space="preserve"> PAGEREF _Toc59142133 \h </w:instrText>
            </w:r>
            <w:r w:rsidR="008E01CB" w:rsidRPr="008E01CB">
              <w:rPr>
                <w:webHidden/>
              </w:rPr>
            </w:r>
            <w:r w:rsidR="008E01CB" w:rsidRPr="008E01CB">
              <w:rPr>
                <w:webHidden/>
              </w:rPr>
              <w:fldChar w:fldCharType="separate"/>
            </w:r>
            <w:r w:rsidR="009952AB">
              <w:rPr>
                <w:webHidden/>
              </w:rPr>
              <w:t>102</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34" w:history="1">
            <w:r w:rsidR="008E01CB" w:rsidRPr="008E01CB">
              <w:rPr>
                <w:rStyle w:val="Hipersaitas"/>
                <w:rFonts w:eastAsia="Calibri"/>
                <w:lang w:eastAsia="lt-LT" w:bidi="lt-LT"/>
              </w:rPr>
              <w:t>4.3. Didinti švietimo prieinamumą sudarant vienodas galimybes gauti kokybiškas ir įtraukias švietimo ir mokymo paslaugas</w:t>
            </w:r>
            <w:r w:rsidR="008E01CB" w:rsidRPr="008E01CB">
              <w:rPr>
                <w:webHidden/>
              </w:rPr>
              <w:tab/>
            </w:r>
            <w:r w:rsidR="008E01CB" w:rsidRPr="008E01CB">
              <w:rPr>
                <w:webHidden/>
              </w:rPr>
              <w:fldChar w:fldCharType="begin"/>
            </w:r>
            <w:r w:rsidR="008E01CB" w:rsidRPr="008E01CB">
              <w:rPr>
                <w:webHidden/>
              </w:rPr>
              <w:instrText xml:space="preserve"> PAGEREF _Toc59142134 \h </w:instrText>
            </w:r>
            <w:r w:rsidR="008E01CB" w:rsidRPr="008E01CB">
              <w:rPr>
                <w:webHidden/>
              </w:rPr>
            </w:r>
            <w:r w:rsidR="008E01CB" w:rsidRPr="008E01CB">
              <w:rPr>
                <w:webHidden/>
              </w:rPr>
              <w:fldChar w:fldCharType="separate"/>
            </w:r>
            <w:r w:rsidR="009952AB">
              <w:rPr>
                <w:webHidden/>
              </w:rPr>
              <w:t>106</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35" w:history="1">
            <w:r w:rsidR="008E01CB" w:rsidRPr="008E01CB">
              <w:rPr>
                <w:rStyle w:val="Hipersaitas"/>
                <w:rFonts w:eastAsia="Calibri"/>
                <w:lang w:eastAsia="lt-LT" w:bidi="lt-LT"/>
              </w:rPr>
              <w:t>4.4. Skatinti lanksčias kompetencijų kėlimo, kvalifikacijos įgijimo ir persikvalifikavimo galimybes</w:t>
            </w:r>
            <w:r w:rsidR="008E01CB" w:rsidRPr="008E01CB">
              <w:rPr>
                <w:webHidden/>
              </w:rPr>
              <w:tab/>
            </w:r>
            <w:r w:rsidR="008E01CB" w:rsidRPr="008E01CB">
              <w:rPr>
                <w:webHidden/>
              </w:rPr>
              <w:fldChar w:fldCharType="begin"/>
            </w:r>
            <w:r w:rsidR="008E01CB" w:rsidRPr="008E01CB">
              <w:rPr>
                <w:webHidden/>
              </w:rPr>
              <w:instrText xml:space="preserve"> PAGEREF _Toc59142135 \h </w:instrText>
            </w:r>
            <w:r w:rsidR="008E01CB" w:rsidRPr="008E01CB">
              <w:rPr>
                <w:webHidden/>
              </w:rPr>
            </w:r>
            <w:r w:rsidR="008E01CB" w:rsidRPr="008E01CB">
              <w:rPr>
                <w:webHidden/>
              </w:rPr>
              <w:fldChar w:fldCharType="separate"/>
            </w:r>
            <w:r w:rsidR="009952AB">
              <w:rPr>
                <w:webHidden/>
              </w:rPr>
              <w:t>109</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36" w:history="1">
            <w:r w:rsidR="008E01CB" w:rsidRPr="008E01CB">
              <w:rPr>
                <w:rStyle w:val="Hipersaitas"/>
                <w:rFonts w:eastAsia="Calibri"/>
                <w:lang w:eastAsia="lt-LT" w:bidi="lt-LT"/>
              </w:rPr>
              <w:t>4.5. Gerinti švietimo, mokymo ir mokymosi visą gyvenimą kiekvienam paslaugas tobulinant infrastruktūrą</w:t>
            </w:r>
            <w:r w:rsidR="008E01CB" w:rsidRPr="008E01CB">
              <w:rPr>
                <w:webHidden/>
              </w:rPr>
              <w:tab/>
            </w:r>
            <w:r w:rsidR="008E01CB" w:rsidRPr="008E01CB">
              <w:rPr>
                <w:webHidden/>
              </w:rPr>
              <w:fldChar w:fldCharType="begin"/>
            </w:r>
            <w:r w:rsidR="008E01CB" w:rsidRPr="008E01CB">
              <w:rPr>
                <w:webHidden/>
              </w:rPr>
              <w:instrText xml:space="preserve"> PAGEREF _Toc59142136 \h </w:instrText>
            </w:r>
            <w:r w:rsidR="008E01CB" w:rsidRPr="008E01CB">
              <w:rPr>
                <w:webHidden/>
              </w:rPr>
            </w:r>
            <w:r w:rsidR="008E01CB" w:rsidRPr="008E01CB">
              <w:rPr>
                <w:webHidden/>
              </w:rPr>
              <w:fldChar w:fldCharType="separate"/>
            </w:r>
            <w:r w:rsidR="009952AB">
              <w:rPr>
                <w:webHidden/>
              </w:rPr>
              <w:t>113</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37" w:history="1">
            <w:r w:rsidR="008E01CB" w:rsidRPr="008E01CB">
              <w:rPr>
                <w:rStyle w:val="Hipersaitas"/>
                <w:rFonts w:eastAsia="Calibri"/>
                <w:lang w:eastAsia="lt-LT" w:bidi="lt-LT"/>
              </w:rPr>
              <w:t xml:space="preserve">4.6. Kultūros vaidmens stiprinimas vystant ekonomiką, socialinę įtrauktį ir socialines inovacijas </w:t>
            </w:r>
            <w:r w:rsidR="008E01CB" w:rsidRPr="008E01CB">
              <w:rPr>
                <w:webHidden/>
              </w:rPr>
              <w:tab/>
            </w:r>
            <w:r w:rsidR="008E01CB" w:rsidRPr="008E01CB">
              <w:rPr>
                <w:webHidden/>
              </w:rPr>
              <w:fldChar w:fldCharType="begin"/>
            </w:r>
            <w:r w:rsidR="008E01CB" w:rsidRPr="008E01CB">
              <w:rPr>
                <w:webHidden/>
              </w:rPr>
              <w:instrText xml:space="preserve"> PAGEREF _Toc59142137 \h </w:instrText>
            </w:r>
            <w:r w:rsidR="008E01CB" w:rsidRPr="008E01CB">
              <w:rPr>
                <w:webHidden/>
              </w:rPr>
            </w:r>
            <w:r w:rsidR="008E01CB" w:rsidRPr="008E01CB">
              <w:rPr>
                <w:webHidden/>
              </w:rPr>
              <w:fldChar w:fldCharType="separate"/>
            </w:r>
            <w:r w:rsidR="009952AB">
              <w:rPr>
                <w:webHidden/>
              </w:rPr>
              <w:t>117</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38" w:history="1">
            <w:r w:rsidR="008E01CB" w:rsidRPr="008E01CB">
              <w:rPr>
                <w:rStyle w:val="Hipersaitas"/>
              </w:rPr>
              <w:t>4.7. Skatinti aktyvią įtrauktį, siekiant propaguoti lygias galimybes ir aktyvų dalyvavimą ir gerinti įsidarbinamumą</w:t>
            </w:r>
            <w:r w:rsidR="008E01CB" w:rsidRPr="008E01CB">
              <w:rPr>
                <w:webHidden/>
              </w:rPr>
              <w:tab/>
            </w:r>
            <w:r w:rsidR="008E01CB" w:rsidRPr="008E01CB">
              <w:rPr>
                <w:webHidden/>
              </w:rPr>
              <w:fldChar w:fldCharType="begin"/>
            </w:r>
            <w:r w:rsidR="008E01CB" w:rsidRPr="008E01CB">
              <w:rPr>
                <w:webHidden/>
              </w:rPr>
              <w:instrText xml:space="preserve"> PAGEREF _Toc59142138 \h </w:instrText>
            </w:r>
            <w:r w:rsidR="008E01CB" w:rsidRPr="008E01CB">
              <w:rPr>
                <w:webHidden/>
              </w:rPr>
            </w:r>
            <w:r w:rsidR="008E01CB" w:rsidRPr="008E01CB">
              <w:rPr>
                <w:webHidden/>
              </w:rPr>
              <w:fldChar w:fldCharType="separate"/>
            </w:r>
            <w:r w:rsidR="009952AB">
              <w:rPr>
                <w:webHidden/>
              </w:rPr>
              <w:t>121</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39" w:history="1">
            <w:r w:rsidR="008E01CB" w:rsidRPr="008E01CB">
              <w:rPr>
                <w:rStyle w:val="Hipersaitas"/>
              </w:rPr>
              <w:t>4.8. Suteikti daugiau vienodų galimybių už prieinamą kainą laiku gauti kokybiškų ir tvarių paslaugų; modernizuoti socialinės apsaugos sistemas, be kita ko, siekti, kad būtų socialinės apsaugos galimybių</w:t>
            </w:r>
            <w:r w:rsidR="008E01CB" w:rsidRPr="008E01CB">
              <w:rPr>
                <w:webHidden/>
              </w:rPr>
              <w:tab/>
            </w:r>
            <w:r w:rsidR="008E01CB" w:rsidRPr="008E01CB">
              <w:rPr>
                <w:webHidden/>
              </w:rPr>
              <w:fldChar w:fldCharType="begin"/>
            </w:r>
            <w:r w:rsidR="008E01CB" w:rsidRPr="008E01CB">
              <w:rPr>
                <w:webHidden/>
              </w:rPr>
              <w:instrText xml:space="preserve"> PAGEREF _Toc59142139 \h </w:instrText>
            </w:r>
            <w:r w:rsidR="008E01CB" w:rsidRPr="008E01CB">
              <w:rPr>
                <w:webHidden/>
              </w:rPr>
            </w:r>
            <w:r w:rsidR="008E01CB" w:rsidRPr="008E01CB">
              <w:rPr>
                <w:webHidden/>
              </w:rPr>
              <w:fldChar w:fldCharType="separate"/>
            </w:r>
            <w:r w:rsidR="009952AB">
              <w:rPr>
                <w:webHidden/>
              </w:rPr>
              <w:t>126</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40" w:history="1">
            <w:r w:rsidR="008E01CB" w:rsidRPr="008E01CB">
              <w:rPr>
                <w:rStyle w:val="Hipersaitas"/>
              </w:rPr>
              <w:t>4.9. Didinant socialinę ir ekonominę marginalizuotų bendruomenių, migrantų ir nepalankias sąlygas turinčių grupių integraciją įgyvendinant integruotas priemones, įskaitant aprūpinimą būstu ir socialinių paslaugų teikimą</w:t>
            </w:r>
            <w:r w:rsidR="008E01CB" w:rsidRPr="008E01CB">
              <w:rPr>
                <w:webHidden/>
              </w:rPr>
              <w:tab/>
            </w:r>
            <w:r w:rsidR="008E01CB" w:rsidRPr="008E01CB">
              <w:rPr>
                <w:webHidden/>
              </w:rPr>
              <w:fldChar w:fldCharType="begin"/>
            </w:r>
            <w:r w:rsidR="008E01CB" w:rsidRPr="008E01CB">
              <w:rPr>
                <w:webHidden/>
              </w:rPr>
              <w:instrText xml:space="preserve"> PAGEREF _Toc59142140 \h </w:instrText>
            </w:r>
            <w:r w:rsidR="008E01CB" w:rsidRPr="008E01CB">
              <w:rPr>
                <w:webHidden/>
              </w:rPr>
            </w:r>
            <w:r w:rsidR="008E01CB" w:rsidRPr="008E01CB">
              <w:rPr>
                <w:webHidden/>
              </w:rPr>
              <w:fldChar w:fldCharType="separate"/>
            </w:r>
            <w:r w:rsidR="009952AB">
              <w:rPr>
                <w:webHidden/>
              </w:rPr>
              <w:t>130</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41" w:history="1">
            <w:r w:rsidR="008E01CB" w:rsidRPr="008E01CB">
              <w:rPr>
                <w:rStyle w:val="Hipersaitas"/>
              </w:rPr>
              <w:t>4.10 Gerinti sveikatos priežiūros sistemų ir ilgalaikės priežiūros paslaugų prieinamumą, rezultatyvumą ir tvarumą</w:t>
            </w:r>
            <w:r w:rsidR="008E01CB" w:rsidRPr="008E01CB">
              <w:rPr>
                <w:webHidden/>
              </w:rPr>
              <w:tab/>
            </w:r>
            <w:r w:rsidR="008E01CB" w:rsidRPr="008E01CB">
              <w:rPr>
                <w:webHidden/>
              </w:rPr>
              <w:fldChar w:fldCharType="begin"/>
            </w:r>
            <w:r w:rsidR="008E01CB" w:rsidRPr="008E01CB">
              <w:rPr>
                <w:webHidden/>
              </w:rPr>
              <w:instrText xml:space="preserve"> PAGEREF _Toc59142141 \h </w:instrText>
            </w:r>
            <w:r w:rsidR="008E01CB" w:rsidRPr="008E01CB">
              <w:rPr>
                <w:webHidden/>
              </w:rPr>
            </w:r>
            <w:r w:rsidR="008E01CB" w:rsidRPr="008E01CB">
              <w:rPr>
                <w:webHidden/>
              </w:rPr>
              <w:fldChar w:fldCharType="separate"/>
            </w:r>
            <w:r w:rsidR="009952AB">
              <w:rPr>
                <w:webHidden/>
              </w:rPr>
              <w:t>135</w:t>
            </w:r>
            <w:r w:rsidR="008E01CB" w:rsidRPr="008E01CB">
              <w:rPr>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42" w:history="1">
            <w:r w:rsidR="008E01CB" w:rsidRPr="008E01CB">
              <w:rPr>
                <w:rStyle w:val="Hipersaitas"/>
              </w:rPr>
              <w:t>4.11. Užtikrinant vienodas galimybes naudotis sveikatos priežiūros paslaugomis plėtojant infrastruktūrą, įskaitant pirminę sveikatos priežiūrą</w:t>
            </w:r>
            <w:r w:rsidR="008E01CB" w:rsidRPr="008E01CB">
              <w:rPr>
                <w:webHidden/>
              </w:rPr>
              <w:tab/>
            </w:r>
            <w:r w:rsidR="008E01CB" w:rsidRPr="008E01CB">
              <w:rPr>
                <w:webHidden/>
              </w:rPr>
              <w:fldChar w:fldCharType="begin"/>
            </w:r>
            <w:r w:rsidR="008E01CB" w:rsidRPr="008E01CB">
              <w:rPr>
                <w:webHidden/>
              </w:rPr>
              <w:instrText xml:space="preserve"> PAGEREF _Toc59142142 \h </w:instrText>
            </w:r>
            <w:r w:rsidR="008E01CB" w:rsidRPr="008E01CB">
              <w:rPr>
                <w:webHidden/>
              </w:rPr>
            </w:r>
            <w:r w:rsidR="008E01CB" w:rsidRPr="008E01CB">
              <w:rPr>
                <w:webHidden/>
              </w:rPr>
              <w:fldChar w:fldCharType="separate"/>
            </w:r>
            <w:r w:rsidR="009952AB">
              <w:rPr>
                <w:webHidden/>
              </w:rPr>
              <w:t>141</w:t>
            </w:r>
            <w:r w:rsidR="008E01CB" w:rsidRPr="008E01CB">
              <w:rPr>
                <w:webHidden/>
              </w:rPr>
              <w:fldChar w:fldCharType="end"/>
            </w:r>
          </w:hyperlink>
        </w:p>
        <w:p w:rsidR="008E01CB" w:rsidRDefault="00B06EFE" w:rsidP="008E01CB">
          <w:pPr>
            <w:pStyle w:val="Turinys1"/>
            <w:rPr>
              <w:rFonts w:asciiTheme="minorHAnsi" w:eastAsiaTheme="minorEastAsia" w:hAnsiTheme="minorHAnsi"/>
              <w:noProof/>
              <w:sz w:val="22"/>
              <w:lang w:eastAsia="lt-LT"/>
            </w:rPr>
          </w:pPr>
          <w:hyperlink w:anchor="_Toc59142143" w:history="1">
            <w:r w:rsidR="008E01CB" w:rsidRPr="00086CB4">
              <w:rPr>
                <w:rStyle w:val="Hipersaitas"/>
                <w:noProof/>
              </w:rPr>
              <w:t xml:space="preserve">5 Prioritetas. </w:t>
            </w:r>
            <w:r w:rsidR="008E01CB" w:rsidRPr="00086CB4">
              <w:rPr>
                <w:rStyle w:val="Hipersaitas"/>
                <w:noProof/>
                <w:lang w:bidi="lt-LT"/>
              </w:rPr>
              <w:t>Piliečiams artimesnė Europa</w:t>
            </w:r>
            <w:r w:rsidR="008E01CB">
              <w:rPr>
                <w:noProof/>
                <w:webHidden/>
              </w:rPr>
              <w:tab/>
            </w:r>
            <w:r w:rsidR="008E01CB">
              <w:rPr>
                <w:noProof/>
                <w:webHidden/>
              </w:rPr>
              <w:fldChar w:fldCharType="begin"/>
            </w:r>
            <w:r w:rsidR="008E01CB">
              <w:rPr>
                <w:noProof/>
                <w:webHidden/>
              </w:rPr>
              <w:instrText xml:space="preserve"> PAGEREF _Toc59142143 \h </w:instrText>
            </w:r>
            <w:r w:rsidR="008E01CB">
              <w:rPr>
                <w:noProof/>
                <w:webHidden/>
              </w:rPr>
            </w:r>
            <w:r w:rsidR="008E01CB">
              <w:rPr>
                <w:noProof/>
                <w:webHidden/>
              </w:rPr>
              <w:fldChar w:fldCharType="separate"/>
            </w:r>
            <w:r w:rsidR="009952AB">
              <w:rPr>
                <w:noProof/>
                <w:webHidden/>
              </w:rPr>
              <w:t>146</w:t>
            </w:r>
            <w:r w:rsidR="008E01CB">
              <w:rPr>
                <w:noProof/>
                <w:webHidden/>
              </w:rPr>
              <w:fldChar w:fldCharType="end"/>
            </w:r>
          </w:hyperlink>
        </w:p>
        <w:p w:rsidR="008E01CB" w:rsidRPr="008E01CB" w:rsidRDefault="00B06EFE" w:rsidP="008E01CB">
          <w:pPr>
            <w:pStyle w:val="Turinys2"/>
            <w:spacing w:after="0" w:line="240" w:lineRule="auto"/>
            <w:rPr>
              <w:rFonts w:asciiTheme="minorHAnsi" w:eastAsiaTheme="minorEastAsia" w:hAnsiTheme="minorHAnsi"/>
              <w:lang w:eastAsia="lt-LT"/>
            </w:rPr>
          </w:pPr>
          <w:hyperlink w:anchor="_Toc59142144" w:history="1">
            <w:r w:rsidR="008E01CB" w:rsidRPr="008E01CB">
              <w:rPr>
                <w:rStyle w:val="Hipersaitas"/>
              </w:rPr>
              <w:t>5.1. Integruotos socialinės, ekonominės ir aplinkos vietos plėtros skatinimas, puoselėjant kultūros paveldą ir saugumą, įskaitant kaimų ir pajūrio vietoves, taip pat pasitelkiant bendruomenės inicijuotą vietos plėtrą.</w:t>
            </w:r>
            <w:r w:rsidR="008E01CB" w:rsidRPr="008E01CB">
              <w:rPr>
                <w:webHidden/>
              </w:rPr>
              <w:tab/>
            </w:r>
            <w:r w:rsidR="008E01CB" w:rsidRPr="008E01CB">
              <w:rPr>
                <w:webHidden/>
              </w:rPr>
              <w:fldChar w:fldCharType="begin"/>
            </w:r>
            <w:r w:rsidR="008E01CB" w:rsidRPr="008E01CB">
              <w:rPr>
                <w:webHidden/>
              </w:rPr>
              <w:instrText xml:space="preserve"> PAGEREF _Toc59142144 \h </w:instrText>
            </w:r>
            <w:r w:rsidR="008E01CB" w:rsidRPr="008E01CB">
              <w:rPr>
                <w:webHidden/>
              </w:rPr>
            </w:r>
            <w:r w:rsidR="008E01CB" w:rsidRPr="008E01CB">
              <w:rPr>
                <w:webHidden/>
              </w:rPr>
              <w:fldChar w:fldCharType="separate"/>
            </w:r>
            <w:r w:rsidR="009952AB">
              <w:rPr>
                <w:webHidden/>
              </w:rPr>
              <w:t>146</w:t>
            </w:r>
            <w:r w:rsidR="008E01CB" w:rsidRPr="008E01CB">
              <w:rPr>
                <w:webHidden/>
              </w:rPr>
              <w:fldChar w:fldCharType="end"/>
            </w:r>
          </w:hyperlink>
        </w:p>
        <w:p w:rsidR="008E01CB" w:rsidRDefault="00B06EFE" w:rsidP="008E01CB">
          <w:pPr>
            <w:pStyle w:val="Turinys1"/>
            <w:rPr>
              <w:rFonts w:asciiTheme="minorHAnsi" w:eastAsiaTheme="minorEastAsia" w:hAnsiTheme="minorHAnsi"/>
              <w:noProof/>
              <w:sz w:val="22"/>
              <w:lang w:eastAsia="lt-LT"/>
            </w:rPr>
          </w:pPr>
          <w:hyperlink w:anchor="_Toc59142145" w:history="1">
            <w:r w:rsidR="008E01CB" w:rsidRPr="00086CB4">
              <w:rPr>
                <w:rStyle w:val="Hipersaitas"/>
                <w:noProof/>
              </w:rPr>
              <w:t xml:space="preserve">6. Specialus prioritetas. </w:t>
            </w:r>
            <w:r w:rsidR="008E01CB" w:rsidRPr="00086CB4">
              <w:rPr>
                <w:rStyle w:val="Hipersaitas"/>
                <w:noProof/>
                <w:lang w:bidi="lt-LT"/>
              </w:rPr>
              <w:t>Inovatyvūs sprendimai</w:t>
            </w:r>
            <w:r w:rsidR="008E01CB">
              <w:rPr>
                <w:noProof/>
                <w:webHidden/>
              </w:rPr>
              <w:tab/>
            </w:r>
            <w:r w:rsidR="008E01CB">
              <w:rPr>
                <w:noProof/>
                <w:webHidden/>
              </w:rPr>
              <w:fldChar w:fldCharType="begin"/>
            </w:r>
            <w:r w:rsidR="008E01CB">
              <w:rPr>
                <w:noProof/>
                <w:webHidden/>
              </w:rPr>
              <w:instrText xml:space="preserve"> PAGEREF _Toc59142145 \h </w:instrText>
            </w:r>
            <w:r w:rsidR="008E01CB">
              <w:rPr>
                <w:noProof/>
                <w:webHidden/>
              </w:rPr>
            </w:r>
            <w:r w:rsidR="008E01CB">
              <w:rPr>
                <w:noProof/>
                <w:webHidden/>
              </w:rPr>
              <w:fldChar w:fldCharType="separate"/>
            </w:r>
            <w:r w:rsidR="009952AB">
              <w:rPr>
                <w:noProof/>
                <w:webHidden/>
              </w:rPr>
              <w:t>152</w:t>
            </w:r>
            <w:r w:rsidR="008E01CB">
              <w:rPr>
                <w:noProof/>
                <w:webHidden/>
              </w:rPr>
              <w:fldChar w:fldCharType="end"/>
            </w:r>
          </w:hyperlink>
        </w:p>
        <w:p w:rsidR="008E01CB" w:rsidRDefault="00B06EFE" w:rsidP="008E01CB">
          <w:pPr>
            <w:pStyle w:val="Turinys2"/>
            <w:spacing w:after="0" w:line="240" w:lineRule="auto"/>
            <w:rPr>
              <w:rFonts w:asciiTheme="minorHAnsi" w:eastAsiaTheme="minorEastAsia" w:hAnsiTheme="minorHAnsi"/>
              <w:sz w:val="22"/>
              <w:lang w:eastAsia="lt-LT"/>
            </w:rPr>
          </w:pPr>
          <w:hyperlink w:anchor="_Toc59142146" w:history="1">
            <w:r w:rsidR="008E01CB" w:rsidRPr="00086CB4">
              <w:rPr>
                <w:rStyle w:val="Hipersaitas"/>
              </w:rPr>
              <w:t xml:space="preserve">6.1. </w:t>
            </w:r>
            <w:r w:rsidR="008E01CB" w:rsidRPr="00086CB4">
              <w:rPr>
                <w:rStyle w:val="Hipersaitas"/>
                <w:lang w:bidi="lt-LT"/>
              </w:rPr>
              <w:t>Didinti švietimo prieinamumą sudarant vienodas galimybes gauti kokybiškas ir įtraukias švietimo ir mokymo paslaugas</w:t>
            </w:r>
            <w:r w:rsidR="008E01CB">
              <w:rPr>
                <w:webHidden/>
              </w:rPr>
              <w:tab/>
            </w:r>
            <w:r w:rsidR="008E01CB">
              <w:rPr>
                <w:webHidden/>
              </w:rPr>
              <w:fldChar w:fldCharType="begin"/>
            </w:r>
            <w:r w:rsidR="008E01CB">
              <w:rPr>
                <w:webHidden/>
              </w:rPr>
              <w:instrText xml:space="preserve"> PAGEREF _Toc59142146 \h </w:instrText>
            </w:r>
            <w:r w:rsidR="008E01CB">
              <w:rPr>
                <w:webHidden/>
              </w:rPr>
            </w:r>
            <w:r w:rsidR="008E01CB">
              <w:rPr>
                <w:webHidden/>
              </w:rPr>
              <w:fldChar w:fldCharType="separate"/>
            </w:r>
            <w:r w:rsidR="009952AB">
              <w:rPr>
                <w:webHidden/>
              </w:rPr>
              <w:t>152</w:t>
            </w:r>
            <w:r w:rsidR="008E01CB">
              <w:rPr>
                <w:webHidden/>
              </w:rPr>
              <w:fldChar w:fldCharType="end"/>
            </w:r>
          </w:hyperlink>
        </w:p>
        <w:p w:rsidR="008E01CB" w:rsidRDefault="00B06EFE" w:rsidP="008E01CB">
          <w:pPr>
            <w:pStyle w:val="Turinys2"/>
            <w:spacing w:after="0" w:line="240" w:lineRule="auto"/>
            <w:rPr>
              <w:rFonts w:asciiTheme="minorHAnsi" w:eastAsiaTheme="minorEastAsia" w:hAnsiTheme="minorHAnsi"/>
              <w:sz w:val="22"/>
              <w:lang w:eastAsia="lt-LT"/>
            </w:rPr>
          </w:pPr>
          <w:hyperlink w:anchor="_Toc59142147" w:history="1">
            <w:r w:rsidR="008E01CB" w:rsidRPr="00086CB4">
              <w:rPr>
                <w:rStyle w:val="Hipersaitas"/>
              </w:rPr>
              <w:t xml:space="preserve">6.2. </w:t>
            </w:r>
            <w:r w:rsidR="008E01CB" w:rsidRPr="00086CB4">
              <w:rPr>
                <w:rStyle w:val="Hipersaitas"/>
                <w:lang w:bidi="lt-LT"/>
              </w:rPr>
              <w:t>Suteikti daugiau vienodų galimybių už prieinamą kainą laiku gauti kokybiškų ir tvarių paslaugų; modernizuoti socialinės apsaugos sistemas, be kita ko, siekti, kad būtų socialinės apsaugos galimybių</w:t>
            </w:r>
            <w:r w:rsidR="008E01CB">
              <w:rPr>
                <w:webHidden/>
              </w:rPr>
              <w:tab/>
            </w:r>
            <w:r w:rsidR="008E01CB">
              <w:rPr>
                <w:webHidden/>
              </w:rPr>
              <w:fldChar w:fldCharType="begin"/>
            </w:r>
            <w:r w:rsidR="008E01CB">
              <w:rPr>
                <w:webHidden/>
              </w:rPr>
              <w:instrText xml:space="preserve"> PAGEREF _Toc59142147 \h </w:instrText>
            </w:r>
            <w:r w:rsidR="008E01CB">
              <w:rPr>
                <w:webHidden/>
              </w:rPr>
            </w:r>
            <w:r w:rsidR="008E01CB">
              <w:rPr>
                <w:webHidden/>
              </w:rPr>
              <w:fldChar w:fldCharType="separate"/>
            </w:r>
            <w:r w:rsidR="009952AB">
              <w:rPr>
                <w:webHidden/>
              </w:rPr>
              <w:t>155</w:t>
            </w:r>
            <w:r w:rsidR="008E01CB">
              <w:rPr>
                <w:webHidden/>
              </w:rPr>
              <w:fldChar w:fldCharType="end"/>
            </w:r>
          </w:hyperlink>
        </w:p>
        <w:p w:rsidR="008E01CB" w:rsidRDefault="00B06EFE" w:rsidP="008E01CB">
          <w:pPr>
            <w:pStyle w:val="Turinys2"/>
            <w:spacing w:after="0" w:line="240" w:lineRule="auto"/>
            <w:rPr>
              <w:rFonts w:asciiTheme="minorHAnsi" w:eastAsiaTheme="minorEastAsia" w:hAnsiTheme="minorHAnsi"/>
              <w:sz w:val="22"/>
              <w:lang w:eastAsia="lt-LT"/>
            </w:rPr>
          </w:pPr>
          <w:hyperlink w:anchor="_Toc59142148" w:history="1">
            <w:r w:rsidR="008E01CB" w:rsidRPr="00086CB4">
              <w:rPr>
                <w:rStyle w:val="Hipersaitas"/>
              </w:rPr>
              <w:t xml:space="preserve">6.3. </w:t>
            </w:r>
            <w:r w:rsidR="008E01CB" w:rsidRPr="00086CB4">
              <w:rPr>
                <w:rStyle w:val="Hipersaitas"/>
                <w:rFonts w:eastAsia="Calibri" w:cs="Times New Roman"/>
              </w:rPr>
              <w:t>Gerinti sveikatos priežiūros sistemos ir ilgalaikės priežiūros paslaugų prieinamumą, rezultatyvumą ir tvarumą</w:t>
            </w:r>
            <w:r w:rsidR="008E01CB">
              <w:rPr>
                <w:webHidden/>
              </w:rPr>
              <w:tab/>
            </w:r>
            <w:r w:rsidR="008E01CB">
              <w:rPr>
                <w:webHidden/>
              </w:rPr>
              <w:fldChar w:fldCharType="begin"/>
            </w:r>
            <w:r w:rsidR="008E01CB">
              <w:rPr>
                <w:webHidden/>
              </w:rPr>
              <w:instrText xml:space="preserve"> PAGEREF _Toc59142148 \h </w:instrText>
            </w:r>
            <w:r w:rsidR="008E01CB">
              <w:rPr>
                <w:webHidden/>
              </w:rPr>
            </w:r>
            <w:r w:rsidR="008E01CB">
              <w:rPr>
                <w:webHidden/>
              </w:rPr>
              <w:fldChar w:fldCharType="separate"/>
            </w:r>
            <w:r w:rsidR="009952AB">
              <w:rPr>
                <w:webHidden/>
              </w:rPr>
              <w:t>158</w:t>
            </w:r>
            <w:r w:rsidR="008E01CB">
              <w:rPr>
                <w:webHidden/>
              </w:rPr>
              <w:fldChar w:fldCharType="end"/>
            </w:r>
          </w:hyperlink>
        </w:p>
        <w:p w:rsidR="008E01CB" w:rsidRDefault="00B06EFE" w:rsidP="008E01CB">
          <w:pPr>
            <w:pStyle w:val="Turinys1"/>
            <w:rPr>
              <w:rFonts w:asciiTheme="minorHAnsi" w:eastAsiaTheme="minorEastAsia" w:hAnsiTheme="minorHAnsi"/>
              <w:noProof/>
              <w:sz w:val="22"/>
              <w:lang w:eastAsia="lt-LT"/>
            </w:rPr>
          </w:pPr>
          <w:hyperlink w:anchor="_Toc59142149" w:history="1">
            <w:r w:rsidR="008E01CB" w:rsidRPr="00086CB4">
              <w:rPr>
                <w:rStyle w:val="Hipersaitas"/>
                <w:noProof/>
              </w:rPr>
              <w:t>7 Specialus prioritetas.</w:t>
            </w:r>
            <w:r w:rsidR="008E01CB">
              <w:rPr>
                <w:noProof/>
                <w:webHidden/>
              </w:rPr>
              <w:tab/>
            </w:r>
            <w:r w:rsidR="008E01CB">
              <w:rPr>
                <w:noProof/>
                <w:webHidden/>
              </w:rPr>
              <w:fldChar w:fldCharType="begin"/>
            </w:r>
            <w:r w:rsidR="008E01CB">
              <w:rPr>
                <w:noProof/>
                <w:webHidden/>
              </w:rPr>
              <w:instrText xml:space="preserve"> PAGEREF _Toc59142149 \h </w:instrText>
            </w:r>
            <w:r w:rsidR="008E01CB">
              <w:rPr>
                <w:noProof/>
                <w:webHidden/>
              </w:rPr>
            </w:r>
            <w:r w:rsidR="008E01CB">
              <w:rPr>
                <w:noProof/>
                <w:webHidden/>
              </w:rPr>
              <w:fldChar w:fldCharType="separate"/>
            </w:r>
            <w:r w:rsidR="009952AB">
              <w:rPr>
                <w:noProof/>
                <w:webHidden/>
              </w:rPr>
              <w:t>162</w:t>
            </w:r>
            <w:r w:rsidR="008E01CB">
              <w:rPr>
                <w:noProof/>
                <w:webHidden/>
              </w:rPr>
              <w:fldChar w:fldCharType="end"/>
            </w:r>
          </w:hyperlink>
        </w:p>
        <w:p w:rsidR="008E01CB" w:rsidRDefault="00B06EFE" w:rsidP="008E01CB">
          <w:pPr>
            <w:pStyle w:val="Turinys2"/>
            <w:spacing w:after="0" w:line="240" w:lineRule="auto"/>
            <w:rPr>
              <w:rFonts w:asciiTheme="minorHAnsi" w:eastAsiaTheme="minorEastAsia" w:hAnsiTheme="minorHAnsi"/>
              <w:sz w:val="22"/>
              <w:lang w:eastAsia="lt-LT"/>
            </w:rPr>
          </w:pPr>
          <w:hyperlink w:anchor="_Toc59142150" w:history="1">
            <w:r w:rsidR="008E01CB" w:rsidRPr="00086CB4">
              <w:rPr>
                <w:rStyle w:val="Hipersaitas"/>
              </w:rPr>
              <w:t>7.1. Gerinti skaitmeninį junglumą</w:t>
            </w:r>
            <w:r w:rsidR="008E01CB">
              <w:rPr>
                <w:webHidden/>
              </w:rPr>
              <w:tab/>
            </w:r>
            <w:r w:rsidR="008E01CB">
              <w:rPr>
                <w:webHidden/>
              </w:rPr>
              <w:fldChar w:fldCharType="begin"/>
            </w:r>
            <w:r w:rsidR="008E01CB">
              <w:rPr>
                <w:webHidden/>
              </w:rPr>
              <w:instrText xml:space="preserve"> PAGEREF _Toc59142150 \h </w:instrText>
            </w:r>
            <w:r w:rsidR="008E01CB">
              <w:rPr>
                <w:webHidden/>
              </w:rPr>
            </w:r>
            <w:r w:rsidR="008E01CB">
              <w:rPr>
                <w:webHidden/>
              </w:rPr>
              <w:fldChar w:fldCharType="separate"/>
            </w:r>
            <w:r w:rsidR="009952AB">
              <w:rPr>
                <w:webHidden/>
              </w:rPr>
              <w:t>162</w:t>
            </w:r>
            <w:r w:rsidR="008E01CB">
              <w:rPr>
                <w:webHidden/>
              </w:rPr>
              <w:fldChar w:fldCharType="end"/>
            </w:r>
          </w:hyperlink>
        </w:p>
        <w:p w:rsidR="008E01CB" w:rsidRDefault="00B06EFE" w:rsidP="008E01CB">
          <w:pPr>
            <w:pStyle w:val="Turinys1"/>
            <w:rPr>
              <w:rFonts w:asciiTheme="minorHAnsi" w:eastAsiaTheme="minorEastAsia" w:hAnsiTheme="minorHAnsi"/>
              <w:noProof/>
              <w:sz w:val="22"/>
              <w:lang w:eastAsia="lt-LT"/>
            </w:rPr>
          </w:pPr>
          <w:hyperlink w:anchor="_Toc59142151" w:history="1">
            <w:r w:rsidR="008E01CB" w:rsidRPr="00086CB4">
              <w:rPr>
                <w:rStyle w:val="Hipersaitas"/>
                <w:noProof/>
              </w:rPr>
              <w:t>8 Specialus prioritetas.</w:t>
            </w:r>
            <w:r w:rsidR="008E01CB">
              <w:rPr>
                <w:noProof/>
                <w:webHidden/>
              </w:rPr>
              <w:tab/>
            </w:r>
            <w:r w:rsidR="008E01CB">
              <w:rPr>
                <w:noProof/>
                <w:webHidden/>
              </w:rPr>
              <w:fldChar w:fldCharType="begin"/>
            </w:r>
            <w:r w:rsidR="008E01CB">
              <w:rPr>
                <w:noProof/>
                <w:webHidden/>
              </w:rPr>
              <w:instrText xml:space="preserve"> PAGEREF _Toc59142151 \h </w:instrText>
            </w:r>
            <w:r w:rsidR="008E01CB">
              <w:rPr>
                <w:noProof/>
                <w:webHidden/>
              </w:rPr>
            </w:r>
            <w:r w:rsidR="008E01CB">
              <w:rPr>
                <w:noProof/>
                <w:webHidden/>
              </w:rPr>
              <w:fldChar w:fldCharType="separate"/>
            </w:r>
            <w:r w:rsidR="009952AB">
              <w:rPr>
                <w:noProof/>
                <w:webHidden/>
              </w:rPr>
              <w:t>166</w:t>
            </w:r>
            <w:r w:rsidR="008E01CB">
              <w:rPr>
                <w:noProof/>
                <w:webHidden/>
              </w:rPr>
              <w:fldChar w:fldCharType="end"/>
            </w:r>
          </w:hyperlink>
        </w:p>
        <w:p w:rsidR="008E01CB" w:rsidRDefault="00B06EFE" w:rsidP="008E01CB">
          <w:pPr>
            <w:pStyle w:val="Turinys2"/>
            <w:spacing w:after="0" w:line="240" w:lineRule="auto"/>
            <w:rPr>
              <w:rFonts w:asciiTheme="minorHAnsi" w:eastAsiaTheme="minorEastAsia" w:hAnsiTheme="minorHAnsi"/>
              <w:sz w:val="22"/>
              <w:lang w:eastAsia="lt-LT"/>
            </w:rPr>
          </w:pPr>
          <w:hyperlink w:anchor="_Toc59142152" w:history="1">
            <w:r w:rsidR="008E01CB" w:rsidRPr="00086CB4">
              <w:rPr>
                <w:rStyle w:val="Hipersaitas"/>
              </w:rPr>
              <w:t>8.1. Skatinti darnų įvairiarūšį judumą miestuose</w:t>
            </w:r>
            <w:r w:rsidR="008E01CB">
              <w:rPr>
                <w:webHidden/>
              </w:rPr>
              <w:tab/>
            </w:r>
            <w:r w:rsidR="008E01CB">
              <w:rPr>
                <w:webHidden/>
              </w:rPr>
              <w:fldChar w:fldCharType="begin"/>
            </w:r>
            <w:r w:rsidR="008E01CB">
              <w:rPr>
                <w:webHidden/>
              </w:rPr>
              <w:instrText xml:space="preserve"> PAGEREF _Toc59142152 \h </w:instrText>
            </w:r>
            <w:r w:rsidR="008E01CB">
              <w:rPr>
                <w:webHidden/>
              </w:rPr>
            </w:r>
            <w:r w:rsidR="008E01CB">
              <w:rPr>
                <w:webHidden/>
              </w:rPr>
              <w:fldChar w:fldCharType="separate"/>
            </w:r>
            <w:r w:rsidR="009952AB">
              <w:rPr>
                <w:webHidden/>
              </w:rPr>
              <w:t>166</w:t>
            </w:r>
            <w:r w:rsidR="008E01CB">
              <w:rPr>
                <w:webHidden/>
              </w:rPr>
              <w:fldChar w:fldCharType="end"/>
            </w:r>
          </w:hyperlink>
        </w:p>
        <w:p w:rsidR="008E01CB" w:rsidRDefault="00B06EFE" w:rsidP="008E01CB">
          <w:pPr>
            <w:pStyle w:val="Turinys1"/>
            <w:rPr>
              <w:rFonts w:asciiTheme="minorHAnsi" w:eastAsiaTheme="minorEastAsia" w:hAnsiTheme="minorHAnsi"/>
              <w:noProof/>
              <w:sz w:val="22"/>
              <w:lang w:eastAsia="lt-LT"/>
            </w:rPr>
          </w:pPr>
          <w:hyperlink w:anchor="_Toc59142153" w:history="1">
            <w:r w:rsidR="008E01CB" w:rsidRPr="00086CB4">
              <w:rPr>
                <w:rStyle w:val="Hipersaitas"/>
                <w:noProof/>
              </w:rPr>
              <w:t>Partnerystė</w:t>
            </w:r>
            <w:r w:rsidR="008E01CB">
              <w:rPr>
                <w:noProof/>
                <w:webHidden/>
              </w:rPr>
              <w:tab/>
            </w:r>
            <w:r w:rsidR="008E01CB">
              <w:rPr>
                <w:noProof/>
                <w:webHidden/>
              </w:rPr>
              <w:fldChar w:fldCharType="begin"/>
            </w:r>
            <w:r w:rsidR="008E01CB">
              <w:rPr>
                <w:noProof/>
                <w:webHidden/>
              </w:rPr>
              <w:instrText xml:space="preserve"> PAGEREF _Toc59142153 \h </w:instrText>
            </w:r>
            <w:r w:rsidR="008E01CB">
              <w:rPr>
                <w:noProof/>
                <w:webHidden/>
              </w:rPr>
            </w:r>
            <w:r w:rsidR="008E01CB">
              <w:rPr>
                <w:noProof/>
                <w:webHidden/>
              </w:rPr>
              <w:fldChar w:fldCharType="separate"/>
            </w:r>
            <w:r w:rsidR="009952AB">
              <w:rPr>
                <w:noProof/>
                <w:webHidden/>
              </w:rPr>
              <w:t>176</w:t>
            </w:r>
            <w:r w:rsidR="008E01CB">
              <w:rPr>
                <w:noProof/>
                <w:webHidden/>
              </w:rPr>
              <w:fldChar w:fldCharType="end"/>
            </w:r>
          </w:hyperlink>
        </w:p>
        <w:p w:rsidR="008E01CB" w:rsidRDefault="00B06EFE" w:rsidP="008E01CB">
          <w:pPr>
            <w:pStyle w:val="Turinys1"/>
            <w:rPr>
              <w:rFonts w:asciiTheme="minorHAnsi" w:eastAsiaTheme="minorEastAsia" w:hAnsiTheme="minorHAnsi"/>
              <w:noProof/>
              <w:sz w:val="22"/>
              <w:lang w:eastAsia="lt-LT"/>
            </w:rPr>
          </w:pPr>
          <w:hyperlink w:anchor="_Toc59142154" w:history="1">
            <w:r w:rsidR="008E01CB" w:rsidRPr="00086CB4">
              <w:rPr>
                <w:rStyle w:val="Hipersaitas"/>
                <w:noProof/>
              </w:rPr>
              <w:t>Komunikacija ir matomumas</w:t>
            </w:r>
            <w:r w:rsidR="008E01CB">
              <w:rPr>
                <w:noProof/>
                <w:webHidden/>
              </w:rPr>
              <w:tab/>
            </w:r>
            <w:r w:rsidR="008E01CB">
              <w:rPr>
                <w:noProof/>
                <w:webHidden/>
              </w:rPr>
              <w:fldChar w:fldCharType="begin"/>
            </w:r>
            <w:r w:rsidR="008E01CB">
              <w:rPr>
                <w:noProof/>
                <w:webHidden/>
              </w:rPr>
              <w:instrText xml:space="preserve"> PAGEREF _Toc59142154 \h </w:instrText>
            </w:r>
            <w:r w:rsidR="008E01CB">
              <w:rPr>
                <w:noProof/>
                <w:webHidden/>
              </w:rPr>
            </w:r>
            <w:r w:rsidR="008E01CB">
              <w:rPr>
                <w:noProof/>
                <w:webHidden/>
              </w:rPr>
              <w:fldChar w:fldCharType="separate"/>
            </w:r>
            <w:r w:rsidR="009952AB">
              <w:rPr>
                <w:noProof/>
                <w:webHidden/>
              </w:rPr>
              <w:t>178</w:t>
            </w:r>
            <w:r w:rsidR="008E01CB">
              <w:rPr>
                <w:noProof/>
                <w:webHidden/>
              </w:rPr>
              <w:fldChar w:fldCharType="end"/>
            </w:r>
          </w:hyperlink>
        </w:p>
        <w:p w:rsidR="00636181" w:rsidRDefault="00636181">
          <w:r>
            <w:rPr>
              <w:b/>
              <w:bCs/>
            </w:rPr>
            <w:fldChar w:fldCharType="end"/>
          </w:r>
        </w:p>
      </w:sdtContent>
    </w:sdt>
    <w:p w:rsidR="007F518C" w:rsidRDefault="007F518C" w:rsidP="0088338B">
      <w:pPr>
        <w:spacing w:after="0" w:line="240" w:lineRule="auto"/>
        <w:ind w:firstLine="567"/>
        <w:jc w:val="both"/>
        <w:rPr>
          <w:rFonts w:cs="Times New Roman"/>
          <w:b/>
          <w:iCs/>
          <w:szCs w:val="24"/>
          <w:lang w:bidi="lt-LT"/>
        </w:rPr>
      </w:pPr>
      <w:r>
        <w:rPr>
          <w:rFonts w:cs="Times New Roman"/>
          <w:b/>
          <w:iCs/>
          <w:szCs w:val="24"/>
          <w:lang w:bidi="lt-LT"/>
        </w:rPr>
        <w:br w:type="page"/>
      </w:r>
    </w:p>
    <w:p w:rsidR="007F518C" w:rsidRPr="007F518C" w:rsidRDefault="007F518C" w:rsidP="007F518C">
      <w:pPr>
        <w:jc w:val="center"/>
        <w:rPr>
          <w:rFonts w:eastAsia="Calibri" w:cs="Times New Roman"/>
          <w:caps/>
          <w:szCs w:val="24"/>
        </w:rPr>
      </w:pPr>
      <w:r w:rsidRPr="007F518C">
        <w:rPr>
          <w:rFonts w:eastAsia="Calibri" w:cs="Times New Roman"/>
          <w:caps/>
          <w:szCs w:val="24"/>
        </w:rPr>
        <w:lastRenderedPageBreak/>
        <w:t>Naudojamos santrumpos ir terminai</w:t>
      </w:r>
    </w:p>
    <w:p w:rsidR="007F518C" w:rsidRPr="007F518C" w:rsidRDefault="007F518C" w:rsidP="007F518C">
      <w:pPr>
        <w:jc w:val="center"/>
        <w:rPr>
          <w:rFonts w:eastAsia="Calibri" w:cs="Times New Roman"/>
          <w:caps/>
          <w:szCs w:val="24"/>
        </w:rPr>
      </w:pPr>
    </w:p>
    <w:p w:rsidR="007F518C" w:rsidRPr="007F518C" w:rsidRDefault="007F518C" w:rsidP="00B10A46">
      <w:pPr>
        <w:spacing w:after="0"/>
        <w:rPr>
          <w:rFonts w:eastAsia="Calibri" w:cs="Times New Roman"/>
          <w:szCs w:val="24"/>
        </w:rPr>
      </w:pPr>
      <w:r w:rsidRPr="007F518C">
        <w:rPr>
          <w:rFonts w:eastAsia="Calibri" w:cs="Times New Roman"/>
          <w:szCs w:val="24"/>
        </w:rPr>
        <w:t>ADRP – aktyvios darbo rinkos politika</w:t>
      </w:r>
    </w:p>
    <w:p w:rsidR="007F518C" w:rsidRDefault="007F518C" w:rsidP="00B10A46">
      <w:pPr>
        <w:spacing w:after="0"/>
        <w:rPr>
          <w:rFonts w:eastAsia="Calibri" w:cs="Times New Roman"/>
          <w:szCs w:val="24"/>
        </w:rPr>
      </w:pPr>
      <w:r w:rsidRPr="007F518C">
        <w:rPr>
          <w:rFonts w:eastAsia="Calibri" w:cs="Times New Roman"/>
          <w:szCs w:val="24"/>
        </w:rPr>
        <w:t xml:space="preserve">AIE – atsinaujinančių išteklių energija </w:t>
      </w:r>
    </w:p>
    <w:p w:rsidR="0018604F" w:rsidRDefault="0018604F" w:rsidP="00B10A46">
      <w:pPr>
        <w:spacing w:after="0"/>
        <w:rPr>
          <w:rFonts w:eastAsia="Calibri" w:cs="Times New Roman"/>
          <w:szCs w:val="24"/>
        </w:rPr>
      </w:pPr>
      <w:r w:rsidRPr="0018604F">
        <w:rPr>
          <w:rFonts w:eastAsia="Calibri" w:cs="Times New Roman"/>
          <w:bCs/>
          <w:iCs/>
          <w:szCs w:val="24"/>
        </w:rPr>
        <w:t>ATLPS</w:t>
      </w:r>
      <w:r>
        <w:rPr>
          <w:rFonts w:eastAsia="Calibri" w:cs="Times New Roman"/>
          <w:bCs/>
          <w:iCs/>
          <w:szCs w:val="24"/>
        </w:rPr>
        <w:t xml:space="preserve"> </w:t>
      </w:r>
      <w:proofErr w:type="gramStart"/>
      <w:r>
        <w:rPr>
          <w:rFonts w:eastAsia="Calibri" w:cs="Times New Roman"/>
          <w:bCs/>
          <w:iCs/>
          <w:szCs w:val="24"/>
        </w:rPr>
        <w:t>-</w:t>
      </w:r>
      <w:proofErr w:type="gramEnd"/>
      <w:r>
        <w:rPr>
          <w:rFonts w:eastAsia="Calibri" w:cs="Times New Roman"/>
          <w:bCs/>
          <w:iCs/>
          <w:szCs w:val="24"/>
        </w:rPr>
        <w:t xml:space="preserve"> </w:t>
      </w:r>
      <w:r w:rsidRPr="0018604F">
        <w:rPr>
          <w:rFonts w:eastAsia="Calibri" w:cs="Times New Roman"/>
        </w:rPr>
        <w:t>apyvartinių t</w:t>
      </w:r>
      <w:r>
        <w:rPr>
          <w:rFonts w:eastAsia="Calibri" w:cs="Times New Roman"/>
        </w:rPr>
        <w:t>aršos leidimų prekybos sistema</w:t>
      </w:r>
    </w:p>
    <w:p w:rsidR="00B10E80" w:rsidRPr="007F518C" w:rsidRDefault="00B10E80" w:rsidP="00B10A46">
      <w:pPr>
        <w:spacing w:after="0"/>
        <w:rPr>
          <w:rFonts w:eastAsia="Calibri" w:cs="Times New Roman"/>
          <w:szCs w:val="24"/>
        </w:rPr>
      </w:pPr>
      <w:r>
        <w:rPr>
          <w:rFonts w:eastAsia="Calibri" w:cs="Times New Roman"/>
          <w:szCs w:val="24"/>
        </w:rPr>
        <w:t>APV – aukšta pridėtinė vertė</w:t>
      </w:r>
    </w:p>
    <w:p w:rsidR="007F518C" w:rsidRDefault="007F518C" w:rsidP="00B10A46">
      <w:pPr>
        <w:spacing w:after="0"/>
        <w:rPr>
          <w:rFonts w:eastAsia="Calibri" w:cs="Times New Roman"/>
          <w:szCs w:val="24"/>
        </w:rPr>
      </w:pPr>
      <w:r w:rsidRPr="007F518C">
        <w:rPr>
          <w:rFonts w:eastAsia="Calibri" w:cs="Times New Roman"/>
          <w:szCs w:val="24"/>
        </w:rPr>
        <w:t>BIVP – bendruomenės inicijuota vietos plėtra</w:t>
      </w:r>
    </w:p>
    <w:p w:rsidR="007C6E16" w:rsidRDefault="007C6E16" w:rsidP="00B10A46">
      <w:pPr>
        <w:spacing w:after="0"/>
        <w:rPr>
          <w:rFonts w:eastAsia="Calibri" w:cs="Times New Roman"/>
          <w:szCs w:val="24"/>
        </w:rPr>
      </w:pPr>
      <w:r>
        <w:rPr>
          <w:rFonts w:eastAsia="Calibri" w:cs="Times New Roman"/>
          <w:szCs w:val="24"/>
        </w:rPr>
        <w:t>BJR – Baltijos jūros regionas</w:t>
      </w:r>
    </w:p>
    <w:p w:rsidR="007C6E16" w:rsidRDefault="007C6E16" w:rsidP="00B10A46">
      <w:pPr>
        <w:spacing w:after="0"/>
        <w:rPr>
          <w:rFonts w:eastAsia="Calibri" w:cs="Times New Roman"/>
          <w:szCs w:val="24"/>
        </w:rPr>
      </w:pPr>
      <w:r w:rsidRPr="007F518C">
        <w:rPr>
          <w:rFonts w:eastAsia="Calibri" w:cs="Times New Roman"/>
          <w:szCs w:val="24"/>
        </w:rPr>
        <w:t>BJRS –Baltijos jūros regiono strategija</w:t>
      </w:r>
    </w:p>
    <w:p w:rsidR="00F30405" w:rsidRPr="007F518C" w:rsidRDefault="00F30405" w:rsidP="00B10A46">
      <w:pPr>
        <w:spacing w:after="0"/>
        <w:rPr>
          <w:rFonts w:eastAsia="Calibri" w:cs="Times New Roman"/>
          <w:szCs w:val="24"/>
        </w:rPr>
      </w:pPr>
      <w:r>
        <w:rPr>
          <w:rFonts w:eastAsia="Calibri" w:cs="Times New Roman"/>
          <w:szCs w:val="24"/>
        </w:rPr>
        <w:t xml:space="preserve">BU – </w:t>
      </w:r>
      <w:r w:rsidR="004D7727">
        <w:rPr>
          <w:rFonts w:eastAsia="Calibri" w:cs="Times New Roman"/>
          <w:szCs w:val="24"/>
        </w:rPr>
        <w:t>B</w:t>
      </w:r>
      <w:r>
        <w:rPr>
          <w:rFonts w:eastAsia="Calibri" w:cs="Times New Roman"/>
          <w:szCs w:val="24"/>
        </w:rPr>
        <w:t>endrasis ugdymas</w:t>
      </w:r>
    </w:p>
    <w:p w:rsidR="007F518C" w:rsidRDefault="007F518C" w:rsidP="00B10A46">
      <w:pPr>
        <w:spacing w:after="0"/>
        <w:rPr>
          <w:rFonts w:eastAsia="Calibri" w:cs="Times New Roman"/>
          <w:szCs w:val="24"/>
        </w:rPr>
      </w:pPr>
      <w:r w:rsidRPr="007F518C">
        <w:rPr>
          <w:rFonts w:eastAsia="Calibri" w:cs="Times New Roman"/>
          <w:szCs w:val="24"/>
        </w:rPr>
        <w:t xml:space="preserve">BVP – </w:t>
      </w:r>
      <w:r w:rsidR="004D7727">
        <w:rPr>
          <w:rFonts w:eastAsia="Calibri" w:cs="Times New Roman"/>
          <w:szCs w:val="24"/>
        </w:rPr>
        <w:t>B</w:t>
      </w:r>
      <w:r w:rsidRPr="007F518C">
        <w:rPr>
          <w:rFonts w:eastAsia="Calibri" w:cs="Times New Roman"/>
          <w:szCs w:val="24"/>
        </w:rPr>
        <w:t>endrasis vidaus produktas</w:t>
      </w:r>
    </w:p>
    <w:p w:rsidR="009A301C" w:rsidRPr="007F518C" w:rsidRDefault="009A301C" w:rsidP="00B10A46">
      <w:pPr>
        <w:spacing w:after="0"/>
        <w:rPr>
          <w:rFonts w:eastAsia="Calibri" w:cs="Times New Roman"/>
          <w:szCs w:val="24"/>
        </w:rPr>
      </w:pPr>
      <w:r w:rsidRPr="009A301C">
        <w:rPr>
          <w:rFonts w:eastAsia="Calibri" w:cs="Times New Roman"/>
          <w:szCs w:val="24"/>
        </w:rPr>
        <w:t>EGADP</w:t>
      </w:r>
      <w:r>
        <w:rPr>
          <w:rFonts w:eastAsia="Calibri" w:cs="Times New Roman"/>
          <w:szCs w:val="24"/>
        </w:rPr>
        <w:t xml:space="preserve"> – </w:t>
      </w:r>
      <w:r w:rsidRPr="009A301C">
        <w:rPr>
          <w:rFonts w:eastAsia="Calibri" w:cs="Times New Roman"/>
          <w:szCs w:val="24"/>
        </w:rPr>
        <w:t xml:space="preserve">Europos ekonomikos gaivinimo ir atsparumo didinimo priemonės </w:t>
      </w:r>
      <w:proofErr w:type="gramStart"/>
      <w:r w:rsidRPr="009A301C">
        <w:rPr>
          <w:rFonts w:eastAsia="Calibri" w:cs="Times New Roman"/>
          <w:szCs w:val="24"/>
        </w:rPr>
        <w:t>(</w:t>
      </w:r>
      <w:proofErr w:type="gramEnd"/>
      <w:r w:rsidRPr="009A301C">
        <w:rPr>
          <w:rFonts w:eastAsia="Calibri" w:cs="Times New Roman"/>
          <w:szCs w:val="24"/>
        </w:rPr>
        <w:t xml:space="preserve">angl. </w:t>
      </w:r>
      <w:proofErr w:type="spellStart"/>
      <w:r w:rsidRPr="009A301C">
        <w:rPr>
          <w:rFonts w:eastAsia="Calibri" w:cs="Times New Roman"/>
          <w:szCs w:val="24"/>
        </w:rPr>
        <w:t>Recovery</w:t>
      </w:r>
      <w:proofErr w:type="spellEnd"/>
      <w:r w:rsidRPr="009A301C">
        <w:rPr>
          <w:rFonts w:eastAsia="Calibri" w:cs="Times New Roman"/>
          <w:szCs w:val="24"/>
        </w:rPr>
        <w:t xml:space="preserve"> </w:t>
      </w:r>
      <w:proofErr w:type="spellStart"/>
      <w:r w:rsidRPr="009A301C">
        <w:rPr>
          <w:rFonts w:eastAsia="Calibri" w:cs="Times New Roman"/>
          <w:szCs w:val="24"/>
        </w:rPr>
        <w:t>and</w:t>
      </w:r>
      <w:proofErr w:type="spellEnd"/>
      <w:r w:rsidRPr="009A301C">
        <w:rPr>
          <w:rFonts w:eastAsia="Calibri" w:cs="Times New Roman"/>
          <w:szCs w:val="24"/>
        </w:rPr>
        <w:t xml:space="preserve"> </w:t>
      </w:r>
      <w:proofErr w:type="spellStart"/>
      <w:r w:rsidRPr="009A301C">
        <w:rPr>
          <w:rFonts w:eastAsia="Calibri" w:cs="Times New Roman"/>
          <w:szCs w:val="24"/>
        </w:rPr>
        <w:t>Resilience</w:t>
      </w:r>
      <w:proofErr w:type="spellEnd"/>
      <w:r w:rsidRPr="009A301C">
        <w:rPr>
          <w:rFonts w:eastAsia="Calibri" w:cs="Times New Roman"/>
          <w:szCs w:val="24"/>
        </w:rPr>
        <w:t xml:space="preserve"> </w:t>
      </w:r>
      <w:proofErr w:type="spellStart"/>
      <w:r w:rsidRPr="009A301C">
        <w:rPr>
          <w:rFonts w:eastAsia="Calibri" w:cs="Times New Roman"/>
          <w:szCs w:val="24"/>
        </w:rPr>
        <w:t>Facility</w:t>
      </w:r>
      <w:proofErr w:type="spellEnd"/>
      <w:r w:rsidRPr="009A301C">
        <w:rPr>
          <w:rFonts w:eastAsia="Calibri" w:cs="Times New Roman"/>
          <w:szCs w:val="24"/>
        </w:rPr>
        <w:t>)</w:t>
      </w:r>
    </w:p>
    <w:p w:rsidR="007F518C" w:rsidRDefault="007F518C" w:rsidP="00B10A46">
      <w:pPr>
        <w:spacing w:after="0"/>
        <w:rPr>
          <w:rFonts w:eastAsia="Calibri" w:cs="Times New Roman"/>
          <w:szCs w:val="24"/>
        </w:rPr>
      </w:pPr>
      <w:r w:rsidRPr="007F518C">
        <w:rPr>
          <w:rFonts w:eastAsia="Calibri" w:cs="Times New Roman"/>
          <w:szCs w:val="24"/>
        </w:rPr>
        <w:t>EIB – Europos investicijų bankas</w:t>
      </w:r>
    </w:p>
    <w:p w:rsidR="007C6E16" w:rsidRPr="007F518C" w:rsidRDefault="007C6E16" w:rsidP="00B10A46">
      <w:pPr>
        <w:spacing w:after="0"/>
        <w:rPr>
          <w:rFonts w:eastAsia="Calibri" w:cs="Times New Roman"/>
          <w:szCs w:val="24"/>
        </w:rPr>
      </w:pPr>
      <w:r>
        <w:rPr>
          <w:rFonts w:eastAsia="Calibri" w:cs="Times New Roman"/>
          <w:szCs w:val="24"/>
        </w:rPr>
        <w:t>EIŠ – Europos inovacijų švieslentė</w:t>
      </w:r>
    </w:p>
    <w:p w:rsidR="007F518C" w:rsidRPr="007F518C" w:rsidRDefault="007F518C" w:rsidP="00B10A46">
      <w:pPr>
        <w:spacing w:after="0"/>
        <w:rPr>
          <w:rFonts w:eastAsia="Calibri" w:cs="Times New Roman"/>
          <w:szCs w:val="24"/>
        </w:rPr>
      </w:pPr>
      <w:r w:rsidRPr="007F518C">
        <w:rPr>
          <w:rFonts w:eastAsia="Calibri" w:cs="Times New Roman"/>
          <w:szCs w:val="24"/>
        </w:rPr>
        <w:t>EK – Europos Komisija</w:t>
      </w:r>
    </w:p>
    <w:p w:rsidR="007F518C" w:rsidRPr="007F518C" w:rsidRDefault="007F518C" w:rsidP="00B10A46">
      <w:pPr>
        <w:spacing w:after="0"/>
        <w:jc w:val="both"/>
        <w:rPr>
          <w:rFonts w:eastAsia="Calibri" w:cs="Times New Roman"/>
          <w:szCs w:val="24"/>
        </w:rPr>
      </w:pPr>
      <w:r w:rsidRPr="007F518C">
        <w:rPr>
          <w:rFonts w:eastAsia="Calibri" w:cs="Times New Roman"/>
          <w:szCs w:val="24"/>
        </w:rPr>
        <w:t>ES – Europos Sąjunga</w:t>
      </w:r>
    </w:p>
    <w:p w:rsidR="007F518C" w:rsidRPr="007F518C" w:rsidRDefault="007F518C" w:rsidP="00B10A46">
      <w:pPr>
        <w:spacing w:after="0"/>
        <w:jc w:val="both"/>
        <w:rPr>
          <w:rFonts w:eastAsia="Calibri" w:cs="Times New Roman"/>
          <w:szCs w:val="24"/>
        </w:rPr>
      </w:pPr>
      <w:r w:rsidRPr="007F518C">
        <w:rPr>
          <w:rFonts w:eastAsia="Calibri" w:cs="Times New Roman"/>
          <w:szCs w:val="24"/>
        </w:rPr>
        <w:t>ESF – Europos socialinis fondas</w:t>
      </w:r>
    </w:p>
    <w:p w:rsidR="007F518C" w:rsidRDefault="007F518C" w:rsidP="00B10A46">
      <w:pPr>
        <w:spacing w:after="0"/>
        <w:rPr>
          <w:rFonts w:eastAsia="Calibri" w:cs="Times New Roman"/>
          <w:szCs w:val="24"/>
        </w:rPr>
      </w:pPr>
      <w:r w:rsidRPr="007F518C">
        <w:rPr>
          <w:rFonts w:eastAsia="Calibri" w:cs="Times New Roman"/>
          <w:szCs w:val="24"/>
        </w:rPr>
        <w:t xml:space="preserve">ES fondai – ESF, ERPF ir </w:t>
      </w:r>
      <w:proofErr w:type="spellStart"/>
      <w:r w:rsidRPr="007F518C">
        <w:rPr>
          <w:rFonts w:eastAsia="Calibri" w:cs="Times New Roman"/>
          <w:szCs w:val="24"/>
        </w:rPr>
        <w:t>SaF</w:t>
      </w:r>
      <w:proofErr w:type="spellEnd"/>
    </w:p>
    <w:p w:rsidR="00F30405" w:rsidRPr="007F518C" w:rsidRDefault="00F30405" w:rsidP="00B10A46">
      <w:pPr>
        <w:spacing w:after="0"/>
        <w:rPr>
          <w:rFonts w:eastAsia="Calibri" w:cs="Times New Roman"/>
          <w:szCs w:val="24"/>
        </w:rPr>
      </w:pPr>
      <w:r>
        <w:rPr>
          <w:rFonts w:eastAsia="Calibri" w:cs="Times New Roman"/>
          <w:szCs w:val="24"/>
        </w:rPr>
        <w:t>ETBT – Europos teritorinis bendradarbiavimas</w:t>
      </w:r>
    </w:p>
    <w:p w:rsidR="007F518C" w:rsidRPr="007F518C" w:rsidRDefault="007F518C" w:rsidP="00B10A46">
      <w:pPr>
        <w:spacing w:after="0"/>
        <w:rPr>
          <w:rFonts w:eastAsia="Calibri" w:cs="Times New Roman"/>
          <w:szCs w:val="24"/>
        </w:rPr>
      </w:pPr>
      <w:r w:rsidRPr="007F518C">
        <w:rPr>
          <w:rFonts w:eastAsia="Calibri" w:cs="Times New Roman"/>
          <w:szCs w:val="24"/>
        </w:rPr>
        <w:t>EVT – Europos Vadovų Taryba</w:t>
      </w:r>
    </w:p>
    <w:p w:rsidR="007F518C" w:rsidRDefault="007F518C" w:rsidP="00B10A46">
      <w:pPr>
        <w:spacing w:after="0"/>
        <w:jc w:val="both"/>
        <w:rPr>
          <w:rFonts w:eastAsia="Calibri" w:cs="Times New Roman"/>
          <w:szCs w:val="24"/>
        </w:rPr>
      </w:pPr>
      <w:r w:rsidRPr="007F518C">
        <w:rPr>
          <w:rFonts w:eastAsia="Calibri" w:cs="Times New Roman"/>
          <w:szCs w:val="24"/>
        </w:rPr>
        <w:t>EŽŪFKP – Europos žemės ūkio fondas kaimo plėtrai</w:t>
      </w:r>
    </w:p>
    <w:p w:rsidR="00B96622" w:rsidRPr="007F518C" w:rsidRDefault="00B96622" w:rsidP="00B10A46">
      <w:pPr>
        <w:spacing w:after="0"/>
        <w:jc w:val="both"/>
        <w:rPr>
          <w:rFonts w:eastAsia="Calibri" w:cs="Times New Roman"/>
          <w:szCs w:val="24"/>
        </w:rPr>
      </w:pPr>
      <w:r>
        <w:rPr>
          <w:rFonts w:eastAsia="Calibri" w:cs="Times New Roman"/>
          <w:szCs w:val="24"/>
        </w:rPr>
        <w:t>GMP – Greitosios medicinos pagalba</w:t>
      </w:r>
    </w:p>
    <w:p w:rsidR="007F518C" w:rsidRPr="007F518C" w:rsidRDefault="007F518C" w:rsidP="00B10A46">
      <w:pPr>
        <w:spacing w:after="0"/>
        <w:rPr>
          <w:rFonts w:eastAsia="Calibri" w:cs="Times New Roman"/>
          <w:szCs w:val="24"/>
        </w:rPr>
      </w:pPr>
      <w:r w:rsidRPr="007F518C">
        <w:rPr>
          <w:rFonts w:eastAsia="Calibri" w:cs="Times New Roman"/>
          <w:szCs w:val="24"/>
        </w:rPr>
        <w:t>IRT – informacinės ir ryšių technologijos</w:t>
      </w:r>
    </w:p>
    <w:p w:rsidR="007F518C" w:rsidRPr="007F518C" w:rsidRDefault="007F518C" w:rsidP="00B10A46">
      <w:pPr>
        <w:spacing w:after="0"/>
        <w:rPr>
          <w:rFonts w:eastAsia="AngsanaUPC" w:cs="Times New Roman"/>
          <w:bCs/>
          <w:szCs w:val="24"/>
          <w:lang w:eastAsia="lt-LT"/>
        </w:rPr>
      </w:pPr>
      <w:r w:rsidRPr="007F518C">
        <w:rPr>
          <w:rFonts w:eastAsia="AngsanaUPC" w:cs="Times New Roman"/>
          <w:bCs/>
          <w:szCs w:val="24"/>
          <w:lang w:eastAsia="lt-LT"/>
        </w:rPr>
        <w:t>IT – informacinės technologijos</w:t>
      </w:r>
    </w:p>
    <w:p w:rsidR="007F518C" w:rsidRDefault="007F518C" w:rsidP="00B10A46">
      <w:pPr>
        <w:spacing w:after="0"/>
        <w:rPr>
          <w:rFonts w:eastAsia="Calibri" w:cs="Times New Roman"/>
          <w:szCs w:val="24"/>
        </w:rPr>
      </w:pPr>
      <w:r w:rsidRPr="007F518C">
        <w:rPr>
          <w:rFonts w:eastAsia="Calibri" w:cs="Times New Roman"/>
          <w:szCs w:val="24"/>
        </w:rPr>
        <w:t>ITI – integruotos teritorinės investicijos</w:t>
      </w:r>
    </w:p>
    <w:p w:rsidR="00470825" w:rsidRDefault="00470825" w:rsidP="00B10A46">
      <w:pPr>
        <w:spacing w:after="0"/>
        <w:rPr>
          <w:rFonts w:eastAsia="Calibri" w:cs="Times New Roman"/>
          <w:szCs w:val="24"/>
        </w:rPr>
      </w:pPr>
      <w:r>
        <w:rPr>
          <w:rFonts w:eastAsia="Calibri" w:cs="Times New Roman"/>
          <w:szCs w:val="24"/>
        </w:rPr>
        <w:t>LSD – Lietuvos statistikos departamentas</w:t>
      </w:r>
    </w:p>
    <w:p w:rsidR="00360153" w:rsidRPr="007F518C" w:rsidRDefault="00360153" w:rsidP="00B10A46">
      <w:pPr>
        <w:spacing w:after="0"/>
        <w:rPr>
          <w:rFonts w:eastAsia="Calibri" w:cs="Times New Roman"/>
          <w:szCs w:val="24"/>
        </w:rPr>
      </w:pPr>
      <w:r>
        <w:rPr>
          <w:rFonts w:eastAsia="Calibri" w:cs="Times New Roman"/>
          <w:szCs w:val="24"/>
        </w:rPr>
        <w:t xml:space="preserve">MSI – </w:t>
      </w:r>
      <w:r w:rsidRPr="00360153">
        <w:rPr>
          <w:rFonts w:eastAsia="Calibri" w:cs="Times New Roman"/>
          <w:szCs w:val="24"/>
        </w:rPr>
        <w:t>mokslo ir studijų institucijos</w:t>
      </w:r>
    </w:p>
    <w:p w:rsidR="007F518C" w:rsidRPr="007F518C" w:rsidRDefault="007F518C" w:rsidP="00B10A46">
      <w:pPr>
        <w:spacing w:after="0"/>
        <w:rPr>
          <w:rFonts w:eastAsia="Calibri" w:cs="Times New Roman"/>
          <w:szCs w:val="24"/>
        </w:rPr>
      </w:pPr>
      <w:r w:rsidRPr="007F518C">
        <w:rPr>
          <w:rFonts w:eastAsia="Calibri" w:cs="Times New Roman"/>
          <w:szCs w:val="24"/>
        </w:rPr>
        <w:t>MTEP – moksliniai tyrimai ir eksperimentinė plėtra</w:t>
      </w:r>
    </w:p>
    <w:p w:rsidR="007F518C" w:rsidRPr="007F518C" w:rsidRDefault="007F518C" w:rsidP="00B10A46">
      <w:pPr>
        <w:spacing w:after="0"/>
        <w:rPr>
          <w:rFonts w:eastAsia="Calibri" w:cs="Times New Roman"/>
          <w:szCs w:val="24"/>
        </w:rPr>
      </w:pPr>
      <w:r w:rsidRPr="007F518C">
        <w:rPr>
          <w:rFonts w:eastAsia="Calibri" w:cs="Times New Roman"/>
          <w:szCs w:val="24"/>
        </w:rPr>
        <w:t xml:space="preserve">MTEPI – moksliniai tyrimai </w:t>
      </w:r>
      <w:proofErr w:type="gramStart"/>
      <w:r w:rsidRPr="007F518C">
        <w:rPr>
          <w:rFonts w:eastAsia="Calibri" w:cs="Times New Roman"/>
          <w:szCs w:val="24"/>
        </w:rPr>
        <w:t>ir eksperimentinė plėtra ir inovacijos</w:t>
      </w:r>
      <w:proofErr w:type="gramEnd"/>
    </w:p>
    <w:p w:rsidR="007F518C" w:rsidRPr="007F518C" w:rsidRDefault="007F518C" w:rsidP="00B10A46">
      <w:pPr>
        <w:spacing w:after="0"/>
        <w:rPr>
          <w:rFonts w:eastAsia="Calibri" w:cs="Times New Roman"/>
          <w:szCs w:val="24"/>
        </w:rPr>
      </w:pPr>
      <w:r w:rsidRPr="007F518C">
        <w:rPr>
          <w:rFonts w:eastAsia="Calibri" w:cs="Times New Roman"/>
          <w:szCs w:val="24"/>
        </w:rPr>
        <w:t>MTI – moksliniai tyrimai ir inovacijos</w:t>
      </w:r>
    </w:p>
    <w:p w:rsidR="007F518C" w:rsidRPr="007F518C" w:rsidRDefault="007F518C" w:rsidP="00B10A46">
      <w:pPr>
        <w:spacing w:after="0"/>
        <w:rPr>
          <w:rFonts w:eastAsia="Calibri" w:cs="Times New Roman"/>
          <w:szCs w:val="24"/>
        </w:rPr>
      </w:pPr>
      <w:r w:rsidRPr="007F518C">
        <w:rPr>
          <w:rFonts w:eastAsia="Calibri" w:cs="Times New Roman"/>
          <w:szCs w:val="24"/>
        </w:rPr>
        <w:t>MVĮ – mažos ir vidutinės įmonės</w:t>
      </w:r>
    </w:p>
    <w:p w:rsidR="007F518C" w:rsidRPr="007F518C" w:rsidRDefault="007F518C" w:rsidP="00B10A46">
      <w:pPr>
        <w:spacing w:after="0"/>
        <w:rPr>
          <w:rFonts w:eastAsia="AngsanaUPC" w:cs="Times New Roman"/>
          <w:bCs/>
          <w:szCs w:val="24"/>
          <w:lang w:eastAsia="lt-LT"/>
        </w:rPr>
      </w:pPr>
      <w:r w:rsidRPr="007F518C">
        <w:rPr>
          <w:rFonts w:eastAsia="AngsanaUPC" w:cs="Times New Roman"/>
          <w:bCs/>
          <w:szCs w:val="24"/>
          <w:lang w:eastAsia="lt-LT"/>
        </w:rPr>
        <w:t>NEET jaunimas – nedirbantis, nesimokantis ir praktikos neatliekantis jaunimas</w:t>
      </w:r>
    </w:p>
    <w:p w:rsidR="007F518C" w:rsidRPr="007F518C" w:rsidRDefault="007F518C" w:rsidP="00B10A46">
      <w:pPr>
        <w:spacing w:after="0"/>
        <w:rPr>
          <w:rFonts w:eastAsia="AngsanaUPC" w:cs="Times New Roman"/>
          <w:bCs/>
          <w:iCs/>
          <w:szCs w:val="24"/>
          <w:lang w:eastAsia="lt-LT"/>
        </w:rPr>
      </w:pPr>
      <w:r w:rsidRPr="007F518C">
        <w:rPr>
          <w:rFonts w:eastAsia="Times New Roman" w:cs="Times New Roman"/>
          <w:szCs w:val="24"/>
        </w:rPr>
        <w:t>NGA – n</w:t>
      </w:r>
      <w:r w:rsidRPr="007F518C">
        <w:rPr>
          <w:rFonts w:eastAsia="AngsanaUPC" w:cs="Times New Roman"/>
          <w:bCs/>
          <w:iCs/>
          <w:szCs w:val="24"/>
          <w:lang w:eastAsia="lt-LT"/>
        </w:rPr>
        <w:t>aujos kartos prieiga</w:t>
      </w:r>
    </w:p>
    <w:p w:rsidR="007F518C" w:rsidRPr="007F518C" w:rsidRDefault="007F518C" w:rsidP="00B10A46">
      <w:pPr>
        <w:spacing w:after="0"/>
        <w:rPr>
          <w:rFonts w:eastAsia="Calibri" w:cs="Times New Roman"/>
          <w:szCs w:val="24"/>
        </w:rPr>
      </w:pPr>
      <w:r w:rsidRPr="007F518C">
        <w:rPr>
          <w:rFonts w:eastAsia="Calibri" w:cs="Times New Roman"/>
          <w:szCs w:val="24"/>
        </w:rPr>
        <w:t>NPP – 20</w:t>
      </w:r>
      <w:r w:rsidR="00C13FD7">
        <w:rPr>
          <w:rFonts w:eastAsia="Calibri" w:cs="Times New Roman"/>
          <w:szCs w:val="24"/>
        </w:rPr>
        <w:t>21</w:t>
      </w:r>
      <w:r w:rsidRPr="007F518C">
        <w:rPr>
          <w:rFonts w:eastAsia="Calibri" w:cs="Times New Roman"/>
          <w:szCs w:val="24"/>
        </w:rPr>
        <w:t>–20</w:t>
      </w:r>
      <w:r w:rsidR="00C13FD7">
        <w:rPr>
          <w:rFonts w:eastAsia="Calibri" w:cs="Times New Roman"/>
          <w:szCs w:val="24"/>
        </w:rPr>
        <w:t>30</w:t>
      </w:r>
      <w:r w:rsidRPr="007F518C">
        <w:rPr>
          <w:rFonts w:eastAsia="Calibri" w:cs="Times New Roman"/>
          <w:szCs w:val="24"/>
        </w:rPr>
        <w:t xml:space="preserve"> metų nacionalinės pažangos programa, patvirtinta </w:t>
      </w:r>
    </w:p>
    <w:p w:rsidR="007F518C" w:rsidRDefault="007F518C" w:rsidP="00B10A46">
      <w:pPr>
        <w:spacing w:after="0"/>
        <w:rPr>
          <w:rFonts w:eastAsia="Calibri" w:cs="Times New Roman"/>
          <w:szCs w:val="24"/>
        </w:rPr>
      </w:pPr>
      <w:r w:rsidRPr="007F518C">
        <w:rPr>
          <w:rFonts w:eastAsia="Calibri" w:cs="Times New Roman"/>
          <w:szCs w:val="24"/>
        </w:rPr>
        <w:t>NVO – nevyriausybinės organizacijos</w:t>
      </w:r>
    </w:p>
    <w:p w:rsidR="00AD4400" w:rsidRDefault="00AD4400" w:rsidP="00B10A46">
      <w:pPr>
        <w:spacing w:after="0"/>
        <w:rPr>
          <w:rFonts w:eastAsia="Calibri" w:cs="Times New Roman"/>
          <w:szCs w:val="24"/>
        </w:rPr>
      </w:pPr>
      <w:r>
        <w:rPr>
          <w:rFonts w:eastAsia="Calibri" w:cs="Times New Roman"/>
          <w:szCs w:val="24"/>
        </w:rPr>
        <w:t>PRC – Pedagogų rengimo centras</w:t>
      </w:r>
    </w:p>
    <w:p w:rsidR="009A301C" w:rsidRDefault="009A301C" w:rsidP="00B10A46">
      <w:pPr>
        <w:spacing w:after="0"/>
        <w:rPr>
          <w:rFonts w:eastAsia="Calibri" w:cs="Times New Roman"/>
          <w:szCs w:val="24"/>
        </w:rPr>
      </w:pPr>
      <w:r>
        <w:rPr>
          <w:rFonts w:eastAsia="Calibri" w:cs="Times New Roman"/>
          <w:szCs w:val="24"/>
        </w:rPr>
        <w:t xml:space="preserve">Programa – </w:t>
      </w:r>
      <w:r w:rsidRPr="009A301C">
        <w:rPr>
          <w:rFonts w:eastAsia="Calibri" w:cs="Times New Roman"/>
          <w:szCs w:val="24"/>
        </w:rPr>
        <w:t>2021–2027 m.</w:t>
      </w:r>
      <w:r>
        <w:rPr>
          <w:rFonts w:eastAsia="Calibri" w:cs="Times New Roman"/>
          <w:szCs w:val="24"/>
        </w:rPr>
        <w:t xml:space="preserve"> ES fondų investicijų programa</w:t>
      </w:r>
    </w:p>
    <w:p w:rsidR="00BB2954" w:rsidRDefault="00BB2954" w:rsidP="00B10A46">
      <w:pPr>
        <w:spacing w:after="0"/>
        <w:rPr>
          <w:rFonts w:eastAsia="Calibri" w:cs="Times New Roman"/>
          <w:szCs w:val="24"/>
        </w:rPr>
      </w:pPr>
      <w:r>
        <w:rPr>
          <w:rFonts w:eastAsia="Calibri" w:cs="Times New Roman"/>
          <w:szCs w:val="24"/>
        </w:rPr>
        <w:t>PSP – Pirminė sveikatos priežiūra</w:t>
      </w:r>
    </w:p>
    <w:p w:rsidR="009A301C" w:rsidRPr="007F518C" w:rsidRDefault="009A301C" w:rsidP="00B10A46">
      <w:pPr>
        <w:spacing w:after="0"/>
        <w:rPr>
          <w:rFonts w:eastAsia="Calibri" w:cs="Times New Roman"/>
          <w:szCs w:val="24"/>
        </w:rPr>
      </w:pPr>
      <w:r>
        <w:rPr>
          <w:rFonts w:eastAsia="Calibri" w:cs="Times New Roman"/>
          <w:szCs w:val="24"/>
        </w:rPr>
        <w:t>RPT – Regiono(-ų) plėtros taryba(-</w:t>
      </w:r>
      <w:proofErr w:type="spellStart"/>
      <w:r>
        <w:rPr>
          <w:rFonts w:eastAsia="Calibri" w:cs="Times New Roman"/>
          <w:szCs w:val="24"/>
        </w:rPr>
        <w:t>os</w:t>
      </w:r>
      <w:proofErr w:type="spellEnd"/>
      <w:r>
        <w:rPr>
          <w:rFonts w:eastAsia="Calibri" w:cs="Times New Roman"/>
          <w:szCs w:val="24"/>
        </w:rPr>
        <w:t>)</w:t>
      </w:r>
    </w:p>
    <w:p w:rsidR="007E69E3" w:rsidRPr="007F518C" w:rsidRDefault="007E69E3" w:rsidP="00B10A46">
      <w:pPr>
        <w:spacing w:after="0"/>
        <w:jc w:val="both"/>
        <w:rPr>
          <w:rFonts w:eastAsia="Calibri" w:cs="Times New Roman"/>
          <w:szCs w:val="24"/>
        </w:rPr>
      </w:pPr>
      <w:r>
        <w:rPr>
          <w:rFonts w:eastAsia="Calibri" w:cs="Times New Roman"/>
          <w:szCs w:val="24"/>
        </w:rPr>
        <w:t>S3 – Sumaniosios specializacijos strategija (koncepcija)</w:t>
      </w:r>
    </w:p>
    <w:p w:rsidR="007F518C" w:rsidRDefault="007F518C" w:rsidP="00B10A46">
      <w:pPr>
        <w:spacing w:after="0"/>
        <w:jc w:val="both"/>
        <w:rPr>
          <w:rFonts w:eastAsia="Calibri" w:cs="Times New Roman"/>
          <w:szCs w:val="24"/>
        </w:rPr>
      </w:pPr>
      <w:proofErr w:type="spellStart"/>
      <w:r w:rsidRPr="007F518C">
        <w:rPr>
          <w:rFonts w:eastAsia="Calibri" w:cs="Times New Roman"/>
          <w:szCs w:val="24"/>
        </w:rPr>
        <w:t>SaF</w:t>
      </w:r>
      <w:proofErr w:type="spellEnd"/>
      <w:r w:rsidRPr="007F518C">
        <w:rPr>
          <w:rFonts w:eastAsia="Calibri" w:cs="Times New Roman"/>
          <w:szCs w:val="24"/>
        </w:rPr>
        <w:t xml:space="preserve"> – Sanglaudos fondas</w:t>
      </w:r>
    </w:p>
    <w:p w:rsidR="007F518C" w:rsidRPr="007F518C" w:rsidRDefault="007F518C" w:rsidP="00B10A46">
      <w:pPr>
        <w:spacing w:after="0"/>
        <w:jc w:val="both"/>
        <w:rPr>
          <w:rFonts w:eastAsia="Calibri" w:cs="Times New Roman"/>
          <w:szCs w:val="24"/>
        </w:rPr>
      </w:pPr>
      <w:r w:rsidRPr="007F518C">
        <w:rPr>
          <w:rFonts w:eastAsia="Calibri" w:cs="Times New Roman"/>
          <w:szCs w:val="24"/>
        </w:rPr>
        <w:t>SVV – smulkusis ir vidutinis verslas</w:t>
      </w:r>
    </w:p>
    <w:p w:rsidR="007F518C" w:rsidRDefault="007F518C" w:rsidP="00B10A46">
      <w:pPr>
        <w:spacing w:after="0"/>
        <w:jc w:val="both"/>
        <w:rPr>
          <w:rFonts w:eastAsia="Calibri" w:cs="Times New Roman"/>
          <w:szCs w:val="24"/>
        </w:rPr>
      </w:pPr>
      <w:r w:rsidRPr="007F518C">
        <w:rPr>
          <w:rFonts w:eastAsia="Calibri" w:cs="Times New Roman"/>
          <w:szCs w:val="24"/>
        </w:rPr>
        <w:t>ŠESD – šiltnamio efektą sukeliančios dujos</w:t>
      </w:r>
    </w:p>
    <w:p w:rsidR="007F518C" w:rsidRPr="007F518C" w:rsidRDefault="007F518C" w:rsidP="00B10A46">
      <w:pPr>
        <w:spacing w:after="0"/>
        <w:rPr>
          <w:rFonts w:eastAsia="Calibri" w:cs="Times New Roman"/>
          <w:szCs w:val="24"/>
        </w:rPr>
      </w:pPr>
      <w:r w:rsidRPr="007F518C">
        <w:rPr>
          <w:rFonts w:eastAsia="Calibri" w:cs="Times New Roman"/>
          <w:szCs w:val="24"/>
        </w:rPr>
        <w:lastRenderedPageBreak/>
        <w:t>TEN</w:t>
      </w:r>
      <w:proofErr w:type="gramStart"/>
      <w:r w:rsidRPr="007F518C">
        <w:rPr>
          <w:rFonts w:eastAsia="Calibri" w:cs="Times New Roman"/>
          <w:szCs w:val="24"/>
        </w:rPr>
        <w:t>-</w:t>
      </w:r>
      <w:proofErr w:type="gramEnd"/>
      <w:r w:rsidRPr="007F518C">
        <w:rPr>
          <w:rFonts w:eastAsia="Calibri" w:cs="Times New Roman"/>
          <w:szCs w:val="24"/>
        </w:rPr>
        <w:t xml:space="preserve">T – </w:t>
      </w:r>
      <w:proofErr w:type="spellStart"/>
      <w:r w:rsidRPr="007F518C">
        <w:rPr>
          <w:rFonts w:eastAsia="Calibri" w:cs="Times New Roman"/>
          <w:szCs w:val="24"/>
        </w:rPr>
        <w:t>transeuropinis</w:t>
      </w:r>
      <w:proofErr w:type="spellEnd"/>
      <w:r w:rsidRPr="007F518C">
        <w:rPr>
          <w:rFonts w:eastAsia="Calibri" w:cs="Times New Roman"/>
          <w:szCs w:val="24"/>
        </w:rPr>
        <w:t xml:space="preserve"> transporto tinklas</w:t>
      </w:r>
    </w:p>
    <w:p w:rsidR="007F518C" w:rsidRDefault="007F518C" w:rsidP="00B10A46">
      <w:pPr>
        <w:spacing w:after="0"/>
        <w:rPr>
          <w:rFonts w:eastAsia="Calibri" w:cs="Times New Roman"/>
          <w:szCs w:val="24"/>
        </w:rPr>
      </w:pPr>
      <w:r w:rsidRPr="007F518C">
        <w:rPr>
          <w:rFonts w:eastAsia="Calibri" w:cs="Times New Roman"/>
          <w:szCs w:val="24"/>
        </w:rPr>
        <w:t>TUI – tiesioginės užsienio investicijos</w:t>
      </w:r>
    </w:p>
    <w:p w:rsidR="009A301C" w:rsidRPr="007F518C" w:rsidRDefault="009A301C" w:rsidP="00B10A46">
      <w:pPr>
        <w:spacing w:after="0"/>
        <w:rPr>
          <w:rFonts w:eastAsia="Calibri" w:cs="Times New Roman"/>
          <w:szCs w:val="24"/>
        </w:rPr>
      </w:pPr>
      <w:r>
        <w:rPr>
          <w:rFonts w:eastAsia="Calibri" w:cs="Times New Roman"/>
          <w:szCs w:val="24"/>
        </w:rPr>
        <w:t>TVG – tarptautinės vertės grandinės</w:t>
      </w:r>
    </w:p>
    <w:p w:rsidR="00DC0738" w:rsidRDefault="00DC0738" w:rsidP="00B10A46">
      <w:pPr>
        <w:spacing w:after="0"/>
        <w:rPr>
          <w:rFonts w:eastAsia="Calibri" w:cs="Times New Roman"/>
          <w:szCs w:val="24"/>
        </w:rPr>
      </w:pPr>
      <w:r>
        <w:rPr>
          <w:rFonts w:eastAsia="Calibri" w:cs="Times New Roman"/>
          <w:szCs w:val="24"/>
        </w:rPr>
        <w:t xml:space="preserve">VGPP – </w:t>
      </w:r>
      <w:r w:rsidRPr="00DC0738">
        <w:rPr>
          <w:rFonts w:eastAsia="Calibri" w:cs="Times New Roman"/>
          <w:szCs w:val="24"/>
        </w:rPr>
        <w:t xml:space="preserve">verslumo galimybių paieškos procesas </w:t>
      </w:r>
      <w:proofErr w:type="gramStart"/>
      <w:r w:rsidRPr="00DC0738">
        <w:rPr>
          <w:rFonts w:eastAsia="Calibri" w:cs="Times New Roman"/>
          <w:szCs w:val="24"/>
        </w:rPr>
        <w:t>(</w:t>
      </w:r>
      <w:proofErr w:type="gramEnd"/>
      <w:r w:rsidRPr="00DC0738">
        <w:rPr>
          <w:rFonts w:eastAsia="Calibri" w:cs="Times New Roman"/>
          <w:szCs w:val="24"/>
        </w:rPr>
        <w:t xml:space="preserve">angl. </w:t>
      </w:r>
      <w:proofErr w:type="spellStart"/>
      <w:r w:rsidRPr="00DC0738">
        <w:rPr>
          <w:rFonts w:eastAsia="Calibri" w:cs="Times New Roman"/>
          <w:szCs w:val="24"/>
        </w:rPr>
        <w:t>Entrepreneurship</w:t>
      </w:r>
      <w:proofErr w:type="spellEnd"/>
      <w:r w:rsidRPr="00DC0738">
        <w:rPr>
          <w:rFonts w:eastAsia="Calibri" w:cs="Times New Roman"/>
          <w:szCs w:val="24"/>
        </w:rPr>
        <w:t xml:space="preserve"> </w:t>
      </w:r>
      <w:proofErr w:type="spellStart"/>
      <w:r w:rsidRPr="00DC0738">
        <w:rPr>
          <w:rFonts w:eastAsia="Calibri" w:cs="Times New Roman"/>
          <w:szCs w:val="24"/>
        </w:rPr>
        <w:t>Development</w:t>
      </w:r>
      <w:proofErr w:type="spellEnd"/>
      <w:r w:rsidRPr="00DC0738">
        <w:rPr>
          <w:rFonts w:eastAsia="Calibri" w:cs="Times New Roman"/>
          <w:szCs w:val="24"/>
        </w:rPr>
        <w:t xml:space="preserve"> </w:t>
      </w:r>
      <w:proofErr w:type="spellStart"/>
      <w:r w:rsidRPr="00DC0738">
        <w:rPr>
          <w:rFonts w:eastAsia="Calibri" w:cs="Times New Roman"/>
          <w:szCs w:val="24"/>
        </w:rPr>
        <w:t>process</w:t>
      </w:r>
      <w:proofErr w:type="spellEnd"/>
      <w:r w:rsidRPr="00DC0738">
        <w:rPr>
          <w:rFonts w:eastAsia="Calibri" w:cs="Times New Roman"/>
          <w:szCs w:val="24"/>
        </w:rPr>
        <w:t xml:space="preserve"> </w:t>
      </w:r>
    </w:p>
    <w:p w:rsidR="007F518C" w:rsidRPr="007F518C" w:rsidRDefault="007F518C" w:rsidP="00B10A46">
      <w:pPr>
        <w:spacing w:after="0"/>
        <w:rPr>
          <w:rFonts w:eastAsia="Calibri" w:cs="Times New Roman"/>
          <w:szCs w:val="24"/>
        </w:rPr>
      </w:pPr>
      <w:r w:rsidRPr="007F518C">
        <w:rPr>
          <w:rFonts w:eastAsia="Calibri" w:cs="Times New Roman"/>
          <w:szCs w:val="24"/>
        </w:rPr>
        <w:t>VKS – valdymo ir kontrolės sistema</w:t>
      </w:r>
    </w:p>
    <w:p w:rsidR="0088338B" w:rsidRDefault="007F518C" w:rsidP="00B10A46">
      <w:pPr>
        <w:spacing w:after="0"/>
        <w:jc w:val="both"/>
        <w:rPr>
          <w:rFonts w:eastAsia="Calibri" w:cs="Times New Roman"/>
          <w:szCs w:val="24"/>
        </w:rPr>
      </w:pPr>
      <w:r w:rsidRPr="007F518C">
        <w:rPr>
          <w:rFonts w:eastAsia="Calibri" w:cs="Times New Roman"/>
          <w:szCs w:val="24"/>
        </w:rPr>
        <w:t>VVG – vietos veiklos grupės</w:t>
      </w:r>
    </w:p>
    <w:p w:rsidR="00947A7E" w:rsidRPr="0088338B" w:rsidRDefault="00947A7E" w:rsidP="00B10A46">
      <w:pPr>
        <w:spacing w:after="0"/>
        <w:jc w:val="both"/>
        <w:rPr>
          <w:rFonts w:cs="Times New Roman"/>
          <w:b/>
          <w:iCs/>
          <w:szCs w:val="24"/>
          <w:lang w:bidi="lt-LT"/>
        </w:rPr>
      </w:pPr>
      <w:r>
        <w:rPr>
          <w:rFonts w:eastAsia="Calibri" w:cs="Times New Roman"/>
          <w:szCs w:val="24"/>
        </w:rPr>
        <w:t>VVL – V</w:t>
      </w:r>
      <w:r w:rsidR="00767901">
        <w:rPr>
          <w:rFonts w:eastAsia="Calibri" w:cs="Times New Roman"/>
          <w:szCs w:val="24"/>
        </w:rPr>
        <w:t xml:space="preserve">idurio ir </w:t>
      </w:r>
      <w:r>
        <w:rPr>
          <w:rFonts w:eastAsia="Calibri" w:cs="Times New Roman"/>
          <w:szCs w:val="24"/>
        </w:rPr>
        <w:t>V</w:t>
      </w:r>
      <w:r w:rsidR="00767901">
        <w:rPr>
          <w:rFonts w:eastAsia="Calibri" w:cs="Times New Roman"/>
          <w:szCs w:val="24"/>
        </w:rPr>
        <w:t>akarų Lietuva</w:t>
      </w:r>
    </w:p>
    <w:p w:rsidR="00F2589F" w:rsidRPr="004E6024" w:rsidRDefault="0088338B" w:rsidP="00B10A46">
      <w:pPr>
        <w:pStyle w:val="Antrat1"/>
        <w:spacing w:before="0"/>
      </w:pPr>
      <w:r w:rsidRPr="0088338B">
        <w:rPr>
          <w:iCs/>
          <w:lang w:bidi="lt-LT"/>
        </w:rPr>
        <w:br w:type="page"/>
      </w:r>
      <w:bookmarkStart w:id="1" w:name="_Toc59142114"/>
      <w:r w:rsidR="00F2589F" w:rsidRPr="004E6024">
        <w:lastRenderedPageBreak/>
        <w:t>Programos strategija: pagrindiniai plėtros uždaviniai ir priemonės</w:t>
      </w:r>
      <w:bookmarkEnd w:id="1"/>
    </w:p>
    <w:p w:rsidR="00F2589F" w:rsidRPr="00A04BCA" w:rsidRDefault="00F2589F" w:rsidP="00F2589F">
      <w:pPr>
        <w:spacing w:after="0" w:line="240" w:lineRule="auto"/>
        <w:ind w:firstLine="567"/>
        <w:jc w:val="both"/>
        <w:rPr>
          <w:rFonts w:cs="Times New Roman"/>
          <w:b/>
          <w:szCs w:val="24"/>
        </w:rPr>
      </w:pPr>
    </w:p>
    <w:p w:rsidR="00A928F8" w:rsidRPr="00332671" w:rsidRDefault="00A928F8" w:rsidP="00A928F8">
      <w:pPr>
        <w:spacing w:after="0" w:line="240" w:lineRule="auto"/>
        <w:ind w:firstLine="567"/>
        <w:jc w:val="both"/>
        <w:rPr>
          <w:rFonts w:cs="Times New Roman"/>
          <w:bCs/>
          <w:szCs w:val="24"/>
          <w:lang w:eastAsia="lt-LT"/>
        </w:rPr>
      </w:pPr>
      <w:r w:rsidRPr="00332671">
        <w:rPr>
          <w:rFonts w:cs="Times New Roman"/>
          <w:bCs/>
          <w:szCs w:val="24"/>
          <w:lang w:eastAsia="lt-LT"/>
        </w:rPr>
        <w:t xml:space="preserve">Sanglaudos politika yra laikoma vienu pagrindinių Lietuvos narystės ES privalumų, o ES fondų investicijos yra pripažįstamos svarbiu Lietuvos ūkio ekonomikos varikliu. </w:t>
      </w:r>
    </w:p>
    <w:p w:rsidR="00A928F8" w:rsidRPr="00332671" w:rsidRDefault="00A928F8" w:rsidP="00A928F8">
      <w:pPr>
        <w:spacing w:after="0" w:line="240" w:lineRule="auto"/>
        <w:ind w:firstLine="567"/>
        <w:jc w:val="both"/>
        <w:rPr>
          <w:rFonts w:cs="Times New Roman"/>
          <w:bCs/>
          <w:szCs w:val="24"/>
          <w:lang w:eastAsia="lt-LT"/>
        </w:rPr>
      </w:pPr>
      <w:r w:rsidRPr="00332671">
        <w:rPr>
          <w:rFonts w:cs="Times New Roman"/>
          <w:b/>
          <w:bCs/>
          <w:szCs w:val="24"/>
          <w:lang w:eastAsia="lt-LT"/>
        </w:rPr>
        <w:t>Svarbiausi iššūkiai Lietuvai:</w:t>
      </w:r>
      <w:r w:rsidRPr="00332671">
        <w:rPr>
          <w:rFonts w:cs="Times New Roman"/>
          <w:bCs/>
          <w:szCs w:val="24"/>
          <w:lang w:eastAsia="lt-LT"/>
        </w:rPr>
        <w:t xml:space="preserve"> netikėtai ištikusios krizės dėl COVID-19 pandemijos pasekmių šalinimas bei ekonomikos ir socialinių sistemų atsparumo krizėms didinimas, lėta Lietuvos ekonomikos transformacija link aukštesnės pridėtinės vertės, socialinė atskirtis ir nelygybė, kuri pandemijos metu tapo dar gilesnė, ne</w:t>
      </w:r>
      <w:r w:rsidR="00DA388C" w:rsidRPr="00332671">
        <w:rPr>
          <w:rFonts w:cs="Times New Roman"/>
          <w:bCs/>
          <w:szCs w:val="24"/>
          <w:lang w:eastAsia="lt-LT"/>
        </w:rPr>
        <w:t>tolygi</w:t>
      </w:r>
      <w:r w:rsidRPr="00332671">
        <w:rPr>
          <w:rFonts w:cs="Times New Roman"/>
          <w:bCs/>
          <w:szCs w:val="24"/>
          <w:lang w:eastAsia="lt-LT"/>
        </w:rPr>
        <w:t xml:space="preserve"> švietimo kokybė, lėtas švietimo </w:t>
      </w:r>
      <w:proofErr w:type="spellStart"/>
      <w:r w:rsidRPr="00332671">
        <w:rPr>
          <w:rFonts w:cs="Times New Roman"/>
          <w:bCs/>
          <w:szCs w:val="24"/>
          <w:lang w:eastAsia="lt-LT"/>
        </w:rPr>
        <w:t>skaitmenizavimas</w:t>
      </w:r>
      <w:proofErr w:type="spellEnd"/>
      <w:r w:rsidR="00DA388C" w:rsidRPr="00332671">
        <w:rPr>
          <w:rFonts w:cs="Times New Roman"/>
          <w:bCs/>
          <w:szCs w:val="24"/>
          <w:lang w:eastAsia="lt-LT"/>
        </w:rPr>
        <w:t>,</w:t>
      </w:r>
      <w:r w:rsidRPr="00332671">
        <w:rPr>
          <w:rFonts w:cs="Times New Roman"/>
          <w:bCs/>
          <w:szCs w:val="24"/>
          <w:lang w:eastAsia="lt-LT"/>
        </w:rPr>
        <w:t xml:space="preserve"> prasti Lietuvos gyventojų bendros sveikatos rodikliai, ekonominiai ir socialiniai regioniniai skirtumai, nepakankamas </w:t>
      </w:r>
      <w:r w:rsidR="00C13FD7" w:rsidRPr="00332671">
        <w:rPr>
          <w:rFonts w:cs="Times New Roman"/>
          <w:bCs/>
          <w:szCs w:val="24"/>
          <w:lang w:eastAsia="lt-LT"/>
        </w:rPr>
        <w:t>TEN-T</w:t>
      </w:r>
      <w:r w:rsidRPr="00332671">
        <w:rPr>
          <w:rFonts w:cs="Times New Roman"/>
          <w:bCs/>
          <w:szCs w:val="24"/>
          <w:lang w:eastAsia="lt-LT"/>
        </w:rPr>
        <w:t xml:space="preserve"> junglumas ir saugumas, spartėjanti klimato kaita, taršus transporto sektorius.</w:t>
      </w:r>
    </w:p>
    <w:p w:rsidR="00A928F8" w:rsidRPr="00332671" w:rsidRDefault="00A928F8" w:rsidP="00A928F8">
      <w:pPr>
        <w:spacing w:after="0" w:line="240" w:lineRule="auto"/>
        <w:ind w:firstLine="567"/>
        <w:jc w:val="both"/>
        <w:rPr>
          <w:rFonts w:cs="Times New Roman"/>
          <w:bCs/>
          <w:szCs w:val="24"/>
          <w:lang w:eastAsia="lt-LT"/>
        </w:rPr>
      </w:pPr>
      <w:r w:rsidRPr="00332671">
        <w:rPr>
          <w:rFonts w:cs="Times New Roman"/>
          <w:bCs/>
          <w:szCs w:val="24"/>
          <w:lang w:eastAsia="lt-LT"/>
        </w:rPr>
        <w:t xml:space="preserve">Ekonominės raidos scenarijuje numatoma, kad 2020 m. Lietuvos ekonomika dėl su </w:t>
      </w:r>
      <w:r w:rsidRPr="00332671">
        <w:rPr>
          <w:rFonts w:cs="Times New Roman"/>
          <w:b/>
          <w:bCs/>
          <w:szCs w:val="24"/>
          <w:lang w:eastAsia="lt-LT"/>
        </w:rPr>
        <w:t>COVID-19 viruso krize</w:t>
      </w:r>
      <w:r w:rsidRPr="00332671">
        <w:rPr>
          <w:rFonts w:cs="Times New Roman"/>
          <w:bCs/>
          <w:szCs w:val="24"/>
          <w:lang w:eastAsia="lt-LT"/>
        </w:rPr>
        <w:t xml:space="preserve"> susijusio šoko susitrauks 7 proc., o BVP 2021 metais augs 5,9 proc.</w:t>
      </w:r>
      <w:r w:rsidRPr="00332671">
        <w:t xml:space="preserve"> </w:t>
      </w:r>
      <w:r w:rsidRPr="00332671">
        <w:rPr>
          <w:rFonts w:cs="Times New Roman"/>
          <w:bCs/>
          <w:szCs w:val="24"/>
          <w:lang w:eastAsia="lt-LT"/>
        </w:rPr>
        <w:t xml:space="preserve">Vėliau BVP vidutiniškai galėtų augti po 2,6 proc. per metus. Todėl būtina – stiprinti sveikatos priežiūros sistemą, kad ji galėtų efektyviai veikti, jeigu pasikartos panaši pandemijos situacija; transformuoti TVG, sparčiau skaitmenizuoti ekonomiką ir socialines sistemas, transformuoti švietimą, siekiant didinti visuomenės atsparumą, gaivinti verslą, ypač MVĮ, kurios turi mažesnius resursus krizėms įveikti; sušvelninti neigiamus padarinius darbo rinkoje. </w:t>
      </w:r>
    </w:p>
    <w:p w:rsidR="00A928F8" w:rsidRPr="00332671" w:rsidRDefault="00A928F8" w:rsidP="00A928F8">
      <w:pPr>
        <w:spacing w:after="0" w:line="240" w:lineRule="auto"/>
        <w:ind w:firstLine="567"/>
        <w:jc w:val="both"/>
        <w:rPr>
          <w:rFonts w:cs="Times New Roman"/>
          <w:bCs/>
          <w:szCs w:val="24"/>
          <w:lang w:eastAsia="lt-LT"/>
        </w:rPr>
      </w:pPr>
      <w:r w:rsidRPr="00332671">
        <w:rPr>
          <w:rFonts w:cs="Times New Roman"/>
          <w:szCs w:val="24"/>
        </w:rPr>
        <w:t xml:space="preserve">Ekonomikos vystymuisi bei visuomenės gerovei iššūkių kelia ir </w:t>
      </w:r>
      <w:r w:rsidRPr="00332671">
        <w:rPr>
          <w:rFonts w:cs="Times New Roman"/>
          <w:b/>
          <w:szCs w:val="24"/>
        </w:rPr>
        <w:t>demografiniai pokyčiai</w:t>
      </w:r>
      <w:r w:rsidRPr="00332671">
        <w:rPr>
          <w:rFonts w:cs="Times New Roman"/>
          <w:szCs w:val="24"/>
        </w:rPr>
        <w:t>. 2004–2019 m. Lietuvoje santykinis gyventojų skaičiaus sumažėjimas buvo vienas didžiausių ES (nuo</w:t>
      </w:r>
      <w:r w:rsidRPr="00332671">
        <w:rPr>
          <w:rFonts w:cs="Times New Roman"/>
          <w:bCs/>
          <w:szCs w:val="24"/>
          <w:lang w:eastAsia="lt-LT"/>
        </w:rPr>
        <w:t xml:space="preserve"> </w:t>
      </w:r>
      <w:r w:rsidRPr="00332671">
        <w:rPr>
          <w:rFonts w:cs="Times New Roman"/>
          <w:szCs w:val="24"/>
        </w:rPr>
        <w:t>3,38 mln. 2004 m. iki 2,79 mln. 2019 m.). Kinta gyventojų amžiaus struktūra, visuomenė senėja – mažėja vaikų, jaunų ir darbingo amžiaus</w:t>
      </w:r>
      <w:r w:rsidRPr="00332671">
        <w:rPr>
          <w:rFonts w:cs="Times New Roman"/>
          <w:bCs/>
          <w:szCs w:val="24"/>
          <w:lang w:eastAsia="lt-LT"/>
        </w:rPr>
        <w:t xml:space="preserve"> </w:t>
      </w:r>
      <w:r w:rsidRPr="00332671">
        <w:rPr>
          <w:rFonts w:cs="Times New Roman"/>
          <w:szCs w:val="24"/>
        </w:rPr>
        <w:t xml:space="preserve">žmonių dalis ir didėja vyresnio amžiaus žmonių dalis. </w:t>
      </w:r>
      <w:r w:rsidRPr="00332671">
        <w:rPr>
          <w:rFonts w:cs="Times New Roman"/>
          <w:bCs/>
          <w:szCs w:val="24"/>
          <w:lang w:eastAsia="lt-LT"/>
        </w:rPr>
        <w:t xml:space="preserve">Dėl jų mažėja Lietuvos investicinis patrauklumas, konkurencingumas, didėja infrastruktūros išlaikymo kaštai. </w:t>
      </w:r>
    </w:p>
    <w:p w:rsidR="00A928F8" w:rsidRPr="00332671" w:rsidRDefault="00A928F8" w:rsidP="00A928F8">
      <w:pPr>
        <w:spacing w:after="0" w:line="240" w:lineRule="auto"/>
        <w:ind w:firstLine="567"/>
        <w:jc w:val="both"/>
        <w:rPr>
          <w:rFonts w:cs="Times New Roman"/>
          <w:bCs/>
          <w:szCs w:val="24"/>
          <w:lang w:eastAsia="lt-LT"/>
        </w:rPr>
      </w:pPr>
      <w:r w:rsidRPr="00332671">
        <w:rPr>
          <w:rFonts w:cs="Times New Roman"/>
          <w:bCs/>
          <w:szCs w:val="24"/>
          <w:lang w:eastAsia="lt-LT"/>
        </w:rPr>
        <w:t xml:space="preserve">Pagal ekonominius rodiklius, pastaraisiais metais išryškėjo regioniniai skirtumai tarp Vilniaus regiono ir likusios Lietuvos. Sostinės regione 2018 m. buvo sukurta beveik pusė Lietuvos </w:t>
      </w:r>
      <w:r w:rsidR="007F518C" w:rsidRPr="00332671">
        <w:rPr>
          <w:rFonts w:cs="Times New Roman"/>
          <w:bCs/>
          <w:szCs w:val="24"/>
          <w:lang w:eastAsia="lt-LT"/>
        </w:rPr>
        <w:t>BVP</w:t>
      </w:r>
      <w:r w:rsidRPr="00332671">
        <w:rPr>
          <w:rFonts w:cs="Times New Roman"/>
          <w:bCs/>
          <w:szCs w:val="24"/>
          <w:lang w:eastAsia="lt-LT"/>
        </w:rPr>
        <w:t xml:space="preserve">. Regioniniai skirtumai ypač ryškūs yra inovacijų kūrime ir diegime, verslo produktyvume, sveikatos paslaugų teikime, kokybiško švietimo prieinamume, taip pat yra nemaža skaitmeninė atskirtis. Siekiant tolygiau vystyti regionus, 2016 m. Lietuva buvo padalinta į du regionus: </w:t>
      </w:r>
      <w:r w:rsidRPr="00332671">
        <w:rPr>
          <w:rFonts w:cs="Times New Roman"/>
          <w:szCs w:val="24"/>
        </w:rPr>
        <w:t xml:space="preserve">Sostinės regioną, kuriame BVP vienam gyventojui pasiekė beveik 112 proc. ES vidurkio bei </w:t>
      </w:r>
      <w:r w:rsidR="00947A7E" w:rsidRPr="00332671">
        <w:rPr>
          <w:rFonts w:cs="Times New Roman"/>
          <w:szCs w:val="24"/>
        </w:rPr>
        <w:t>VVL</w:t>
      </w:r>
      <w:r w:rsidRPr="00332671">
        <w:rPr>
          <w:rFonts w:cs="Times New Roman"/>
          <w:szCs w:val="24"/>
        </w:rPr>
        <w:t xml:space="preserve"> regioną, kuriame BVP vienam gyventojui regionuose svyruoja nuo 42 proc. iki 77 proc. Toks regionų padalinimas padės nukreipti daugiau investicijų į mažiau išsivysčiusį regioną, sumažinti ekonominius ir socialinius netolygumus, taip pat užtikrins regioninės politikos įgyvendinimo priemonių ilgalaikį poveikį tolygiai ir tvariai plėtrai.</w:t>
      </w:r>
    </w:p>
    <w:p w:rsidR="00A928F8" w:rsidRPr="00332671" w:rsidRDefault="00A928F8" w:rsidP="00A928F8">
      <w:pPr>
        <w:pStyle w:val="Default"/>
        <w:ind w:firstLine="567"/>
        <w:jc w:val="both"/>
        <w:rPr>
          <w:color w:val="auto"/>
        </w:rPr>
      </w:pPr>
      <w:r w:rsidRPr="00332671">
        <w:rPr>
          <w:b/>
          <w:color w:val="auto"/>
        </w:rPr>
        <w:t>Sostinės regione investicijos bus koncentruojamos</w:t>
      </w:r>
      <w:r w:rsidRPr="00332671">
        <w:rPr>
          <w:color w:val="auto"/>
        </w:rPr>
        <w:t xml:space="preserve"> į MTEP bei inovacijų stiprinimą; specialistų persikvalifikavimą sumaniosios specializacijos srityse. Tačiau pažymėtina, kad Sostinės regione yra silpniau išsivysčiusios savivaldybės, kurių ekonominė ir socialinė plėtra lėtesnė. 2019 m. skurdo rizikos gylis Sostinės regione (27,4 proc.) buvo didesnis už skurdo rizikos gylį visoje Lietuvoje (26 proc.), darytina išvada, kad skurdo riziką patiriančios asmenų grupės Sostinės regione yra sunkiau integruojamos. Registruoti bedarbiai Sostinės regione sudaro beveik trečdalį visų Lietuvoje registruotų bedarbių, jaunimo tarpe nedarbas irgi didesnis šiame regione. Bendras pajamų lygis ir pragyvenimo kaštai Sostinės regione, lyginant su </w:t>
      </w:r>
      <w:r w:rsidR="00947A7E" w:rsidRPr="00332671">
        <w:rPr>
          <w:color w:val="auto"/>
        </w:rPr>
        <w:t>VVL</w:t>
      </w:r>
      <w:r w:rsidRPr="00332671">
        <w:rPr>
          <w:color w:val="auto"/>
        </w:rPr>
        <w:t xml:space="preserve"> regionu, didesni apie 48 proc., tad realus skurdo riziką patiriančio Sostinės regiono gyventojo skurdo gylis yra didesnis už skaičiuojamą statistiškai. Programa šiame regione rems bazinių viešųjų paslaugų išdėstymo optimizavimą, skatins aktyvią įtrauktį, didins įsidarbinimo galimybes ir investuos į darnią miesto plėtrą.</w:t>
      </w:r>
    </w:p>
    <w:p w:rsidR="00A928F8" w:rsidRPr="00332671" w:rsidRDefault="00947A7E" w:rsidP="00A928F8">
      <w:pPr>
        <w:pStyle w:val="Default"/>
        <w:ind w:firstLine="567"/>
        <w:jc w:val="both"/>
        <w:rPr>
          <w:rFonts w:eastAsia="Times New Roman"/>
          <w:color w:val="auto"/>
        </w:rPr>
      </w:pPr>
      <w:r w:rsidRPr="00332671">
        <w:rPr>
          <w:b/>
          <w:color w:val="auto"/>
        </w:rPr>
        <w:t>VVL</w:t>
      </w:r>
      <w:r w:rsidR="00A928F8" w:rsidRPr="00332671">
        <w:rPr>
          <w:b/>
          <w:color w:val="auto"/>
        </w:rPr>
        <w:t xml:space="preserve"> regione investicijos bus koncentruojamos į</w:t>
      </w:r>
      <w:r w:rsidR="00A928F8" w:rsidRPr="00332671">
        <w:rPr>
          <w:color w:val="auto"/>
        </w:rPr>
        <w:t xml:space="preserve"> verslo konkurencingumo didinimą, energijos vartojimo efektyvumo skatinimą, prisitaikymo ir gyvenimo kokybės priemones su investicijomis augimui skatinti regionuose, socialinės atskirties mažinimą, sveikatos priežiūros paslaugų kokybę ir prieinamumą. </w:t>
      </w:r>
      <w:r w:rsidR="00A928F8" w:rsidRPr="00332671">
        <w:rPr>
          <w:rFonts w:eastAsia="Times New Roman"/>
          <w:color w:val="auto"/>
        </w:rPr>
        <w:t xml:space="preserve">Regione taip pat svarbu skatinti MTEP rezultatų ir inovacijų </w:t>
      </w:r>
      <w:r w:rsidR="00A928F8" w:rsidRPr="00332671">
        <w:rPr>
          <w:rFonts w:eastAsia="Times New Roman"/>
          <w:color w:val="auto"/>
        </w:rPr>
        <w:lastRenderedPageBreak/>
        <w:t xml:space="preserve">diegimą ir taikymą, siekiant sumažinti atotrūkį tarp </w:t>
      </w:r>
      <w:r w:rsidRPr="00332671">
        <w:rPr>
          <w:rFonts w:eastAsia="Times New Roman"/>
          <w:color w:val="auto"/>
        </w:rPr>
        <w:t>VVL</w:t>
      </w:r>
      <w:r w:rsidR="00A928F8" w:rsidRPr="00332671">
        <w:rPr>
          <w:rFonts w:eastAsia="Times New Roman"/>
          <w:color w:val="auto"/>
        </w:rPr>
        <w:t xml:space="preserve"> ir Sostinės regionų, atrasti potencialius </w:t>
      </w:r>
      <w:proofErr w:type="spellStart"/>
      <w:r w:rsidR="00A928F8" w:rsidRPr="00332671">
        <w:rPr>
          <w:rFonts w:eastAsia="Times New Roman"/>
          <w:color w:val="auto"/>
        </w:rPr>
        <w:t>inovatorius</w:t>
      </w:r>
      <w:proofErr w:type="spellEnd"/>
      <w:r w:rsidR="00A928F8" w:rsidRPr="00332671">
        <w:rPr>
          <w:rFonts w:eastAsia="Times New Roman"/>
          <w:color w:val="auto"/>
        </w:rPr>
        <w:t xml:space="preserve"> regionuose bei perorientuoti juos į aukštesnės pridėtinės vertės gamybą ir rinkas.</w:t>
      </w:r>
    </w:p>
    <w:p w:rsidR="00A928F8" w:rsidRPr="00332671" w:rsidRDefault="00A928F8" w:rsidP="00A928F8">
      <w:pPr>
        <w:spacing w:after="0" w:line="240" w:lineRule="auto"/>
        <w:ind w:firstLine="567"/>
        <w:jc w:val="both"/>
        <w:rPr>
          <w:rFonts w:cs="Times New Roman"/>
          <w:szCs w:val="24"/>
        </w:rPr>
      </w:pPr>
      <w:r w:rsidRPr="00332671">
        <w:rPr>
          <w:rFonts w:cs="Times New Roman"/>
          <w:szCs w:val="24"/>
        </w:rPr>
        <w:t xml:space="preserve">Atsižvelgiant į </w:t>
      </w:r>
      <w:r w:rsidRPr="00332671">
        <w:rPr>
          <w:szCs w:val="24"/>
        </w:rPr>
        <w:t xml:space="preserve">išvardintus iššūkius, ES fondų investicijos po 2021 m. bus koncentruojamos į ES Bendrųjų nuostatų reglamente nustatytus </w:t>
      </w:r>
      <w:r w:rsidRPr="00332671">
        <w:rPr>
          <w:b/>
          <w:szCs w:val="24"/>
        </w:rPr>
        <w:t>5 politikos tikslus</w:t>
      </w:r>
      <w:r w:rsidRPr="00332671">
        <w:rPr>
          <w:szCs w:val="24"/>
        </w:rPr>
        <w:t xml:space="preserve">. Tikslų įgyvendinimas aprašomas šioje </w:t>
      </w:r>
      <w:r w:rsidR="009A301C" w:rsidRPr="00332671">
        <w:rPr>
          <w:b/>
          <w:szCs w:val="24"/>
        </w:rPr>
        <w:t>P</w:t>
      </w:r>
      <w:r w:rsidRPr="00332671">
        <w:rPr>
          <w:b/>
          <w:szCs w:val="24"/>
        </w:rPr>
        <w:t>rogramoje.</w:t>
      </w:r>
      <w:r w:rsidRPr="00332671">
        <w:rPr>
          <w:szCs w:val="24"/>
        </w:rPr>
        <w:t xml:space="preserve"> Jos rengimo metu buvo įvertintos Lietuvai skirtos </w:t>
      </w:r>
      <w:r w:rsidR="00767901" w:rsidRPr="00332671">
        <w:rPr>
          <w:b/>
          <w:szCs w:val="24"/>
        </w:rPr>
        <w:t>Tarybos</w:t>
      </w:r>
      <w:r w:rsidR="009A301C" w:rsidRPr="00332671">
        <w:rPr>
          <w:szCs w:val="24"/>
        </w:rPr>
        <w:t xml:space="preserve"> </w:t>
      </w:r>
      <w:r w:rsidRPr="00332671">
        <w:rPr>
          <w:szCs w:val="24"/>
        </w:rPr>
        <w:t>rekomendacijos, atsižvelgta į N</w:t>
      </w:r>
      <w:r w:rsidRPr="00332671">
        <w:rPr>
          <w:noProof/>
        </w:rPr>
        <w:t xml:space="preserve">acionalinio energetikos ir klimato srities veiksmų plano iššūkius, </w:t>
      </w:r>
      <w:r w:rsidRPr="00332671">
        <w:rPr>
          <w:rFonts w:cs="Times New Roman"/>
          <w:szCs w:val="24"/>
        </w:rPr>
        <w:t xml:space="preserve">siekiant energetikos ir klimato tikslų, rengiant naują Lietuvos augimo modelį, nustatant investicijų poreikį žaliosioms technologijoms ir darniems sprendimams. Taip pat numatoma </w:t>
      </w:r>
      <w:r w:rsidRPr="00332671">
        <w:rPr>
          <w:noProof/>
        </w:rPr>
        <w:t xml:space="preserve">siekti bendro ES tikslo – 25 proc. ES fondų išlaidų skirti klimato srities tikslams įgyvendinti. </w:t>
      </w:r>
    </w:p>
    <w:p w:rsidR="00A928F8" w:rsidRPr="00332671" w:rsidRDefault="00A928F8" w:rsidP="00A928F8">
      <w:pPr>
        <w:spacing w:after="0" w:line="240" w:lineRule="auto"/>
        <w:ind w:firstLine="567"/>
        <w:jc w:val="both"/>
        <w:rPr>
          <w:rFonts w:cs="Times New Roman"/>
          <w:bCs/>
          <w:szCs w:val="24"/>
          <w:lang w:eastAsia="lt-LT"/>
        </w:rPr>
      </w:pPr>
      <w:r w:rsidRPr="00332671">
        <w:rPr>
          <w:rFonts w:cs="Times New Roman"/>
          <w:bCs/>
          <w:szCs w:val="24"/>
          <w:lang w:eastAsia="lt-LT"/>
        </w:rPr>
        <w:t xml:space="preserve">Lietuva siekia užtikrinti ES fondų ir kitų finansavimo šaltinių </w:t>
      </w:r>
      <w:r w:rsidRPr="00332671">
        <w:rPr>
          <w:rFonts w:cs="Times New Roman"/>
          <w:b/>
          <w:bCs/>
          <w:szCs w:val="24"/>
          <w:lang w:eastAsia="lt-LT"/>
        </w:rPr>
        <w:t>veiklos koordinavimą</w:t>
      </w:r>
      <w:r w:rsidRPr="00332671">
        <w:rPr>
          <w:rFonts w:cs="Times New Roman"/>
          <w:bCs/>
          <w:szCs w:val="24"/>
          <w:lang w:eastAsia="lt-LT"/>
        </w:rPr>
        <w:t xml:space="preserve">, </w:t>
      </w:r>
      <w:r w:rsidRPr="00332671">
        <w:rPr>
          <w:rFonts w:cs="Times New Roman"/>
          <w:b/>
          <w:bCs/>
          <w:szCs w:val="24"/>
          <w:lang w:eastAsia="lt-LT"/>
        </w:rPr>
        <w:t>papildomumą ir suderinamumą</w:t>
      </w:r>
      <w:r w:rsidRPr="00332671">
        <w:rPr>
          <w:rFonts w:cs="Times New Roman"/>
          <w:bCs/>
          <w:szCs w:val="24"/>
          <w:lang w:eastAsia="lt-LT"/>
        </w:rPr>
        <w:t xml:space="preserve">, </w:t>
      </w:r>
      <w:r w:rsidRPr="00332671">
        <w:rPr>
          <w:noProof/>
        </w:rPr>
        <w:t xml:space="preserve">kad būtų išvengta veiklos dubliavimo planavimo ir įgyvendinimo etapuose. Investicijų suderinamumas bus vykdomas planuojant </w:t>
      </w:r>
      <w:r w:rsidRPr="00332671">
        <w:rPr>
          <w:rFonts w:cs="Times New Roman"/>
          <w:bCs/>
          <w:szCs w:val="24"/>
          <w:lang w:eastAsia="lt-LT"/>
        </w:rPr>
        <w:t xml:space="preserve">naujos </w:t>
      </w:r>
      <w:r w:rsidRPr="00332671">
        <w:rPr>
          <w:rFonts w:cs="Times New Roman"/>
          <w:b/>
          <w:bCs/>
          <w:szCs w:val="24"/>
          <w:lang w:eastAsia="lt-LT"/>
        </w:rPr>
        <w:t>REACT–EU</w:t>
      </w:r>
      <w:r w:rsidRPr="00332671">
        <w:rPr>
          <w:rFonts w:cs="Times New Roman"/>
          <w:bCs/>
          <w:szCs w:val="24"/>
          <w:lang w:eastAsia="lt-LT"/>
        </w:rPr>
        <w:t xml:space="preserve"> iniciatyvos, skirtos iššūkiams, susijusiems su </w:t>
      </w:r>
      <w:r w:rsidRPr="00332671">
        <w:rPr>
          <w:noProof/>
        </w:rPr>
        <w:t>COVID-19 pandemijos sukelta krize</w:t>
      </w:r>
      <w:r w:rsidRPr="00332671">
        <w:rPr>
          <w:rFonts w:cs="Times New Roman"/>
          <w:bCs/>
          <w:szCs w:val="24"/>
          <w:lang w:eastAsia="lt-LT"/>
        </w:rPr>
        <w:t xml:space="preserve"> įveikti</w:t>
      </w:r>
      <w:r w:rsidRPr="00332671">
        <w:rPr>
          <w:noProof/>
        </w:rPr>
        <w:t xml:space="preserve">, rengiantis žaliajam, skaitmeniniam ir atspariam ekonomikos atgaivinimui, lėšas. Taip pat vertinamos reformų finasavimo galimybės iš </w:t>
      </w:r>
      <w:r w:rsidRPr="00332671">
        <w:rPr>
          <w:rFonts w:cs="Times New Roman"/>
          <w:bCs/>
          <w:szCs w:val="24"/>
          <w:lang w:eastAsia="lt-LT"/>
        </w:rPr>
        <w:t xml:space="preserve">EGADP. Numatoma vykdyti koordinavimą su </w:t>
      </w:r>
      <w:r w:rsidR="009A301C" w:rsidRPr="00332671">
        <w:rPr>
          <w:rFonts w:cs="Times New Roman"/>
          <w:bCs/>
          <w:szCs w:val="24"/>
          <w:lang w:eastAsia="lt-LT"/>
        </w:rPr>
        <w:t>ETBT</w:t>
      </w:r>
      <w:r w:rsidRPr="00332671">
        <w:rPr>
          <w:rFonts w:cs="Times New Roman"/>
          <w:bCs/>
          <w:szCs w:val="24"/>
          <w:lang w:eastAsia="lt-LT"/>
        </w:rPr>
        <w:t xml:space="preserve"> programomis, EIB ir nacionaliniais finansavimo šaltiniais. Suderinamumas tarp ES fondų ir ES bei tarptautinių programų ir instrumentų, remiasi nuosekliu konkrečios srities vystymu ir siekiamo pokyčio įgyvendinimu, įvertinus tų programų ir instrumentų teikiamas galimybes bei tinkamumo reikalavimus. </w:t>
      </w:r>
    </w:p>
    <w:p w:rsidR="00A928F8" w:rsidRPr="00332671" w:rsidRDefault="00315EB2" w:rsidP="00A928F8">
      <w:pPr>
        <w:spacing w:after="0" w:line="240" w:lineRule="auto"/>
        <w:ind w:firstLine="567"/>
        <w:jc w:val="both"/>
        <w:rPr>
          <w:rFonts w:cs="Times New Roman"/>
          <w:bCs/>
          <w:szCs w:val="24"/>
          <w:lang w:eastAsia="lt-LT"/>
        </w:rPr>
      </w:pPr>
      <w:r w:rsidRPr="00332671">
        <w:rPr>
          <w:rFonts w:eastAsia="Calibri" w:cs="Times New Roman"/>
          <w:bCs/>
          <w:szCs w:val="24"/>
          <w:lang w:eastAsia="lt-LT"/>
        </w:rPr>
        <w:t>Siekiant pirmojo politikos tikslo „</w:t>
      </w:r>
      <w:r w:rsidRPr="00332671">
        <w:rPr>
          <w:rFonts w:eastAsia="Calibri" w:cs="Times New Roman"/>
          <w:b/>
          <w:bCs/>
          <w:szCs w:val="24"/>
          <w:lang w:eastAsia="lt-LT"/>
        </w:rPr>
        <w:t>Pažangesnė Europa“</w:t>
      </w:r>
      <w:r w:rsidRPr="00332671">
        <w:rPr>
          <w:rFonts w:eastAsia="Calibri" w:cs="Times New Roman"/>
          <w:bCs/>
          <w:szCs w:val="24"/>
          <w:lang w:eastAsia="lt-LT"/>
        </w:rPr>
        <w:t xml:space="preserve">, ES fondų investicijomis bus skatinama </w:t>
      </w:r>
      <w:r w:rsidRPr="00332671">
        <w:rPr>
          <w:rFonts w:eastAsia="Calibri" w:cs="Times New Roman"/>
          <w:b/>
          <w:bCs/>
          <w:szCs w:val="24"/>
          <w:lang w:eastAsia="lt-LT"/>
        </w:rPr>
        <w:t>Lietuvos ekonomikos transformacija į aukštesnės pridėtinės vertės ekonomiką, jos konkurencingumas ir skaitmeninis junglumas</w:t>
      </w:r>
      <w:r w:rsidRPr="00332671">
        <w:rPr>
          <w:rFonts w:eastAsia="Calibri" w:cs="Times New Roman"/>
          <w:bCs/>
          <w:szCs w:val="24"/>
          <w:lang w:eastAsia="lt-LT"/>
        </w:rPr>
        <w:t xml:space="preserve">. Numatoma </w:t>
      </w:r>
      <w:r w:rsidRPr="00332671">
        <w:rPr>
          <w:rFonts w:eastAsia="Calibri" w:cs="Times New Roman"/>
          <w:b/>
          <w:bCs/>
          <w:szCs w:val="24"/>
          <w:lang w:eastAsia="lt-LT"/>
        </w:rPr>
        <w:t>siekti</w:t>
      </w:r>
      <w:r w:rsidRPr="00332671">
        <w:rPr>
          <w:rFonts w:eastAsia="Calibri" w:cs="Times New Roman"/>
          <w:bCs/>
          <w:szCs w:val="24"/>
          <w:lang w:eastAsia="lt-LT"/>
        </w:rPr>
        <w:t xml:space="preserve"> NPP </w:t>
      </w:r>
      <w:r w:rsidRPr="00332671">
        <w:rPr>
          <w:rFonts w:eastAsia="Calibri" w:cs="Times New Roman"/>
          <w:b/>
          <w:bCs/>
          <w:szCs w:val="24"/>
          <w:lang w:eastAsia="lt-LT"/>
        </w:rPr>
        <w:t>tikslų 2030 m.</w:t>
      </w:r>
      <w:r w:rsidRPr="00332671">
        <w:rPr>
          <w:rFonts w:eastAsia="Calibri" w:cs="Times New Roman"/>
          <w:bCs/>
          <w:szCs w:val="24"/>
          <w:lang w:eastAsia="lt-LT"/>
        </w:rPr>
        <w:t xml:space="preserve">, kad pagal </w:t>
      </w:r>
      <w:r w:rsidRPr="00332671">
        <w:rPr>
          <w:rFonts w:eastAsia="Calibri" w:cs="Times New Roman"/>
          <w:bCs/>
        </w:rPr>
        <w:t xml:space="preserve">suminį inovatyvumo indeksą Lietuva (Europos inovacijų švieslentė) pakiltų į 12 vietą (2018 m. užėmė 21 vietą) </w:t>
      </w:r>
      <w:r w:rsidRPr="00332671">
        <w:rPr>
          <w:rFonts w:eastAsia="Calibri" w:cs="Times New Roman"/>
          <w:bCs/>
          <w:szCs w:val="24"/>
          <w:lang w:eastAsia="lt-LT"/>
        </w:rPr>
        <w:t xml:space="preserve">ir </w:t>
      </w:r>
      <w:r w:rsidRPr="00332671">
        <w:rPr>
          <w:rFonts w:eastAsia="Calibri" w:cs="Times New Roman"/>
          <w:bCs/>
          <w:szCs w:val="24"/>
        </w:rPr>
        <w:t xml:space="preserve">pagal DESI </w:t>
      </w:r>
      <w:proofErr w:type="spellStart"/>
      <w:r w:rsidRPr="00332671">
        <w:rPr>
          <w:rFonts w:eastAsia="Calibri" w:cs="Times New Roman"/>
          <w:bCs/>
          <w:szCs w:val="24"/>
        </w:rPr>
        <w:t>subindeksą</w:t>
      </w:r>
      <w:proofErr w:type="spellEnd"/>
      <w:r w:rsidRPr="00332671">
        <w:rPr>
          <w:rFonts w:eastAsia="Calibri" w:cs="Times New Roman"/>
          <w:bCs/>
          <w:szCs w:val="24"/>
        </w:rPr>
        <w:t xml:space="preserve"> (skaitmeninio junglumo infrastruktūros indeksas) Lietuva pakiltų į 5 vietą (2018 m. užėmė 26 vietą).</w:t>
      </w:r>
      <w:r w:rsidR="00A928F8" w:rsidRPr="00332671">
        <w:rPr>
          <w:rFonts w:cs="Times New Roman"/>
          <w:bCs/>
          <w:szCs w:val="24"/>
          <w:lang w:eastAsia="lt-LT"/>
        </w:rPr>
        <w:t xml:space="preserve"> </w:t>
      </w:r>
    </w:p>
    <w:p w:rsidR="00A928F8" w:rsidRPr="00332671" w:rsidRDefault="00A928F8" w:rsidP="00A928F8">
      <w:pPr>
        <w:spacing w:after="0" w:line="240" w:lineRule="auto"/>
        <w:ind w:firstLine="567"/>
        <w:jc w:val="both"/>
        <w:rPr>
          <w:rFonts w:cs="Times New Roman"/>
          <w:bCs/>
        </w:rPr>
      </w:pPr>
      <w:r w:rsidRPr="00332671">
        <w:rPr>
          <w:rFonts w:cs="Times New Roman"/>
          <w:bCs/>
        </w:rPr>
        <w:t xml:space="preserve">Remiantis </w:t>
      </w:r>
      <w:r w:rsidR="007C6E16" w:rsidRPr="00332671">
        <w:rPr>
          <w:rFonts w:cs="Times New Roman"/>
          <w:bCs/>
        </w:rPr>
        <w:t>EIŠ</w:t>
      </w:r>
      <w:r w:rsidRPr="00332671">
        <w:rPr>
          <w:rFonts w:cs="Times New Roman"/>
          <w:bCs/>
        </w:rPr>
        <w:t xml:space="preserve"> rezultatais, Lietuvos inovacijų sistemos augimas ilguoju 2011–2018 m. laikotarpiu buvo didžiausias ES (25,7 proc. pagerėjimas). Dėl ilgą laiką buvusio žymaus atsilikimo, Lietuva dar atsilieka nuo ES vidurkio (pagal suminį inovatyvumo indeksą siekia 75 proc. 2018 m. ES vidurkio). Investicijų į MTEP rodiklis 2018 m. sudarė 0,94 proc. BVP ir išlieka daugiau nei dvigubai mažesnis už ES vidurkį, kuris sudarė 2,18 proc. Vis tik verslo investicijos nuo 2012 m. stabiliai auga. Skaitmeninės ekonomikos ir visuomenės indekse (DESI) 2019 m. Lietuva užėmė 14 vietą tarp 28 ES valstybių narių, atvirųjų duomenų srityje Lietuva užima 25 vietą tarp ES šalių narių, o labiausiai taisytina reitingo komponentė – žmogiškųjų išteklių skaitmeniniai įgūdžiai. Lietuva pagal darbo našumo augimą yra viena sparčiausiai augančių ES valstybių narių – per du dešimtmečius Lietuvos darbo našumas per vieną dirbtą valandą išaugo daugiau nei dvigubai (apie 103 proc.), o per tą patį laikotarpį ES valstybių narių – 21 procentu. Kita vertus, nors ir augo, pagal perkamosios galios paritetą darbo našumas Lietuvoje</w:t>
      </w:r>
      <w:r w:rsidRPr="00332671" w:rsidDel="00A97B24">
        <w:rPr>
          <w:rFonts w:cs="Times New Roman"/>
          <w:bCs/>
        </w:rPr>
        <w:t xml:space="preserve"> </w:t>
      </w:r>
      <w:r w:rsidRPr="00332671">
        <w:rPr>
          <w:rFonts w:cs="Times New Roman"/>
          <w:bCs/>
        </w:rPr>
        <w:t>2018 m. siekė tik 75,8 proc. ES vidurkio. Išsėmus augimo šaltinius ir neužtikrinus žiniomis grįsto augimo, Lietuvai gresia pakliūti į vidutinių pajamų spąstus.</w:t>
      </w:r>
    </w:p>
    <w:p w:rsidR="00A928F8" w:rsidRPr="00332671" w:rsidRDefault="00A928F8" w:rsidP="00A928F8">
      <w:pPr>
        <w:spacing w:after="0" w:line="216" w:lineRule="auto"/>
        <w:ind w:firstLine="567"/>
        <w:jc w:val="both"/>
        <w:rPr>
          <w:rFonts w:cs="Times New Roman"/>
        </w:rPr>
      </w:pPr>
      <w:r w:rsidRPr="00332671">
        <w:rPr>
          <w:rFonts w:cs="Times New Roman"/>
          <w:b/>
          <w:bCs/>
          <w:lang w:eastAsia="lt-LT"/>
        </w:rPr>
        <w:t>Lėtą Lietuvos ekonomikos transformaciją į aukštesnės pridėtinės vertės ekonomiką</w:t>
      </w:r>
      <w:r w:rsidRPr="00332671">
        <w:rPr>
          <w:rFonts w:cs="Times New Roman"/>
          <w:b/>
          <w:bCs/>
        </w:rPr>
        <w:t xml:space="preserve"> sąlygoja struktūrinės ūkio problemos</w:t>
      </w:r>
      <w:r w:rsidRPr="00332671">
        <w:rPr>
          <w:rFonts w:cs="Times New Roman"/>
        </w:rPr>
        <w:t xml:space="preserve">. Pirma, didelė dalis šalies ekonomikos remiasi tradiciniais ūkio sektoriais, o augimas grindžiamas sąlyginai pigia darbo jėga. Trūksta paskatų pagrindiniams ekonomikos veikėjams persiorientuoti į inovacijomis grįstą augimą, o jaunoms </w:t>
      </w:r>
      <w:proofErr w:type="spellStart"/>
      <w:r w:rsidRPr="00332671">
        <w:rPr>
          <w:rFonts w:cs="Times New Roman"/>
        </w:rPr>
        <w:t>inovuojančioms</w:t>
      </w:r>
      <w:proofErr w:type="spellEnd"/>
      <w:r w:rsidRPr="00332671">
        <w:rPr>
          <w:rFonts w:cs="Times New Roman"/>
        </w:rPr>
        <w:t xml:space="preserve"> įmonėms – steigtis. Brangstant esminiams gamybos veiksniams (technologijoms, žaliavoms, darbo jėgai) mažėja tokių įmonių konkurencingumas. Todėl ir tradiciniuose sektoriuose yra potencialių </w:t>
      </w:r>
      <w:proofErr w:type="spellStart"/>
      <w:r w:rsidRPr="00332671">
        <w:rPr>
          <w:rFonts w:cs="Times New Roman"/>
        </w:rPr>
        <w:t>inovatorių</w:t>
      </w:r>
      <w:proofErr w:type="spellEnd"/>
      <w:r w:rsidRPr="00332671">
        <w:rPr>
          <w:rFonts w:cs="Times New Roman"/>
        </w:rPr>
        <w:t xml:space="preserve">. Antra, Lietuvos </w:t>
      </w:r>
      <w:proofErr w:type="spellStart"/>
      <w:r w:rsidRPr="00332671">
        <w:rPr>
          <w:rFonts w:cs="Times New Roman"/>
        </w:rPr>
        <w:t>inovatoriai</w:t>
      </w:r>
      <w:proofErr w:type="spellEnd"/>
      <w:r w:rsidRPr="00332671">
        <w:rPr>
          <w:rFonts w:cs="Times New Roman"/>
        </w:rPr>
        <w:t xml:space="preserve"> yra sąlyginai maži, silpnai bendradarbiaujantys, todėl jų potencialas sukurti didelio poveikio inovacijas yra palyginti žemas dėl</w:t>
      </w:r>
      <w:r w:rsidRPr="00332671">
        <w:rPr>
          <w:rFonts w:ascii="Century Gothic" w:hAnsi="Century Gothic" w:cs="Century Gothic"/>
          <w:sz w:val="20"/>
          <w:szCs w:val="20"/>
        </w:rPr>
        <w:t xml:space="preserve"> </w:t>
      </w:r>
      <w:r w:rsidRPr="00332671">
        <w:rPr>
          <w:rFonts w:cs="Times New Roman"/>
        </w:rPr>
        <w:t xml:space="preserve">kritinės investicijų masės stokos. Todėl svarbu stiprinti </w:t>
      </w:r>
      <w:proofErr w:type="spellStart"/>
      <w:r w:rsidRPr="00332671">
        <w:rPr>
          <w:rFonts w:cs="Times New Roman"/>
        </w:rPr>
        <w:t>inovatorių</w:t>
      </w:r>
      <w:proofErr w:type="spellEnd"/>
      <w:r w:rsidRPr="00332671">
        <w:rPr>
          <w:rFonts w:cs="Times New Roman"/>
        </w:rPr>
        <w:t xml:space="preserve"> bendradarbiavimą ir kritinę masę. Trečia, silpni gebėjimai viešajame sektoriuje (MSI) </w:t>
      </w:r>
      <w:proofErr w:type="spellStart"/>
      <w:r w:rsidRPr="00332671">
        <w:rPr>
          <w:rFonts w:cs="Times New Roman"/>
        </w:rPr>
        <w:t>komercinti</w:t>
      </w:r>
      <w:proofErr w:type="spellEnd"/>
      <w:r w:rsidRPr="00332671">
        <w:rPr>
          <w:rFonts w:cs="Times New Roman"/>
        </w:rPr>
        <w:t xml:space="preserve"> kuriamas žinias ir jas perduoti privačiam sektoriui. Išlieka aktualūs kiti MTEP veiklos vykdymo MSI iššūkiai: aukšto tarptautinio lygio MTEP rezultatų stygius; ribotos Lietuvos tyrėjų dalyvavimo apimtys tarptautinėse MTEP programose ir infrastruktūrose; neišplėtoti MSI „trečiosios misijos“ (verslumo, žinių ir technologijų perdavimo) </w:t>
      </w:r>
      <w:r w:rsidRPr="00332671">
        <w:rPr>
          <w:rFonts w:cs="Times New Roman"/>
        </w:rPr>
        <w:lastRenderedPageBreak/>
        <w:t>pajėgumai; nepakankamas tyrėjų karjeros patrauklumas bei žemas Lietuvos MTEPI sistemos patrauklumas tyrėjams iš užsienio bei tyrėjų versle skaičius.</w:t>
      </w:r>
    </w:p>
    <w:p w:rsidR="0018604F" w:rsidRPr="00332671" w:rsidRDefault="0018604F" w:rsidP="00A928F8">
      <w:pPr>
        <w:spacing w:after="0" w:line="216" w:lineRule="auto"/>
        <w:ind w:firstLine="567"/>
        <w:jc w:val="both"/>
        <w:rPr>
          <w:rFonts w:cs="Times New Roman"/>
        </w:rPr>
      </w:pPr>
      <w:r w:rsidRPr="00332671">
        <w:rPr>
          <w:rFonts w:eastAsia="Calibri" w:cs="Times New Roman"/>
          <w:bCs/>
        </w:rPr>
        <w:t>Situaciją apsunkina ir nepakankamai išvystyta IRT infrastruktūra. Nors Lietuva padarė nemažą pažangą ir pasiekė aukštą 4G aprėptį (100 proc. namų ūkių), o judriojo plačiajuosčio ryšio skverbtis (abonentų skaičius 100 gyventojų) Lietuvoje siekia 103 proc. ir yra didesnė nei visoje ES, pastebima reikšminga stagnacija fiksuoto plačiajuosčio ryšio aprėpty, kuri yra labiausiai neišvystyta kaimo vietovėse, kur tokios infrastruktūros diegimas privatiems investuotojams yra nerentabilus.</w:t>
      </w:r>
    </w:p>
    <w:p w:rsidR="00A928F8" w:rsidRPr="00332671" w:rsidRDefault="00A928F8" w:rsidP="00A928F8">
      <w:pPr>
        <w:pStyle w:val="Default"/>
        <w:ind w:firstLine="567"/>
        <w:jc w:val="both"/>
        <w:rPr>
          <w:color w:val="auto"/>
        </w:rPr>
      </w:pPr>
      <w:r w:rsidRPr="00332671">
        <w:rPr>
          <w:bCs/>
          <w:color w:val="auto"/>
          <w:lang w:eastAsia="lt-LT"/>
        </w:rPr>
        <w:t xml:space="preserve">Siekiant Lietuvos </w:t>
      </w:r>
      <w:r w:rsidRPr="00332671">
        <w:rPr>
          <w:color w:val="auto"/>
        </w:rPr>
        <w:t xml:space="preserve">ūkio </w:t>
      </w:r>
      <w:r w:rsidRPr="00332671">
        <w:rPr>
          <w:b/>
          <w:color w:val="auto"/>
        </w:rPr>
        <w:t>transformacijos į aukštos pridėtinės vertės ekonomiką</w:t>
      </w:r>
      <w:r w:rsidRPr="00332671">
        <w:rPr>
          <w:color w:val="auto"/>
        </w:rPr>
        <w:t>,</w:t>
      </w:r>
      <w:r w:rsidRPr="00332671">
        <w:rPr>
          <w:bCs/>
          <w:color w:val="auto"/>
          <w:lang w:eastAsia="lt-LT"/>
        </w:rPr>
        <w:t xml:space="preserve"> Programa investuos į MSI skatinimą kurti ir </w:t>
      </w:r>
      <w:proofErr w:type="spellStart"/>
      <w:r w:rsidRPr="00332671">
        <w:rPr>
          <w:bCs/>
          <w:color w:val="auto"/>
          <w:lang w:eastAsia="lt-LT"/>
        </w:rPr>
        <w:t>komercinti</w:t>
      </w:r>
      <w:proofErr w:type="spellEnd"/>
      <w:r w:rsidRPr="00332671">
        <w:rPr>
          <w:bCs/>
          <w:color w:val="auto"/>
          <w:lang w:eastAsia="lt-LT"/>
        </w:rPr>
        <w:t xml:space="preserve"> žinias</w:t>
      </w:r>
      <w:r w:rsidRPr="00332671">
        <w:rPr>
          <w:rFonts w:ascii="CenturyGothic-Bold" w:hAnsi="CenturyGothic-Bold" w:cs="CenturyGothic-Bold"/>
          <w:b/>
          <w:bCs/>
          <w:color w:val="auto"/>
          <w:sz w:val="18"/>
          <w:szCs w:val="18"/>
        </w:rPr>
        <w:t xml:space="preserve">, </w:t>
      </w:r>
      <w:r w:rsidRPr="00332671">
        <w:rPr>
          <w:bCs/>
          <w:color w:val="auto"/>
          <w:lang w:eastAsia="lt-LT"/>
        </w:rPr>
        <w:t xml:space="preserve">į įmones, esančias skirtingose MTEPI veiklos stadijose, palydint iki galutinio produkto komercinimo, į inovacijų diegimą įmonėse ir viešajame sektoriuje. </w:t>
      </w:r>
      <w:r w:rsidRPr="00332671">
        <w:rPr>
          <w:bCs/>
          <w:color w:val="auto"/>
        </w:rPr>
        <w:t xml:space="preserve">Atlikti vertinimai parodo, kad nepakankamai išnaudojamas </w:t>
      </w:r>
      <w:r w:rsidRPr="00332671">
        <w:rPr>
          <w:b/>
          <w:bCs/>
          <w:color w:val="auto"/>
        </w:rPr>
        <w:t>skaitmenizavimo</w:t>
      </w:r>
      <w:r w:rsidRPr="00332671">
        <w:rPr>
          <w:bCs/>
          <w:color w:val="auto"/>
        </w:rPr>
        <w:t xml:space="preserve"> teikiamų galimybių potencialas </w:t>
      </w:r>
      <w:r w:rsidRPr="00332671">
        <w:rPr>
          <w:b/>
          <w:bCs/>
          <w:color w:val="auto"/>
        </w:rPr>
        <w:t>versle ir viešajame sektoriuje</w:t>
      </w:r>
      <w:r w:rsidRPr="00332671">
        <w:rPr>
          <w:bCs/>
          <w:color w:val="auto"/>
        </w:rPr>
        <w:t>, kurio poreikis dar labiau išaugo C</w:t>
      </w:r>
      <w:r w:rsidR="00D9347C" w:rsidRPr="00332671">
        <w:rPr>
          <w:bCs/>
          <w:color w:val="auto"/>
        </w:rPr>
        <w:t>OVID</w:t>
      </w:r>
      <w:r w:rsidRPr="00332671">
        <w:rPr>
          <w:bCs/>
          <w:color w:val="auto"/>
        </w:rPr>
        <w:t xml:space="preserve">-19 pandemijos metu. </w:t>
      </w:r>
      <w:r w:rsidRPr="00332671">
        <w:rPr>
          <w:bCs/>
          <w:color w:val="auto"/>
          <w:lang w:eastAsia="lt-LT"/>
        </w:rPr>
        <w:t xml:space="preserve">Siekiant didinti ekonomikos ir viešojo sektoriaus </w:t>
      </w:r>
      <w:proofErr w:type="spellStart"/>
      <w:r w:rsidRPr="00332671">
        <w:rPr>
          <w:bCs/>
          <w:color w:val="auto"/>
        </w:rPr>
        <w:t>skaitmenizavimą</w:t>
      </w:r>
      <w:proofErr w:type="spellEnd"/>
      <w:r w:rsidRPr="00332671">
        <w:rPr>
          <w:bCs/>
          <w:color w:val="auto"/>
        </w:rPr>
        <w:t xml:space="preserve">, Programa finansuos MVĮ ir viešųjų paslaugų </w:t>
      </w:r>
      <w:proofErr w:type="spellStart"/>
      <w:r w:rsidRPr="00332671">
        <w:rPr>
          <w:bCs/>
          <w:color w:val="auto"/>
        </w:rPr>
        <w:t>skaitmeninimą</w:t>
      </w:r>
      <w:proofErr w:type="spellEnd"/>
      <w:r w:rsidRPr="00332671">
        <w:rPr>
          <w:bCs/>
          <w:color w:val="auto"/>
        </w:rPr>
        <w:t xml:space="preserve">, į paklausą orientuotų mokslo duomenų atvėrimą ir viešojo sektoriaus duomenų naudojimą, užtikrinant kibernetinį saugumą ir dirbtinio intelekto panaudojimą. Siekiant </w:t>
      </w:r>
      <w:r w:rsidRPr="00332671">
        <w:rPr>
          <w:b/>
          <w:bCs/>
          <w:color w:val="auto"/>
        </w:rPr>
        <w:t>didinti ekonomikos konkurencingumą,</w:t>
      </w:r>
      <w:r w:rsidRPr="00332671">
        <w:rPr>
          <w:bCs/>
          <w:color w:val="auto"/>
        </w:rPr>
        <w:t xml:space="preserve"> Programa investuos į verslo </w:t>
      </w:r>
      <w:proofErr w:type="spellStart"/>
      <w:r w:rsidRPr="00332671">
        <w:rPr>
          <w:bCs/>
          <w:color w:val="auto"/>
        </w:rPr>
        <w:t>tarptautiškumą</w:t>
      </w:r>
      <w:proofErr w:type="spellEnd"/>
      <w:r w:rsidRPr="00332671">
        <w:rPr>
          <w:bCs/>
          <w:color w:val="auto"/>
        </w:rPr>
        <w:t>, pažangiausių technologijų diegimą, pasaulinio lygmens procesų ir vadybos diegimą, užtikrinant darbo jėgos gebėjimus ir atsparumą. Perėjimą prie naujų technologijų Lietuvoje vis dar stabdo žemi arba netinkami MVĮ darbuotojų gebėjimai. Atsižvelgiant į tai, Programa investuos į</w:t>
      </w:r>
      <w:r w:rsidRPr="00332671">
        <w:rPr>
          <w:color w:val="auto"/>
        </w:rPr>
        <w:t xml:space="preserve"> </w:t>
      </w:r>
      <w:r w:rsidRPr="00332671">
        <w:rPr>
          <w:b/>
          <w:color w:val="auto"/>
        </w:rPr>
        <w:t>sumaniajai specializacijai, pramonės pertvarkai ir verslumui reikalingus įgūdžius</w:t>
      </w:r>
      <w:r w:rsidRPr="00332671">
        <w:rPr>
          <w:color w:val="auto"/>
        </w:rPr>
        <w:t xml:space="preserve">. Papildomas dėmesys bus skiriamas mokslinių tyrimų institucijų pajėgumui tikslingiau nukreipti savo tyrimų darbotvarkes į rinkos poreikius, skatinti geresnį žinių perdavimą ir technologijų komercinimą. </w:t>
      </w:r>
      <w:r w:rsidR="0018604F" w:rsidRPr="00332671">
        <w:rPr>
          <w:rFonts w:eastAsia="Calibri"/>
          <w:color w:val="auto"/>
          <w:szCs w:val="22"/>
        </w:rPr>
        <w:t xml:space="preserve">Siekiant </w:t>
      </w:r>
      <w:r w:rsidR="0018604F" w:rsidRPr="00332671">
        <w:rPr>
          <w:rFonts w:eastAsia="Calibri"/>
          <w:b/>
          <w:color w:val="auto"/>
          <w:szCs w:val="22"/>
        </w:rPr>
        <w:t xml:space="preserve">spartaus ekonomikos </w:t>
      </w:r>
      <w:proofErr w:type="spellStart"/>
      <w:r w:rsidR="0018604F" w:rsidRPr="00332671">
        <w:rPr>
          <w:rFonts w:eastAsia="Calibri"/>
          <w:b/>
          <w:color w:val="auto"/>
          <w:szCs w:val="22"/>
        </w:rPr>
        <w:t>skaitmenitizavimo</w:t>
      </w:r>
      <w:proofErr w:type="spellEnd"/>
      <w:r w:rsidR="0018604F" w:rsidRPr="00332671">
        <w:rPr>
          <w:rFonts w:eastAsia="Calibri"/>
          <w:b/>
          <w:color w:val="auto"/>
          <w:szCs w:val="22"/>
        </w:rPr>
        <w:t xml:space="preserve"> </w:t>
      </w:r>
      <w:r w:rsidR="0018604F" w:rsidRPr="00332671">
        <w:rPr>
          <w:rFonts w:eastAsia="Calibri"/>
          <w:color w:val="auto"/>
          <w:szCs w:val="22"/>
        </w:rPr>
        <w:t>investicijos bus telkiamos į naujų technologijų, užtikrinančių itin sparčią plačiajuosčio ryšio greitaveiką ir diegimą.</w:t>
      </w:r>
    </w:p>
    <w:p w:rsidR="00A928F8" w:rsidRPr="00332671" w:rsidRDefault="00A928F8" w:rsidP="00A928F8">
      <w:pPr>
        <w:pStyle w:val="Default"/>
        <w:ind w:firstLine="567"/>
        <w:jc w:val="both"/>
        <w:rPr>
          <w:bCs/>
          <w:color w:val="auto"/>
        </w:rPr>
      </w:pPr>
      <w:r w:rsidRPr="00332671">
        <w:rPr>
          <w:color w:val="auto"/>
        </w:rPr>
        <w:t xml:space="preserve">Atsižvelgiant į tai, kad Sostinės regiono konkurencingumas 33 proc. viršija Lietuvos vidurkį ir didžioji dalis inovacijų yra sukuriama šiame regione, investicijos, skirtos konkurencingumui didinti, pramonės MVĮ transformacijai, netechnologinių inovacijų plėtrai ir </w:t>
      </w:r>
      <w:proofErr w:type="spellStart"/>
      <w:r w:rsidRPr="00332671">
        <w:rPr>
          <w:color w:val="auto"/>
        </w:rPr>
        <w:t>startuolių</w:t>
      </w:r>
      <w:proofErr w:type="spellEnd"/>
      <w:r w:rsidRPr="00332671">
        <w:rPr>
          <w:color w:val="auto"/>
        </w:rPr>
        <w:t xml:space="preserve"> ekosistemai kurti bus nukreiptos į </w:t>
      </w:r>
      <w:r w:rsidR="00947A7E" w:rsidRPr="00332671">
        <w:rPr>
          <w:color w:val="auto"/>
        </w:rPr>
        <w:t>VVL</w:t>
      </w:r>
      <w:r w:rsidRPr="00332671">
        <w:rPr>
          <w:color w:val="auto"/>
        </w:rPr>
        <w:t xml:space="preserve"> regioną. Taip pat S</w:t>
      </w:r>
      <w:r w:rsidR="00DC0738" w:rsidRPr="00332671">
        <w:rPr>
          <w:color w:val="auto"/>
        </w:rPr>
        <w:t>3</w:t>
      </w:r>
      <w:r w:rsidRPr="00332671">
        <w:rPr>
          <w:color w:val="auto"/>
        </w:rPr>
        <w:t xml:space="preserve"> bus išskirti didžiausią potencialą regionų plėtrai turintys prioritetai Sostinės regione ir </w:t>
      </w:r>
      <w:r w:rsidR="00947A7E" w:rsidRPr="00332671">
        <w:rPr>
          <w:color w:val="auto"/>
        </w:rPr>
        <w:t>VVL</w:t>
      </w:r>
      <w:r w:rsidRPr="00332671">
        <w:rPr>
          <w:color w:val="auto"/>
        </w:rPr>
        <w:t xml:space="preserve"> regione.</w:t>
      </w:r>
    </w:p>
    <w:p w:rsidR="00A928F8" w:rsidRPr="00332671" w:rsidRDefault="00A928F8" w:rsidP="00A928F8">
      <w:pPr>
        <w:spacing w:after="0" w:line="240" w:lineRule="auto"/>
        <w:ind w:firstLine="567"/>
        <w:jc w:val="both"/>
        <w:rPr>
          <w:rFonts w:cs="Times New Roman"/>
          <w:lang w:eastAsia="lt-LT"/>
        </w:rPr>
      </w:pPr>
      <w:r w:rsidRPr="00332671">
        <w:rPr>
          <w:rFonts w:cs="Times New Roman"/>
          <w:lang w:eastAsia="lt-LT"/>
        </w:rPr>
        <w:t xml:space="preserve">Šios investicijos prisidės prie </w:t>
      </w:r>
      <w:r w:rsidRPr="00332671">
        <w:rPr>
          <w:rFonts w:cs="Times New Roman"/>
          <w:b/>
          <w:bCs/>
          <w:lang w:eastAsia="lt-LT"/>
        </w:rPr>
        <w:t>Tarybos rekomendacijų dėl inovacijų skatinimo įgyvendinimo</w:t>
      </w:r>
      <w:r w:rsidRPr="00332671">
        <w:rPr>
          <w:rFonts w:cs="Times New Roman"/>
          <w:lang w:eastAsia="lt-LT"/>
        </w:rPr>
        <w:t xml:space="preserve">. Siekiant pagerinti Lietuvos inovacijų ekosistemos veikimą, toliau tęsiami darbai konsoliduojant mokslo, technologijų ir inovacijų sistemą. Mokslinių tyrimų sistemos fragmentacija lemia žemą mokslinių tyrimų kokybę, todėl ES lėšos bus investuojamos tik įgyvendinus švietimo ir mokslo reformą. </w:t>
      </w:r>
      <w:r w:rsidRPr="00332671">
        <w:rPr>
          <w:rFonts w:cs="Times New Roman"/>
          <w:b/>
          <w:bCs/>
          <w:lang w:eastAsia="lt-LT"/>
        </w:rPr>
        <w:t>Įgyvendinant Tarybos rekomendaciją dėl nuoseklios mokslo ir verslo bendradarbiavimo sistemos sukūrimo</w:t>
      </w:r>
      <w:r w:rsidRPr="00332671">
        <w:rPr>
          <w:rFonts w:cs="Times New Roman"/>
          <w:lang w:eastAsia="lt-LT"/>
        </w:rPr>
        <w:t xml:space="preserve">, kuriamas Mokslo ir inovacijų sklaidos centras, kuris prisidės prie mokslo ir inovacijų sklaidos Lietuvoje gerinimo. </w:t>
      </w:r>
      <w:r w:rsidRPr="00332671">
        <w:t xml:space="preserve">Siekiant įgyvendinti </w:t>
      </w:r>
      <w:r w:rsidRPr="00332671">
        <w:rPr>
          <w:b/>
          <w:bCs/>
        </w:rPr>
        <w:t>Tarybos rekomendaciją dėl skaitmeninės ekonomikos transformacijos skatinimo</w:t>
      </w:r>
      <w:r w:rsidRPr="00332671">
        <w:t xml:space="preserve"> ypatingas dėmesys Programoje skiriamas MVĮ skaitmeninimui.</w:t>
      </w:r>
    </w:p>
    <w:p w:rsidR="00A928F8" w:rsidRPr="00332671" w:rsidRDefault="00A928F8" w:rsidP="00A928F8">
      <w:pPr>
        <w:pStyle w:val="Default"/>
        <w:ind w:firstLine="567"/>
        <w:jc w:val="both"/>
        <w:rPr>
          <w:bCs/>
          <w:color w:val="auto"/>
        </w:rPr>
      </w:pPr>
      <w:r w:rsidRPr="00332671">
        <w:rPr>
          <w:bCs/>
          <w:color w:val="auto"/>
        </w:rPr>
        <w:t xml:space="preserve">Programos investicijos pagal pirmą prioritetą įgyvendins arba prisidės prie </w:t>
      </w:r>
      <w:r w:rsidRPr="00332671">
        <w:rPr>
          <w:b/>
          <w:bCs/>
          <w:color w:val="auto"/>
        </w:rPr>
        <w:t>S</w:t>
      </w:r>
      <w:r w:rsidR="00DC0738" w:rsidRPr="00332671">
        <w:rPr>
          <w:b/>
          <w:bCs/>
          <w:color w:val="auto"/>
        </w:rPr>
        <w:t>3</w:t>
      </w:r>
      <w:proofErr w:type="gramStart"/>
      <w:r w:rsidR="00DC0738" w:rsidRPr="00332671">
        <w:rPr>
          <w:b/>
          <w:bCs/>
          <w:color w:val="auto"/>
        </w:rPr>
        <w:t xml:space="preserve"> </w:t>
      </w:r>
      <w:r w:rsidR="00DC0738" w:rsidRPr="00332671">
        <w:rPr>
          <w:bCs/>
          <w:color w:val="auto"/>
        </w:rPr>
        <w:t xml:space="preserve"> </w:t>
      </w:r>
      <w:proofErr w:type="gramEnd"/>
      <w:r w:rsidRPr="00332671">
        <w:rPr>
          <w:bCs/>
          <w:color w:val="auto"/>
        </w:rPr>
        <w:t xml:space="preserve">įgyvendinimo. Šioje strategijoje nustatyti MTEPI prioritetai, atsižvelgiant į turimus ar galimus konkurencinius pranašumus. Prioritetinės Lietuvos MTEPI raidos kryptys nustatytos išanalizavus šalies mokslo ir verslo potencialą, jo imlumą žinioms, taip pat ar pasinaudodami žiniomis verslininkai galės įsijungti į pasaulines vertės grandines, eksportuoti savo gaminius ir taip prisidėti prie šalies ekonomikos stiprinimo. Siekiant, kad strategija (koncepcija) būtų grįsta bendru sutarimu, į procesą buvo įtrauktos visos suinteresuotosios šalys – mokslininkai, verslininkai, viešojo sektoriaus atstovai, o </w:t>
      </w:r>
      <w:r w:rsidR="00365143" w:rsidRPr="00332671">
        <w:rPr>
          <w:bCs/>
          <w:color w:val="auto"/>
        </w:rPr>
        <w:t>VGPP</w:t>
      </w:r>
      <w:r w:rsidRPr="00332671">
        <w:rPr>
          <w:bCs/>
          <w:color w:val="auto"/>
        </w:rPr>
        <w:t xml:space="preserve"> bus vykdomas visą Programos įgyvendinimo laikotarpį.</w:t>
      </w:r>
    </w:p>
    <w:p w:rsidR="006038F7" w:rsidRPr="00332671" w:rsidRDefault="00061E8A" w:rsidP="00FD283F">
      <w:pPr>
        <w:pStyle w:val="Default"/>
        <w:ind w:firstLine="567"/>
        <w:jc w:val="both"/>
        <w:rPr>
          <w:bCs/>
          <w:color w:val="auto"/>
        </w:rPr>
      </w:pPr>
      <w:r w:rsidRPr="00332671">
        <w:rPr>
          <w:color w:val="auto"/>
        </w:rPr>
        <w:t xml:space="preserve">Programos investicijos didžiąja dalimi bus koncentruojamos į MTEP </w:t>
      </w:r>
      <w:proofErr w:type="spellStart"/>
      <w:r w:rsidRPr="00332671">
        <w:rPr>
          <w:color w:val="auto"/>
        </w:rPr>
        <w:t>komercinamų</w:t>
      </w:r>
      <w:proofErr w:type="spellEnd"/>
      <w:r w:rsidRPr="00332671">
        <w:rPr>
          <w:color w:val="auto"/>
        </w:rPr>
        <w:t xml:space="preserve"> žinių kūrimą, perdavimą ir inovacijų diegimą. Siekiant investicijų papildomumo bei, atsižvelgiant į prastus Lietuvos dalyvavimo Europos Horizonto programoje rodiklius, stiprinti mokslininkų ir tyrėjų kompetencijas dalyvauti tarptautinėse programose ir vadovauti konsorciumams, planuojama pasitelkti Sanglaudos politikos ir nacionalines lėšas.</w:t>
      </w:r>
    </w:p>
    <w:p w:rsidR="00FD283F" w:rsidRPr="00C90F5A" w:rsidRDefault="00FD283F" w:rsidP="00FD283F">
      <w:pPr>
        <w:spacing w:after="0" w:line="240" w:lineRule="auto"/>
        <w:ind w:firstLine="567"/>
        <w:jc w:val="both"/>
        <w:rPr>
          <w:szCs w:val="24"/>
        </w:rPr>
      </w:pPr>
    </w:p>
    <w:p w:rsidR="008415FC" w:rsidRPr="009817F4" w:rsidRDefault="008415FC" w:rsidP="008415FC">
      <w:pPr>
        <w:spacing w:after="0" w:line="240" w:lineRule="auto"/>
        <w:ind w:firstLine="567"/>
        <w:jc w:val="both"/>
        <w:rPr>
          <w:rFonts w:cs="Times New Roman"/>
          <w:szCs w:val="24"/>
        </w:rPr>
      </w:pPr>
      <w:r w:rsidRPr="009817F4">
        <w:rPr>
          <w:rFonts w:cs="Times New Roman"/>
          <w:szCs w:val="24"/>
        </w:rPr>
        <w:lastRenderedPageBreak/>
        <w:t>Siekiant antrojo politikos tikslo „</w:t>
      </w:r>
      <w:r w:rsidRPr="009817F4">
        <w:rPr>
          <w:rFonts w:cs="Times New Roman"/>
          <w:b/>
          <w:szCs w:val="24"/>
        </w:rPr>
        <w:t>Žalesnė Europa“</w:t>
      </w:r>
      <w:r w:rsidRPr="009817F4">
        <w:rPr>
          <w:rFonts w:cs="Times New Roman"/>
          <w:szCs w:val="24"/>
        </w:rPr>
        <w:t>, ES fondų investicijomis bus skatinamas perėjimas prie švarios ir teisingos energetikos, žaliosios investicijos, žiedinė ekonomika, prisitaikymas prie klimato kaitos, ekstremalių klimato reiškinių rizikos prevencija bei jos valdymas.</w:t>
      </w:r>
    </w:p>
    <w:p w:rsidR="008415FC" w:rsidRPr="009817F4" w:rsidRDefault="008415FC" w:rsidP="008415FC">
      <w:pPr>
        <w:pStyle w:val="Default"/>
        <w:ind w:firstLine="567"/>
        <w:jc w:val="both"/>
        <w:rPr>
          <w:bCs/>
          <w:iCs/>
        </w:rPr>
      </w:pPr>
      <w:r w:rsidRPr="009817F4">
        <w:rPr>
          <w:color w:val="auto"/>
        </w:rPr>
        <w:t xml:space="preserve">Nepaisant Lietuvos spartaus ekonomikos augimo, yra fiksuojamas šiltnamio efektą sukeliančių dujų (toliau – ŠESD) išmetimų mažėjimas – 1990–2017 m. laikotarpiu BVP paaugo 45 proc., o ŠESD išmetimas sumažėjo 58 proc. Daugiausia ŠESD susidaro energetikos sektoriuje, 2017 m. susidarė 55,5 proc. viso ŠESD kiekio. Antras pagal išmetamų ŠESD kiekį – žemės ūkio sektorius, kuriame iš viso susidarė 21,3 proc. bendrai išmesto ŠESD kiekio. Pramonės procesų ir pramonės produktų naudojimo sektoriuje – 17,6 proc. viso išmetamų ŠESD kiekio, o Atliekų sektoriuje 2017 m. susidarė 5,1 proc. ŠESD. </w:t>
      </w:r>
      <w:r w:rsidRPr="009817F4">
        <w:rPr>
          <w:bCs/>
          <w:iCs/>
        </w:rPr>
        <w:t xml:space="preserve">Su klimato kaita susiję tiesioginiai ekonominiai nuostoliai 2018 m. Lietuvoje sudarė 0,08 </w:t>
      </w:r>
      <w:r w:rsidRPr="009817F4">
        <w:rPr>
          <w:color w:val="auto"/>
        </w:rPr>
        <w:t>proc.</w:t>
      </w:r>
      <w:r w:rsidRPr="009817F4">
        <w:rPr>
          <w:bCs/>
          <w:iCs/>
        </w:rPr>
        <w:t xml:space="preserve"> BVP.</w:t>
      </w:r>
      <w:r w:rsidRPr="009817F4">
        <w:rPr>
          <w:color w:val="auto"/>
        </w:rPr>
        <w:t xml:space="preserve"> Iki 2030 m. siekiama, jog </w:t>
      </w:r>
      <w:r w:rsidRPr="009817F4">
        <w:rPr>
          <w:iCs/>
        </w:rPr>
        <w:t xml:space="preserve">išmetamų į atmosferą ŠESD kiekio pokytis </w:t>
      </w:r>
      <w:r w:rsidRPr="009817F4">
        <w:rPr>
          <w:bCs/>
          <w:iCs/>
        </w:rPr>
        <w:t xml:space="preserve">ES </w:t>
      </w:r>
      <w:r w:rsidRPr="009817F4">
        <w:rPr>
          <w:rStyle w:val="st"/>
        </w:rPr>
        <w:t>apyvartinių taršos leidimų prekybos sistemoje</w:t>
      </w:r>
      <w:r w:rsidRPr="009817F4">
        <w:rPr>
          <w:bCs/>
          <w:iCs/>
        </w:rPr>
        <w:t xml:space="preserve"> (ATLPS) dalyvaujančiuose sektoriuose</w:t>
      </w:r>
      <w:r w:rsidRPr="009817F4">
        <w:rPr>
          <w:iCs/>
        </w:rPr>
        <w:t xml:space="preserve">, palyginti su </w:t>
      </w:r>
      <w:r w:rsidRPr="009817F4">
        <w:rPr>
          <w:bCs/>
          <w:iCs/>
        </w:rPr>
        <w:t>2005 m. lygiu sumažėtų 43 proc., o ne ATLPS sektoriuje – 9 proc..</w:t>
      </w:r>
    </w:p>
    <w:p w:rsidR="008415FC" w:rsidRPr="009817F4" w:rsidRDefault="008415FC" w:rsidP="008415FC">
      <w:pPr>
        <w:pStyle w:val="Default"/>
        <w:ind w:firstLine="567"/>
        <w:jc w:val="both"/>
        <w:rPr>
          <w:bCs/>
          <w:iCs/>
        </w:rPr>
      </w:pPr>
      <w:r w:rsidRPr="009817F4">
        <w:t xml:space="preserve">Lietuvoje sąvartynuose šalinamų komunalinių atliekų kiekiai vis mažėja: 2015 m. – 54 proc., o 2018 m. – 25 proc. Komunalinių atliekų paruošimas pakartotiniam naudojimui ir perdirbimas 2018 m. siekė 52,5 proc. (2015 m. – 45,5 proc.). Taip pat 2017 m. apie 15 proc. komunalinių atliekų buvo sudeginta. Iki 2030 m. siekiama, jog sąvartynuose šalinamų atliekų kiekis siektų 5 proc., o paruoštų pakartotinai naudoti ir perdirbtų komunalinių atliekų dalis sudarytų 60 proc. </w:t>
      </w:r>
      <w:r w:rsidRPr="009817F4">
        <w:rPr>
          <w:bCs/>
          <w:iCs/>
        </w:rPr>
        <w:t>Ekologinių inovacijų indeksas 2018 m. siekė 89 balus, o iki 2030 m. siekiama jį pagerinti iki 133 balų.</w:t>
      </w:r>
      <w:r>
        <w:rPr>
          <w:bCs/>
          <w:iCs/>
        </w:rPr>
        <w:t xml:space="preserve"> </w:t>
      </w:r>
      <w:r w:rsidRPr="009817F4">
        <w:rPr>
          <w:bCs/>
          <w:iCs/>
        </w:rPr>
        <w:t>2018 m. tik 28 proc. Lietuvos gyventojų prisidėjo prie aplinkos saugojimo, todėl iki 2030 m. bus siekiama, kad pusė Lietuvos visuomenės (50 proc.) sąmoningai prisidėtų prie geros aplinkos kokybės</w:t>
      </w:r>
      <w:r>
        <w:rPr>
          <w:bCs/>
          <w:iCs/>
        </w:rPr>
        <w:t xml:space="preserve"> bei, kad 75 proc. Lietuvos gyventojų būtų užtikrintas perspėjimas apie ekstremalius įvykius.</w:t>
      </w:r>
    </w:p>
    <w:p w:rsidR="008415FC" w:rsidRPr="009817F4" w:rsidRDefault="008415FC" w:rsidP="008415FC">
      <w:pPr>
        <w:spacing w:after="0" w:line="240" w:lineRule="auto"/>
        <w:ind w:firstLine="567"/>
        <w:jc w:val="both"/>
        <w:rPr>
          <w:rFonts w:cs="Times New Roman"/>
          <w:szCs w:val="24"/>
        </w:rPr>
      </w:pPr>
      <w:r w:rsidRPr="009817F4">
        <w:rPr>
          <w:rFonts w:cs="Times New Roman"/>
          <w:szCs w:val="24"/>
        </w:rPr>
        <w:t>Lietuvoje tik 53 proc. (2015 m.) paviršinių vandens telkinių yra geros ar labai geros būklės. Didžiausią neigiamą poveikį jiems daro tarša iš žemės ūkio ir iš kitų nenustatytų taršos šaltinių, kaip netinkamai tvarkomos individualios nuotekos. Tik 77,6 proc. Lietuvos gyventojų nuotekos tvarkomos centralizuotai. Siekiant sumažinti taršą, būtina didinti centralizuotai surenkamų nuotekų kiekius ir tinkamai jas valyti, todėl yra užsibrėžtas strateginis 2030 m. tikslas pasiekti, jog 95 proc. gyventojų gautų centralizuotai teikiamas nuotekų paslaugas, o 90 proc. – būtų aprūpinti geriamojo vandens tiekimo paslaugomis. Taip pat, siekiama, jog visi (100 proc.) Lietuvos vandens telkinių būtų geros būklės.</w:t>
      </w:r>
    </w:p>
    <w:p w:rsidR="008415FC" w:rsidRPr="009817F4" w:rsidRDefault="008415FC" w:rsidP="008415FC">
      <w:pPr>
        <w:spacing w:after="0" w:line="240" w:lineRule="auto"/>
        <w:ind w:firstLine="567"/>
        <w:jc w:val="both"/>
        <w:rPr>
          <w:rFonts w:cs="Times New Roman"/>
          <w:szCs w:val="24"/>
        </w:rPr>
      </w:pPr>
      <w:r w:rsidRPr="009817F4">
        <w:rPr>
          <w:rFonts w:cs="Times New Roman"/>
          <w:szCs w:val="24"/>
        </w:rPr>
        <w:t>Dėl nedarnios urbanizacijos ir priemiesčių plėtros, aplinkos taršos, neracionalaus gamtos išteklių naudojimo, invazinių rūšių plitimo ir klimato kaitos veiksnių kinta šalies kraštovaizdis, nyksta biologinė įvairovė, didėja buveinių ir rūšių populiacijų fragmentacija ir sutrinka ekosistemų funkcijos bei jų paslaugų teikimas. Lyginant 2019 m. duomenis su 2013 m. pastebėta, jog Lietuvoje aptinkamų 5 proc. Europos Bendrijos svarbos rūšių apsaugos būklė pagerėjo, o 9 proc. buveinių – pablogėjo. Tai kelia pavojų ir visuomenės gerovei ir sveikatai, daro žalą ekonomikai ir jau šiandien reikalauja didelių išlaidų, todėl siekiama, kad tiek rūšių, tiek buveinių situacija iki 2030 m. būtų pagerėtų bent 30 proc.</w:t>
      </w:r>
    </w:p>
    <w:p w:rsidR="008415FC" w:rsidRPr="009817F4" w:rsidRDefault="008415FC" w:rsidP="008415FC">
      <w:pPr>
        <w:spacing w:after="0" w:line="240" w:lineRule="auto"/>
        <w:ind w:firstLine="567"/>
        <w:jc w:val="both"/>
        <w:rPr>
          <w:rFonts w:cs="Times New Roman"/>
          <w:szCs w:val="24"/>
        </w:rPr>
      </w:pPr>
      <w:r w:rsidRPr="009817F4">
        <w:rPr>
          <w:rFonts w:cs="Times New Roman"/>
          <w:szCs w:val="24"/>
        </w:rPr>
        <w:t xml:space="preserve">Į aplinką išmetamų teršalų kiekis kasmet mažėja, tačiau toliau išlieka svarbios investicijos, kuriomis mažinamas neigiamas oro taršos poveikis žmonių sveikatai ir aplinkai. Išmetamų į aplinkos orą teršalų kiekis šiuo metu neviršija nacionalinių ribų, vis dėlto miestų oro kokybė Lietuvoje nėra gera – vos penktadalyje Lietuvos miestų neviršijamos Pasaulio sveikatos organizacijos (toliau – PSO) kietųjų dalelių normos. Siekiant mažinti išmetamų teršalų kiekį ir koncentraciją aplinkos ore, didžiausias dėmesys skiriamas energetikos, transporto ir žemės ūkio sektoriams. 2030 m. siekiama, jog 40 proc. </w:t>
      </w:r>
      <w:r w:rsidRPr="009817F4">
        <w:rPr>
          <w:rFonts w:cs="Times New Roman"/>
          <w:iCs/>
          <w:szCs w:val="24"/>
        </w:rPr>
        <w:t>miestų nebūtų viršijama PSO rekomenduojama kietųjų dalelių KD</w:t>
      </w:r>
      <w:r w:rsidRPr="009817F4">
        <w:rPr>
          <w:rFonts w:cs="Times New Roman"/>
          <w:iCs/>
          <w:szCs w:val="24"/>
          <w:vertAlign w:val="subscript"/>
        </w:rPr>
        <w:t>10</w:t>
      </w:r>
      <w:r w:rsidRPr="009817F4">
        <w:rPr>
          <w:rFonts w:cs="Times New Roman"/>
          <w:iCs/>
          <w:szCs w:val="24"/>
        </w:rPr>
        <w:t xml:space="preserve"> koncentracija.</w:t>
      </w:r>
    </w:p>
    <w:p w:rsidR="008415FC" w:rsidRPr="009817F4" w:rsidRDefault="008415FC" w:rsidP="008415FC">
      <w:pPr>
        <w:spacing w:after="0" w:line="240" w:lineRule="auto"/>
        <w:ind w:firstLine="567"/>
        <w:jc w:val="both"/>
        <w:rPr>
          <w:rFonts w:cs="Times New Roman"/>
          <w:szCs w:val="24"/>
        </w:rPr>
      </w:pPr>
      <w:r w:rsidRPr="009817F4">
        <w:rPr>
          <w:rFonts w:cs="Times New Roman"/>
          <w:szCs w:val="24"/>
        </w:rPr>
        <w:t>Lietuvoje atnaujinimo laukia apie 35 000 neefektyvių daugiabučių (iš jų 4000 yra renovuoti)</w:t>
      </w:r>
      <w:r w:rsidRPr="009817F4">
        <w:rPr>
          <w:rFonts w:cs="Times New Roman"/>
        </w:rPr>
        <w:t xml:space="preserve"> </w:t>
      </w:r>
      <w:r w:rsidRPr="009817F4">
        <w:rPr>
          <w:rFonts w:cs="Times New Roman"/>
          <w:szCs w:val="24"/>
        </w:rPr>
        <w:t xml:space="preserve">bei apie 700 viešųjų pastatų. Energijos vartojimo efektyvumas galėtų būti dar labiau didinamas, modernizuojant pastatų pasenusias šilumos apskaitos ir šilumos valdymo bei reguliavimo sistemas. Nuo 2020 m. iki 2030 m. siekiama sutaupyti 27 279 </w:t>
      </w:r>
      <w:proofErr w:type="spellStart"/>
      <w:r w:rsidRPr="009817F4">
        <w:rPr>
          <w:rFonts w:cs="Times New Roman"/>
          <w:szCs w:val="24"/>
        </w:rPr>
        <w:t>GWh</w:t>
      </w:r>
      <w:proofErr w:type="spellEnd"/>
      <w:r w:rsidRPr="009817F4">
        <w:rPr>
          <w:rFonts w:cs="Times New Roman"/>
          <w:szCs w:val="24"/>
        </w:rPr>
        <w:t xml:space="preserve"> galutinės energijos.</w:t>
      </w:r>
    </w:p>
    <w:p w:rsidR="008415FC" w:rsidRPr="009817F4" w:rsidRDefault="008415FC" w:rsidP="008415FC">
      <w:pPr>
        <w:spacing w:after="0" w:line="240" w:lineRule="auto"/>
        <w:ind w:firstLine="567"/>
        <w:jc w:val="both"/>
        <w:rPr>
          <w:rFonts w:cs="Times New Roman"/>
          <w:szCs w:val="24"/>
        </w:rPr>
      </w:pPr>
      <w:r w:rsidRPr="009817F4">
        <w:rPr>
          <w:rFonts w:eastAsia="AngsanaUPC" w:cs="Times New Roman"/>
          <w:szCs w:val="24"/>
          <w:lang w:eastAsia="lt-LT"/>
        </w:rPr>
        <w:lastRenderedPageBreak/>
        <w:t>Didinant šalies energetinę nepriklausomybę</w:t>
      </w:r>
      <w:r w:rsidRPr="009817F4">
        <w:rPr>
          <w:rFonts w:eastAsia="AngsanaUPC" w:cs="Times New Roman"/>
          <w:b/>
          <w:szCs w:val="24"/>
          <w:lang w:eastAsia="lt-LT"/>
        </w:rPr>
        <w:t xml:space="preserve"> </w:t>
      </w:r>
      <w:r w:rsidRPr="009817F4">
        <w:rPr>
          <w:rFonts w:eastAsia="AngsanaUPC" w:cs="Times New Roman"/>
          <w:szCs w:val="24"/>
          <w:lang w:eastAsia="lt-LT"/>
        </w:rPr>
        <w:t>svarbiomis išlieka investicijos, didinančios energijos</w:t>
      </w:r>
      <w:r w:rsidRPr="009817F4">
        <w:rPr>
          <w:rFonts w:eastAsia="AngsanaUPC" w:cs="Times New Roman"/>
          <w:bCs/>
          <w:szCs w:val="24"/>
          <w:lang w:eastAsia="lt-LT"/>
        </w:rPr>
        <w:t xml:space="preserve">, pagamintos iš </w:t>
      </w:r>
      <w:r w:rsidRPr="009817F4">
        <w:rPr>
          <w:rFonts w:cs="Times New Roman"/>
          <w:szCs w:val="24"/>
        </w:rPr>
        <w:t>atsinaujinančių energijos išteklių (toliau – AEI)</w:t>
      </w:r>
      <w:r w:rsidRPr="009817F4">
        <w:rPr>
          <w:rFonts w:eastAsia="AngsanaUPC" w:cs="Times New Roman"/>
          <w:bCs/>
          <w:szCs w:val="24"/>
          <w:lang w:eastAsia="lt-LT"/>
        </w:rPr>
        <w:t xml:space="preserve">, dalį elektros ir centralizuotai tiekiamos šilumos gamyboje bei visame energijos balanse. </w:t>
      </w:r>
      <w:r w:rsidRPr="009817F4">
        <w:rPr>
          <w:rFonts w:cs="Times New Roman"/>
          <w:szCs w:val="24"/>
        </w:rPr>
        <w:t>AEI dalis sudaro 24,4 proc. galutiniame energijos vartojime ir 68 proc. centralizuotai teikiamos šilumos gamyboje. Išlieka didelis poreikis labiau išnaudoti AEI potencialą, diegiant atsinaujinančių išteklių energiją naudojančias ir kaupiančias technologijas elektros ir šilumos sektoriuose. Lietuvai, siekiant klimato neutralumo tikslo iki 2050 m., itin svarbu toliau skatinti e</w:t>
      </w:r>
      <w:r w:rsidRPr="009817F4">
        <w:rPr>
          <w:rFonts w:eastAsia="AngsanaUPC" w:cs="Times New Roman"/>
          <w:bCs/>
          <w:szCs w:val="24"/>
          <w:lang w:eastAsia="lt-LT"/>
        </w:rPr>
        <w:t>nergijos vartojimo efektyvumo didinimą ir AEI dalį galutiniame vartojime bei transporto sektoriuje.</w:t>
      </w:r>
      <w:r w:rsidRPr="009817F4">
        <w:rPr>
          <w:rFonts w:cs="Times New Roman"/>
          <w:szCs w:val="24"/>
        </w:rPr>
        <w:t xml:space="preserve"> Įgyvendinant </w:t>
      </w:r>
      <w:r w:rsidRPr="009817F4">
        <w:rPr>
          <w:rFonts w:cs="Times New Roman"/>
          <w:b/>
          <w:szCs w:val="24"/>
        </w:rPr>
        <w:t xml:space="preserve">Tarybos rekomendaciją dėl energijos ir išteklių naudojimo efektyvumo </w:t>
      </w:r>
      <w:r w:rsidRPr="009817F4">
        <w:rPr>
          <w:rFonts w:cs="Times New Roman"/>
          <w:szCs w:val="24"/>
        </w:rPr>
        <w:t>didinimo, numatomi veiksmai, spartinant pastatų renovaciją, atnaujinama ir tobulinama energetikos infrastruktūra, labiau integruojami ir daugiau naudojami AEI energijos gamybai. Iki 2030 m. siekiama, jog 45 proc. elektros energijos būtų pagaminti iš AEI. Be to, pastarieji veiksmai prisidės prie energetinio skurdo problemos sprendimo. 2016 m. paslėptą energetinį skurdą patyrė 14,9 proc. Lietuvos namų ūkių.</w:t>
      </w:r>
    </w:p>
    <w:p w:rsidR="008415FC" w:rsidRPr="009817F4" w:rsidRDefault="008415FC" w:rsidP="008415FC">
      <w:pPr>
        <w:spacing w:after="0" w:line="240" w:lineRule="auto"/>
        <w:ind w:firstLine="567"/>
        <w:jc w:val="both"/>
        <w:rPr>
          <w:rFonts w:cs="Times New Roman"/>
          <w:szCs w:val="24"/>
        </w:rPr>
      </w:pPr>
      <w:r w:rsidRPr="009817F4">
        <w:rPr>
          <w:rFonts w:cs="Times New Roman"/>
          <w:noProof/>
        </w:rPr>
        <w:t xml:space="preserve">Pereinant prie neutralaus poveikio klimatui ekonomikos, taršių pramonės šakų išmetamą ŠESD kiekį numatoma mažinti naujojo </w:t>
      </w:r>
      <w:r w:rsidRPr="009817F4">
        <w:rPr>
          <w:rFonts w:cs="Times New Roman"/>
          <w:b/>
          <w:noProof/>
        </w:rPr>
        <w:t>Teisingos pertvarkos fondo</w:t>
      </w:r>
      <w:r w:rsidRPr="009817F4">
        <w:rPr>
          <w:rFonts w:cs="Times New Roman"/>
          <w:noProof/>
        </w:rPr>
        <w:t xml:space="preserve"> lėšomis. Mažinant ŠESD kiekį, tuo pat metu reikės sušvelninti galimą neigiamą socialinį ir ekonominį šios pertvarkos poveikį. Atlikus situacijos analizę, investicijos bus nukreiptos į tuos regionus, kurie patiria didžiausius aplinkosauginius, socialinius ir ekonomius iššūkius dėl ES perėjimo prie neutralaus poveikio klimatui ekonomikos iki 2050 m. Programa ir Teritorinis teisingos pertvarkos planas nustato prioritetines investicijas, kuriomis būtų kuriami ir diegiami inovatyvūs efektyvios ir švarios gamybos ir energijos vartojimo sprendimai regionuose.</w:t>
      </w:r>
    </w:p>
    <w:p w:rsidR="008415FC" w:rsidRPr="009817F4" w:rsidRDefault="008415FC" w:rsidP="008415FC">
      <w:pPr>
        <w:spacing w:after="0" w:line="240" w:lineRule="auto"/>
        <w:ind w:firstLine="567"/>
        <w:jc w:val="both"/>
        <w:rPr>
          <w:rFonts w:cs="Times New Roman"/>
        </w:rPr>
      </w:pPr>
      <w:r w:rsidRPr="009817F4">
        <w:rPr>
          <w:rFonts w:cs="Times New Roman"/>
          <w:bCs/>
        </w:rPr>
        <w:t xml:space="preserve">Lietuvoje didžiausiomis taršaus transporto problemomis išlieka neefektyvus ir senas automobilių parkas, nepatrauklus viešasis transportas, nepakankamos paskatos gyventojams naudoti </w:t>
      </w:r>
      <w:proofErr w:type="spellStart"/>
      <w:r w:rsidRPr="009817F4">
        <w:rPr>
          <w:rFonts w:cs="Times New Roman"/>
          <w:bCs/>
        </w:rPr>
        <w:t>mažataršius</w:t>
      </w:r>
      <w:proofErr w:type="spellEnd"/>
      <w:r w:rsidRPr="009817F4">
        <w:rPr>
          <w:rFonts w:cs="Times New Roman"/>
          <w:bCs/>
        </w:rPr>
        <w:t xml:space="preserve"> automobilius, neišplėtotos darnaus </w:t>
      </w:r>
      <w:proofErr w:type="spellStart"/>
      <w:r w:rsidRPr="009817F4">
        <w:rPr>
          <w:rFonts w:cs="Times New Roman"/>
          <w:bCs/>
        </w:rPr>
        <w:t>judumo</w:t>
      </w:r>
      <w:proofErr w:type="spellEnd"/>
      <w:r w:rsidRPr="009817F4">
        <w:rPr>
          <w:rFonts w:cs="Times New Roman"/>
          <w:bCs/>
        </w:rPr>
        <w:t xml:space="preserve"> priemonės miestuose, infrastruktūros, reikalingos elektromobilių plėtrai, stoka, nenustatyti privalomi reikalavimai valstybės institucijoms ir transporto infrastruktūros objektų valdytojams įsigyti mažai teršias transporto priemones. Programa numato </w:t>
      </w:r>
      <w:r w:rsidRPr="009817F4">
        <w:rPr>
          <w:rFonts w:eastAsia="Times New Roman" w:cs="Times New Roman"/>
          <w:noProof/>
        </w:rPr>
        <w:t xml:space="preserve">įgyvendinti Darnaus judumo planuose </w:t>
      </w:r>
      <w:r w:rsidRPr="009817F4">
        <w:rPr>
          <w:rFonts w:eastAsia="Times New Roman" w:cs="Times New Roman"/>
          <w:i/>
          <w:noProof/>
        </w:rPr>
        <w:t>(</w:t>
      </w:r>
      <w:r>
        <w:rPr>
          <w:rFonts w:eastAsia="Times New Roman" w:cs="Times New Roman"/>
          <w:i/>
          <w:noProof/>
        </w:rPr>
        <w:t>DJP</w:t>
      </w:r>
      <w:r w:rsidRPr="009817F4">
        <w:rPr>
          <w:rFonts w:eastAsia="Times New Roman" w:cs="Times New Roman"/>
          <w:i/>
          <w:noProof/>
        </w:rPr>
        <w:t>)</w:t>
      </w:r>
      <w:r w:rsidRPr="009817F4">
        <w:rPr>
          <w:rFonts w:eastAsia="Times New Roman" w:cs="Times New Roman"/>
          <w:noProof/>
        </w:rPr>
        <w:t xml:space="preserve"> numatytas darnaus judumo priemones miestuose ir jų funkcinėse zonose.</w:t>
      </w:r>
      <w:r w:rsidRPr="009817F4">
        <w:rPr>
          <w:rFonts w:cs="Times New Roman"/>
        </w:rPr>
        <w:t xml:space="preserve"> Investicijų poreikiai yra susiję su būtinybe skatinti tvarų </w:t>
      </w:r>
      <w:proofErr w:type="spellStart"/>
      <w:r w:rsidRPr="009817F4">
        <w:rPr>
          <w:rFonts w:cs="Times New Roman"/>
        </w:rPr>
        <w:t>daugiarūšį</w:t>
      </w:r>
      <w:proofErr w:type="spellEnd"/>
      <w:r w:rsidRPr="009817F4">
        <w:rPr>
          <w:rFonts w:cs="Times New Roman"/>
        </w:rPr>
        <w:t xml:space="preserve"> judumą mieste. Įgyvendinant </w:t>
      </w:r>
      <w:r w:rsidRPr="009817F4">
        <w:rPr>
          <w:rFonts w:cs="Times New Roman"/>
          <w:b/>
        </w:rPr>
        <w:t xml:space="preserve">Tarybos rekomendaciją dėl darnaus transporto plėtros, </w:t>
      </w:r>
      <w:r w:rsidRPr="009817F4">
        <w:rPr>
          <w:rFonts w:cs="Times New Roman"/>
        </w:rPr>
        <w:t>numatytos priemonės transporto sektoriaus tvarumui didinti. Lietuva planuoja padidinti transporto priemonių parko ir transporto sistemos efektyvumą,</w:t>
      </w:r>
      <w:r>
        <w:rPr>
          <w:rFonts w:cs="Times New Roman"/>
        </w:rPr>
        <w:t xml:space="preserve"> elektrinio mobilumo ir</w:t>
      </w:r>
      <w:r w:rsidRPr="009817F4">
        <w:rPr>
          <w:rFonts w:cs="Times New Roman"/>
        </w:rPr>
        <w:t xml:space="preserve"> alternatyvių degalų naudojimą, novatoriškas transporto technologijas, taip pat komercinio transporto apmokestinimą pagal principą „teršėjas moka</w:t>
      </w:r>
      <w:r>
        <w:rPr>
          <w:rFonts w:cs="Times New Roman"/>
        </w:rPr>
        <w:t>“</w:t>
      </w:r>
      <w:r w:rsidRPr="009817F4">
        <w:rPr>
          <w:rFonts w:cs="Times New Roman"/>
        </w:rPr>
        <w:t>. Siekiama, jog AEI dalis transporto sektoriuje 2030 m. sudarytų 15 proc., o ŠESD kiekis 2030 m. laikotarpiu būtų 9 proc. mažesnis nei 2005 m.</w:t>
      </w:r>
    </w:p>
    <w:p w:rsidR="008415FC" w:rsidRPr="00B06EFE" w:rsidRDefault="008415FC" w:rsidP="008415FC">
      <w:pPr>
        <w:spacing w:after="0" w:line="240" w:lineRule="auto"/>
        <w:ind w:firstLine="567"/>
        <w:jc w:val="both"/>
        <w:rPr>
          <w:rFonts w:cs="Times New Roman"/>
          <w:szCs w:val="24"/>
        </w:rPr>
      </w:pPr>
      <w:r w:rsidRPr="009817F4">
        <w:rPr>
          <w:rFonts w:cs="Times New Roman"/>
          <w:szCs w:val="24"/>
        </w:rPr>
        <w:t xml:space="preserve">Priežasčių, </w:t>
      </w:r>
      <w:r w:rsidRPr="009817F4">
        <w:rPr>
          <w:rFonts w:cs="Times New Roman"/>
          <w:b/>
          <w:szCs w:val="24"/>
        </w:rPr>
        <w:t>sąlygojančių lėtą Lietuvos žaliąjį augimą aplinkosaugos ir energetikos srityje</w:t>
      </w:r>
      <w:r w:rsidRPr="009817F4">
        <w:rPr>
          <w:rFonts w:cs="Times New Roman"/>
          <w:szCs w:val="24"/>
        </w:rPr>
        <w:t xml:space="preserve"> lemia eilė tarpusavyje susijusių priežasčių. Lietuva pasižymi </w:t>
      </w:r>
      <w:r w:rsidRPr="009817F4">
        <w:rPr>
          <w:rFonts w:cs="Times New Roman"/>
          <w:b/>
          <w:szCs w:val="24"/>
        </w:rPr>
        <w:t>neefektyviu išteklių naudojimu ir dideliu energijos intensyvumu</w:t>
      </w:r>
      <w:r w:rsidRPr="009817F4">
        <w:rPr>
          <w:rFonts w:cs="Times New Roman"/>
          <w:szCs w:val="24"/>
        </w:rPr>
        <w:t xml:space="preserve">. </w:t>
      </w:r>
      <w:r w:rsidRPr="009817F4">
        <w:rPr>
          <w:rFonts w:cs="Times New Roman"/>
          <w:color w:val="000000"/>
          <w:szCs w:val="24"/>
        </w:rPr>
        <w:t xml:space="preserve">Išteklių našumas tebėra mažas – nuo 2010 m. šis rodiklis nepadidėjo ir sudaro 0,8 </w:t>
      </w:r>
      <w:proofErr w:type="spellStart"/>
      <w:r w:rsidRPr="009817F4">
        <w:rPr>
          <w:rFonts w:cs="Times New Roman"/>
          <w:color w:val="000000"/>
          <w:szCs w:val="24"/>
        </w:rPr>
        <w:t>Eur</w:t>
      </w:r>
      <w:proofErr w:type="spellEnd"/>
      <w:r w:rsidRPr="009817F4">
        <w:rPr>
          <w:rFonts w:cs="Times New Roman"/>
          <w:color w:val="000000"/>
          <w:szCs w:val="24"/>
        </w:rPr>
        <w:t xml:space="preserve">/kg, t. y. gerokai mažesnis už 2,0 </w:t>
      </w:r>
      <w:proofErr w:type="spellStart"/>
      <w:r w:rsidRPr="009817F4">
        <w:rPr>
          <w:rFonts w:cs="Times New Roman"/>
          <w:color w:val="000000"/>
          <w:szCs w:val="24"/>
        </w:rPr>
        <w:t>Eur</w:t>
      </w:r>
      <w:proofErr w:type="spellEnd"/>
      <w:r w:rsidRPr="009817F4">
        <w:rPr>
          <w:rFonts w:cs="Times New Roman"/>
          <w:color w:val="000000"/>
          <w:szCs w:val="24"/>
        </w:rPr>
        <w:t xml:space="preserve">/kg ES vidurkį, o </w:t>
      </w:r>
      <w:r w:rsidRPr="009817F4">
        <w:rPr>
          <w:rFonts w:cs="Times New Roman"/>
          <w:szCs w:val="24"/>
        </w:rPr>
        <w:t xml:space="preserve">Lietuvos </w:t>
      </w:r>
      <w:r w:rsidRPr="009817F4">
        <w:rPr>
          <w:rFonts w:cs="Times New Roman"/>
          <w:b/>
          <w:szCs w:val="24"/>
        </w:rPr>
        <w:t xml:space="preserve">ekologinių inovacijų </w:t>
      </w:r>
      <w:r w:rsidRPr="00B06EFE">
        <w:rPr>
          <w:rFonts w:cs="Times New Roman"/>
          <w:szCs w:val="24"/>
        </w:rPr>
        <w:t xml:space="preserve">indeksas vis dar išlieka žemesnis už ES vidurkį: Lietuvos rodiklis 2018 m. – 89, ES vidurkis – 100. Gera aplinkos kokybė yra neužtikrinama, nes Lietuvos vandens tiekimo ir nuotekų tvarkymo įmonių valdymas yra decentralizuotas ir neefektyvus – apjungus smulkias įmones į stambesnius vienetus, įmonėse pradėtų veikti masto ekonomija, leidžianti dirbti efektyviau. Taip pat, nevykdoma pakankamai priemonių gerai Baltijos jūros, Kuršių marių ir vidaus vandenų (upių, ežerų) būklei užtikrinti. </w:t>
      </w:r>
      <w:r w:rsidRPr="00B06EFE">
        <w:rPr>
          <w:rFonts w:cs="Times New Roman"/>
          <w:bCs/>
          <w:iCs/>
          <w:szCs w:val="24"/>
        </w:rPr>
        <w:t>Į Kuršių marias ir Baltijos jūrą upėmis atplukdomas teršalų kiekis nuo 2001 m. nuolat auga</w:t>
      </w:r>
      <w:r w:rsidRPr="00B06EFE">
        <w:rPr>
          <w:rFonts w:cs="Times New Roman"/>
          <w:szCs w:val="24"/>
        </w:rPr>
        <w:t xml:space="preserve">, o </w:t>
      </w:r>
      <w:r w:rsidRPr="00B06EFE">
        <w:rPr>
          <w:rFonts w:cs="Times New Roman"/>
          <w:bCs/>
          <w:iCs/>
          <w:szCs w:val="24"/>
        </w:rPr>
        <w:t xml:space="preserve">didžiausią neigiamą poveikį Lietuvos paviršiniams vandenims daro difuzinė tarša. </w:t>
      </w:r>
      <w:r w:rsidRPr="00B06EFE">
        <w:rPr>
          <w:rFonts w:cs="Times New Roman"/>
          <w:szCs w:val="24"/>
        </w:rPr>
        <w:t xml:space="preserve">Ekosistemos ir biologinė įvairovė šalyje yra nestabili, nes trūksta pakankamai priemonių buveinių apsaugai užtikrinti, invazinių rūšių valdymui, taikomųjų tyrimų ir efektyvios </w:t>
      </w:r>
      <w:proofErr w:type="spellStart"/>
      <w:r w:rsidRPr="00B06EFE">
        <w:rPr>
          <w:rFonts w:cs="Times New Roman"/>
          <w:szCs w:val="24"/>
        </w:rPr>
        <w:t>stebėsenos</w:t>
      </w:r>
      <w:proofErr w:type="spellEnd"/>
      <w:r w:rsidRPr="00B06EFE">
        <w:rPr>
          <w:rFonts w:cs="Times New Roman"/>
          <w:szCs w:val="24"/>
        </w:rPr>
        <w:t xml:space="preserve"> vykdymui.</w:t>
      </w:r>
      <w:r w:rsidRPr="00B06EFE">
        <w:rPr>
          <w:rFonts w:cs="Times New Roman"/>
          <w:bCs/>
          <w:i/>
          <w:iCs/>
          <w:szCs w:val="24"/>
        </w:rPr>
        <w:t xml:space="preserve"> </w:t>
      </w:r>
      <w:r w:rsidRPr="00B06EFE">
        <w:rPr>
          <w:rFonts w:cs="Times New Roman"/>
          <w:bCs/>
          <w:iCs/>
          <w:szCs w:val="24"/>
        </w:rPr>
        <w:t>Taip pat Lietuvos poveikis klimato kaitai nemažėja, o su</w:t>
      </w:r>
      <w:r w:rsidRPr="00B06EFE">
        <w:rPr>
          <w:rFonts w:cs="Times New Roman"/>
          <w:szCs w:val="24"/>
        </w:rPr>
        <w:t xml:space="preserve"> oro tarša susiję sveikatos kaštai Lietuvoje yra didžiausi tarp EBPO šalių ir siekia 1 mlrd. </w:t>
      </w:r>
      <w:proofErr w:type="spellStart"/>
      <w:r w:rsidRPr="00B06EFE">
        <w:rPr>
          <w:rFonts w:cs="Times New Roman"/>
          <w:szCs w:val="24"/>
        </w:rPr>
        <w:t>Eur</w:t>
      </w:r>
      <w:proofErr w:type="spellEnd"/>
      <w:r w:rsidRPr="00B06EFE">
        <w:rPr>
          <w:rFonts w:cs="Times New Roman"/>
          <w:szCs w:val="24"/>
        </w:rPr>
        <w:t xml:space="preserve"> per metus. Lietuvos energijos suvartojimas didelis, visų pirma gyvenamųjų namų ir transporto sektoriuose. Pats automobilių parkas yra vienas seniausių ES, dominuojamas 1,5 milijono</w:t>
      </w:r>
      <w:r w:rsidRPr="009817F4">
        <w:rPr>
          <w:rFonts w:cs="Times New Roman"/>
          <w:b/>
          <w:szCs w:val="24"/>
        </w:rPr>
        <w:t xml:space="preserve"> </w:t>
      </w:r>
      <w:r w:rsidRPr="00B06EFE">
        <w:rPr>
          <w:rFonts w:cs="Times New Roman"/>
          <w:szCs w:val="24"/>
        </w:rPr>
        <w:t>dyzelinių automobilių</w:t>
      </w:r>
      <w:r w:rsidRPr="009817F4">
        <w:rPr>
          <w:rFonts w:cs="Times New Roman"/>
          <w:szCs w:val="24"/>
        </w:rPr>
        <w:t xml:space="preserve"> (~69 </w:t>
      </w:r>
      <w:r w:rsidRPr="009817F4">
        <w:rPr>
          <w:rFonts w:cs="Times New Roman"/>
          <w:szCs w:val="24"/>
        </w:rPr>
        <w:lastRenderedPageBreak/>
        <w:t xml:space="preserve">proc. viso parko). Energetikoje yra </w:t>
      </w:r>
      <w:r w:rsidRPr="009817F4">
        <w:rPr>
          <w:rFonts w:cs="Times New Roman"/>
          <w:b/>
          <w:szCs w:val="24"/>
        </w:rPr>
        <w:t xml:space="preserve">mažas </w:t>
      </w:r>
      <w:proofErr w:type="spellStart"/>
      <w:r w:rsidRPr="009817F4">
        <w:rPr>
          <w:rFonts w:cs="Times New Roman"/>
          <w:b/>
          <w:szCs w:val="24"/>
        </w:rPr>
        <w:t>inovatyvių</w:t>
      </w:r>
      <w:proofErr w:type="spellEnd"/>
      <w:r w:rsidRPr="009817F4">
        <w:rPr>
          <w:rFonts w:cs="Times New Roman"/>
          <w:b/>
          <w:szCs w:val="24"/>
        </w:rPr>
        <w:t xml:space="preserve"> ŠESD mažinimo technologijų pritaikymas pramonės įmonėse bei visapusiškai neišnaudotas Lietuvos AEI potencialas</w:t>
      </w:r>
      <w:r w:rsidRPr="009817F4">
        <w:rPr>
          <w:rFonts w:cs="Times New Roman"/>
          <w:szCs w:val="24"/>
        </w:rPr>
        <w:t xml:space="preserve">, ypač Baltijos jūroje, energijos poreikiams tenkinti. Lietuva ir toliau išlieka energetiškai priklausoma nuo importuojamos </w:t>
      </w:r>
      <w:r w:rsidRPr="00B06EFE">
        <w:rPr>
          <w:rFonts w:cs="Times New Roman"/>
          <w:szCs w:val="24"/>
        </w:rPr>
        <w:t xml:space="preserve">energijos. Tai geriausiai atspindi energetinės priklausomybės rodiklis, kuris 2018 m. sudarė 74,7 </w:t>
      </w:r>
      <w:r w:rsidRPr="00B06EFE">
        <w:rPr>
          <w:rFonts w:cs="Times New Roman"/>
        </w:rPr>
        <w:t>proc.</w:t>
      </w:r>
      <w:r w:rsidRPr="00B06EFE">
        <w:rPr>
          <w:rFonts w:cs="Times New Roman"/>
          <w:szCs w:val="24"/>
        </w:rPr>
        <w:t xml:space="preserve"> ir vis dar gerokai viršijo ES vidurkį (2017 m. – 55,1 </w:t>
      </w:r>
      <w:r w:rsidRPr="00B06EFE">
        <w:rPr>
          <w:rFonts w:cs="Times New Roman"/>
        </w:rPr>
        <w:t>proc.</w:t>
      </w:r>
      <w:r w:rsidRPr="00B06EFE">
        <w:rPr>
          <w:rFonts w:cs="Times New Roman"/>
          <w:szCs w:val="24"/>
        </w:rPr>
        <w:t xml:space="preserve">). Lietuva didžiąją dalį elektros importuoja. Pagrindinės priežastys, kodėl importuojama daugiau negu gaminama, yra ekonominės, t.y. importuojama iš ten, kur elektra pigiausia, todėl tai sąlyginai lėtiną AEI plėtros tempus Lietuvoje. Lietuvos gyventojų būstai yra energetiškai neefektyvūs, o renovacijos atsipirkimo laikotarpis yra ilgas, nėra vieningų miestų </w:t>
      </w:r>
      <w:proofErr w:type="spellStart"/>
      <w:r w:rsidRPr="00B06EFE">
        <w:rPr>
          <w:rFonts w:cs="Times New Roman"/>
          <w:szCs w:val="24"/>
        </w:rPr>
        <w:t>kvartalinės</w:t>
      </w:r>
      <w:proofErr w:type="spellEnd"/>
      <w:r w:rsidRPr="00B06EFE">
        <w:rPr>
          <w:rFonts w:cs="Times New Roman"/>
          <w:szCs w:val="24"/>
        </w:rPr>
        <w:t xml:space="preserve"> renovacijos planų, o vartotojų elgsenos ypatumai ir įpročiai neprisideda prie energijos vartojimo efektyvumo.</w:t>
      </w:r>
    </w:p>
    <w:p w:rsidR="008415FC" w:rsidRPr="009817F4" w:rsidRDefault="008415FC" w:rsidP="008415FC">
      <w:pPr>
        <w:spacing w:after="0" w:line="240" w:lineRule="auto"/>
        <w:ind w:firstLine="567"/>
        <w:jc w:val="both"/>
        <w:rPr>
          <w:rFonts w:cs="Times New Roman"/>
          <w:szCs w:val="24"/>
        </w:rPr>
      </w:pPr>
      <w:r w:rsidRPr="009817F4">
        <w:rPr>
          <w:rFonts w:cs="Times New Roman"/>
          <w:szCs w:val="24"/>
        </w:rPr>
        <w:t xml:space="preserve">Programa reikšmingai prisidės prie išvardintų problemų sprendimo, kurios identifikuotos </w:t>
      </w:r>
      <w:r w:rsidRPr="009817F4">
        <w:rPr>
          <w:rFonts w:cs="Times New Roman"/>
          <w:b/>
          <w:szCs w:val="24"/>
        </w:rPr>
        <w:t>Nacionaliniame energetikos ir klimato srities veiksmų plane 2021–2030 m.</w:t>
      </w:r>
      <w:r w:rsidRPr="009817F4">
        <w:rPr>
          <w:rFonts w:cs="Times New Roman"/>
          <w:szCs w:val="24"/>
        </w:rPr>
        <w:t xml:space="preserve"> (toliau – NEKSVP</w:t>
      </w:r>
      <w:r w:rsidRPr="009817F4">
        <w:rPr>
          <w:rFonts w:cs="Times New Roman"/>
          <w:bCs/>
          <w:iCs/>
          <w:szCs w:val="24"/>
          <w:lang w:bidi="lt-LT"/>
        </w:rPr>
        <w:t xml:space="preserve">) ir </w:t>
      </w:r>
      <w:r w:rsidRPr="009817F4">
        <w:rPr>
          <w:rFonts w:cs="Times New Roman"/>
          <w:b/>
          <w:bCs/>
          <w:szCs w:val="24"/>
          <w:lang w:bidi="lt-LT"/>
        </w:rPr>
        <w:t>Europos žaliojo kurso</w:t>
      </w:r>
      <w:r w:rsidRPr="009817F4">
        <w:rPr>
          <w:rFonts w:cs="Times New Roman"/>
          <w:bCs/>
          <w:szCs w:val="24"/>
          <w:lang w:bidi="lt-LT"/>
        </w:rPr>
        <w:t xml:space="preserve"> tikslų. Programa numato skatinti v</w:t>
      </w:r>
      <w:r w:rsidRPr="009817F4">
        <w:rPr>
          <w:rFonts w:cs="Times New Roman"/>
          <w:bCs/>
          <w:iCs/>
          <w:szCs w:val="24"/>
          <w:lang w:bidi="lt-LT"/>
        </w:rPr>
        <w:t xml:space="preserve">andens prieinamumo ir tvaraus vandens išteklių valdymą ir biologinę įvairovę, žaliąją infrastruktūrą miesto aplinkoje ir mažinti taršą. Taip pat, </w:t>
      </w:r>
      <w:r w:rsidRPr="009817F4">
        <w:rPr>
          <w:rFonts w:cs="Times New Roman"/>
          <w:szCs w:val="24"/>
        </w:rPr>
        <w:t xml:space="preserve">Lietuva susiduria su daugeliu svarbių </w:t>
      </w:r>
      <w:r w:rsidRPr="009817F4">
        <w:rPr>
          <w:rFonts w:cs="Times New Roman"/>
          <w:b/>
          <w:szCs w:val="24"/>
        </w:rPr>
        <w:t>aplinkosauginių aspektų</w:t>
      </w:r>
      <w:r w:rsidRPr="009817F4">
        <w:rPr>
          <w:rFonts w:cs="Times New Roman"/>
          <w:szCs w:val="24"/>
        </w:rPr>
        <w:t xml:space="preserve"> kaip efektyvus energijos vartojimas pastatuose, pramonėje, infrastruktūroje, aplinkos taršos mažinimas ir žiedinės ekonomikos vystymas, kovos su klimato kaita ir jai įtvirtinti reikalingų administracinių gebėjimų stiprinimas, todėl Programa investuos į pokyčius šiose srityse. Energetikos srityje pokyčiai sieks </w:t>
      </w:r>
      <w:r w:rsidRPr="009817F4">
        <w:rPr>
          <w:rFonts w:cs="Times New Roman"/>
          <w:b/>
          <w:szCs w:val="24"/>
        </w:rPr>
        <w:t>NEKSVP</w:t>
      </w:r>
      <w:r w:rsidRPr="009817F4">
        <w:rPr>
          <w:rFonts w:cs="Times New Roman"/>
          <w:szCs w:val="24"/>
        </w:rPr>
        <w:t xml:space="preserve"> ir </w:t>
      </w:r>
      <w:r w:rsidRPr="009817F4">
        <w:rPr>
          <w:rFonts w:cs="Times New Roman"/>
          <w:b/>
          <w:szCs w:val="24"/>
        </w:rPr>
        <w:t>Nacionalinėje energetinės nepriklausomybės strategijoje</w:t>
      </w:r>
      <w:r w:rsidRPr="009817F4">
        <w:rPr>
          <w:rFonts w:cs="Times New Roman"/>
          <w:szCs w:val="24"/>
        </w:rPr>
        <w:t xml:space="preserve"> (toliau – NENS) iškeltų tikslų įgyvendinimo. Siekiant šalies poveikio klimato neutralumui bus investuojama į energijos vartojimo efektyvumą didinančias priemones, ŠESD mažinimą, AEI dalies bendrame energijos suvartojime didinimą, </w:t>
      </w:r>
      <w:r w:rsidRPr="009817F4">
        <w:rPr>
          <w:rFonts w:cs="Times New Roman"/>
          <w:bCs/>
          <w:iCs/>
          <w:szCs w:val="24"/>
          <w:lang w:bidi="lt-LT"/>
        </w:rPr>
        <w:t>vietinės energijos iš AEI gamybą tiek elektros, tiek šilumos sektoriuose, į pažangiųjų elektros energijos technologijų ir ar sprendimų energetiniuose tinkluose diegimą.</w:t>
      </w:r>
    </w:p>
    <w:p w:rsidR="008415FC" w:rsidRPr="009817F4" w:rsidRDefault="008415FC" w:rsidP="008415FC">
      <w:pPr>
        <w:spacing w:after="0" w:line="240" w:lineRule="auto"/>
        <w:ind w:firstLine="567"/>
        <w:jc w:val="both"/>
        <w:rPr>
          <w:rFonts w:cs="Times New Roman"/>
          <w:bCs/>
          <w:iCs/>
          <w:szCs w:val="24"/>
          <w:lang w:bidi="lt-LT"/>
        </w:rPr>
      </w:pPr>
      <w:r w:rsidRPr="009817F4">
        <w:rPr>
          <w:rFonts w:cs="Times New Roman"/>
          <w:bCs/>
          <w:iCs/>
          <w:szCs w:val="24"/>
          <w:lang w:bidi="lt-LT"/>
        </w:rPr>
        <w:t xml:space="preserve">Dėl energetikos ir aplinkos apsaugos sektorių specifikos regioniniu požiūriu nėra numatytos jokios specifinės veiklos išskirtinai tik Sostinės regionui, todėl intervencijos bus įgyvendinamos visoje Lietuvoje arba tik </w:t>
      </w:r>
      <w:r w:rsidR="00332671">
        <w:rPr>
          <w:rFonts w:cs="Times New Roman"/>
          <w:bCs/>
          <w:iCs/>
          <w:szCs w:val="24"/>
          <w:lang w:bidi="lt-LT"/>
        </w:rPr>
        <w:t>VVL regione</w:t>
      </w:r>
      <w:r w:rsidRPr="009817F4">
        <w:rPr>
          <w:rFonts w:cs="Times New Roman"/>
          <w:bCs/>
          <w:iCs/>
          <w:szCs w:val="24"/>
          <w:lang w:bidi="lt-LT"/>
        </w:rPr>
        <w:t xml:space="preserve">. Dalis veiklų </w:t>
      </w:r>
      <w:r w:rsidR="00332671">
        <w:rPr>
          <w:rFonts w:cs="Times New Roman"/>
          <w:bCs/>
          <w:iCs/>
          <w:szCs w:val="24"/>
          <w:lang w:bidi="lt-LT"/>
        </w:rPr>
        <w:t>VVL regione</w:t>
      </w:r>
      <w:r w:rsidRPr="009817F4">
        <w:rPr>
          <w:rFonts w:cs="Times New Roman"/>
          <w:bCs/>
          <w:iCs/>
          <w:szCs w:val="24"/>
          <w:lang w:bidi="lt-LT"/>
        </w:rPr>
        <w:t xml:space="preserve"> yra susijusios su Baltijos jūra – jos krantai kenčia nuo erozijos ir audrų, o pati jūra yra ganėtinai užteršta, todėl ES investicijos sieks apsaugoti ir įgalinti Baltijos jūrą, atsižvelgiant į valstybės ekonominius, socialinius ir aplinkosauginius poreikius bei tarptautinius įsipareigojimus. Be to, </w:t>
      </w:r>
      <w:r w:rsidRPr="009817F4">
        <w:rPr>
          <w:rFonts w:cs="Times New Roman"/>
          <w:szCs w:val="24"/>
        </w:rPr>
        <w:t xml:space="preserve">pažangiąsias elektros energijos sistemas ir tinklus bei energijos kaupimo vietos lygmeniu sprendimus planuojama didžiąja dalimi diegti tik </w:t>
      </w:r>
      <w:r w:rsidR="00332671">
        <w:rPr>
          <w:rFonts w:cs="Times New Roman"/>
          <w:szCs w:val="24"/>
        </w:rPr>
        <w:t>VVL regione</w:t>
      </w:r>
      <w:r w:rsidRPr="009817F4">
        <w:rPr>
          <w:rFonts w:cs="Times New Roman"/>
          <w:szCs w:val="24"/>
        </w:rPr>
        <w:t>. Šiame regione taip pat numatytos esminės energijos vartojimo efektyvumą skatinančios veiklos, kaip daugiabučių gyvenamųjų namų ir centrinės valdžios pastatų atnaujinimas bei katilų keitimas namų ūkiuose efektyvesnėmis AEI technologijomis.</w:t>
      </w:r>
      <w:r w:rsidRPr="009817F4">
        <w:rPr>
          <w:rFonts w:cs="Times New Roman"/>
          <w:bCs/>
          <w:iCs/>
          <w:szCs w:val="24"/>
          <w:lang w:bidi="lt-LT"/>
        </w:rPr>
        <w:t xml:space="preserve"> Taip pat, </w:t>
      </w:r>
      <w:r w:rsidR="00332671">
        <w:rPr>
          <w:rFonts w:cs="Times New Roman"/>
          <w:bCs/>
          <w:iCs/>
          <w:szCs w:val="24"/>
          <w:lang w:bidi="lt-LT"/>
        </w:rPr>
        <w:t>VVL regione</w:t>
      </w:r>
      <w:r w:rsidRPr="009817F4">
        <w:rPr>
          <w:rFonts w:cs="Times New Roman"/>
          <w:bCs/>
          <w:iCs/>
          <w:szCs w:val="24"/>
          <w:lang w:bidi="lt-LT"/>
        </w:rPr>
        <w:t xml:space="preserve"> reikia plėsti visuomenės perspėjimo sirenomis sistemą dėl egzistuojančio regioninio atotrūkio, kadangi Sostinės regione yra pasiekiami 75 proc. gyventojų, lyginant su 56 proc. likusioje Lietuvos dalyje. </w:t>
      </w:r>
    </w:p>
    <w:p w:rsidR="00B84260" w:rsidRPr="006663A7" w:rsidRDefault="008415FC" w:rsidP="008415FC">
      <w:pPr>
        <w:spacing w:after="0" w:line="240" w:lineRule="auto"/>
        <w:ind w:firstLine="567"/>
        <w:jc w:val="both"/>
        <w:rPr>
          <w:rFonts w:cs="Times New Roman"/>
          <w:color w:val="0070C0"/>
          <w:szCs w:val="24"/>
        </w:rPr>
      </w:pPr>
      <w:r w:rsidRPr="009817F4">
        <w:rPr>
          <w:rFonts w:cs="Times New Roman"/>
          <w:szCs w:val="24"/>
        </w:rPr>
        <w:t xml:space="preserve">NEKSVP planuojamos politikos priemonėms įgyvendinti </w:t>
      </w:r>
      <w:r w:rsidRPr="009817F4">
        <w:rPr>
          <w:rFonts w:cs="Times New Roman"/>
          <w:b/>
          <w:szCs w:val="24"/>
        </w:rPr>
        <w:t xml:space="preserve">reikalingos bendros investicijos siekia apie 14,1 mlrd. </w:t>
      </w:r>
      <w:proofErr w:type="spellStart"/>
      <w:r w:rsidRPr="009817F4">
        <w:rPr>
          <w:rFonts w:cs="Times New Roman"/>
          <w:b/>
          <w:szCs w:val="24"/>
        </w:rPr>
        <w:t>Eur</w:t>
      </w:r>
      <w:proofErr w:type="spellEnd"/>
      <w:r w:rsidRPr="009817F4">
        <w:rPr>
          <w:rFonts w:cs="Times New Roman"/>
          <w:szCs w:val="24"/>
        </w:rPr>
        <w:t xml:space="preserve">, iš jų viešojo sektoriaus lėšų dalis preliminariu vertinimu sudarytų apie 9,8 mlrd. </w:t>
      </w:r>
      <w:proofErr w:type="spellStart"/>
      <w:r w:rsidRPr="009817F4">
        <w:rPr>
          <w:rFonts w:cs="Times New Roman"/>
          <w:szCs w:val="24"/>
        </w:rPr>
        <w:t>Eur</w:t>
      </w:r>
      <w:proofErr w:type="spellEnd"/>
      <w:r w:rsidRPr="009817F4">
        <w:rPr>
          <w:rFonts w:cs="Times New Roman"/>
          <w:szCs w:val="24"/>
        </w:rPr>
        <w:t xml:space="preserve">. Vien tik ŠESD išmetimų mažinimo priemonėms įgyvendinti bendras lėšų poreikis sudarytų 10,8 mlrd. </w:t>
      </w:r>
      <w:proofErr w:type="spellStart"/>
      <w:r w:rsidRPr="009817F4">
        <w:rPr>
          <w:rFonts w:cs="Times New Roman"/>
          <w:szCs w:val="24"/>
        </w:rPr>
        <w:t>Eur</w:t>
      </w:r>
      <w:proofErr w:type="spellEnd"/>
      <w:r w:rsidRPr="009817F4">
        <w:rPr>
          <w:rFonts w:cs="Times New Roman"/>
          <w:szCs w:val="24"/>
        </w:rPr>
        <w:t xml:space="preserve">, iš kurių viešojo sektoriaus lėšų reikėtų 6,5 mlrd. </w:t>
      </w:r>
      <w:proofErr w:type="spellStart"/>
      <w:r w:rsidRPr="009817F4">
        <w:rPr>
          <w:rFonts w:cs="Times New Roman"/>
          <w:szCs w:val="24"/>
        </w:rPr>
        <w:t>Eur</w:t>
      </w:r>
      <w:proofErr w:type="spellEnd"/>
      <w:r w:rsidRPr="009817F4">
        <w:rPr>
          <w:rFonts w:cs="Times New Roman"/>
          <w:color w:val="000000"/>
          <w:szCs w:val="24"/>
        </w:rPr>
        <w:t xml:space="preserve">. Siekiant 2030 m. klimato kaitos ir energetikos tikslų, </w:t>
      </w:r>
      <w:r w:rsidRPr="009817F4">
        <w:rPr>
          <w:rFonts w:cs="Times New Roman"/>
          <w:b/>
          <w:color w:val="000000"/>
          <w:szCs w:val="24"/>
        </w:rPr>
        <w:t>pagrindiniai viešojo sektoriaus lėšų šaltiniai 2021–2030 m.</w:t>
      </w:r>
      <w:r w:rsidRPr="009817F4">
        <w:rPr>
          <w:rFonts w:cs="Times New Roman"/>
          <w:color w:val="000000"/>
          <w:szCs w:val="24"/>
        </w:rPr>
        <w:t xml:space="preserve"> bus 2021–2027 m. ES fondų (Europos regioninės plėtros ir Sanglaudos fondų bei </w:t>
      </w:r>
      <w:r w:rsidRPr="009817F4">
        <w:rPr>
          <w:rFonts w:cs="Times New Roman"/>
          <w:noProof/>
          <w:szCs w:val="24"/>
        </w:rPr>
        <w:t>Žemės ūkio fondas kaimo plėtrai ir Europos jūros reikalų ir žuvininkystės fondas</w:t>
      </w:r>
      <w:r w:rsidRPr="009817F4">
        <w:rPr>
          <w:rFonts w:cs="Times New Roman"/>
          <w:color w:val="000000"/>
          <w:szCs w:val="24"/>
        </w:rPr>
        <w:t xml:space="preserve">) investicijos, elektros ir šilumos tarifai, valstybės biudžeto (Klimato kaitos programa, Atliekų tvarkymo programa ir kt.) ir savivaldybių biudžetų lėšos, Modernizavimo fondas, Inovacijų fondas, Europos infrastruktūros tinklų priemonė (CEF), </w:t>
      </w:r>
      <w:proofErr w:type="spellStart"/>
      <w:r w:rsidRPr="009817F4">
        <w:rPr>
          <w:rFonts w:cs="Times New Roman"/>
          <w:color w:val="000000"/>
          <w:szCs w:val="24"/>
        </w:rPr>
        <w:t>Life</w:t>
      </w:r>
      <w:proofErr w:type="spellEnd"/>
      <w:r w:rsidRPr="009817F4">
        <w:rPr>
          <w:rFonts w:cs="Times New Roman"/>
          <w:color w:val="000000"/>
          <w:szCs w:val="24"/>
        </w:rPr>
        <w:t xml:space="preserve"> programa. Taip pat, bus bandoma pasinaudoti finansavimo galimybėmis iš Europos Horizonto, </w:t>
      </w:r>
      <w:proofErr w:type="spellStart"/>
      <w:r w:rsidRPr="009817F4">
        <w:rPr>
          <w:rFonts w:cs="Times New Roman"/>
          <w:color w:val="000000"/>
          <w:szCs w:val="24"/>
        </w:rPr>
        <w:t>InvestEU</w:t>
      </w:r>
      <w:proofErr w:type="spellEnd"/>
      <w:r w:rsidRPr="009817F4">
        <w:rPr>
          <w:rFonts w:cs="Times New Roman"/>
          <w:color w:val="000000"/>
          <w:szCs w:val="24"/>
        </w:rPr>
        <w:t xml:space="preserve">, </w:t>
      </w:r>
      <w:proofErr w:type="spellStart"/>
      <w:r w:rsidRPr="009817F4">
        <w:rPr>
          <w:rFonts w:cs="Times New Roman"/>
          <w:color w:val="000000"/>
          <w:szCs w:val="24"/>
        </w:rPr>
        <w:t>Cosme</w:t>
      </w:r>
      <w:proofErr w:type="spellEnd"/>
      <w:r w:rsidRPr="009817F4">
        <w:rPr>
          <w:rFonts w:cs="Times New Roman"/>
          <w:color w:val="000000"/>
          <w:szCs w:val="24"/>
        </w:rPr>
        <w:t xml:space="preserve"> programų. Mažesne apimtimi, bet taip pat bus pritraukiami viešųjų lėšų šaltiniai, pvz., už viešuosius interesus atitinkančias paslaugas gautos lėšos (VIAP lėšos), statistinių perdavimų bei </w:t>
      </w:r>
      <w:r w:rsidRPr="009817F4">
        <w:rPr>
          <w:rFonts w:cs="Times New Roman"/>
          <w:noProof/>
          <w:szCs w:val="24"/>
        </w:rPr>
        <w:t xml:space="preserve">Europos ekonominės erdvės ir Norvegijos finansinio mechanizmo lėšos. ES Sanglaudos politikos lėšomis bus finansuojamos tos veiklos, kurios labiausiai prisidės prie </w:t>
      </w:r>
      <w:r w:rsidRPr="009817F4">
        <w:rPr>
          <w:rFonts w:cs="Times New Roman"/>
          <w:szCs w:val="24"/>
        </w:rPr>
        <w:t>NEKSVP numatytų tikslų siekimo</w:t>
      </w:r>
      <w:r w:rsidR="009952AB">
        <w:rPr>
          <w:rFonts w:cs="Times New Roman"/>
          <w:szCs w:val="24"/>
        </w:rPr>
        <w:t>.</w:t>
      </w:r>
    </w:p>
    <w:p w:rsidR="00B84260" w:rsidRPr="008415FC" w:rsidRDefault="00B84260" w:rsidP="00B84260">
      <w:pPr>
        <w:spacing w:after="0" w:line="240" w:lineRule="auto"/>
        <w:ind w:firstLine="567"/>
        <w:jc w:val="both"/>
        <w:rPr>
          <w:rFonts w:cs="Times New Roman"/>
          <w:bCs/>
          <w:szCs w:val="24"/>
        </w:rPr>
      </w:pPr>
    </w:p>
    <w:p w:rsidR="00362FF3" w:rsidRPr="008415FC" w:rsidRDefault="00362FF3" w:rsidP="00362FF3">
      <w:pPr>
        <w:spacing w:after="0" w:line="240" w:lineRule="auto"/>
        <w:ind w:firstLine="567"/>
        <w:jc w:val="both"/>
        <w:rPr>
          <w:rFonts w:eastAsia="Calibri" w:cs="Times New Roman"/>
          <w:bCs/>
          <w:szCs w:val="24"/>
        </w:rPr>
      </w:pPr>
      <w:r w:rsidRPr="008415FC">
        <w:rPr>
          <w:rFonts w:eastAsia="Calibri" w:cs="Times New Roman"/>
          <w:bCs/>
          <w:szCs w:val="24"/>
        </w:rPr>
        <w:t xml:space="preserve">Siekiant trečiojo politikos tikslo </w:t>
      </w:r>
      <w:r w:rsidRPr="008415FC">
        <w:rPr>
          <w:rFonts w:eastAsia="Calibri" w:cs="Times New Roman"/>
          <w:b/>
          <w:bCs/>
          <w:szCs w:val="24"/>
        </w:rPr>
        <w:t>„Geriau sujungta Europa“,</w:t>
      </w:r>
      <w:r w:rsidRPr="008415FC">
        <w:rPr>
          <w:rFonts w:eastAsia="Calibri" w:cs="Times New Roman"/>
          <w:bCs/>
          <w:szCs w:val="24"/>
        </w:rPr>
        <w:t xml:space="preserve"> ES fondų investicijomis bus kuriamas </w:t>
      </w:r>
      <w:r w:rsidRPr="008415FC">
        <w:rPr>
          <w:rFonts w:eastAsia="Calibri" w:cs="Times New Roman"/>
          <w:b/>
          <w:bCs/>
          <w:szCs w:val="24"/>
        </w:rPr>
        <w:t xml:space="preserve">tvarus, atsparus klimato kaitai, pažangus, saugus ir įvairiarūšis </w:t>
      </w:r>
      <w:proofErr w:type="spellStart"/>
      <w:r w:rsidRPr="008415FC">
        <w:rPr>
          <w:rFonts w:eastAsia="Calibri" w:cs="Times New Roman"/>
          <w:b/>
          <w:bCs/>
          <w:szCs w:val="24"/>
        </w:rPr>
        <w:t>transeuropinis</w:t>
      </w:r>
      <w:proofErr w:type="spellEnd"/>
      <w:r w:rsidRPr="008415FC">
        <w:rPr>
          <w:rFonts w:eastAsia="Calibri" w:cs="Times New Roman"/>
          <w:b/>
          <w:bCs/>
          <w:szCs w:val="24"/>
        </w:rPr>
        <w:t xml:space="preserve"> transporto tinklas</w:t>
      </w:r>
      <w:r w:rsidRPr="008415FC">
        <w:rPr>
          <w:rFonts w:eastAsia="Calibri" w:cs="Times New Roman"/>
          <w:bCs/>
          <w:szCs w:val="24"/>
        </w:rPr>
        <w:t xml:space="preserve">, taip pat gerinamas </w:t>
      </w:r>
      <w:r w:rsidRPr="008415FC">
        <w:rPr>
          <w:rFonts w:eastAsia="Calibri" w:cs="Times New Roman"/>
          <w:b/>
          <w:bCs/>
          <w:szCs w:val="24"/>
        </w:rPr>
        <w:t>nacionalinis, regiono ir vietos judumas</w:t>
      </w:r>
      <w:r w:rsidRPr="008415FC">
        <w:rPr>
          <w:rFonts w:eastAsia="Calibri" w:cs="Times New Roman"/>
          <w:bCs/>
          <w:szCs w:val="24"/>
        </w:rPr>
        <w:t>, įskaitant geresnes galimybes naudotis TEN</w:t>
      </w:r>
      <w:proofErr w:type="gramStart"/>
      <w:r w:rsidRPr="008415FC">
        <w:rPr>
          <w:rFonts w:eastAsia="Calibri" w:cs="Times New Roman"/>
          <w:bCs/>
          <w:szCs w:val="24"/>
        </w:rPr>
        <w:t>-</w:t>
      </w:r>
      <w:proofErr w:type="gramEnd"/>
      <w:r w:rsidRPr="008415FC">
        <w:rPr>
          <w:rFonts w:eastAsia="Calibri" w:cs="Times New Roman"/>
          <w:bCs/>
          <w:szCs w:val="24"/>
        </w:rPr>
        <w:t xml:space="preserve">T ir </w:t>
      </w:r>
      <w:r w:rsidRPr="008415FC">
        <w:rPr>
          <w:rFonts w:eastAsia="Calibri" w:cs="Times New Roman"/>
          <w:b/>
          <w:bCs/>
          <w:szCs w:val="24"/>
        </w:rPr>
        <w:t>tarpvalstybinis judumas</w:t>
      </w:r>
      <w:r w:rsidRPr="008415FC">
        <w:rPr>
          <w:rFonts w:eastAsia="Calibri" w:cs="Times New Roman"/>
          <w:bCs/>
          <w:szCs w:val="24"/>
        </w:rPr>
        <w:t xml:space="preserve">. </w:t>
      </w:r>
    </w:p>
    <w:p w:rsidR="00362FF3" w:rsidRPr="008415FC" w:rsidRDefault="00362FF3" w:rsidP="00362FF3">
      <w:pPr>
        <w:spacing w:after="0" w:line="240" w:lineRule="auto"/>
        <w:ind w:firstLine="567"/>
        <w:jc w:val="both"/>
        <w:rPr>
          <w:rFonts w:eastAsia="Calibri" w:cs="Times New Roman"/>
          <w:bCs/>
          <w:szCs w:val="24"/>
        </w:rPr>
      </w:pPr>
      <w:r w:rsidRPr="008415FC">
        <w:rPr>
          <w:rFonts w:eastAsia="Calibri" w:cs="Times New Roman"/>
          <w:bCs/>
          <w:szCs w:val="24"/>
        </w:rPr>
        <w:t xml:space="preserve">Numatoma </w:t>
      </w:r>
      <w:r w:rsidRPr="008415FC">
        <w:rPr>
          <w:rFonts w:eastAsia="Calibri" w:cs="Times New Roman"/>
          <w:b/>
          <w:bCs/>
          <w:szCs w:val="24"/>
        </w:rPr>
        <w:t>siekti</w:t>
      </w:r>
      <w:r w:rsidRPr="008415FC">
        <w:rPr>
          <w:rFonts w:eastAsia="Calibri" w:cs="Times New Roman"/>
          <w:bCs/>
          <w:szCs w:val="24"/>
        </w:rPr>
        <w:t xml:space="preserve"> NPP </w:t>
      </w:r>
      <w:r w:rsidRPr="008415FC">
        <w:rPr>
          <w:rFonts w:eastAsia="Calibri" w:cs="Times New Roman"/>
          <w:b/>
          <w:bCs/>
          <w:szCs w:val="24"/>
        </w:rPr>
        <w:t>tikslo 2030 m.</w:t>
      </w:r>
      <w:r w:rsidRPr="008415FC">
        <w:rPr>
          <w:rFonts w:eastAsia="Calibri" w:cs="Times New Roman"/>
          <w:bCs/>
          <w:szCs w:val="24"/>
        </w:rPr>
        <w:t>, kad ES transporto infrastruktūros ir paslaugų švieslentėje Lietuva būtų ne žemesnėje nei 10 vietoje (2018 m. užėmė 14 vietą)</w:t>
      </w:r>
    </w:p>
    <w:p w:rsidR="00362FF3" w:rsidRPr="008415FC" w:rsidRDefault="00362FF3" w:rsidP="00362FF3">
      <w:pPr>
        <w:spacing w:after="0" w:line="240" w:lineRule="auto"/>
        <w:ind w:firstLine="567"/>
        <w:jc w:val="both"/>
        <w:rPr>
          <w:rFonts w:eastAsia="Calibri" w:cs="Times New Roman"/>
          <w:bCs/>
          <w:szCs w:val="24"/>
        </w:rPr>
      </w:pPr>
      <w:r w:rsidRPr="008415FC">
        <w:rPr>
          <w:rFonts w:eastAsia="Calibri" w:cs="Times New Roman"/>
          <w:bCs/>
          <w:szCs w:val="24"/>
        </w:rPr>
        <w:t>2018 m. Lietuvoje elektrifikuotų geležinkelių dalis nuo viso geležinkelių tinklo padidėjo iki 8 proc., tačiau yra viena žemiausių ES. Lėtą geležinkelių elektrifikaciją lemia laikui itin imlus elektrifikacijos darbų procesas. Planuojama, kad pagal 2014</w:t>
      </w:r>
      <w:proofErr w:type="gramStart"/>
      <w:r w:rsidRPr="008415FC">
        <w:rPr>
          <w:rFonts w:eastAsia="Calibri" w:cs="Times New Roman"/>
          <w:bCs/>
          <w:szCs w:val="24"/>
        </w:rPr>
        <w:t>-</w:t>
      </w:r>
      <w:proofErr w:type="gramEnd"/>
      <w:r w:rsidRPr="008415FC">
        <w:rPr>
          <w:rFonts w:eastAsia="Calibri" w:cs="Times New Roman"/>
          <w:bCs/>
          <w:szCs w:val="24"/>
        </w:rPr>
        <w:t xml:space="preserve">2020 m. Programos periodo investicijas 2023 metais užbaigus elektrifikaciją ruože Kaišiadorys–Klaipėda, bus elektrifikuota 22 proc. šalies geležinkelio. Tai sudarys sąlygas keleivių ir krovinių gabenimui elektrine trauka bei prisidės prie </w:t>
      </w:r>
      <w:r w:rsidRPr="008415FC">
        <w:rPr>
          <w:rFonts w:eastAsia="Calibri" w:cs="Times New Roman"/>
          <w:b/>
          <w:bCs/>
          <w:szCs w:val="24"/>
        </w:rPr>
        <w:t>ŠESD emisijos mažinimo</w:t>
      </w:r>
      <w:r w:rsidRPr="008415FC">
        <w:rPr>
          <w:rFonts w:eastAsia="Calibri" w:cs="Times New Roman"/>
          <w:bCs/>
          <w:szCs w:val="24"/>
        </w:rPr>
        <w:t xml:space="preserve"> geležinkelio transporto </w:t>
      </w:r>
      <w:proofErr w:type="spellStart"/>
      <w:r w:rsidRPr="008415FC">
        <w:rPr>
          <w:rFonts w:eastAsia="Calibri" w:cs="Times New Roman"/>
          <w:bCs/>
          <w:szCs w:val="24"/>
        </w:rPr>
        <w:t>subsektoriuje</w:t>
      </w:r>
      <w:proofErr w:type="spellEnd"/>
      <w:r w:rsidRPr="008415FC">
        <w:rPr>
          <w:rFonts w:eastAsia="Calibri" w:cs="Times New Roman"/>
          <w:bCs/>
          <w:szCs w:val="24"/>
        </w:rPr>
        <w:t>. Nepaisant numatytų investicijų, bendra geležinkelių tinklo elektrifikacija vis dar nepakankama, nemaža dalis TEN</w:t>
      </w:r>
      <w:proofErr w:type="gramStart"/>
      <w:r w:rsidRPr="008415FC">
        <w:rPr>
          <w:rFonts w:eastAsia="Calibri" w:cs="Times New Roman"/>
          <w:bCs/>
          <w:szCs w:val="24"/>
        </w:rPr>
        <w:t>-</w:t>
      </w:r>
      <w:proofErr w:type="gramEnd"/>
      <w:r w:rsidRPr="008415FC">
        <w:rPr>
          <w:rFonts w:eastAsia="Calibri" w:cs="Times New Roman"/>
          <w:bCs/>
          <w:szCs w:val="24"/>
        </w:rPr>
        <w:t xml:space="preserve">T tinklo Lietuvoje neatitinka jam keliamų reikalavimų, trūksta geležinkelių transporto infrastruktūros suderinamumo su kitomis transporto rūšimis, didžioji dalis keleivinių geležinkelių stočių ir peronų nėra pritaikyti specialius poreikius turintiems asmenims, neatitinka saugos parametrų. Viešojo transporto dalis, palyginti su ES vidurkiu (17,3 proc.), yra labai maža (8,9 proc.), nėra vieningos viešojo transporto organizavimo sistemos, o naudojimasis lengvaisiais automobiliais vis dar yra didžiausias ES. Nors Lietuvoje automobilių kelių tinklas yra vienas tankiausių Europoje, pagrindinis TEN-T kelių tinklas vis dar neatitinka jam reglamentuose nustatytų reikalavimų, trūksta aplinkkelių, prasti kelio dangos rodikliai. Situaciją apsunkiną ir netolygiai išvystytas kelių tinklas regionuose, kuris reikšmingai apsunkina vietos gyventojų susisiekimą su pagrindiniais socialiniais-ekonominiais centrais. Taip pat Lietuvoje žuvusiųjų keliuose skaičius vienam gyventojui yra vienas didžiausių Europoje. Atitinkamai, būtina </w:t>
      </w:r>
      <w:r w:rsidRPr="008415FC">
        <w:rPr>
          <w:rFonts w:eastAsia="Calibri" w:cs="Times New Roman"/>
          <w:b/>
          <w:bCs/>
          <w:szCs w:val="24"/>
        </w:rPr>
        <w:t>kurti ir gerinti</w:t>
      </w:r>
      <w:r w:rsidRPr="008415FC">
        <w:rPr>
          <w:rFonts w:eastAsia="Calibri" w:cs="Times New Roman"/>
          <w:b/>
          <w:bCs/>
          <w:i/>
          <w:szCs w:val="24"/>
        </w:rPr>
        <w:t xml:space="preserve"> </w:t>
      </w:r>
      <w:proofErr w:type="spellStart"/>
      <w:r w:rsidRPr="008415FC">
        <w:rPr>
          <w:rFonts w:eastAsia="Calibri" w:cs="Times New Roman"/>
          <w:b/>
          <w:bCs/>
          <w:szCs w:val="24"/>
        </w:rPr>
        <w:t>multimodalinę</w:t>
      </w:r>
      <w:proofErr w:type="spellEnd"/>
      <w:r w:rsidRPr="008415FC">
        <w:rPr>
          <w:rFonts w:eastAsia="Calibri" w:cs="Times New Roman"/>
          <w:b/>
          <w:bCs/>
          <w:szCs w:val="24"/>
        </w:rPr>
        <w:t xml:space="preserve"> transporto infrastruktūrą</w:t>
      </w:r>
      <w:r w:rsidRPr="008415FC">
        <w:rPr>
          <w:rFonts w:eastAsia="Calibri" w:cs="Times New Roman"/>
          <w:bCs/>
          <w:szCs w:val="24"/>
        </w:rPr>
        <w:t xml:space="preserve">, kad ji būtų integruota į ES transporto tinklą bei tolygiai išdėstyta Lietuvos teritorijoje, taip sudarant sąlygas </w:t>
      </w:r>
      <w:r w:rsidRPr="008415FC">
        <w:rPr>
          <w:rFonts w:eastAsia="Calibri" w:cs="Times New Roman"/>
          <w:b/>
          <w:bCs/>
          <w:szCs w:val="24"/>
        </w:rPr>
        <w:t>subalansuotai</w:t>
      </w:r>
      <w:r w:rsidRPr="008415FC">
        <w:rPr>
          <w:rFonts w:eastAsia="Calibri" w:cs="Times New Roman"/>
          <w:bCs/>
          <w:szCs w:val="24"/>
        </w:rPr>
        <w:t xml:space="preserve"> šalies </w:t>
      </w:r>
      <w:r w:rsidRPr="008415FC">
        <w:rPr>
          <w:rFonts w:eastAsia="Calibri" w:cs="Times New Roman"/>
          <w:b/>
          <w:bCs/>
          <w:szCs w:val="24"/>
        </w:rPr>
        <w:t>regionų plėtrai</w:t>
      </w:r>
      <w:r w:rsidRPr="008415FC">
        <w:rPr>
          <w:rFonts w:eastAsia="Calibri" w:cs="Times New Roman"/>
          <w:bCs/>
          <w:szCs w:val="24"/>
        </w:rPr>
        <w:t xml:space="preserve"> bei stiprinant Lietuvos transporto infrastruktūros </w:t>
      </w:r>
      <w:r w:rsidRPr="008415FC">
        <w:rPr>
          <w:rFonts w:eastAsia="Calibri" w:cs="Times New Roman"/>
          <w:b/>
          <w:bCs/>
          <w:szCs w:val="24"/>
        </w:rPr>
        <w:t xml:space="preserve">tarpvalstybinį ir regioninį </w:t>
      </w:r>
      <w:proofErr w:type="spellStart"/>
      <w:r w:rsidRPr="008415FC">
        <w:rPr>
          <w:rFonts w:eastAsia="Calibri" w:cs="Times New Roman"/>
          <w:b/>
          <w:bCs/>
          <w:szCs w:val="24"/>
        </w:rPr>
        <w:t>sujungiamumą</w:t>
      </w:r>
      <w:proofErr w:type="spellEnd"/>
      <w:r w:rsidRPr="008415FC">
        <w:rPr>
          <w:rFonts w:eastAsia="Calibri" w:cs="Times New Roman"/>
          <w:bCs/>
          <w:szCs w:val="24"/>
        </w:rPr>
        <w:t>, toliau plėsti geležinkelių elektrifikaciją.</w:t>
      </w:r>
      <w:r w:rsidRPr="008415FC">
        <w:rPr>
          <w:rFonts w:eastAsia="Calibri" w:cs="Times New Roman"/>
          <w:bCs/>
          <w:i/>
          <w:szCs w:val="24"/>
        </w:rPr>
        <w:t xml:space="preserve"> </w:t>
      </w:r>
      <w:r w:rsidRPr="008415FC">
        <w:rPr>
          <w:rFonts w:eastAsia="Calibri" w:cs="Times New Roman"/>
          <w:bCs/>
          <w:szCs w:val="24"/>
        </w:rPr>
        <w:t xml:space="preserve">Siekiant užtikrinti </w:t>
      </w:r>
      <w:r w:rsidRPr="008415FC">
        <w:rPr>
          <w:rFonts w:eastAsia="Calibri" w:cs="Times New Roman"/>
          <w:b/>
          <w:bCs/>
          <w:szCs w:val="24"/>
        </w:rPr>
        <w:t>avaringumo mažinimą ir darnų judumą</w:t>
      </w:r>
      <w:r w:rsidRPr="008415FC">
        <w:rPr>
          <w:rFonts w:eastAsia="Calibri" w:cs="Times New Roman"/>
          <w:bCs/>
          <w:szCs w:val="24"/>
        </w:rPr>
        <w:t xml:space="preserve">, būtinos tolimesnės investicijos į kelių techninių parametrų pagerinimą, eismo saugos ir aplinkosaugos priemonių, intelektinių transporto sistemų diegimą. </w:t>
      </w:r>
    </w:p>
    <w:p w:rsidR="00F2589F" w:rsidRDefault="00362FF3" w:rsidP="00362FF3">
      <w:pPr>
        <w:spacing w:after="0" w:line="240" w:lineRule="auto"/>
        <w:ind w:firstLine="567"/>
        <w:jc w:val="both"/>
        <w:rPr>
          <w:rFonts w:eastAsia="Calibri" w:cs="Times New Roman"/>
          <w:bCs/>
          <w:szCs w:val="24"/>
        </w:rPr>
      </w:pPr>
      <w:r w:rsidRPr="008415FC">
        <w:rPr>
          <w:rFonts w:eastAsia="Calibri" w:cs="Times New Roman"/>
          <w:bCs/>
          <w:szCs w:val="24"/>
        </w:rPr>
        <w:t>Siekiant užtikrinti investicijų papildomumo principą, Programos lėšomis nebus finansuojamos tos veiklos, kurios bus finansuojamos iš kitų finansavimo šalinių. ES transporto TEN</w:t>
      </w:r>
      <w:proofErr w:type="gramStart"/>
      <w:r w:rsidRPr="008415FC">
        <w:rPr>
          <w:rFonts w:eastAsia="Calibri" w:cs="Times New Roman"/>
          <w:bCs/>
          <w:szCs w:val="24"/>
        </w:rPr>
        <w:t>-</w:t>
      </w:r>
      <w:proofErr w:type="gramEnd"/>
      <w:r w:rsidRPr="008415FC">
        <w:rPr>
          <w:rFonts w:eastAsia="Calibri" w:cs="Times New Roman"/>
          <w:bCs/>
          <w:szCs w:val="24"/>
        </w:rPr>
        <w:t xml:space="preserve">T tinklo prioritetinio projekto </w:t>
      </w:r>
      <w:proofErr w:type="spellStart"/>
      <w:r w:rsidRPr="008415FC">
        <w:rPr>
          <w:rFonts w:eastAsia="Calibri" w:cs="Times New Roman"/>
          <w:bCs/>
          <w:szCs w:val="24"/>
        </w:rPr>
        <w:t>Rail</w:t>
      </w:r>
      <w:proofErr w:type="spellEnd"/>
      <w:r w:rsidRPr="008415FC">
        <w:rPr>
          <w:rFonts w:eastAsia="Calibri" w:cs="Times New Roman"/>
          <w:bCs/>
          <w:szCs w:val="24"/>
        </w:rPr>
        <w:t xml:space="preserve"> </w:t>
      </w:r>
      <w:proofErr w:type="spellStart"/>
      <w:r w:rsidRPr="008415FC">
        <w:rPr>
          <w:rFonts w:eastAsia="Calibri" w:cs="Times New Roman"/>
          <w:bCs/>
          <w:szCs w:val="24"/>
        </w:rPr>
        <w:t>Baltica</w:t>
      </w:r>
      <w:proofErr w:type="spellEnd"/>
      <w:r w:rsidRPr="008415FC">
        <w:rPr>
          <w:rFonts w:eastAsia="Calibri" w:cs="Times New Roman"/>
          <w:bCs/>
          <w:szCs w:val="24"/>
        </w:rPr>
        <w:t xml:space="preserve"> įgyvendinimą numatoma finansuoti CEF bei EGADP priemonių lėšomis. Nacionalinės lėšos bus koncentruojamos į vietinių kelių, žvyrkelių tobulinimą, modernizavimą</w:t>
      </w:r>
      <w:r w:rsidR="008415FC">
        <w:rPr>
          <w:rFonts w:eastAsia="Calibri" w:cs="Times New Roman"/>
          <w:bCs/>
          <w:szCs w:val="24"/>
        </w:rPr>
        <w:t>.</w:t>
      </w:r>
    </w:p>
    <w:p w:rsidR="008415FC" w:rsidRPr="008415FC" w:rsidRDefault="008415FC" w:rsidP="00362FF3">
      <w:pPr>
        <w:spacing w:after="0" w:line="240" w:lineRule="auto"/>
        <w:ind w:firstLine="567"/>
        <w:jc w:val="both"/>
        <w:rPr>
          <w:rFonts w:cs="Times New Roman"/>
          <w:bCs/>
          <w:iCs/>
          <w:sz w:val="22"/>
          <w:lang w:bidi="lt-LT"/>
        </w:rPr>
      </w:pPr>
    </w:p>
    <w:p w:rsidR="00F2589F" w:rsidRPr="00F4606C" w:rsidRDefault="00F2589F" w:rsidP="00F2589F">
      <w:pPr>
        <w:spacing w:after="0" w:line="240" w:lineRule="auto"/>
        <w:ind w:firstLine="567"/>
        <w:jc w:val="both"/>
        <w:rPr>
          <w:rFonts w:cs="Times New Roman"/>
          <w:szCs w:val="24"/>
        </w:rPr>
      </w:pPr>
      <w:r w:rsidRPr="00F4606C">
        <w:rPr>
          <w:rFonts w:cs="Times New Roman"/>
          <w:szCs w:val="24"/>
        </w:rPr>
        <w:t xml:space="preserve">Siekiant ketvirtojo politikos tikslo </w:t>
      </w:r>
      <w:r w:rsidRPr="00F4606C">
        <w:rPr>
          <w:rFonts w:cs="Times New Roman"/>
          <w:b/>
          <w:szCs w:val="24"/>
        </w:rPr>
        <w:t>„Socialiai atsaking</w:t>
      </w:r>
      <w:r w:rsidR="00756732">
        <w:rPr>
          <w:rFonts w:cs="Times New Roman"/>
          <w:b/>
          <w:szCs w:val="24"/>
        </w:rPr>
        <w:t>esnė</w:t>
      </w:r>
      <w:r w:rsidRPr="00F4606C">
        <w:rPr>
          <w:rFonts w:cs="Times New Roman"/>
          <w:b/>
          <w:szCs w:val="24"/>
        </w:rPr>
        <w:t xml:space="preserve"> Europa“,</w:t>
      </w:r>
      <w:r w:rsidRPr="00F4606C">
        <w:rPr>
          <w:rFonts w:cs="Times New Roman"/>
          <w:szCs w:val="24"/>
        </w:rPr>
        <w:t xml:space="preserve"> ES fondų investicijomis bus įgyvendinami Europos socialinių teisių ramsčio principai, skatinant užimtumo, švietimo ir socialinės įtraukties politikos sričių investicijas į žmones ir sistemas. Programa numato sukurti labiau integruotą ir tvaresnį ekonomikos augimo modelį, gerinant Lietuvos konkurencingumą, sudarant geresnes sąlygas investicijoms, darbo vietų kūrimui ir socialinės sanglaudos skatinimui.</w:t>
      </w:r>
    </w:p>
    <w:p w:rsidR="00F2589F" w:rsidRDefault="00F2589F" w:rsidP="00F2589F">
      <w:pPr>
        <w:spacing w:after="0" w:line="240" w:lineRule="auto"/>
        <w:ind w:firstLine="624"/>
        <w:jc w:val="both"/>
        <w:rPr>
          <w:szCs w:val="24"/>
        </w:rPr>
      </w:pPr>
      <w:r>
        <w:rPr>
          <w:szCs w:val="24"/>
        </w:rPr>
        <w:t xml:space="preserve">Atsižvelgiant į </w:t>
      </w:r>
      <w:r w:rsidRPr="006F56FA">
        <w:rPr>
          <w:szCs w:val="24"/>
        </w:rPr>
        <w:t xml:space="preserve">COVID-19 viruso sukeltas </w:t>
      </w:r>
      <w:r>
        <w:rPr>
          <w:szCs w:val="24"/>
        </w:rPr>
        <w:t xml:space="preserve">pasekmes darbo rinkai, padidėjusį nedarbo lygį, mažėjančias </w:t>
      </w:r>
      <w:r w:rsidRPr="00926465">
        <w:rPr>
          <w:szCs w:val="24"/>
        </w:rPr>
        <w:t>namų ūkių vartojimo išlaidas</w:t>
      </w:r>
      <w:r>
        <w:rPr>
          <w:szCs w:val="24"/>
        </w:rPr>
        <w:t xml:space="preserve">, Lietuvai atitinkamai reikės peržiūrėti ir pritaikyti švietimo, socialinės apsaugos ir sveikatos sistemas, ypatingą dėmesį skiriant </w:t>
      </w:r>
      <w:proofErr w:type="spellStart"/>
      <w:r>
        <w:rPr>
          <w:szCs w:val="24"/>
        </w:rPr>
        <w:t>skaitmenizavimui</w:t>
      </w:r>
      <w:proofErr w:type="spellEnd"/>
      <w:r>
        <w:rPr>
          <w:szCs w:val="24"/>
        </w:rPr>
        <w:t xml:space="preserve">. </w:t>
      </w:r>
    </w:p>
    <w:p w:rsidR="00F2589F" w:rsidRDefault="00F2589F" w:rsidP="00F2589F">
      <w:pPr>
        <w:spacing w:after="0" w:line="240" w:lineRule="auto"/>
        <w:ind w:firstLine="624"/>
        <w:jc w:val="both"/>
        <w:rPr>
          <w:szCs w:val="24"/>
        </w:rPr>
      </w:pPr>
      <w:r w:rsidRPr="00597253">
        <w:rPr>
          <w:szCs w:val="24"/>
        </w:rPr>
        <w:t xml:space="preserve">Nepaisant aukšto bendro užimtumo lygio, išliko dalyvavimo darbo rinkoje skirtumai tarp regionų ir atskirų socialinių grupių. Sostinės regione nedarbo lygis (4,4 </w:t>
      </w:r>
      <w:r w:rsidR="00E32116" w:rsidRPr="00E32116">
        <w:rPr>
          <w:szCs w:val="24"/>
        </w:rPr>
        <w:t>proc.</w:t>
      </w:r>
      <w:r w:rsidRPr="00597253">
        <w:rPr>
          <w:szCs w:val="24"/>
        </w:rPr>
        <w:t xml:space="preserve">) 2019 m. buvo mažesnis nei </w:t>
      </w:r>
      <w:r w:rsidR="00947A7E">
        <w:rPr>
          <w:szCs w:val="24"/>
        </w:rPr>
        <w:t>VVL</w:t>
      </w:r>
      <w:r w:rsidRPr="00597253">
        <w:rPr>
          <w:szCs w:val="24"/>
        </w:rPr>
        <w:t xml:space="preserve"> regione (7,1</w:t>
      </w:r>
      <w:r w:rsidR="00E32116" w:rsidRPr="00E32116">
        <w:t xml:space="preserve"> </w:t>
      </w:r>
      <w:r w:rsidR="00E32116" w:rsidRPr="00E32116">
        <w:rPr>
          <w:szCs w:val="24"/>
        </w:rPr>
        <w:t>proc.</w:t>
      </w:r>
      <w:r w:rsidRPr="00597253">
        <w:rPr>
          <w:szCs w:val="24"/>
        </w:rPr>
        <w:t>). Nuo 2011 m. jaunimo (15</w:t>
      </w:r>
      <w:r>
        <w:rPr>
          <w:szCs w:val="24"/>
        </w:rPr>
        <w:t>–</w:t>
      </w:r>
      <w:r w:rsidRPr="00597253">
        <w:rPr>
          <w:szCs w:val="24"/>
        </w:rPr>
        <w:t>29 m. amžiaus) nedarbas nuosekliai mažėjo, tačiau 2019 m. jis šiek tiek padidėjo ir pasiekė 8,7</w:t>
      </w:r>
      <w:r w:rsidR="00E32116" w:rsidRPr="00E32116">
        <w:t xml:space="preserve"> </w:t>
      </w:r>
      <w:r w:rsidR="00E32116" w:rsidRPr="00E32116">
        <w:rPr>
          <w:szCs w:val="24"/>
        </w:rPr>
        <w:t>proc.</w:t>
      </w:r>
      <w:r w:rsidRPr="00597253">
        <w:rPr>
          <w:szCs w:val="24"/>
        </w:rPr>
        <w:t xml:space="preserve"> (2018 m. – 7,5 </w:t>
      </w:r>
      <w:r w:rsidR="00E32116" w:rsidRPr="00E32116">
        <w:rPr>
          <w:szCs w:val="24"/>
        </w:rPr>
        <w:t>proc.</w:t>
      </w:r>
      <w:r w:rsidRPr="00597253">
        <w:rPr>
          <w:szCs w:val="24"/>
        </w:rPr>
        <w:t>).</w:t>
      </w:r>
      <w:r>
        <w:rPr>
          <w:szCs w:val="24"/>
        </w:rPr>
        <w:t xml:space="preserve"> </w:t>
      </w:r>
      <w:r w:rsidRPr="00597253">
        <w:rPr>
          <w:szCs w:val="24"/>
        </w:rPr>
        <w:t xml:space="preserve">Dėl </w:t>
      </w:r>
      <w:r w:rsidRPr="006F56FA">
        <w:rPr>
          <w:szCs w:val="24"/>
        </w:rPr>
        <w:t xml:space="preserve">COVID-19 </w:t>
      </w:r>
      <w:r>
        <w:rPr>
          <w:szCs w:val="24"/>
        </w:rPr>
        <w:t xml:space="preserve">krizės </w:t>
      </w:r>
      <w:r w:rsidRPr="00597253">
        <w:rPr>
          <w:szCs w:val="24"/>
        </w:rPr>
        <w:t>darbo rinka pradėjo smarkiai trauktis. 2020 m. liepos 1 d. bedarbių buvo 208 tūkst., t.y. beveik trečdaliu daugiau nei 2020 m. sausio 1 d. (151,5 tūkst.).</w:t>
      </w:r>
    </w:p>
    <w:p w:rsidR="00F2589F" w:rsidRPr="00AE37BC" w:rsidRDefault="00F2589F" w:rsidP="00F2589F">
      <w:pPr>
        <w:spacing w:after="0" w:line="240" w:lineRule="auto"/>
        <w:ind w:firstLine="624"/>
        <w:jc w:val="both"/>
        <w:rPr>
          <w:rFonts w:eastAsia="Calibri" w:cs="Times New Roman"/>
          <w:szCs w:val="24"/>
        </w:rPr>
      </w:pPr>
      <w:r w:rsidRPr="00AE37BC">
        <w:rPr>
          <w:rFonts w:eastAsia="Calibri" w:cs="Times New Roman"/>
          <w:szCs w:val="24"/>
        </w:rPr>
        <w:lastRenderedPageBreak/>
        <w:t>Mažėjant vietinių žmogiškųjų išteklių pasiūlai, svarbus bus palankių sąlygų visiems darbingo amžiaus žmonėms įsi</w:t>
      </w:r>
      <w:r>
        <w:rPr>
          <w:rFonts w:eastAsia="Calibri" w:cs="Times New Roman"/>
          <w:szCs w:val="24"/>
        </w:rPr>
        <w:t xml:space="preserve">traukti į darbo rinką sukūrimas. </w:t>
      </w:r>
      <w:r w:rsidRPr="00AE37BC">
        <w:rPr>
          <w:rFonts w:eastAsia="Calibri" w:cs="Times New Roman"/>
          <w:szCs w:val="24"/>
        </w:rPr>
        <w:t xml:space="preserve">Šiems pokyčiams būtina </w:t>
      </w:r>
      <w:r w:rsidRPr="007E029E">
        <w:rPr>
          <w:rFonts w:eastAsia="Calibri" w:cs="Times New Roman"/>
          <w:b/>
          <w:szCs w:val="24"/>
        </w:rPr>
        <w:t>lankstesnė darbo rinka</w:t>
      </w:r>
      <w:r>
        <w:rPr>
          <w:rFonts w:eastAsia="Calibri" w:cs="Times New Roman"/>
          <w:szCs w:val="24"/>
        </w:rPr>
        <w:t xml:space="preserve">: </w:t>
      </w:r>
      <w:r w:rsidRPr="00AE37BC">
        <w:rPr>
          <w:rFonts w:eastAsia="Calibri" w:cs="Times New Roman"/>
          <w:szCs w:val="24"/>
        </w:rPr>
        <w:t>dirbančių asmenų gebėjimas prisitaikyti prie naujų sąlygų (žinių ekonomikos</w:t>
      </w:r>
      <w:r>
        <w:rPr>
          <w:rFonts w:eastAsia="Calibri" w:cs="Times New Roman"/>
          <w:szCs w:val="24"/>
        </w:rPr>
        <w:t>, skaitmenizavimo</w:t>
      </w:r>
      <w:r w:rsidRPr="00AE37BC">
        <w:rPr>
          <w:rFonts w:eastAsia="Calibri" w:cs="Times New Roman"/>
          <w:szCs w:val="24"/>
        </w:rPr>
        <w:t xml:space="preserve">), ir darbdavių lankstumas. </w:t>
      </w:r>
      <w:r w:rsidR="002C233B" w:rsidRPr="002C233B">
        <w:rPr>
          <w:rFonts w:eastAsia="Calibri" w:cs="Times New Roman"/>
          <w:szCs w:val="24"/>
        </w:rPr>
        <w:t xml:space="preserve">Įgyvendinant užimtumą didinančias priemones, bus didinamos įsidarbinimo galimybės </w:t>
      </w:r>
      <w:proofErr w:type="gramStart"/>
      <w:r w:rsidR="002C233B" w:rsidRPr="002C233B">
        <w:rPr>
          <w:rFonts w:eastAsia="Calibri" w:cs="Times New Roman"/>
          <w:szCs w:val="24"/>
        </w:rPr>
        <w:t>(</w:t>
      </w:r>
      <w:proofErr w:type="gramEnd"/>
      <w:r w:rsidR="002C233B" w:rsidRPr="002C233B">
        <w:rPr>
          <w:rFonts w:eastAsia="Calibri" w:cs="Times New Roman"/>
          <w:szCs w:val="24"/>
        </w:rPr>
        <w:t>specialias priemones skiriant asmenims, kuriems labiausiai gresia socialinės atskirties rizika), verslumas ir savarankiškas užimtumas (ypač socialinės atskirties rizikos grupėse), profesinis ir geografinis mobilumas, skatinamos karjeros planavimo ir konsultavimo priemonės, padedančios prisitaikyti prie darbo rinkos.</w:t>
      </w:r>
    </w:p>
    <w:p w:rsidR="00F2589F" w:rsidRPr="007B6165" w:rsidRDefault="00F2589F" w:rsidP="00F2589F">
      <w:pPr>
        <w:spacing w:after="0" w:line="240" w:lineRule="auto"/>
        <w:ind w:firstLine="567"/>
        <w:jc w:val="both"/>
        <w:rPr>
          <w:rFonts w:cs="Times New Roman"/>
          <w:szCs w:val="24"/>
        </w:rPr>
      </w:pPr>
      <w:r>
        <w:rPr>
          <w:rFonts w:cs="Times New Roman"/>
          <w:szCs w:val="24"/>
        </w:rPr>
        <w:t>Ž</w:t>
      </w:r>
      <w:r w:rsidRPr="007B6165">
        <w:rPr>
          <w:rFonts w:cs="Times New Roman"/>
          <w:szCs w:val="24"/>
        </w:rPr>
        <w:t>emos kvalifikacijos darbuotojai turi mažiau galimybių įsidarbinant nei kitose ES valstybėse</w:t>
      </w:r>
      <w:r>
        <w:rPr>
          <w:rFonts w:cs="Times New Roman"/>
          <w:szCs w:val="24"/>
        </w:rPr>
        <w:t>,</w:t>
      </w:r>
      <w:r w:rsidRPr="007B6165">
        <w:rPr>
          <w:rFonts w:cs="Times New Roman"/>
          <w:szCs w:val="24"/>
        </w:rPr>
        <w:t xml:space="preserve"> asmenų įgyjamo išsilavinimo ir specializacijos pobūdis neatliepia darbo rinkos poreikių. Todėl toliau </w:t>
      </w:r>
      <w:r>
        <w:rPr>
          <w:rFonts w:cs="Times New Roman"/>
          <w:szCs w:val="24"/>
        </w:rPr>
        <w:t>bus</w:t>
      </w:r>
      <w:r w:rsidRPr="007B6165">
        <w:rPr>
          <w:rFonts w:cs="Times New Roman"/>
          <w:szCs w:val="24"/>
        </w:rPr>
        <w:t xml:space="preserve"> </w:t>
      </w:r>
      <w:r w:rsidRPr="007B6165">
        <w:rPr>
          <w:rFonts w:cs="Times New Roman"/>
          <w:iCs/>
          <w:szCs w:val="24"/>
        </w:rPr>
        <w:t xml:space="preserve">didinama individualizuotų </w:t>
      </w:r>
      <w:r w:rsidR="007F518C">
        <w:rPr>
          <w:rFonts w:cs="Times New Roman"/>
          <w:iCs/>
          <w:szCs w:val="24"/>
        </w:rPr>
        <w:t>ADRP</w:t>
      </w:r>
      <w:r w:rsidRPr="007B6165">
        <w:rPr>
          <w:rFonts w:cs="Times New Roman"/>
          <w:iCs/>
          <w:szCs w:val="24"/>
        </w:rPr>
        <w:t xml:space="preserve"> priemonių aprėptis, </w:t>
      </w:r>
      <w:r w:rsidRPr="007B6165">
        <w:rPr>
          <w:rFonts w:cs="Times New Roman"/>
          <w:szCs w:val="24"/>
        </w:rPr>
        <w:t>skatinamas savarankiškas darbas, verslo steigimas, atsakingų institucijų tarpusavio ir išorės bendradarbiavimas su verslo struktūromis bei socialin</w:t>
      </w:r>
      <w:r>
        <w:rPr>
          <w:rFonts w:cs="Times New Roman"/>
          <w:szCs w:val="24"/>
        </w:rPr>
        <w:t>io</w:t>
      </w:r>
      <w:r w:rsidRPr="007B6165">
        <w:rPr>
          <w:rFonts w:cs="Times New Roman"/>
          <w:szCs w:val="24"/>
        </w:rPr>
        <w:t xml:space="preserve"> dialog</w:t>
      </w:r>
      <w:r>
        <w:rPr>
          <w:rFonts w:cs="Times New Roman"/>
          <w:szCs w:val="24"/>
        </w:rPr>
        <w:t>o plėtojimas</w:t>
      </w:r>
      <w:r w:rsidRPr="007B6165">
        <w:rPr>
          <w:rFonts w:cs="Times New Roman"/>
          <w:szCs w:val="24"/>
        </w:rPr>
        <w:t>.</w:t>
      </w:r>
    </w:p>
    <w:p w:rsidR="00F2589F" w:rsidRDefault="00F2589F" w:rsidP="00F2589F">
      <w:pPr>
        <w:spacing w:after="0" w:line="240" w:lineRule="auto"/>
        <w:ind w:firstLine="567"/>
        <w:jc w:val="both"/>
        <w:rPr>
          <w:szCs w:val="24"/>
        </w:rPr>
      </w:pPr>
    </w:p>
    <w:p w:rsidR="00483BB6" w:rsidRPr="00483BB6" w:rsidRDefault="00483BB6" w:rsidP="00483BB6">
      <w:pPr>
        <w:spacing w:after="0" w:line="240" w:lineRule="auto"/>
        <w:ind w:firstLine="567"/>
        <w:jc w:val="both"/>
        <w:rPr>
          <w:rFonts w:cs="Times New Roman"/>
          <w:szCs w:val="24"/>
        </w:rPr>
      </w:pPr>
      <w:r w:rsidRPr="00483BB6">
        <w:rPr>
          <w:rFonts w:cs="Times New Roman"/>
          <w:szCs w:val="24"/>
        </w:rPr>
        <w:t xml:space="preserve">Švietimo srityje ES fondų investicijomis bus siekiama </w:t>
      </w:r>
      <w:r w:rsidRPr="00483BB6">
        <w:rPr>
          <w:rFonts w:cs="Times New Roman"/>
          <w:b/>
          <w:szCs w:val="24"/>
        </w:rPr>
        <w:t>gerinti mokinių pasiekimus ir užtikrinti didesnę įtrauktį į mokymąsi visą gyvenimą</w:t>
      </w:r>
      <w:r w:rsidRPr="00483BB6">
        <w:rPr>
          <w:rFonts w:cs="Times New Roman"/>
          <w:szCs w:val="24"/>
        </w:rPr>
        <w:t xml:space="preserve">. Numatoma siekti NPP tikslo 2030 m., kad Lietuvos pozicija tarp Europos ekonominės erdvės (EEE) šalių pagal EBPO PISA tyrimų mokinių pasiekimų vidurkius (visose tarptautinių tyrimų srityse) pakiltų į </w:t>
      </w:r>
      <w:r w:rsidRPr="00483BB6">
        <w:rPr>
          <w:rFonts w:cs="Times New Roman"/>
          <w:b/>
          <w:szCs w:val="24"/>
        </w:rPr>
        <w:t>10 vietą</w:t>
      </w:r>
      <w:r w:rsidRPr="00483BB6">
        <w:rPr>
          <w:rFonts w:cs="Times New Roman"/>
          <w:szCs w:val="24"/>
        </w:rPr>
        <w:t xml:space="preserve"> (2018 m. užėmė 21–27 vietą), taip pat siekiama per paskutines 4 savaites besimokiusių asmenų </w:t>
      </w:r>
      <w:proofErr w:type="gramStart"/>
      <w:r w:rsidRPr="00483BB6">
        <w:rPr>
          <w:rFonts w:cs="Times New Roman"/>
          <w:szCs w:val="24"/>
        </w:rPr>
        <w:t>(</w:t>
      </w:r>
      <w:proofErr w:type="gramEnd"/>
      <w:r w:rsidRPr="00483BB6">
        <w:rPr>
          <w:rFonts w:cs="Times New Roman"/>
          <w:szCs w:val="24"/>
        </w:rPr>
        <w:t xml:space="preserve">25-64 m.) dalies augimo nuo 6,9 (2019 m.) iki </w:t>
      </w:r>
      <w:r w:rsidRPr="00483BB6">
        <w:rPr>
          <w:rFonts w:cs="Times New Roman"/>
          <w:b/>
          <w:szCs w:val="24"/>
        </w:rPr>
        <w:t>15</w:t>
      </w:r>
      <w:r w:rsidRPr="00483BB6">
        <w:rPr>
          <w:rFonts w:cs="Times New Roman"/>
          <w:szCs w:val="24"/>
        </w:rPr>
        <w:t xml:space="preserve"> proc. (2030 m.).</w:t>
      </w:r>
    </w:p>
    <w:p w:rsidR="00483BB6" w:rsidRPr="00483BB6" w:rsidRDefault="00483BB6" w:rsidP="00483BB6">
      <w:pPr>
        <w:spacing w:after="0" w:line="240" w:lineRule="auto"/>
        <w:ind w:firstLine="567"/>
        <w:jc w:val="both"/>
        <w:rPr>
          <w:rFonts w:cs="Times New Roman"/>
          <w:szCs w:val="24"/>
        </w:rPr>
      </w:pPr>
      <w:r w:rsidRPr="00483BB6">
        <w:rPr>
          <w:rFonts w:cs="Times New Roman"/>
          <w:szCs w:val="24"/>
        </w:rPr>
        <w:t xml:space="preserve">2018 m. Lietuvos mokinių skaitymo, matematinio ir gamtamokslinio raštingumo gebėjimai pagerėjo, tačiau pokytis nebuvo statistiškai reikšmingas, todėl pagrindinis iššūkis – gerinti mokinių pasiekimus, ypač visų mokinių gamtamokslinius gebėjimus ir žemiausius rezultatus demonstruojančių mokinių pasiekimus. </w:t>
      </w:r>
      <w:r w:rsidR="00DA388C" w:rsidRPr="0DB2957C">
        <w:rPr>
          <w:rFonts w:cs="Times New Roman"/>
        </w:rPr>
        <w:t xml:space="preserve">Vienas iš Barselonos tikslų (2002) – pasiekti, kad instituciniame ugdyme dalyvautų 33 proc. vaikų nuo gimimo iki 3 metų, o </w:t>
      </w:r>
      <w:r w:rsidR="00DA388C">
        <w:rPr>
          <w:rFonts w:cs="Times New Roman"/>
        </w:rPr>
        <w:t>„</w:t>
      </w:r>
      <w:r w:rsidR="00DA388C" w:rsidRPr="0DB2957C">
        <w:rPr>
          <w:rFonts w:cs="Times New Roman"/>
        </w:rPr>
        <w:t>Europa 2020</w:t>
      </w:r>
      <w:r w:rsidR="00DA388C">
        <w:rPr>
          <w:rFonts w:cs="Times New Roman"/>
        </w:rPr>
        <w:t>“</w:t>
      </w:r>
      <w:r w:rsidR="00DA388C" w:rsidRPr="0DB2957C">
        <w:rPr>
          <w:rFonts w:cs="Times New Roman"/>
        </w:rPr>
        <w:t xml:space="preserve"> strategijoje numatyta šalims siekti</w:t>
      </w:r>
      <w:r w:rsidR="00DA388C">
        <w:rPr>
          <w:rFonts w:cs="Times New Roman"/>
        </w:rPr>
        <w:t>,</w:t>
      </w:r>
      <w:r w:rsidR="00DA388C" w:rsidRPr="0DB2957C">
        <w:rPr>
          <w:rFonts w:cs="Times New Roman"/>
        </w:rPr>
        <w:t xml:space="preserve"> kad ne mažiau kaip 95 proc. </w:t>
      </w:r>
      <w:r w:rsidR="00DA388C">
        <w:rPr>
          <w:rFonts w:cs="Times New Roman"/>
        </w:rPr>
        <w:t>v</w:t>
      </w:r>
      <w:r w:rsidR="00DA388C" w:rsidRPr="0DB2957C">
        <w:rPr>
          <w:rFonts w:cs="Times New Roman"/>
        </w:rPr>
        <w:t xml:space="preserve">aikų nuo 4 m. iki pradinio ugdymo pradžios dalyvautų instituciniame ugdyme </w:t>
      </w:r>
      <w:proofErr w:type="gramStart"/>
      <w:r w:rsidR="00DA388C" w:rsidRPr="0DB2957C">
        <w:rPr>
          <w:rFonts w:cs="Times New Roman"/>
        </w:rPr>
        <w:t>(</w:t>
      </w:r>
      <w:proofErr w:type="gramEnd"/>
      <w:r w:rsidR="00DA388C" w:rsidRPr="0DB2957C">
        <w:rPr>
          <w:rFonts w:cs="Times New Roman"/>
        </w:rPr>
        <w:t>ypač gyvenantys skurdo, socialinės atskirties sąlygomis</w:t>
      </w:r>
      <w:r w:rsidR="00DA388C">
        <w:rPr>
          <w:rFonts w:cs="Times New Roman"/>
        </w:rPr>
        <w:t xml:space="preserve"> ar socialinę riziką patiriančiose šeimose</w:t>
      </w:r>
      <w:r w:rsidR="00DA388C" w:rsidRPr="0DB2957C">
        <w:rPr>
          <w:rFonts w:cs="Times New Roman"/>
        </w:rPr>
        <w:t xml:space="preserve">). Lietuvoje </w:t>
      </w:r>
      <w:r w:rsidR="00DA388C">
        <w:rPr>
          <w:rFonts w:cs="Times New Roman"/>
        </w:rPr>
        <w:t xml:space="preserve">instituciniame ugdyme </w:t>
      </w:r>
      <w:r w:rsidR="00DA388C" w:rsidRPr="0DB2957C">
        <w:rPr>
          <w:rFonts w:cs="Times New Roman"/>
        </w:rPr>
        <w:t xml:space="preserve">šiuo metu dalyvauja tik apie 15 proc. vaikų iki 3 m. ir 91 proc. </w:t>
      </w:r>
      <w:r w:rsidR="00DA388C">
        <w:rPr>
          <w:rFonts w:cs="Times New Roman"/>
        </w:rPr>
        <w:t>vaikų n</w:t>
      </w:r>
      <w:r w:rsidR="00DA388C" w:rsidRPr="0DB2957C">
        <w:rPr>
          <w:rFonts w:cs="Times New Roman"/>
        </w:rPr>
        <w:t xml:space="preserve">uo 4 metų iki mokyklos lankymo pradžios. </w:t>
      </w:r>
    </w:p>
    <w:p w:rsidR="00483BB6" w:rsidRPr="00483BB6" w:rsidRDefault="00483BB6" w:rsidP="00483BB6">
      <w:pPr>
        <w:spacing w:after="0" w:line="240" w:lineRule="auto"/>
        <w:ind w:firstLine="567"/>
        <w:jc w:val="both"/>
        <w:rPr>
          <w:rFonts w:cs="Times New Roman"/>
          <w:szCs w:val="24"/>
        </w:rPr>
      </w:pPr>
      <w:r w:rsidRPr="00483BB6">
        <w:rPr>
          <w:rFonts w:cs="Times New Roman"/>
          <w:szCs w:val="24"/>
        </w:rPr>
        <w:t xml:space="preserve">Programos investicijos, remiantis EBPO parengta nacionaline įgūdžių strategija, bus nukreiptos į priemones, skirtas didinti švietimo ir mokymo sistemų kokybę, siekiant gerinti mokinių pasiekimus. Taip pat bus didinama nepalankias sąlygas turinčių mokinių įtrauktis, švietimo prieinamumas, kvalifikacijos tobulinimas vieno langelio principu. EBPO nurodė, kad Lietuvoje yra 20 proc. mokyklų, kuriose yra iki 50 mokinių, optimizavus mokyklas ir pasiekus, kad nebūtų mokyklų, kuriose yra mažiau nei 200 mokinių, mokinių pasiekimai būtų pagerinti 9 proc. ir būtų sutaupoma 9,9 mln. </w:t>
      </w:r>
      <w:proofErr w:type="spellStart"/>
      <w:r w:rsidRPr="00483BB6">
        <w:rPr>
          <w:rFonts w:cs="Times New Roman"/>
          <w:szCs w:val="24"/>
        </w:rPr>
        <w:t>Eur</w:t>
      </w:r>
      <w:proofErr w:type="spellEnd"/>
      <w:r w:rsidRPr="00483BB6">
        <w:rPr>
          <w:rFonts w:cs="Times New Roman"/>
          <w:szCs w:val="24"/>
        </w:rPr>
        <w:t xml:space="preserve">. Atsižvelgiant į tai, investicijomis bus skatinama tolimesnė mokyklų konsolidacija, investuojant į tas mokyklas, kurios turi ne mažiau nei 200 mokinių (t. y. veikia efektyviai). </w:t>
      </w:r>
    </w:p>
    <w:p w:rsidR="00483BB6" w:rsidRPr="00483BB6" w:rsidRDefault="00483BB6" w:rsidP="00483BB6">
      <w:pPr>
        <w:spacing w:after="0" w:line="240" w:lineRule="auto"/>
        <w:ind w:firstLine="567"/>
        <w:jc w:val="both"/>
        <w:rPr>
          <w:rFonts w:eastAsia="AngsanaUPC" w:cs="Times New Roman"/>
          <w:bCs/>
          <w:szCs w:val="24"/>
          <w:lang w:eastAsia="lt-LT"/>
        </w:rPr>
      </w:pPr>
      <w:r w:rsidRPr="00483BB6">
        <w:rPr>
          <w:rFonts w:cs="Times New Roman"/>
          <w:szCs w:val="24"/>
        </w:rPr>
        <w:t xml:space="preserve">2020 m. tik 5,9 proc., suaugusiųjų dalyvavo </w:t>
      </w:r>
      <w:r w:rsidRPr="00483BB6">
        <w:rPr>
          <w:rFonts w:cs="Times New Roman"/>
          <w:b/>
          <w:szCs w:val="24"/>
        </w:rPr>
        <w:t>mokymosi visą gyvenimą</w:t>
      </w:r>
      <w:r w:rsidRPr="00483BB6">
        <w:rPr>
          <w:rFonts w:cs="Times New Roman"/>
          <w:szCs w:val="24"/>
        </w:rPr>
        <w:t xml:space="preserve"> veiklose, o tai gerokai mažiau nei ES vidurkis – 10,9 proc. Suaugusiųjų švietimo sistema nereaguoja į senėjančios visuomenės iššūkius ir reikalingų įgūdžių pokyčius, susijusius su skaitmenizavimu, darbo </w:t>
      </w:r>
      <w:proofErr w:type="spellStart"/>
      <w:r w:rsidRPr="00483BB6">
        <w:rPr>
          <w:rFonts w:cs="Times New Roman"/>
          <w:szCs w:val="24"/>
        </w:rPr>
        <w:t>robotizavimu</w:t>
      </w:r>
      <w:proofErr w:type="spellEnd"/>
      <w:r w:rsidRPr="00483BB6">
        <w:rPr>
          <w:rFonts w:cs="Times New Roman"/>
          <w:szCs w:val="24"/>
        </w:rPr>
        <w:t xml:space="preserve"> ir žalių darbo vietų paklausa. ES fondų investicijomis bus siekiama, kad į mokymosi visą gyvenimą ciklą būtų įsijungiama kuo anksčiau (didėjantis ikimokyklinio ugdymo prieinamumas ir dalyvavimas jame), optimizuotas mokyklų tinklas visiems besimokantiems garantuotų adekvatų pasiekimų lygį visose esminėse kompetencijose</w:t>
      </w:r>
      <w:r w:rsidRPr="00483BB6">
        <w:rPr>
          <w:rFonts w:eastAsia="Calibri" w:cs="Times New Roman"/>
          <w:szCs w:val="24"/>
        </w:rPr>
        <w:t xml:space="preserve">. Svarbu įgyti įgūdžius reikalingus prisitaikyti prie kintančios aplinkos. </w:t>
      </w:r>
      <w:r w:rsidRPr="00483BB6">
        <w:rPr>
          <w:rFonts w:cs="Times New Roman"/>
          <w:szCs w:val="24"/>
        </w:rPr>
        <w:t xml:space="preserve">Įgyvendinant </w:t>
      </w:r>
      <w:r w:rsidRPr="00483BB6">
        <w:rPr>
          <w:rFonts w:cs="Times New Roman"/>
          <w:b/>
          <w:szCs w:val="24"/>
        </w:rPr>
        <w:t>Tarybos rekomendaciją dėl</w:t>
      </w:r>
      <w:r w:rsidRPr="00483BB6">
        <w:rPr>
          <w:rFonts w:cs="Times New Roman"/>
          <w:szCs w:val="24"/>
        </w:rPr>
        <w:t xml:space="preserve"> </w:t>
      </w:r>
      <w:r w:rsidRPr="00483BB6">
        <w:rPr>
          <w:rFonts w:eastAsia="AngsanaUPC" w:cs="Times New Roman"/>
          <w:b/>
          <w:bCs/>
          <w:szCs w:val="24"/>
          <w:lang w:eastAsia="lt-LT"/>
        </w:rPr>
        <w:t>švietimo ir mokymo sistemos gerinimo</w:t>
      </w:r>
      <w:r w:rsidRPr="00483BB6">
        <w:rPr>
          <w:rFonts w:eastAsia="AngsanaUPC" w:cs="Times New Roman"/>
          <w:bCs/>
          <w:szCs w:val="24"/>
          <w:lang w:eastAsia="lt-LT"/>
        </w:rPr>
        <w:t xml:space="preserve">, numatoma gerinti švietimo ir mokymo sistemos bei suaugusiųjų mokymosi kokybę ir efektyvumą, toliau vykdoma švietimo reforma ir mokymo įstaigų konsolidavimas. </w:t>
      </w:r>
    </w:p>
    <w:p w:rsidR="00483BB6" w:rsidRPr="00483BB6" w:rsidRDefault="00483BB6" w:rsidP="00483BB6">
      <w:pPr>
        <w:spacing w:after="0" w:line="240" w:lineRule="auto"/>
        <w:ind w:firstLine="567"/>
        <w:jc w:val="both"/>
        <w:rPr>
          <w:rFonts w:cs="Times New Roman"/>
          <w:szCs w:val="24"/>
        </w:rPr>
      </w:pPr>
      <w:r w:rsidRPr="00483BB6">
        <w:rPr>
          <w:rFonts w:cs="Times New Roman"/>
          <w:szCs w:val="24"/>
        </w:rPr>
        <w:t xml:space="preserve">Atsižvelgiant į vertinimų rekomendacijas, koncentruoti investicijas švietimo srityje, siekiant matomo pokyčio, Programos investicijos bus koncentruojamos į keturias kryptis: naujų pedagogų </w:t>
      </w:r>
      <w:r w:rsidRPr="00483BB6">
        <w:rPr>
          <w:rFonts w:cs="Times New Roman"/>
          <w:szCs w:val="24"/>
        </w:rPr>
        <w:lastRenderedPageBreak/>
        <w:t xml:space="preserve">pritraukimas ir edukologijos išvystymas, privalomojo ugdymo ankstinimas ir ikimokyklinio </w:t>
      </w:r>
      <w:r w:rsidR="00DA388C">
        <w:rPr>
          <w:rFonts w:cs="Times New Roman"/>
          <w:szCs w:val="24"/>
        </w:rPr>
        <w:t>ugdymo tobulinimas, pagalba mokiniams</w:t>
      </w:r>
      <w:r w:rsidR="00DA388C">
        <w:rPr>
          <w:rFonts w:cs="Times New Roman"/>
        </w:rPr>
        <w:t xml:space="preserve">, turintiems </w:t>
      </w:r>
      <w:r w:rsidR="004D7727">
        <w:rPr>
          <w:rFonts w:cs="Times New Roman"/>
        </w:rPr>
        <w:t>SUP</w:t>
      </w:r>
      <w:r w:rsidR="00DA388C">
        <w:rPr>
          <w:rFonts w:cs="Times New Roman"/>
        </w:rPr>
        <w:t>,</w:t>
      </w:r>
      <w:r w:rsidR="00DA388C" w:rsidRPr="33F6CE49">
        <w:rPr>
          <w:rFonts w:cs="Times New Roman"/>
        </w:rPr>
        <w:t xml:space="preserve"> patiriantiems socialinę atskirtį</w:t>
      </w:r>
      <w:r w:rsidR="00DA388C">
        <w:rPr>
          <w:rFonts w:cs="Times New Roman"/>
        </w:rPr>
        <w:t xml:space="preserve"> ar gyvenantiems socialinę riziką patiriančiose šeimose</w:t>
      </w:r>
      <w:r w:rsidR="00DA388C" w:rsidRPr="33F6CE49">
        <w:rPr>
          <w:rFonts w:cs="Times New Roman"/>
        </w:rPr>
        <w:t xml:space="preserve"> </w:t>
      </w:r>
      <w:r w:rsidRPr="00483BB6">
        <w:rPr>
          <w:rFonts w:cs="Times New Roman"/>
          <w:szCs w:val="24"/>
        </w:rPr>
        <w:t xml:space="preserve">ir MVG, sukuriant suaugusių mokymo sistemą pagal EBPO parengtą Įgūdžių strategiją. </w:t>
      </w:r>
    </w:p>
    <w:p w:rsidR="00F2589F" w:rsidRDefault="00F2589F" w:rsidP="00F2589F">
      <w:pPr>
        <w:spacing w:after="0" w:line="240" w:lineRule="auto"/>
        <w:ind w:firstLine="567"/>
        <w:jc w:val="both"/>
        <w:rPr>
          <w:szCs w:val="24"/>
        </w:rPr>
      </w:pPr>
    </w:p>
    <w:p w:rsidR="00F2589F" w:rsidRDefault="00F2589F" w:rsidP="00F2589F">
      <w:pPr>
        <w:spacing w:after="0" w:line="240" w:lineRule="auto"/>
        <w:ind w:firstLine="567"/>
        <w:jc w:val="both"/>
        <w:rPr>
          <w:rFonts w:cs="Times New Roman"/>
          <w:szCs w:val="24"/>
        </w:rPr>
      </w:pPr>
      <w:r w:rsidRPr="0040279A">
        <w:rPr>
          <w:rFonts w:cs="Times New Roman"/>
          <w:szCs w:val="24"/>
        </w:rPr>
        <w:t xml:space="preserve">Kitas svarbus </w:t>
      </w:r>
      <w:r w:rsidRPr="004B3833">
        <w:rPr>
          <w:rFonts w:cs="Times New Roman"/>
          <w:b/>
          <w:szCs w:val="24"/>
        </w:rPr>
        <w:t>socialinės sanglaudos</w:t>
      </w:r>
      <w:r w:rsidRPr="0040279A">
        <w:rPr>
          <w:rFonts w:cs="Times New Roman"/>
          <w:szCs w:val="24"/>
        </w:rPr>
        <w:t xml:space="preserve"> skatinimo aspektas – galimybių gauti įperkamas, darnias ir aukštos kokybės paslaugas didinimas, įskaitant sveikatos priežiūrą ir visuotinės svarbo</w:t>
      </w:r>
      <w:r>
        <w:rPr>
          <w:rFonts w:cs="Times New Roman"/>
          <w:szCs w:val="24"/>
        </w:rPr>
        <w:t>s socialines paslaugas.</w:t>
      </w:r>
      <w:r w:rsidRPr="00597253">
        <w:rPr>
          <w:lang w:eastAsia="lt-LT"/>
        </w:rPr>
        <w:t xml:space="preserve"> </w:t>
      </w:r>
      <w:r w:rsidRPr="005F41A2">
        <w:rPr>
          <w:lang w:eastAsia="lt-LT"/>
        </w:rPr>
        <w:t xml:space="preserve">2018 m. Lietuvoje skurdo rizikoje ar socialinėje atskirtyje gyvenantys asmenys sudarė 28,3 proc. šalies gyventojų (ES vidurkis – 21,8 proc.). </w:t>
      </w:r>
      <w:r w:rsidRPr="005F41A2">
        <w:t xml:space="preserve">Ypatingą skurdo ir socialinės atskirties riziką dažniausiai patiria </w:t>
      </w:r>
      <w:r w:rsidRPr="005F41A2">
        <w:rPr>
          <w:bCs/>
          <w:lang w:eastAsia="lt-LT"/>
        </w:rPr>
        <w:t>sunkiai integruojami į darbo rinką arba joje ilgai neišsilaikantys asmenys.</w:t>
      </w:r>
    </w:p>
    <w:p w:rsidR="00F2589F" w:rsidRDefault="00F2589F" w:rsidP="00F2589F">
      <w:pPr>
        <w:spacing w:after="0" w:line="240" w:lineRule="auto"/>
        <w:ind w:firstLine="567"/>
        <w:jc w:val="both"/>
        <w:rPr>
          <w:rFonts w:cs="Times New Roman"/>
          <w:szCs w:val="24"/>
        </w:rPr>
      </w:pPr>
      <w:r w:rsidRPr="007B6165">
        <w:rPr>
          <w:rFonts w:cs="Times New Roman"/>
          <w:szCs w:val="24"/>
        </w:rPr>
        <w:t xml:space="preserve">Mažinant </w:t>
      </w:r>
      <w:r w:rsidRPr="004B3833">
        <w:rPr>
          <w:rFonts w:cs="Times New Roman"/>
          <w:szCs w:val="24"/>
        </w:rPr>
        <w:t>socialinę atskirtį</w:t>
      </w:r>
      <w:r w:rsidRPr="007B6165">
        <w:rPr>
          <w:rFonts w:cs="Times New Roman"/>
          <w:szCs w:val="24"/>
        </w:rPr>
        <w:t xml:space="preserve">, toliau išlieka poreikis plėtoti socialines paslaugas, pagrindinę investicijų dalį skiriant </w:t>
      </w:r>
      <w:r w:rsidRPr="005D4863">
        <w:rPr>
          <w:rFonts w:cs="Times New Roman"/>
          <w:szCs w:val="24"/>
        </w:rPr>
        <w:t>bendruomenėje teikiamų paslaugų plėtrai, užtikrinant institucinės globos pertvarkos įgyvendinimą.</w:t>
      </w:r>
      <w:r w:rsidRPr="007B6165">
        <w:rPr>
          <w:rFonts w:cs="Times New Roman"/>
          <w:szCs w:val="24"/>
        </w:rPr>
        <w:t xml:space="preserve"> Kartu svarbu diegti socialines inovacijas, </w:t>
      </w:r>
      <w:r w:rsidRPr="005D4863">
        <w:rPr>
          <w:rFonts w:cs="Times New Roman"/>
          <w:szCs w:val="24"/>
        </w:rPr>
        <w:t>užtikrinti žmogaus teisių standartus, skatinti socialinį aktyvumą</w:t>
      </w:r>
      <w:r>
        <w:rPr>
          <w:rFonts w:cs="Times New Roman"/>
          <w:szCs w:val="24"/>
        </w:rPr>
        <w:t>, kad</w:t>
      </w:r>
      <w:r w:rsidRPr="007B6165">
        <w:rPr>
          <w:rFonts w:cs="Times New Roman"/>
          <w:szCs w:val="24"/>
        </w:rPr>
        <w:t xml:space="preserve"> būtų atliepti įvairių socialinių grupių iššūkiai ir poreikiai.</w:t>
      </w:r>
      <w:r>
        <w:rPr>
          <w:rFonts w:cs="Times New Roman"/>
          <w:szCs w:val="24"/>
        </w:rPr>
        <w:t xml:space="preserve"> </w:t>
      </w:r>
      <w:r w:rsidRPr="0040279A">
        <w:rPr>
          <w:rFonts w:cs="Times New Roman"/>
          <w:szCs w:val="24"/>
        </w:rPr>
        <w:t xml:space="preserve">Bus įgyvendinamos integruotos priemonės, skirtos socialinei ir ekonominei </w:t>
      </w:r>
      <w:proofErr w:type="spellStart"/>
      <w:r w:rsidRPr="0040279A">
        <w:rPr>
          <w:rFonts w:cs="Times New Roman"/>
          <w:szCs w:val="24"/>
        </w:rPr>
        <w:t>marginalizuotų</w:t>
      </w:r>
      <w:proofErr w:type="spellEnd"/>
      <w:r w:rsidRPr="0040279A">
        <w:rPr>
          <w:rFonts w:cs="Times New Roman"/>
          <w:szCs w:val="24"/>
        </w:rPr>
        <w:t xml:space="preserve"> bendruomenių, migrantų ir nepalankias sąlygas turinčių grupių </w:t>
      </w:r>
      <w:r>
        <w:rPr>
          <w:rFonts w:cs="Times New Roman"/>
          <w:szCs w:val="24"/>
        </w:rPr>
        <w:t>integracijai, skiriamas dėmesys socialinio b</w:t>
      </w:r>
      <w:r w:rsidR="0008019E">
        <w:rPr>
          <w:rFonts w:cs="Times New Roman"/>
          <w:szCs w:val="24"/>
        </w:rPr>
        <w:t>ūsto prieinamumui</w:t>
      </w:r>
      <w:r>
        <w:rPr>
          <w:rFonts w:cs="Times New Roman"/>
          <w:szCs w:val="24"/>
        </w:rPr>
        <w:t xml:space="preserve"> ir vaiko garantijos įgyvendinimui.</w:t>
      </w:r>
    </w:p>
    <w:p w:rsidR="00F2589F" w:rsidRDefault="00F2589F" w:rsidP="00F2589F">
      <w:pPr>
        <w:spacing w:after="0" w:line="240" w:lineRule="auto"/>
        <w:ind w:firstLine="567"/>
        <w:jc w:val="both"/>
        <w:rPr>
          <w:szCs w:val="24"/>
        </w:rPr>
      </w:pPr>
      <w:r>
        <w:rPr>
          <w:rFonts w:cs="Times New Roman"/>
        </w:rPr>
        <w:t>Atlikti vertinimai siūlo, plėtojant ilgalaikės priežiūros paslaugas, pirmenybę skirti paslaugų teikimui namuose, kurios yra pigesnės nei teikiamos specializuotose įstaigose</w:t>
      </w:r>
      <w:r w:rsidRPr="00BF7370">
        <w:rPr>
          <w:rFonts w:cs="Times New Roman"/>
        </w:rPr>
        <w:t>.</w:t>
      </w:r>
      <w:r>
        <w:rPr>
          <w:rFonts w:cs="Times New Roman"/>
        </w:rPr>
        <w:t xml:space="preserve"> Taip pat į tokių paslaugų teikimą įtraukti bendruomenes. </w:t>
      </w:r>
      <w:r>
        <w:rPr>
          <w:rFonts w:cs="Times New Roman"/>
          <w:szCs w:val="24"/>
        </w:rPr>
        <w:t xml:space="preserve">Toliau bus finansuojama </w:t>
      </w:r>
      <w:r w:rsidR="007F518C">
        <w:rPr>
          <w:noProof/>
        </w:rPr>
        <w:t>BIVP</w:t>
      </w:r>
      <w:r>
        <w:rPr>
          <w:noProof/>
        </w:rPr>
        <w:t xml:space="preserve">, stiprinant planavimo </w:t>
      </w:r>
      <w:r w:rsidR="00F25910">
        <w:rPr>
          <w:szCs w:val="24"/>
        </w:rPr>
        <w:t>principus „</w:t>
      </w:r>
      <w:r w:rsidRPr="00866E00">
        <w:rPr>
          <w:szCs w:val="24"/>
        </w:rPr>
        <w:t>iš apačios į viršų</w:t>
      </w:r>
      <w:r w:rsidR="00F25910">
        <w:rPr>
          <w:szCs w:val="24"/>
        </w:rPr>
        <w:t>“</w:t>
      </w:r>
      <w:r w:rsidRPr="00866E00">
        <w:rPr>
          <w:szCs w:val="24"/>
        </w:rPr>
        <w:t xml:space="preserve">, grindžiamus partnerystėmis </w:t>
      </w:r>
      <w:r>
        <w:rPr>
          <w:szCs w:val="24"/>
        </w:rPr>
        <w:t>r</w:t>
      </w:r>
      <w:r w:rsidRPr="00866E00">
        <w:rPr>
          <w:szCs w:val="24"/>
        </w:rPr>
        <w:t>engian</w:t>
      </w:r>
      <w:r>
        <w:rPr>
          <w:szCs w:val="24"/>
        </w:rPr>
        <w:t>t</w:t>
      </w:r>
      <w:r w:rsidRPr="00866E00">
        <w:rPr>
          <w:szCs w:val="24"/>
        </w:rPr>
        <w:t xml:space="preserve"> ir įgyvendinan</w:t>
      </w:r>
      <w:r>
        <w:rPr>
          <w:szCs w:val="24"/>
        </w:rPr>
        <w:t>t</w:t>
      </w:r>
      <w:r w:rsidRPr="00866E00">
        <w:rPr>
          <w:szCs w:val="24"/>
        </w:rPr>
        <w:t xml:space="preserve"> </w:t>
      </w:r>
      <w:r w:rsidR="007F518C">
        <w:rPr>
          <w:szCs w:val="24"/>
        </w:rPr>
        <w:t>BIVP</w:t>
      </w:r>
      <w:r w:rsidRPr="00866E00">
        <w:rPr>
          <w:szCs w:val="24"/>
        </w:rPr>
        <w:t xml:space="preserve"> strategijas.</w:t>
      </w:r>
    </w:p>
    <w:p w:rsidR="006663A7" w:rsidRPr="007B6165" w:rsidRDefault="006663A7" w:rsidP="00F2589F">
      <w:pPr>
        <w:spacing w:after="0" w:line="240" w:lineRule="auto"/>
        <w:ind w:firstLine="567"/>
        <w:jc w:val="both"/>
        <w:rPr>
          <w:rFonts w:cs="Times New Roman"/>
          <w:szCs w:val="24"/>
        </w:rPr>
      </w:pPr>
    </w:p>
    <w:p w:rsidR="00D053CB" w:rsidRDefault="00D053CB" w:rsidP="006663A7">
      <w:pPr>
        <w:spacing w:after="0" w:line="240" w:lineRule="auto"/>
        <w:ind w:firstLine="567"/>
        <w:jc w:val="both"/>
        <w:rPr>
          <w:rFonts w:eastAsia="Times New Roman" w:cs="Times New Roman"/>
          <w:b/>
          <w:szCs w:val="24"/>
        </w:rPr>
      </w:pPr>
      <w:r w:rsidRPr="00D053CB">
        <w:rPr>
          <w:rFonts w:eastAsia="Times New Roman" w:cs="Times New Roman"/>
          <w:szCs w:val="24"/>
        </w:rPr>
        <w:t xml:space="preserve">Kultūros ir kūrybinių industrijų sektorius yra vienas labiausiai nukentėjusių sektorių dėl priemonių, kurių buvo imtasi kovojant su </w:t>
      </w:r>
      <w:r w:rsidRPr="00D053CB">
        <w:rPr>
          <w:rFonts w:eastAsia="Times New Roman" w:cs="Times New Roman"/>
          <w:bCs/>
          <w:szCs w:val="20"/>
          <w:shd w:val="clear" w:color="auto" w:fill="FFFFFF"/>
        </w:rPr>
        <w:t>COVID-19</w:t>
      </w:r>
      <w:r w:rsidRPr="00D053CB">
        <w:rPr>
          <w:rFonts w:eastAsia="Times New Roman" w:cs="Times New Roman"/>
          <w:szCs w:val="24"/>
        </w:rPr>
        <w:t xml:space="preserve"> pandemijos plitimu. Staiga, prasidėjus virusui, pasaulinė gamyba buvo sustabdyta ir paveikė visą vertės grandinę: renginiai buvo atidėti ar atšaukti, knygynai, kino teatrai, koncertų salės, muziejus, teatrai, paveldo objektai ar meno galerijos buvo uždarytos.</w:t>
      </w:r>
    </w:p>
    <w:p w:rsidR="007B442F" w:rsidRPr="006663A7" w:rsidRDefault="00C56B9C" w:rsidP="006663A7">
      <w:pPr>
        <w:spacing w:after="0" w:line="240" w:lineRule="auto"/>
        <w:ind w:firstLine="567"/>
        <w:jc w:val="both"/>
        <w:rPr>
          <w:rFonts w:eastAsia="Times New Roman" w:cs="Times New Roman"/>
          <w:szCs w:val="24"/>
        </w:rPr>
      </w:pPr>
      <w:r>
        <w:rPr>
          <w:rFonts w:eastAsia="Times New Roman" w:cs="Times New Roman"/>
          <w:b/>
          <w:szCs w:val="24"/>
        </w:rPr>
        <w:t xml:space="preserve">Kultūros srityje </w:t>
      </w:r>
      <w:r w:rsidR="006B185C" w:rsidRPr="006B185C">
        <w:rPr>
          <w:rFonts w:eastAsia="Times New Roman" w:cs="Times New Roman"/>
          <w:szCs w:val="24"/>
        </w:rPr>
        <w:t>investicijomis skatinanči</w:t>
      </w:r>
      <w:r w:rsidR="006B185C">
        <w:rPr>
          <w:rFonts w:eastAsia="Times New Roman" w:cs="Times New Roman"/>
          <w:szCs w:val="24"/>
        </w:rPr>
        <w:t>omis</w:t>
      </w:r>
      <w:r w:rsidR="006B185C" w:rsidRPr="006B185C">
        <w:rPr>
          <w:rFonts w:eastAsia="Times New Roman" w:cs="Times New Roman"/>
          <w:szCs w:val="24"/>
        </w:rPr>
        <w:t xml:space="preserve"> Lietuvos ekonomikos transformacij</w:t>
      </w:r>
      <w:r w:rsidR="006B185C">
        <w:rPr>
          <w:rFonts w:eastAsia="Times New Roman" w:cs="Times New Roman"/>
          <w:szCs w:val="24"/>
        </w:rPr>
        <w:t>os</w:t>
      </w:r>
      <w:r w:rsidR="006B185C" w:rsidRPr="006B185C">
        <w:rPr>
          <w:rFonts w:eastAsia="Times New Roman" w:cs="Times New Roman"/>
          <w:szCs w:val="24"/>
        </w:rPr>
        <w:t xml:space="preserve"> į aukštesnės pridėtinė</w:t>
      </w:r>
      <w:r w:rsidR="006B185C">
        <w:rPr>
          <w:rFonts w:eastAsia="Times New Roman" w:cs="Times New Roman"/>
          <w:szCs w:val="24"/>
        </w:rPr>
        <w:t>s vertės gamybą bei paslaugas,</w:t>
      </w:r>
      <w:r w:rsidR="006B185C" w:rsidRPr="006B185C">
        <w:rPr>
          <w:rFonts w:eastAsia="Times New Roman" w:cs="Times New Roman"/>
          <w:szCs w:val="24"/>
        </w:rPr>
        <w:t xml:space="preserve"> siekiama NPP </w:t>
      </w:r>
      <w:r w:rsidR="006B185C">
        <w:rPr>
          <w:rFonts w:eastAsia="Times New Roman" w:cs="Times New Roman"/>
          <w:szCs w:val="24"/>
        </w:rPr>
        <w:t>tikslo 2030</w:t>
      </w:r>
      <w:r w:rsidR="006B185C" w:rsidRPr="006B185C">
        <w:rPr>
          <w:rFonts w:eastAsia="Times New Roman" w:cs="Times New Roman"/>
          <w:szCs w:val="24"/>
        </w:rPr>
        <w:t>, matuojamo kultūros sektoriaus sukuriamos pridėtinės vertės dalies, palyginus su visa šalies sukuriama pridėtine verte, didėjim</w:t>
      </w:r>
      <w:r w:rsidR="006B185C">
        <w:rPr>
          <w:rFonts w:eastAsia="Times New Roman" w:cs="Times New Roman"/>
          <w:szCs w:val="24"/>
        </w:rPr>
        <w:t>o</w:t>
      </w:r>
      <w:r w:rsidR="006B185C" w:rsidRPr="006B185C">
        <w:rPr>
          <w:rFonts w:eastAsia="Times New Roman" w:cs="Times New Roman"/>
          <w:szCs w:val="24"/>
        </w:rPr>
        <w:t xml:space="preserve"> nuo 2,2 proc. (2017) iki 3,5 proc. (2030).</w:t>
      </w:r>
      <w:r w:rsidR="0028475B">
        <w:rPr>
          <w:rFonts w:eastAsia="Times New Roman" w:cs="Times New Roman"/>
          <w:szCs w:val="24"/>
        </w:rPr>
        <w:t xml:space="preserve"> </w:t>
      </w:r>
      <w:r w:rsidR="00D053CB">
        <w:rPr>
          <w:rFonts w:eastAsia="Times New Roman" w:cs="Times New Roman"/>
          <w:szCs w:val="24"/>
        </w:rPr>
        <w:t>Programos i</w:t>
      </w:r>
      <w:r>
        <w:rPr>
          <w:rFonts w:eastAsia="Times New Roman" w:cs="Times New Roman"/>
          <w:bCs/>
          <w:szCs w:val="20"/>
          <w:shd w:val="clear" w:color="auto" w:fill="FFFFFF"/>
        </w:rPr>
        <w:t xml:space="preserve">nvesticijomis bus skatinamas KKI sektoriaus </w:t>
      </w:r>
      <w:r w:rsidR="00DE7D55">
        <w:rPr>
          <w:rFonts w:eastAsia="Times New Roman" w:cs="Times New Roman"/>
          <w:bCs/>
          <w:szCs w:val="20"/>
          <w:shd w:val="clear" w:color="auto" w:fill="FFFFFF"/>
        </w:rPr>
        <w:t>indėlis į šalies aukštos pridėtinės vertės ekonomik</w:t>
      </w:r>
      <w:r w:rsidR="007B442F">
        <w:rPr>
          <w:rFonts w:eastAsia="Times New Roman" w:cs="Times New Roman"/>
          <w:bCs/>
          <w:szCs w:val="20"/>
          <w:shd w:val="clear" w:color="auto" w:fill="FFFFFF"/>
        </w:rPr>
        <w:t>ą</w:t>
      </w:r>
      <w:r w:rsidR="0028475B">
        <w:rPr>
          <w:rFonts w:eastAsia="Times New Roman" w:cs="Times New Roman"/>
          <w:bCs/>
          <w:szCs w:val="20"/>
          <w:shd w:val="clear" w:color="auto" w:fill="FFFFFF"/>
        </w:rPr>
        <w:t xml:space="preserve"> bei dinamas </w:t>
      </w:r>
      <w:r w:rsidR="007B442F" w:rsidRPr="007B442F">
        <w:rPr>
          <w:rFonts w:eastAsia="Times New Roman" w:cs="Times New Roman"/>
          <w:szCs w:val="20"/>
        </w:rPr>
        <w:t>kultūros ir paveldo objektų potencialo ir kuriamų ekonominių verčių išnaudojimas ekonomikos, turizmo ir socialinei plėtrai.</w:t>
      </w:r>
    </w:p>
    <w:p w:rsidR="00F2589F" w:rsidRDefault="00F2589F" w:rsidP="00F2589F">
      <w:pPr>
        <w:spacing w:after="0" w:line="240" w:lineRule="auto"/>
        <w:ind w:firstLine="567"/>
        <w:jc w:val="both"/>
        <w:rPr>
          <w:szCs w:val="24"/>
        </w:rPr>
      </w:pPr>
    </w:p>
    <w:p w:rsidR="00F2589F" w:rsidRPr="008903EB" w:rsidRDefault="00D673A6" w:rsidP="006663A7">
      <w:pPr>
        <w:spacing w:after="0" w:line="240" w:lineRule="auto"/>
        <w:ind w:firstLine="567"/>
        <w:jc w:val="both"/>
        <w:rPr>
          <w:szCs w:val="24"/>
        </w:rPr>
      </w:pPr>
      <w:r w:rsidRPr="00D673A6">
        <w:rPr>
          <w:szCs w:val="24"/>
        </w:rPr>
        <w:t xml:space="preserve">Netikėtai iškilusi COVID-19 pandemija, parodė, kad </w:t>
      </w:r>
      <w:r w:rsidRPr="00D673A6">
        <w:rPr>
          <w:b/>
          <w:szCs w:val="24"/>
        </w:rPr>
        <w:t>sveikatos apsaugos sektorius</w:t>
      </w:r>
      <w:r w:rsidRPr="00D673A6">
        <w:rPr>
          <w:szCs w:val="24"/>
        </w:rPr>
        <w:t xml:space="preserve"> nėra pasiruošęs kovoti su pandemijos pasekmėmis, todėl Programos investicijos bus nukreiptos į priemones, kurių reikia sveikatos priežiūros sistemos pajėgumų ir atsparumo didinimui reaguojant į krizes.</w:t>
      </w:r>
      <w:r>
        <w:rPr>
          <w:szCs w:val="24"/>
        </w:rPr>
        <w:t xml:space="preserve"> </w:t>
      </w:r>
      <w:r w:rsidRPr="00D673A6">
        <w:rPr>
          <w:szCs w:val="24"/>
        </w:rPr>
        <w:t>Kinta gyventojų amžiaus struktūra, visuomenė sensta – mažėja vaikų, jaunų ir darbingo amžiaus ir daugėj</w:t>
      </w:r>
      <w:r w:rsidR="00F25910">
        <w:rPr>
          <w:szCs w:val="24"/>
        </w:rPr>
        <w:t>a</w:t>
      </w:r>
      <w:r w:rsidRPr="00D673A6">
        <w:rPr>
          <w:szCs w:val="24"/>
        </w:rPr>
        <w:t xml:space="preserve"> vyresnio amžiaus žmonių. Be to, palyginus su ES vidurkiu, Lietuvos moterų vidutinė sveiko gyvenimo trukmė trumpesnė 4,8 metais, o vyrų – 7,3 metais (2016 m.). Išvengiamo mirtingumo nuo širdies ir kraujagyslių ligų ir dėl savižudybių, daugiausia vyrų, rodiklis daugiau nei dvigubai viršija ES vidurkį. Tokiu pat mastu ES vidurkį viršija prevencijos ir sveikatos priežiūros priemonėmis išvengiamas mirtingumas. Dideles ir mažas pajamas gaunančių Lietuvos gyventojų subjektyvus savo sveikatos įvertinimas, kuris apima tiek fizinę, tiek psichologinę sveikatos būklę, skiriasi beveik du kartus. Siekiant neutralizuoti neigiamą senėjimo pasekmių poveikį ir sumažinti sveikatos netolygumus</w:t>
      </w:r>
      <w:r w:rsidR="00F25910">
        <w:rPr>
          <w:szCs w:val="24"/>
        </w:rPr>
        <w:t>,</w:t>
      </w:r>
      <w:r w:rsidRPr="00D673A6">
        <w:rPr>
          <w:szCs w:val="24"/>
        </w:rPr>
        <w:t xml:space="preserve"> būtina gerinti sveikatos priežiūros ir ilgalaikės priežiūros paslaugų </w:t>
      </w:r>
      <w:proofErr w:type="spellStart"/>
      <w:r w:rsidRPr="00D673A6">
        <w:rPr>
          <w:szCs w:val="24"/>
        </w:rPr>
        <w:t>įperkamumą</w:t>
      </w:r>
      <w:proofErr w:type="spellEnd"/>
      <w:r w:rsidRPr="00D673A6">
        <w:rPr>
          <w:szCs w:val="24"/>
        </w:rPr>
        <w:t>, kokybę</w:t>
      </w:r>
      <w:r w:rsidR="00F25910">
        <w:rPr>
          <w:szCs w:val="24"/>
        </w:rPr>
        <w:t xml:space="preserve"> ir </w:t>
      </w:r>
      <w:r w:rsidRPr="00D673A6">
        <w:rPr>
          <w:szCs w:val="24"/>
        </w:rPr>
        <w:t>veiksmingumą.</w:t>
      </w:r>
      <w:r w:rsidR="00CE7475">
        <w:rPr>
          <w:szCs w:val="24"/>
        </w:rPr>
        <w:t xml:space="preserve"> </w:t>
      </w:r>
      <w:r w:rsidR="00F2589F">
        <w:rPr>
          <w:szCs w:val="24"/>
        </w:rPr>
        <w:t>S</w:t>
      </w:r>
      <w:r w:rsidR="00F2589F" w:rsidRPr="008903EB">
        <w:rPr>
          <w:szCs w:val="24"/>
        </w:rPr>
        <w:t xml:space="preserve">iekiant pagerinti sveikatos priežiūros paslaugų teikimą, numatomos: </w:t>
      </w:r>
      <w:r w:rsidR="00BB2954">
        <w:rPr>
          <w:szCs w:val="24"/>
        </w:rPr>
        <w:t>PSP</w:t>
      </w:r>
      <w:r w:rsidR="00F2589F" w:rsidRPr="008903EB">
        <w:rPr>
          <w:szCs w:val="24"/>
        </w:rPr>
        <w:t xml:space="preserve"> stiprinimo, prevencijos, lėtinių ligų (kraujotakos sistemos ir onkologinių ligų) bei sunkių traumų valdymo, ilgalaikės priežiūros plėtojimo priemonės bei skaitmeninės sveikatos </w:t>
      </w:r>
      <w:r w:rsidR="00F2589F" w:rsidRPr="008903EB">
        <w:rPr>
          <w:szCs w:val="24"/>
        </w:rPr>
        <w:lastRenderedPageBreak/>
        <w:t>priemonės, skirtos sveikatos sistemos valdymo gerinimui, pažangių gydymo metodų ir naujų fi</w:t>
      </w:r>
      <w:r w:rsidR="00D053CB">
        <w:rPr>
          <w:szCs w:val="24"/>
        </w:rPr>
        <w:t>nansavimo modelių diegimui.</w:t>
      </w:r>
    </w:p>
    <w:p w:rsidR="00CE7475" w:rsidRDefault="00CE7475" w:rsidP="00F2589F">
      <w:pPr>
        <w:spacing w:after="0" w:line="240" w:lineRule="auto"/>
        <w:ind w:firstLine="567"/>
        <w:jc w:val="both"/>
        <w:rPr>
          <w:rFonts w:eastAsia="Calibri" w:cs="Times New Roman"/>
          <w:szCs w:val="24"/>
        </w:rPr>
      </w:pPr>
      <w:r w:rsidRPr="00CE7475">
        <w:rPr>
          <w:rFonts w:eastAsia="Calibri" w:cs="Times New Roman"/>
          <w:szCs w:val="24"/>
        </w:rPr>
        <w:t xml:space="preserve">Įgyvendinant </w:t>
      </w:r>
      <w:r w:rsidRPr="00CE7475">
        <w:rPr>
          <w:rFonts w:eastAsia="Calibri" w:cs="Times New Roman"/>
          <w:b/>
          <w:szCs w:val="24"/>
        </w:rPr>
        <w:t>Tarybos rekomendacijas dėl sveikatos priežiūros paslaugų kokybės gerinimo</w:t>
      </w:r>
      <w:r w:rsidRPr="00CE7475">
        <w:rPr>
          <w:rFonts w:eastAsia="Calibri" w:cs="Times New Roman"/>
          <w:szCs w:val="24"/>
        </w:rPr>
        <w:t>, 2019 metais pradėtas projektas, skirtas sukurti ir įdiegti regioninį ligoninių teikiamų aktyviojo gydymo paslaugų organizavimo modelį, siekiant didinti rajoninėse ligoninėse teikiamų paslau</w:t>
      </w:r>
      <w:r>
        <w:rPr>
          <w:rFonts w:eastAsia="Calibri" w:cs="Times New Roman"/>
          <w:szCs w:val="24"/>
        </w:rPr>
        <w:t xml:space="preserve">gų kokybę, saugą ir efektyvumą </w:t>
      </w:r>
      <w:r w:rsidRPr="00CE7475">
        <w:rPr>
          <w:rFonts w:eastAsia="Calibri" w:cs="Times New Roman"/>
          <w:szCs w:val="24"/>
        </w:rPr>
        <w:t>bei tinkamai išnaudoti turimus žmogiškuosius ir materialinius resursus. Toliau bus gerinamas pirminių ambulatorinių asmens sveikatos priežiūros paslaugų prieinamumas; plėtojamos ambulatorinės slaugos paslaugos paciento namuose; diegiami skaitmeninės sveikatos sprendimai, mažinamos mažas pajamas gaunančių asmenų išlaidos sveikatos priežiūrai.</w:t>
      </w:r>
    </w:p>
    <w:p w:rsidR="00D053CB" w:rsidRDefault="00D053CB" w:rsidP="00F2589F">
      <w:pPr>
        <w:spacing w:after="0" w:line="240" w:lineRule="auto"/>
        <w:ind w:firstLine="567"/>
        <w:jc w:val="both"/>
        <w:rPr>
          <w:rFonts w:eastAsia="Calibri" w:cs="Times New Roman"/>
          <w:szCs w:val="24"/>
        </w:rPr>
      </w:pPr>
    </w:p>
    <w:p w:rsidR="00F2589F" w:rsidRPr="00887AC5" w:rsidRDefault="00887AC5" w:rsidP="00F2589F">
      <w:pPr>
        <w:spacing w:after="0" w:line="240" w:lineRule="auto"/>
        <w:ind w:firstLine="567"/>
        <w:jc w:val="both"/>
        <w:rPr>
          <w:rFonts w:cs="Times New Roman"/>
          <w:bCs/>
          <w:iCs/>
          <w:szCs w:val="24"/>
          <w:lang w:bidi="lt-LT"/>
        </w:rPr>
      </w:pPr>
      <w:r w:rsidRPr="00887AC5">
        <w:rPr>
          <w:rFonts w:cs="Times New Roman"/>
          <w:bCs/>
          <w:iCs/>
          <w:szCs w:val="24"/>
          <w:lang w:bidi="lt-LT"/>
        </w:rPr>
        <w:t xml:space="preserve">Siekiant efektyviau spręsti iššūkius kylančius švietimo, socialinės srities, sveikatos tam tikrose srityse bei ieškoti naujų įsisenėjusių problemų sprendimo būdų, planuojama tam tikras intervencijas įgyvendinti taikant </w:t>
      </w:r>
      <w:proofErr w:type="spellStart"/>
      <w:r w:rsidRPr="00887AC5">
        <w:rPr>
          <w:rFonts w:cs="Times New Roman"/>
          <w:bCs/>
          <w:iCs/>
          <w:szCs w:val="24"/>
          <w:lang w:bidi="lt-LT"/>
        </w:rPr>
        <w:t>inovatyvias</w:t>
      </w:r>
      <w:proofErr w:type="spellEnd"/>
      <w:r w:rsidRPr="00887AC5">
        <w:rPr>
          <w:rFonts w:cs="Times New Roman"/>
          <w:bCs/>
          <w:iCs/>
          <w:szCs w:val="24"/>
          <w:lang w:bidi="lt-LT"/>
        </w:rPr>
        <w:t xml:space="preserve">, efektyvias paslaugas, į asmeninius poreikius orientuotus </w:t>
      </w:r>
      <w:proofErr w:type="spellStart"/>
      <w:r w:rsidRPr="00887AC5">
        <w:rPr>
          <w:rFonts w:cs="Times New Roman"/>
          <w:bCs/>
          <w:iCs/>
          <w:szCs w:val="24"/>
          <w:lang w:bidi="lt-LT"/>
        </w:rPr>
        <w:t>inovatyvius</w:t>
      </w:r>
      <w:proofErr w:type="spellEnd"/>
      <w:r w:rsidRPr="00887AC5">
        <w:rPr>
          <w:rFonts w:cs="Times New Roman"/>
          <w:bCs/>
          <w:iCs/>
          <w:szCs w:val="24"/>
          <w:lang w:bidi="lt-LT"/>
        </w:rPr>
        <w:t xml:space="preserve"> paslaugų teikimo modelius, sprendimus, socialines iniciatyvas.</w:t>
      </w:r>
    </w:p>
    <w:p w:rsidR="00887AC5" w:rsidRPr="00887AC5" w:rsidRDefault="00887AC5" w:rsidP="00F2589F">
      <w:pPr>
        <w:spacing w:after="0" w:line="240" w:lineRule="auto"/>
        <w:ind w:firstLine="567"/>
        <w:jc w:val="both"/>
        <w:rPr>
          <w:rFonts w:eastAsia="Calibri" w:cs="Times New Roman"/>
          <w:b/>
          <w:szCs w:val="24"/>
        </w:rPr>
      </w:pPr>
    </w:p>
    <w:p w:rsidR="00F2589F" w:rsidRPr="008415FC" w:rsidRDefault="00F2589F" w:rsidP="00F2589F">
      <w:pPr>
        <w:pStyle w:val="Default"/>
        <w:ind w:firstLine="567"/>
        <w:jc w:val="both"/>
        <w:rPr>
          <w:bCs/>
          <w:color w:val="auto"/>
          <w:lang w:eastAsia="lt-LT"/>
        </w:rPr>
      </w:pPr>
      <w:r w:rsidRPr="008415FC">
        <w:rPr>
          <w:color w:val="auto"/>
        </w:rPr>
        <w:t>Siekiant penktojo politikos tikslo „</w:t>
      </w:r>
      <w:r w:rsidRPr="008415FC">
        <w:rPr>
          <w:b/>
          <w:color w:val="auto"/>
        </w:rPr>
        <w:t>Piliečiams artimesnė Europa“</w:t>
      </w:r>
      <w:r w:rsidRPr="008415FC">
        <w:rPr>
          <w:color w:val="auto"/>
        </w:rPr>
        <w:t xml:space="preserve">, ES fondų investicijomis bus įgyvendinama </w:t>
      </w:r>
      <w:r w:rsidRPr="008415FC">
        <w:rPr>
          <w:noProof/>
          <w:color w:val="auto"/>
        </w:rPr>
        <w:t xml:space="preserve">tvari ir integruota miestų ir kaimų plėtra ir vietos </w:t>
      </w:r>
      <w:r w:rsidRPr="008415FC">
        <w:rPr>
          <w:bCs/>
          <w:color w:val="auto"/>
          <w:lang w:eastAsia="lt-LT"/>
        </w:rPr>
        <w:t xml:space="preserve">iniciatyvos, siekiant </w:t>
      </w:r>
      <w:r w:rsidRPr="008415FC">
        <w:rPr>
          <w:color w:val="auto"/>
        </w:rPr>
        <w:t>reaguoti į demografinius iššūkius ir mažinti socialinius ir ekonominius skirtumus. Programa sieks didinti miestų vietovių patrauklumą ir verslo aplinką, užtikrinant ryšius su funkcinėmis miestų zonomis; bus derinamos prisitaikymo ir gyvenimo kokybės priemon</w:t>
      </w:r>
      <w:r w:rsidR="00F504D2" w:rsidRPr="008415FC">
        <w:rPr>
          <w:color w:val="auto"/>
        </w:rPr>
        <w:t>ė</w:t>
      </w:r>
      <w:r w:rsidRPr="008415FC">
        <w:rPr>
          <w:color w:val="auto"/>
        </w:rPr>
        <w:t xml:space="preserve">s su investicijomis augimui skatinti. </w:t>
      </w:r>
      <w:r w:rsidRPr="008415FC">
        <w:rPr>
          <w:bCs/>
          <w:color w:val="auto"/>
          <w:lang w:eastAsia="lt-LT"/>
        </w:rPr>
        <w:t xml:space="preserve">Toliau bus vystomos </w:t>
      </w:r>
      <w:r w:rsidR="00F30405" w:rsidRPr="008415FC">
        <w:rPr>
          <w:bCs/>
          <w:color w:val="auto"/>
          <w:lang w:eastAsia="lt-LT"/>
        </w:rPr>
        <w:t>ITI</w:t>
      </w:r>
      <w:r w:rsidRPr="008415FC">
        <w:rPr>
          <w:bCs/>
          <w:color w:val="auto"/>
          <w:lang w:eastAsia="lt-LT"/>
        </w:rPr>
        <w:t xml:space="preserve"> konkrečiose tikslinėse teritorijose.</w:t>
      </w:r>
    </w:p>
    <w:p w:rsidR="00F2589F" w:rsidRPr="008415FC" w:rsidRDefault="00F2589F" w:rsidP="00F2589F">
      <w:pPr>
        <w:spacing w:after="0" w:line="240" w:lineRule="auto"/>
        <w:ind w:firstLine="567"/>
        <w:jc w:val="both"/>
        <w:rPr>
          <w:rFonts w:eastAsia="Calibri" w:cs="Times New Roman"/>
          <w:szCs w:val="24"/>
        </w:rPr>
      </w:pPr>
      <w:r w:rsidRPr="008415FC">
        <w:rPr>
          <w:rFonts w:cs="Times New Roman"/>
          <w:bCs/>
          <w:szCs w:val="24"/>
          <w:lang w:eastAsia="lt-LT"/>
        </w:rPr>
        <w:t xml:space="preserve">Regioniniai skirtumai Lietuvoje išlieka dideli, nepaisant visos šalies konvergencijos ES. Užimtumo skirtumai tarp miesto ir kaimo skiriasi dvigubai ir ši tendencija linkusi nežymiai svyruoti kaimiškų vietovių nenaudai. </w:t>
      </w:r>
      <w:r w:rsidRPr="008415FC">
        <w:rPr>
          <w:rFonts w:cs="Times New Roman"/>
          <w:bCs/>
          <w:szCs w:val="24"/>
        </w:rPr>
        <w:t>Spartus regionų mažėjimas (mažėja gyventojų skaičius, visuomenės senėjimas)</w:t>
      </w:r>
      <w:r w:rsidRPr="008415FC">
        <w:rPr>
          <w:rFonts w:eastAsia="Calibri" w:cs="Times New Roman"/>
          <w:szCs w:val="24"/>
        </w:rPr>
        <w:t xml:space="preserve"> sukelia </w:t>
      </w:r>
      <w:r w:rsidRPr="008415FC">
        <w:rPr>
          <w:rFonts w:cs="Times New Roman"/>
          <w:bCs/>
          <w:szCs w:val="24"/>
        </w:rPr>
        <w:t xml:space="preserve">spaudimą viešosios infrastruktūros ir paslaugų efektyvumui. </w:t>
      </w:r>
      <w:r w:rsidRPr="008415FC">
        <w:rPr>
          <w:rFonts w:eastAsia="Calibri" w:cs="Times New Roman"/>
          <w:szCs w:val="24"/>
        </w:rPr>
        <w:t>Santykinai stabilus darbingo amžiaus gyventojų skaičius yra tik Vilniaus mieste ir aplink didžiuosius miestus išsidėsčiusiose žiedinėse savivaldybėse ir kurortuose.</w:t>
      </w:r>
      <w:r w:rsidRPr="008415FC">
        <w:rPr>
          <w:rFonts w:cs="Times New Roman"/>
          <w:bCs/>
          <w:szCs w:val="24"/>
        </w:rPr>
        <w:t xml:space="preserve"> Kaimiškųjų regionų konkurencingumui kenkia tinkamos kvalifikacijos darbuotojų stoka, didelė ekonomiškai neaktyvių gyventojų dalis bei žemesnė viešųjų paslaugų kokybė atskiruose regionuose.</w:t>
      </w:r>
      <w:r w:rsidRPr="008415FC">
        <w:rPr>
          <w:rFonts w:eastAsia="Calibri" w:cs="Times New Roman"/>
          <w:szCs w:val="24"/>
        </w:rPr>
        <w:t xml:space="preserve"> Susisiekimo spragos periferiniuose ir pasienio regionuose vis dar yra didelės, o infrastruktūros kokybė tebėra prasta.</w:t>
      </w:r>
      <w:r w:rsidRPr="008415FC">
        <w:t xml:space="preserve"> Taip pat </w:t>
      </w:r>
      <w:r w:rsidRPr="008415FC">
        <w:rPr>
          <w:rFonts w:eastAsia="Calibri" w:cs="Times New Roman"/>
          <w:szCs w:val="24"/>
        </w:rPr>
        <w:t>yra ryškūs kultūros vartojimo teritoriniai netolygumai tarp regionų ir didžiųjų miestų (30,6</w:t>
      </w:r>
      <w:r w:rsidR="00E32116" w:rsidRPr="008415FC">
        <w:t xml:space="preserve"> </w:t>
      </w:r>
      <w:r w:rsidR="00E32116" w:rsidRPr="008415FC">
        <w:rPr>
          <w:rFonts w:eastAsia="Calibri" w:cs="Times New Roman"/>
          <w:szCs w:val="24"/>
        </w:rPr>
        <w:t>proc.</w:t>
      </w:r>
      <w:r w:rsidRPr="008415FC">
        <w:rPr>
          <w:rFonts w:eastAsia="Calibri" w:cs="Times New Roman"/>
          <w:szCs w:val="24"/>
        </w:rPr>
        <w:t xml:space="preserve"> miestuose ir 14,6</w:t>
      </w:r>
      <w:r w:rsidR="00E32116" w:rsidRPr="008415FC">
        <w:t xml:space="preserve"> </w:t>
      </w:r>
      <w:r w:rsidR="00E32116" w:rsidRPr="008415FC">
        <w:rPr>
          <w:rFonts w:eastAsia="Calibri" w:cs="Times New Roman"/>
          <w:szCs w:val="24"/>
        </w:rPr>
        <w:t>proc.</w:t>
      </w:r>
      <w:r w:rsidRPr="008415FC">
        <w:rPr>
          <w:rFonts w:eastAsia="Calibri" w:cs="Times New Roman"/>
          <w:szCs w:val="24"/>
        </w:rPr>
        <w:t xml:space="preserve"> kaimiškose vietovėse) bei stipriai skiriasi pati kultūros kokybė ir sklaida.</w:t>
      </w:r>
    </w:p>
    <w:p w:rsidR="00F2589F" w:rsidRPr="008415FC" w:rsidRDefault="00F2589F" w:rsidP="00F2589F">
      <w:pPr>
        <w:spacing w:after="0" w:line="240" w:lineRule="auto"/>
        <w:ind w:firstLine="567"/>
        <w:jc w:val="both"/>
        <w:rPr>
          <w:rFonts w:cs="Times New Roman"/>
          <w:bCs/>
          <w:szCs w:val="24"/>
        </w:rPr>
      </w:pPr>
      <w:r w:rsidRPr="008415FC">
        <w:rPr>
          <w:rFonts w:cs="Times New Roman"/>
          <w:bCs/>
          <w:szCs w:val="24"/>
        </w:rPr>
        <w:t>Tvarios miestų plėtros srityje Programa rems integruotą teritorinę plėtrą miestuose, siekiant veiksmingiau spręsti ekonominius, aplinkos, klimato, demografinius ir socialinius uždavinius, įskaitant funkcines miestų teritorijas, kartu atsižvelgiant į poreikį skatinti miestų ir kaimo ryšius.</w:t>
      </w:r>
    </w:p>
    <w:p w:rsidR="00F2589F" w:rsidRPr="00D053CB" w:rsidRDefault="00F2589F" w:rsidP="00F2589F">
      <w:pPr>
        <w:spacing w:after="0" w:line="240" w:lineRule="auto"/>
        <w:ind w:firstLine="567"/>
        <w:jc w:val="both"/>
        <w:rPr>
          <w:rFonts w:cs="Times New Roman"/>
          <w:bCs/>
          <w:color w:val="0070C0"/>
          <w:szCs w:val="24"/>
          <w:lang w:eastAsia="lt-LT"/>
        </w:rPr>
      </w:pPr>
    </w:p>
    <w:p w:rsidR="00F2589F" w:rsidRDefault="00F2589F" w:rsidP="00D20B7E">
      <w:pPr>
        <w:spacing w:after="0" w:line="240" w:lineRule="auto"/>
        <w:ind w:firstLine="567"/>
        <w:jc w:val="both"/>
      </w:pPr>
      <w:r>
        <w:rPr>
          <w:rFonts w:cs="Times New Roman"/>
          <w:bCs/>
          <w:szCs w:val="24"/>
        </w:rPr>
        <w:t xml:space="preserve">Lietuva ir toliau planuoja įgyvendinti </w:t>
      </w:r>
      <w:r w:rsidRPr="00C43C7B">
        <w:rPr>
          <w:rFonts w:cs="Times New Roman"/>
          <w:b/>
          <w:bCs/>
          <w:szCs w:val="24"/>
        </w:rPr>
        <w:t>finansinės priemones</w:t>
      </w:r>
      <w:r>
        <w:rPr>
          <w:rFonts w:cs="Times New Roman"/>
          <w:bCs/>
          <w:szCs w:val="24"/>
        </w:rPr>
        <w:t xml:space="preserve"> ir derinti jas su kitomis finansavimo formomis kuo platesniu mastu, nes tai </w:t>
      </w:r>
      <w:r w:rsidRPr="005D6B51">
        <w:rPr>
          <w:rFonts w:cs="Times New Roman"/>
          <w:bCs/>
          <w:szCs w:val="24"/>
        </w:rPr>
        <w:t xml:space="preserve">puiki galimybė padidinti ribotų valstybės biudžeto bei </w:t>
      </w:r>
      <w:r>
        <w:rPr>
          <w:rFonts w:cs="Times New Roman"/>
          <w:bCs/>
          <w:szCs w:val="24"/>
        </w:rPr>
        <w:t>ES</w:t>
      </w:r>
      <w:r w:rsidRPr="005D6B51">
        <w:rPr>
          <w:rFonts w:cs="Times New Roman"/>
          <w:bCs/>
          <w:szCs w:val="24"/>
        </w:rPr>
        <w:t xml:space="preserve"> fondų investicijų grąžą ir efektyvumą. </w:t>
      </w:r>
      <w:r>
        <w:t>Pažymėtina, kad šiuo metu rinkos finansavimo trūkumas verslo finansavimo individualių garantijų priemonių įgyvendinimui susidaro 675 mln. EUR, MTEPI veikloms – 756 mln. EUR, socialiniam verslui – 800 tūkst. EUR, viešųjų pastatų renovavimui – apie 700 mln. EUR, daugiabučių namų modernizavimui 1.357 mln. EUR.</w:t>
      </w:r>
    </w:p>
    <w:p w:rsidR="00A75A45" w:rsidRDefault="00F2589F" w:rsidP="005B0024">
      <w:pPr>
        <w:spacing w:after="0" w:line="240" w:lineRule="auto"/>
        <w:ind w:firstLine="567"/>
        <w:jc w:val="both"/>
      </w:pPr>
      <w:r w:rsidRPr="005D6B51">
        <w:rPr>
          <w:rFonts w:cs="Times New Roman"/>
          <w:bCs/>
          <w:szCs w:val="24"/>
        </w:rPr>
        <w:t>Iki 2019</w:t>
      </w:r>
      <w:r>
        <w:rPr>
          <w:rFonts w:cs="Times New Roman"/>
          <w:bCs/>
          <w:szCs w:val="24"/>
        </w:rPr>
        <w:t xml:space="preserve"> m.</w:t>
      </w:r>
      <w:r w:rsidRPr="005D6B51">
        <w:rPr>
          <w:rFonts w:cs="Times New Roman"/>
          <w:bCs/>
          <w:szCs w:val="24"/>
        </w:rPr>
        <w:t xml:space="preserve"> pabaigos buvo įsteigt</w:t>
      </w:r>
      <w:r>
        <w:rPr>
          <w:rFonts w:cs="Times New Roman"/>
          <w:bCs/>
          <w:szCs w:val="24"/>
        </w:rPr>
        <w:t>a</w:t>
      </w:r>
      <w:r w:rsidRPr="005D6B51">
        <w:rPr>
          <w:rFonts w:cs="Times New Roman"/>
          <w:bCs/>
          <w:szCs w:val="24"/>
        </w:rPr>
        <w:t xml:space="preserve"> </w:t>
      </w:r>
      <w:r>
        <w:rPr>
          <w:rFonts w:cs="Times New Roman"/>
          <w:bCs/>
          <w:szCs w:val="24"/>
        </w:rPr>
        <w:t>dešimt</w:t>
      </w:r>
      <w:r w:rsidRPr="005D6B51">
        <w:rPr>
          <w:rFonts w:cs="Times New Roman"/>
          <w:bCs/>
          <w:szCs w:val="24"/>
        </w:rPr>
        <w:t xml:space="preserve"> </w:t>
      </w:r>
      <w:r>
        <w:rPr>
          <w:rFonts w:cs="Times New Roman"/>
          <w:bCs/>
          <w:szCs w:val="24"/>
        </w:rPr>
        <w:t>fondų</w:t>
      </w:r>
      <w:r w:rsidRPr="005D6B51">
        <w:rPr>
          <w:rFonts w:cs="Times New Roman"/>
          <w:bCs/>
          <w:szCs w:val="24"/>
        </w:rPr>
        <w:t xml:space="preserve">, </w:t>
      </w:r>
      <w:r>
        <w:rPr>
          <w:rFonts w:cs="Times New Roman"/>
          <w:bCs/>
          <w:szCs w:val="24"/>
        </w:rPr>
        <w:t xml:space="preserve">kuriems </w:t>
      </w:r>
      <w:r w:rsidRPr="005D6B51">
        <w:rPr>
          <w:rFonts w:cs="Times New Roman"/>
          <w:bCs/>
          <w:szCs w:val="24"/>
        </w:rPr>
        <w:t>skirt</w:t>
      </w:r>
      <w:r>
        <w:rPr>
          <w:rFonts w:cs="Times New Roman"/>
          <w:bCs/>
          <w:szCs w:val="24"/>
        </w:rPr>
        <w:t>a</w:t>
      </w:r>
      <w:r w:rsidRPr="005D6B51">
        <w:rPr>
          <w:rFonts w:cs="Times New Roman"/>
          <w:bCs/>
          <w:szCs w:val="24"/>
        </w:rPr>
        <w:t xml:space="preserve"> 1,1 mlrd</w:t>
      </w:r>
      <w:r>
        <w:rPr>
          <w:rFonts w:cs="Times New Roman"/>
          <w:bCs/>
          <w:szCs w:val="24"/>
        </w:rPr>
        <w:t>.</w:t>
      </w:r>
      <w:r w:rsidRPr="005D6B51">
        <w:rPr>
          <w:rFonts w:cs="Times New Roman"/>
          <w:bCs/>
          <w:szCs w:val="24"/>
        </w:rPr>
        <w:t xml:space="preserve"> EUR, o valstybės investuota 2 mlrd</w:t>
      </w:r>
      <w:r>
        <w:rPr>
          <w:rFonts w:cs="Times New Roman"/>
          <w:bCs/>
          <w:szCs w:val="24"/>
        </w:rPr>
        <w:t>.</w:t>
      </w:r>
      <w:r w:rsidRPr="005D6B51">
        <w:rPr>
          <w:rFonts w:cs="Times New Roman"/>
          <w:bCs/>
          <w:szCs w:val="24"/>
        </w:rPr>
        <w:t xml:space="preserve"> EUR, privataus kapitalo pritraukta už 2,5 mlrd</w:t>
      </w:r>
      <w:r>
        <w:rPr>
          <w:rFonts w:cs="Times New Roman"/>
          <w:bCs/>
          <w:szCs w:val="24"/>
        </w:rPr>
        <w:t>.</w:t>
      </w:r>
      <w:r w:rsidRPr="005D6B51">
        <w:rPr>
          <w:rFonts w:cs="Times New Roman"/>
          <w:bCs/>
          <w:szCs w:val="24"/>
        </w:rPr>
        <w:t xml:space="preserve"> EUR, pakartotinai investuota už 528 mln</w:t>
      </w:r>
      <w:r>
        <w:rPr>
          <w:rFonts w:cs="Times New Roman"/>
          <w:bCs/>
          <w:szCs w:val="24"/>
        </w:rPr>
        <w:t>.</w:t>
      </w:r>
      <w:r w:rsidRPr="005D6B51">
        <w:rPr>
          <w:rFonts w:cs="Times New Roman"/>
          <w:bCs/>
          <w:szCs w:val="24"/>
        </w:rPr>
        <w:t xml:space="preserve"> EUR. Be to, renovuota beveik 60 tūkst. namų, sutaupyta 616 GWH energijos, CO2 sumažinta 143 667 T, suteikta 9508 paskolų/garantijų SVV, suteikta 100 investicijų į rizikos kapitalą bei 5404 garantijų žemė ūkio subjektams.</w:t>
      </w:r>
      <w:r>
        <w:rPr>
          <w:rFonts w:cs="Times New Roman"/>
          <w:bCs/>
          <w:szCs w:val="24"/>
        </w:rPr>
        <w:t xml:space="preserve"> Finansinės priemonės jau nuo 2008 m. efektyviai įgyvendinamos</w:t>
      </w:r>
      <w:r w:rsidR="00A75A45">
        <w:rPr>
          <w:rFonts w:cs="Times New Roman"/>
          <w:bCs/>
          <w:szCs w:val="24"/>
        </w:rPr>
        <w:t xml:space="preserve"> pasiteisinusios</w:t>
      </w:r>
      <w:r>
        <w:rPr>
          <w:rFonts w:cs="Times New Roman"/>
          <w:bCs/>
          <w:szCs w:val="24"/>
        </w:rPr>
        <w:t xml:space="preserve"> daugiabučių namų renovavimo, SVV </w:t>
      </w:r>
      <w:r>
        <w:t xml:space="preserve">veiklos pradžios, vykdymo ir plėtros srityse, o nuo 2015 m. finansinių priemonių įgyvendinimas plečiamas į kitas sritis, tokias kaip centrinės valdžios ir viešųjų pastatų </w:t>
      </w:r>
      <w:r w:rsidRPr="00462D41">
        <w:rPr>
          <w:rFonts w:cs="Times New Roman"/>
          <w:szCs w:val="24"/>
        </w:rPr>
        <w:t>atnaujinim</w:t>
      </w:r>
      <w:r>
        <w:rPr>
          <w:rFonts w:cs="Times New Roman"/>
          <w:szCs w:val="24"/>
        </w:rPr>
        <w:t>o</w:t>
      </w:r>
      <w:r w:rsidRPr="00462D41">
        <w:rPr>
          <w:rFonts w:cs="Times New Roman"/>
          <w:szCs w:val="24"/>
        </w:rPr>
        <w:t xml:space="preserve"> didinant energijos vartojimo efektyvumą</w:t>
      </w:r>
      <w:r w:rsidR="00A75A45">
        <w:rPr>
          <w:rFonts w:cs="Times New Roman"/>
          <w:szCs w:val="24"/>
        </w:rPr>
        <w:t>,</w:t>
      </w:r>
      <w:r>
        <w:rPr>
          <w:rFonts w:cs="Times New Roman"/>
          <w:szCs w:val="24"/>
        </w:rPr>
        <w:t xml:space="preserve"> </w:t>
      </w:r>
      <w:r>
        <w:rPr>
          <w:rFonts w:cs="Times New Roman"/>
          <w:szCs w:val="24"/>
        </w:rPr>
        <w:lastRenderedPageBreak/>
        <w:t>vandentvarkos</w:t>
      </w:r>
      <w:r w:rsidR="00A75A45">
        <w:rPr>
          <w:rFonts w:cs="Times New Roman"/>
          <w:szCs w:val="24"/>
        </w:rPr>
        <w:t xml:space="preserve"> (Vandentvarkos fondas), komercinės alternatyvių degalų ir transporto sektoriaus AEI</w:t>
      </w:r>
      <w:r>
        <w:rPr>
          <w:rFonts w:cs="Times New Roman"/>
          <w:szCs w:val="24"/>
        </w:rPr>
        <w:t xml:space="preserve"> srityse.</w:t>
      </w:r>
    </w:p>
    <w:p w:rsidR="005B0024" w:rsidRPr="005B0024" w:rsidRDefault="005B0024" w:rsidP="00D20B7E">
      <w:pPr>
        <w:spacing w:line="240" w:lineRule="auto"/>
        <w:ind w:firstLine="567"/>
        <w:jc w:val="both"/>
        <w:rPr>
          <w:b/>
        </w:rPr>
      </w:pPr>
      <w:r w:rsidRPr="005B0024">
        <w:rPr>
          <w:rFonts w:cs="Times New Roman"/>
          <w:szCs w:val="24"/>
        </w:rPr>
        <w:t>Vadovaujančioji institucija skatins strateginį viešųjų pirkimų naudojimą, įgyvendinant numatytus politikos tikslus. Paramos gavėjai bus skatinami naudoti daugiau su kokybe ir gyvavimo ciklu susijusių išlaidų kriterijų.</w:t>
      </w:r>
      <w:r w:rsidRPr="005B0024">
        <w:rPr>
          <w:rFonts w:ascii="Helv" w:hAnsi="Helv" w:cs="Helv"/>
          <w:sz w:val="22"/>
        </w:rPr>
        <w:t xml:space="preserve"> </w:t>
      </w:r>
      <w:r w:rsidRPr="005B0024">
        <w:rPr>
          <w:rFonts w:cs="Times New Roman"/>
          <w:szCs w:val="24"/>
        </w:rPr>
        <w:t>Kur įmanoma, aplinkosaugos ir socialiniai aspektai, taip pat naujovių skatinimo priemonės turėtų būti įtrauktos į viešųjų pirkimų procedūras.</w:t>
      </w:r>
    </w:p>
    <w:p w:rsidR="00F2589F" w:rsidRPr="00541146" w:rsidRDefault="00F2589F" w:rsidP="0002726A">
      <w:pPr>
        <w:spacing w:line="240" w:lineRule="auto"/>
        <w:ind w:firstLine="567"/>
        <w:rPr>
          <w:b/>
        </w:rPr>
      </w:pPr>
      <w:r w:rsidRPr="00541146">
        <w:rPr>
          <w:b/>
        </w:rPr>
        <w:t>Administraciniai gebėjimai</w:t>
      </w:r>
      <w:r>
        <w:rPr>
          <w:b/>
        </w:rPr>
        <w:t xml:space="preserve"> ir supaprastinimai</w:t>
      </w:r>
    </w:p>
    <w:p w:rsidR="004767AF" w:rsidRPr="00EF2241" w:rsidRDefault="004767AF" w:rsidP="004767AF">
      <w:pPr>
        <w:spacing w:after="0" w:line="240" w:lineRule="auto"/>
        <w:ind w:firstLine="567"/>
        <w:jc w:val="both"/>
        <w:rPr>
          <w:rFonts w:cs="Times New Roman"/>
          <w:szCs w:val="24"/>
        </w:rPr>
      </w:pPr>
      <w:r w:rsidRPr="00EF2241">
        <w:rPr>
          <w:rFonts w:cs="Times New Roman"/>
          <w:szCs w:val="24"/>
        </w:rPr>
        <w:t>Administracinių gebėjimų srityje pagrindiniais iššūkiais 2021</w:t>
      </w:r>
      <w:r w:rsidR="00445E19" w:rsidRPr="00EF2241">
        <w:rPr>
          <w:rFonts w:cs="Times New Roman"/>
          <w:szCs w:val="24"/>
        </w:rPr>
        <w:t>–</w:t>
      </w:r>
      <w:r w:rsidRPr="00EF2241">
        <w:rPr>
          <w:rFonts w:cs="Times New Roman"/>
          <w:szCs w:val="24"/>
        </w:rPr>
        <w:t xml:space="preserve">2027 m. laikotarpiu bus kokybiškų ir į pokyčius orientuotų intervencijų stiprinimas, naujų sistemos dalyvių integravimas ir jiems reikalingų gebėjimų užtikrinimas, turimų kompetencijų išlaikymas, naujų pritraukimas, administracinės naštos mažinimas. </w:t>
      </w:r>
    </w:p>
    <w:p w:rsidR="004767AF" w:rsidRPr="00EF2241" w:rsidRDefault="004767AF" w:rsidP="004767AF">
      <w:pPr>
        <w:spacing w:after="0" w:line="240" w:lineRule="auto"/>
        <w:ind w:firstLine="567"/>
        <w:jc w:val="both"/>
        <w:rPr>
          <w:rFonts w:cs="Times New Roman"/>
          <w:szCs w:val="24"/>
        </w:rPr>
      </w:pPr>
      <w:r w:rsidRPr="00EF2241">
        <w:rPr>
          <w:rFonts w:cs="Times New Roman"/>
          <w:szCs w:val="24"/>
        </w:rPr>
        <w:t>Naujai sukurtos regioninės politikos institucinės sistemos pagrindiniam dalyviui (regionų plėtros taryboms) bus būtina stiprinti bazinius gebėjimus (žmogiškųjų išteklių ir finansų valdymo, strateginio planavimo) ir gebėjimus reikalingus kokybiškai įgyvendinti naujus procesus ir priemones pagal pasikeitusią strateginio valdymo sistemą. Projektų vykdytojams bus reikalingos kompetencijos ir specifiniai gebėjimai įgyvendinant naujas veiklas (</w:t>
      </w:r>
      <w:proofErr w:type="gramStart"/>
      <w:r w:rsidRPr="00EF2241">
        <w:rPr>
          <w:rFonts w:cs="Times New Roman"/>
          <w:szCs w:val="24"/>
        </w:rPr>
        <w:t>pvz.</w:t>
      </w:r>
      <w:proofErr w:type="gramEnd"/>
      <w:r w:rsidRPr="00EF2241">
        <w:rPr>
          <w:rFonts w:cs="Times New Roman"/>
          <w:szCs w:val="24"/>
        </w:rPr>
        <w:t xml:space="preserve"> poveikio aplinkai vertinimo, bendruomenės įtraukimo, kt.). Šias veiklas ketinama finansuoti iš 5 VP prioriteto.</w:t>
      </w:r>
    </w:p>
    <w:p w:rsidR="004767AF" w:rsidRPr="00EF2241" w:rsidRDefault="004767AF" w:rsidP="004767AF">
      <w:pPr>
        <w:spacing w:after="0" w:line="240" w:lineRule="auto"/>
        <w:ind w:firstLine="567"/>
        <w:jc w:val="both"/>
        <w:rPr>
          <w:rFonts w:cs="Times New Roman"/>
          <w:szCs w:val="24"/>
        </w:rPr>
      </w:pPr>
      <w:r w:rsidRPr="00EF2241">
        <w:rPr>
          <w:rFonts w:cs="Times New Roman"/>
          <w:szCs w:val="24"/>
        </w:rPr>
        <w:t xml:space="preserve">Siekiant skatinti suinteresuotųjų pusių įsitraukimą įvairiais VP rengimo ir įgyvendinimo ciklo etapais pagal vykdomą strateginio valdymo pertvarką </w:t>
      </w:r>
      <w:r w:rsidRPr="00EF2241">
        <w:rPr>
          <w:rFonts w:cs="Times New Roman"/>
          <w:b/>
          <w:szCs w:val="24"/>
        </w:rPr>
        <w:t>socialiniai ekonominiai partneriai bus dar aktyviau įtraukiami į intervencijų planavimo ir stebėsenos procesą</w:t>
      </w:r>
      <w:r w:rsidRPr="00EF2241">
        <w:rPr>
          <w:rFonts w:cs="Times New Roman"/>
          <w:szCs w:val="24"/>
        </w:rPr>
        <w:t xml:space="preserve"> tiek identifikuojant problemas, tiek ieškant sprendimų bei kuriant priemones joms spręsti, taip pat jų įgyvendinimo pažangai vertinti. Siekiant kokybiškos partnerystės, bus plečiamos socialinių ekonominių partnerių gebėjimų stiprinimo galimybės, atsižvelgiant į konkretų poreikį ar iškylančias problemas.</w:t>
      </w:r>
    </w:p>
    <w:p w:rsidR="004767AF" w:rsidRPr="00EF2241" w:rsidRDefault="004767AF" w:rsidP="004767AF">
      <w:pPr>
        <w:spacing w:after="0" w:line="240" w:lineRule="auto"/>
        <w:ind w:firstLine="567"/>
        <w:jc w:val="both"/>
        <w:rPr>
          <w:rFonts w:cs="Times New Roman"/>
          <w:szCs w:val="24"/>
        </w:rPr>
      </w:pPr>
      <w:r w:rsidRPr="00EF2241">
        <w:rPr>
          <w:rFonts w:cs="Times New Roman"/>
          <w:szCs w:val="24"/>
        </w:rPr>
        <w:t>2021</w:t>
      </w:r>
      <w:proofErr w:type="gramStart"/>
      <w:r w:rsidRPr="00EF2241">
        <w:rPr>
          <w:rFonts w:cs="Times New Roman"/>
          <w:szCs w:val="24"/>
        </w:rPr>
        <w:t>-</w:t>
      </w:r>
      <w:proofErr w:type="gramEnd"/>
      <w:r w:rsidRPr="00EF2241">
        <w:rPr>
          <w:rFonts w:cs="Times New Roman"/>
          <w:szCs w:val="24"/>
        </w:rPr>
        <w:t xml:space="preserve">2027 m. ir toliau daug dėmesio bus skirta </w:t>
      </w:r>
      <w:r w:rsidRPr="00EF2241">
        <w:rPr>
          <w:rFonts w:cs="Times New Roman"/>
          <w:b/>
          <w:szCs w:val="24"/>
        </w:rPr>
        <w:t>žmogiškųjų išteklių ir organizacijų valdymo tobulinimui</w:t>
      </w:r>
      <w:r w:rsidRPr="00EF2241">
        <w:rPr>
          <w:rFonts w:cs="Times New Roman"/>
          <w:szCs w:val="24"/>
        </w:rPr>
        <w:t xml:space="preserve">, </w:t>
      </w:r>
      <w:r w:rsidRPr="00EF2241">
        <w:rPr>
          <w:rFonts w:cs="Times New Roman"/>
          <w:b/>
          <w:szCs w:val="24"/>
        </w:rPr>
        <w:t>vadovų lyderystės</w:t>
      </w:r>
      <w:r w:rsidRPr="00EF2241">
        <w:rPr>
          <w:rFonts w:cs="Times New Roman"/>
          <w:szCs w:val="24"/>
        </w:rPr>
        <w:t xml:space="preserve"> stiprinimui, </w:t>
      </w:r>
      <w:r w:rsidRPr="00EF2241">
        <w:rPr>
          <w:rFonts w:cs="Times New Roman"/>
          <w:b/>
          <w:szCs w:val="24"/>
        </w:rPr>
        <w:t>planavimo ir analitinių</w:t>
      </w:r>
      <w:r w:rsidRPr="00EF2241">
        <w:rPr>
          <w:rFonts w:cs="Times New Roman"/>
          <w:szCs w:val="24"/>
        </w:rPr>
        <w:t xml:space="preserve"> kompetencijų tobulinimui, mokymosi galimybių gerinimui, metodikų ir pagalbinių įrankių (pvz. priemonių ir projektų naudingumui vertinti) kūrimui ir efektyviam panaudojimui, o taip pat priemonių, padedančių pritraukti ir išlaikyti talentus, paieškai (pvz. bendradarbiavimas su universitetais).  </w:t>
      </w:r>
    </w:p>
    <w:p w:rsidR="004767AF" w:rsidRPr="00EF2241" w:rsidRDefault="004767AF" w:rsidP="004767AF">
      <w:pPr>
        <w:spacing w:after="0" w:line="240" w:lineRule="auto"/>
        <w:ind w:firstLine="567"/>
        <w:jc w:val="both"/>
        <w:rPr>
          <w:rFonts w:cs="Times New Roman"/>
          <w:szCs w:val="24"/>
        </w:rPr>
      </w:pPr>
      <w:r w:rsidRPr="00EF2241">
        <w:rPr>
          <w:rFonts w:cs="Times New Roman"/>
          <w:szCs w:val="24"/>
        </w:rPr>
        <w:t xml:space="preserve">Vykdant </w:t>
      </w:r>
      <w:r w:rsidRPr="00EF2241">
        <w:rPr>
          <w:rFonts w:cs="Times New Roman"/>
          <w:b/>
          <w:szCs w:val="24"/>
        </w:rPr>
        <w:t>strateginio planavimo sistemos pertvarką</w:t>
      </w:r>
      <w:r w:rsidRPr="00EF2241">
        <w:rPr>
          <w:rFonts w:cs="Times New Roman"/>
          <w:szCs w:val="24"/>
        </w:rPr>
        <w:t xml:space="preserve"> ir kuriant naujus 2021</w:t>
      </w:r>
      <w:proofErr w:type="gramStart"/>
      <w:r w:rsidRPr="00EF2241">
        <w:rPr>
          <w:rFonts w:cs="Times New Roman"/>
          <w:szCs w:val="24"/>
        </w:rPr>
        <w:t>-</w:t>
      </w:r>
      <w:proofErr w:type="gramEnd"/>
      <w:r w:rsidRPr="00EF2241">
        <w:rPr>
          <w:rFonts w:cs="Times New Roman"/>
          <w:szCs w:val="24"/>
        </w:rPr>
        <w:t xml:space="preserve">2027 m. ES fondų administravimo procesus, siekiant juos optimizuoti, bus peržiūrimi ir įvertinami esami procesai, </w:t>
      </w:r>
      <w:r w:rsidRPr="00EF2241">
        <w:rPr>
          <w:rFonts w:cs="Times New Roman"/>
          <w:b/>
          <w:szCs w:val="24"/>
        </w:rPr>
        <w:t xml:space="preserve">eliminuojant juose perteklinius </w:t>
      </w:r>
      <w:r w:rsidRPr="00EF2241">
        <w:rPr>
          <w:rFonts w:cs="Times New Roman"/>
          <w:szCs w:val="24"/>
        </w:rPr>
        <w:t xml:space="preserve">žingsnius. Naujiems procesams planuojama nustatyti tikslus ir rodiklius, pagal kuriuos periodiškai bus vertinamas procesų efektyvumas. </w:t>
      </w:r>
    </w:p>
    <w:p w:rsidR="004767AF" w:rsidRPr="00EF2241" w:rsidRDefault="004767AF" w:rsidP="004767AF">
      <w:pPr>
        <w:spacing w:after="0" w:line="240" w:lineRule="auto"/>
        <w:ind w:firstLine="567"/>
        <w:jc w:val="both"/>
        <w:rPr>
          <w:rFonts w:cs="Times New Roman"/>
          <w:szCs w:val="24"/>
        </w:rPr>
      </w:pPr>
      <w:r w:rsidRPr="00EF2241">
        <w:rPr>
          <w:rFonts w:cs="Times New Roman"/>
          <w:szCs w:val="24"/>
        </w:rPr>
        <w:t xml:space="preserve">Ir toliau planuojama </w:t>
      </w:r>
      <w:r w:rsidRPr="00EF2241">
        <w:rPr>
          <w:rFonts w:cs="Times New Roman"/>
          <w:b/>
          <w:szCs w:val="24"/>
        </w:rPr>
        <w:t xml:space="preserve">intensyviai taikyti supaprastintą išlaidų apmokėjimą </w:t>
      </w:r>
      <w:r w:rsidRPr="00EF2241">
        <w:rPr>
          <w:rFonts w:cs="Times New Roman"/>
          <w:szCs w:val="24"/>
        </w:rPr>
        <w:t>bei pasinaudoti galimybe supaprastintai apmokamų išlaidų dydžius nustatyti Programoje. Tai užtikrintų paprastesnį atsiskaitymo tarp Lietuvos ir EK procesą.</w:t>
      </w:r>
    </w:p>
    <w:p w:rsidR="00F2589F" w:rsidRPr="00EF2241" w:rsidRDefault="004767AF" w:rsidP="004767AF">
      <w:pPr>
        <w:spacing w:after="0" w:line="240" w:lineRule="auto"/>
        <w:ind w:firstLine="567"/>
        <w:jc w:val="both"/>
        <w:rPr>
          <w:rFonts w:cs="Times New Roman"/>
          <w:b/>
          <w:bCs/>
          <w:szCs w:val="24"/>
        </w:rPr>
      </w:pPr>
      <w:r w:rsidRPr="00EF2241">
        <w:rPr>
          <w:rFonts w:cs="Times New Roman"/>
          <w:b/>
          <w:szCs w:val="24"/>
        </w:rPr>
        <w:t>Siekiant efektyviau organizuoti viešuosius pirkimus ir užtikrinti didesnę konkurenciją pirkimuose</w:t>
      </w:r>
      <w:r w:rsidRPr="00EF2241">
        <w:rPr>
          <w:rFonts w:cs="Times New Roman"/>
          <w:szCs w:val="24"/>
        </w:rPr>
        <w:t>, įgyvendinamas Viešųjų pirkimų profesionalumo stiprinimo planas, pagal kurį yra rengiamos rekomenduojamos pirkimų specialistų mokymo programos, mokymų medžiaga ir nuotolinio mokymo moduliai.</w:t>
      </w:r>
    </w:p>
    <w:p w:rsidR="00F2589F" w:rsidRDefault="00F2589F" w:rsidP="00F2589F">
      <w:pPr>
        <w:spacing w:after="0" w:line="240" w:lineRule="auto"/>
        <w:ind w:firstLine="567"/>
        <w:jc w:val="both"/>
        <w:rPr>
          <w:rFonts w:cs="Times New Roman"/>
          <w:b/>
          <w:bCs/>
          <w:szCs w:val="24"/>
        </w:rPr>
      </w:pPr>
    </w:p>
    <w:p w:rsidR="00F2589F" w:rsidRPr="00C82E32" w:rsidRDefault="00F2589F" w:rsidP="00F2589F">
      <w:pPr>
        <w:spacing w:after="0" w:line="240" w:lineRule="auto"/>
        <w:ind w:firstLine="567"/>
        <w:jc w:val="both"/>
        <w:rPr>
          <w:rFonts w:cs="Times New Roman"/>
          <w:b/>
          <w:bCs/>
          <w:szCs w:val="24"/>
        </w:rPr>
      </w:pPr>
      <w:r>
        <w:rPr>
          <w:rFonts w:cs="Times New Roman"/>
          <w:b/>
          <w:bCs/>
          <w:szCs w:val="24"/>
        </w:rPr>
        <w:t>ES Baltijos jūros regiono</w:t>
      </w:r>
      <w:r w:rsidRPr="00C82E32">
        <w:rPr>
          <w:rFonts w:cs="Times New Roman"/>
          <w:b/>
          <w:bCs/>
          <w:szCs w:val="24"/>
        </w:rPr>
        <w:t xml:space="preserve"> strategijos</w:t>
      </w:r>
      <w:r>
        <w:rPr>
          <w:rFonts w:cs="Times New Roman"/>
          <w:b/>
          <w:bCs/>
          <w:szCs w:val="24"/>
        </w:rPr>
        <w:t xml:space="preserve"> įgyvendinimas</w:t>
      </w:r>
    </w:p>
    <w:p w:rsidR="00F2589F" w:rsidRDefault="00F2589F" w:rsidP="00F2589F">
      <w:pPr>
        <w:spacing w:after="0" w:line="240" w:lineRule="auto"/>
        <w:ind w:firstLine="567"/>
        <w:jc w:val="both"/>
        <w:rPr>
          <w:rFonts w:cs="Times New Roman"/>
          <w:bCs/>
          <w:szCs w:val="24"/>
        </w:rPr>
      </w:pPr>
    </w:p>
    <w:p w:rsidR="0002726A" w:rsidRDefault="00F2589F" w:rsidP="00B06EFE">
      <w:pPr>
        <w:pStyle w:val="Default"/>
        <w:ind w:firstLine="567"/>
        <w:jc w:val="both"/>
        <w:rPr>
          <w:bCs/>
        </w:rPr>
      </w:pPr>
      <w:r w:rsidRPr="00C43C7B">
        <w:rPr>
          <w:bCs/>
        </w:rPr>
        <w:t xml:space="preserve">Rengiant Programą įvertintos galimos sąsajos su ES BJRS bei jos atnaujintu veiksmų planu, taip pat finansavimo sritimis, kurios gali prisidėti prie šios strategijos įgyvendinimo. </w:t>
      </w:r>
      <w:r>
        <w:rPr>
          <w:bCs/>
        </w:rPr>
        <w:t xml:space="preserve">Lietuva mato didelį potencialą </w:t>
      </w:r>
      <w:r>
        <w:t xml:space="preserve">stiprinti </w:t>
      </w:r>
      <w:r w:rsidR="005E7457">
        <w:t>MTI</w:t>
      </w:r>
      <w:r>
        <w:t xml:space="preserve"> pajėgumus ir pa</w:t>
      </w:r>
      <w:r w:rsidR="00502680">
        <w:t>žangiųjų technologijų naudojimą</w:t>
      </w:r>
      <w:r>
        <w:t xml:space="preserve"> bendradarbiaujant su kitomis šalimis ir vadovaujantis ES </w:t>
      </w:r>
      <w:r w:rsidR="007C6E16">
        <w:t>BJRS</w:t>
      </w:r>
      <w:r>
        <w:t xml:space="preserve"> politine kryptimi „Inovacijos“, taip pat identifikuojant naujas eksporto rinkas ir skatinti MVĮ dalyvavimą bendradarbiavimo tinkluose ir tarpregioniniuose klasteriuose. Kita svarbi bendradarbiavimo sritis yra prisitaikymas prie klimato kaitos, rizikos prevencija, todėl svarbu </w:t>
      </w:r>
      <w:r w:rsidRPr="00013A2B">
        <w:t>skatinti koordinuotus ir bendradarbiavimu grindžiamus prevencinius veiksmus</w:t>
      </w:r>
      <w:r>
        <w:t xml:space="preserve"> tarp Baltijos jūros valstybių. </w:t>
      </w:r>
      <w:bookmarkStart w:id="2" w:name="_GoBack"/>
      <w:bookmarkEnd w:id="2"/>
      <w:r w:rsidR="0002726A">
        <w:rPr>
          <w:bCs/>
        </w:rPr>
        <w:br w:type="page"/>
      </w:r>
    </w:p>
    <w:p w:rsidR="00A856F4" w:rsidRDefault="0002726A" w:rsidP="00C020ED">
      <w:pPr>
        <w:spacing w:after="0"/>
        <w:jc w:val="right"/>
        <w:rPr>
          <w:rFonts w:cs="Times New Roman"/>
          <w:b/>
          <w:iCs/>
          <w:szCs w:val="24"/>
          <w:lang w:bidi="lt-LT"/>
        </w:rPr>
      </w:pPr>
      <w:r>
        <w:rPr>
          <w:rFonts w:cs="Times New Roman"/>
          <w:b/>
          <w:iCs/>
          <w:szCs w:val="24"/>
          <w:lang w:bidi="lt-LT"/>
        </w:rPr>
        <w:lastRenderedPageBreak/>
        <w:t>1 lentelė</w:t>
      </w:r>
    </w:p>
    <w:tbl>
      <w:tblPr>
        <w:tblStyle w:val="Lentelstinklelis"/>
        <w:tblW w:w="5000" w:type="pct"/>
        <w:tblLayout w:type="fixed"/>
        <w:tblLook w:val="04A0" w:firstRow="1" w:lastRow="0" w:firstColumn="1" w:lastColumn="0" w:noHBand="0" w:noVBand="1"/>
      </w:tblPr>
      <w:tblGrid>
        <w:gridCol w:w="2661"/>
        <w:gridCol w:w="2126"/>
        <w:gridCol w:w="5067"/>
      </w:tblGrid>
      <w:tr w:rsidR="009952B9" w:rsidRPr="00356FD9" w:rsidTr="00EB70C3">
        <w:trPr>
          <w:tblHeader/>
        </w:trPr>
        <w:tc>
          <w:tcPr>
            <w:tcW w:w="1350" w:type="pct"/>
          </w:tcPr>
          <w:p w:rsidR="009952B9" w:rsidRPr="000C61A7" w:rsidRDefault="009952B9" w:rsidP="00EB70C3">
            <w:pPr>
              <w:jc w:val="both"/>
              <w:rPr>
                <w:rFonts w:cs="Times New Roman"/>
                <w:b/>
                <w:bCs/>
                <w:iCs/>
                <w:sz w:val="22"/>
                <w:lang w:bidi="lt-LT"/>
              </w:rPr>
            </w:pPr>
            <w:r w:rsidRPr="000C61A7">
              <w:rPr>
                <w:rFonts w:cs="Times New Roman"/>
                <w:b/>
                <w:bCs/>
                <w:sz w:val="22"/>
                <w:lang w:bidi="lt-LT"/>
              </w:rPr>
              <w:t xml:space="preserve">Politikos tikslas </w:t>
            </w:r>
          </w:p>
        </w:tc>
        <w:tc>
          <w:tcPr>
            <w:tcW w:w="1079" w:type="pct"/>
          </w:tcPr>
          <w:p w:rsidR="009952B9" w:rsidRPr="000C61A7" w:rsidRDefault="009952B9" w:rsidP="00EB70C3">
            <w:pPr>
              <w:rPr>
                <w:rFonts w:cs="Times New Roman"/>
                <w:b/>
                <w:bCs/>
                <w:iCs/>
                <w:sz w:val="22"/>
                <w:lang w:bidi="lt-LT"/>
              </w:rPr>
            </w:pPr>
            <w:r w:rsidRPr="000C61A7">
              <w:rPr>
                <w:rFonts w:cs="Times New Roman"/>
                <w:b/>
                <w:bCs/>
                <w:sz w:val="22"/>
                <w:lang w:bidi="lt-LT"/>
              </w:rPr>
              <w:t xml:space="preserve">Konkretus </w:t>
            </w:r>
            <w:r>
              <w:rPr>
                <w:rFonts w:cs="Times New Roman"/>
                <w:b/>
                <w:bCs/>
                <w:sz w:val="22"/>
                <w:lang w:bidi="lt-LT"/>
              </w:rPr>
              <w:t>uždavinys</w:t>
            </w:r>
            <w:r w:rsidR="002E3EDE">
              <w:rPr>
                <w:rFonts w:cs="Times New Roman"/>
                <w:b/>
                <w:bCs/>
                <w:sz w:val="22"/>
                <w:lang w:bidi="lt-LT"/>
              </w:rPr>
              <w:t xml:space="preserve"> arba specialus prioritetas</w:t>
            </w:r>
          </w:p>
        </w:tc>
        <w:tc>
          <w:tcPr>
            <w:tcW w:w="2571" w:type="pct"/>
          </w:tcPr>
          <w:p w:rsidR="009952B9" w:rsidRPr="00F44C60" w:rsidRDefault="00A856F4" w:rsidP="00EB70C3">
            <w:pPr>
              <w:ind w:firstLine="567"/>
              <w:jc w:val="both"/>
              <w:rPr>
                <w:rFonts w:cs="Times New Roman"/>
                <w:b/>
                <w:bCs/>
                <w:iCs/>
                <w:sz w:val="22"/>
                <w:lang w:bidi="lt-LT"/>
              </w:rPr>
            </w:pPr>
            <w:r>
              <w:rPr>
                <w:rFonts w:cs="Times New Roman"/>
                <w:b/>
                <w:bCs/>
                <w:iCs/>
                <w:sz w:val="22"/>
                <w:lang w:bidi="lt-LT"/>
              </w:rPr>
              <w:t>Pagrindimas (santrauka)</w:t>
            </w:r>
          </w:p>
        </w:tc>
      </w:tr>
      <w:tr w:rsidR="00756732" w:rsidRPr="00356FD9" w:rsidTr="00EB70C3">
        <w:tc>
          <w:tcPr>
            <w:tcW w:w="1350" w:type="pct"/>
            <w:vMerge w:val="restart"/>
          </w:tcPr>
          <w:p w:rsidR="00756732" w:rsidRPr="000C61A7" w:rsidRDefault="00756732" w:rsidP="009952B9">
            <w:pPr>
              <w:pStyle w:val="Sraopastraipa"/>
              <w:ind w:left="0" w:right="35"/>
              <w:rPr>
                <w:rFonts w:cs="Times New Roman"/>
                <w:b/>
                <w:bCs/>
                <w:iCs/>
                <w:sz w:val="22"/>
                <w:lang w:bidi="lt-LT"/>
              </w:rPr>
            </w:pPr>
            <w:r w:rsidRPr="000C61A7">
              <w:rPr>
                <w:rFonts w:cs="Times New Roman"/>
                <w:b/>
                <w:bCs/>
                <w:iCs/>
                <w:sz w:val="22"/>
                <w:lang w:bidi="lt-LT"/>
              </w:rPr>
              <w:t xml:space="preserve">1. Pažangesnė </w:t>
            </w:r>
            <w:r>
              <w:rPr>
                <w:rFonts w:cs="Times New Roman"/>
                <w:b/>
                <w:bCs/>
                <w:iCs/>
                <w:sz w:val="22"/>
                <w:lang w:bidi="lt-LT"/>
              </w:rPr>
              <w:t>Europa</w:t>
            </w:r>
          </w:p>
        </w:tc>
        <w:tc>
          <w:tcPr>
            <w:tcW w:w="1079" w:type="pct"/>
          </w:tcPr>
          <w:p w:rsidR="00756732" w:rsidRPr="000C61A7" w:rsidRDefault="00756732" w:rsidP="00EB70C3">
            <w:pPr>
              <w:rPr>
                <w:rFonts w:cs="Times New Roman"/>
                <w:bCs/>
                <w:iCs/>
                <w:sz w:val="22"/>
                <w:lang w:bidi="lt-LT"/>
              </w:rPr>
            </w:pPr>
            <w:r w:rsidRPr="000C61A7">
              <w:rPr>
                <w:rFonts w:cs="Times New Roman"/>
                <w:bCs/>
                <w:iCs/>
                <w:sz w:val="22"/>
                <w:lang w:bidi="lt-LT"/>
              </w:rPr>
              <w:t>1.1</w:t>
            </w:r>
            <w:r>
              <w:rPr>
                <w:rFonts w:cs="Times New Roman"/>
                <w:bCs/>
                <w:iCs/>
                <w:sz w:val="22"/>
                <w:lang w:bidi="lt-LT"/>
              </w:rPr>
              <w:t>.</w:t>
            </w:r>
            <w:r w:rsidRPr="000C61A7">
              <w:rPr>
                <w:rFonts w:cs="Times New Roman"/>
                <w:bCs/>
                <w:iCs/>
                <w:sz w:val="22"/>
                <w:lang w:bidi="lt-LT"/>
              </w:rPr>
              <w:t xml:space="preserve"> Stiprinti mokslinių tyrimų ir inovacinius pajėgumus ir diegti pažangiąsias technologijas</w:t>
            </w:r>
          </w:p>
        </w:tc>
        <w:tc>
          <w:tcPr>
            <w:tcW w:w="2571" w:type="pct"/>
          </w:tcPr>
          <w:p w:rsidR="00756732" w:rsidRPr="00EF2241" w:rsidRDefault="00756732" w:rsidP="00A928F8">
            <w:pPr>
              <w:jc w:val="both"/>
              <w:rPr>
                <w:rFonts w:eastAsia="Times New Roman" w:cs="Times New Roman"/>
                <w:bCs/>
                <w:iCs/>
                <w:sz w:val="22"/>
              </w:rPr>
            </w:pPr>
            <w:r w:rsidRPr="00EF2241">
              <w:rPr>
                <w:rFonts w:eastAsia="Times New Roman" w:cs="Times New Roman"/>
                <w:bCs/>
                <w:iCs/>
                <w:sz w:val="22"/>
              </w:rPr>
              <w:t xml:space="preserve">Šio konkretaus uždavinio veiklos tiesiogiai įgyvendina </w:t>
            </w:r>
            <w:r w:rsidRPr="00EF2241">
              <w:rPr>
                <w:rFonts w:eastAsia="Times New Roman" w:cs="Times New Roman"/>
                <w:b/>
                <w:bCs/>
                <w:iCs/>
                <w:sz w:val="22"/>
              </w:rPr>
              <w:t>S3</w:t>
            </w:r>
            <w:r w:rsidRPr="00EF2241">
              <w:rPr>
                <w:rFonts w:eastAsia="Times New Roman" w:cs="Times New Roman"/>
                <w:bCs/>
                <w:iCs/>
                <w:sz w:val="22"/>
              </w:rPr>
              <w:t>.</w:t>
            </w:r>
          </w:p>
          <w:p w:rsidR="00756732" w:rsidRPr="00EF2241" w:rsidRDefault="00756732" w:rsidP="00A928F8">
            <w:pPr>
              <w:jc w:val="both"/>
              <w:rPr>
                <w:rFonts w:eastAsia="Times New Roman" w:cs="Times New Roman"/>
                <w:b/>
                <w:bCs/>
                <w:iCs/>
                <w:sz w:val="22"/>
              </w:rPr>
            </w:pPr>
            <w:r w:rsidRPr="00EF2241">
              <w:rPr>
                <w:rFonts w:eastAsia="Times New Roman" w:cs="Times New Roman"/>
                <w:bCs/>
                <w:iCs/>
                <w:sz w:val="22"/>
              </w:rPr>
              <w:t xml:space="preserve">Šio uždavinio investicijos prisidės prie investicijų į MTEPI didinimo, </w:t>
            </w:r>
            <w:proofErr w:type="spellStart"/>
            <w:r w:rsidRPr="00EF2241">
              <w:rPr>
                <w:rFonts w:eastAsia="Times New Roman" w:cs="Times New Roman"/>
                <w:bCs/>
                <w:iCs/>
                <w:sz w:val="22"/>
              </w:rPr>
              <w:t>komercinamų</w:t>
            </w:r>
            <w:proofErr w:type="spellEnd"/>
            <w:r w:rsidRPr="00EF2241">
              <w:rPr>
                <w:rFonts w:eastAsia="Times New Roman" w:cs="Times New Roman"/>
                <w:bCs/>
                <w:iCs/>
                <w:sz w:val="22"/>
              </w:rPr>
              <w:t xml:space="preserve"> žinių kūrimo ir jų perdavimo. Numatoma šio tikslo investicijomis siekti NPP tikslo, kad visos MTEP išlaidos, palyginti su BVP 2030 m. sudarytų </w:t>
            </w:r>
            <w:r w:rsidRPr="00EF2241">
              <w:rPr>
                <w:rFonts w:eastAsia="Times New Roman" w:cs="Times New Roman"/>
                <w:b/>
                <w:bCs/>
                <w:iCs/>
                <w:sz w:val="22"/>
              </w:rPr>
              <w:t>2,2 proc. BVP.</w:t>
            </w:r>
          </w:p>
          <w:p w:rsidR="00756732" w:rsidRPr="00EF2241" w:rsidRDefault="00756732" w:rsidP="00A928F8">
            <w:pPr>
              <w:jc w:val="both"/>
              <w:rPr>
                <w:rFonts w:eastAsia="Times New Roman" w:cs="Times New Roman"/>
                <w:bCs/>
                <w:iCs/>
                <w:sz w:val="22"/>
              </w:rPr>
            </w:pPr>
            <w:r w:rsidRPr="00EF2241">
              <w:rPr>
                <w:rFonts w:eastAsia="Times New Roman" w:cs="Times New Roman"/>
                <w:bCs/>
                <w:iCs/>
                <w:sz w:val="22"/>
              </w:rPr>
              <w:t xml:space="preserve">Atliktas vertinimas rodo, kad nors 2014–2020 m. investicijos į MTEPI yra iš esmės tinkamos, tačiau turi iššūkių. Didelius MTEPI projektus pajėgus įgyvendinti itin ribotas įmonių skaičius. Įmonės neskatinamos rizikuoti, joms trūksta idėjų, todėl pasiekiama mažai </w:t>
            </w:r>
            <w:proofErr w:type="spellStart"/>
            <w:r w:rsidRPr="00EF2241">
              <w:rPr>
                <w:rFonts w:eastAsia="Times New Roman" w:cs="Times New Roman"/>
                <w:bCs/>
                <w:iCs/>
                <w:sz w:val="22"/>
              </w:rPr>
              <w:t>inovatyvių</w:t>
            </w:r>
            <w:proofErr w:type="spellEnd"/>
            <w:r w:rsidRPr="00EF2241">
              <w:rPr>
                <w:rFonts w:eastAsia="Times New Roman" w:cs="Times New Roman"/>
                <w:bCs/>
                <w:iCs/>
                <w:sz w:val="22"/>
              </w:rPr>
              <w:t xml:space="preserve"> įmonių ir paskatinta mažai naujų MTEPI veiklų. 2021–2027 m. laikotarpiu didesnis dėmesys bus skiriamas pagalbai MTEPI idėjoms vystyti, </w:t>
            </w:r>
            <w:proofErr w:type="spellStart"/>
            <w:r w:rsidRPr="00EF2241">
              <w:rPr>
                <w:rFonts w:eastAsia="Times New Roman" w:cs="Times New Roman"/>
                <w:bCs/>
                <w:iCs/>
                <w:sz w:val="22"/>
              </w:rPr>
              <w:t>brokerystės</w:t>
            </w:r>
            <w:proofErr w:type="spellEnd"/>
            <w:r w:rsidRPr="00EF2241">
              <w:rPr>
                <w:rFonts w:eastAsia="Times New Roman" w:cs="Times New Roman"/>
                <w:bCs/>
                <w:iCs/>
                <w:sz w:val="22"/>
              </w:rPr>
              <w:t xml:space="preserve"> tarp verslo ir mokslo, inovacijų naudos vertinimo, idėjų vystymo ir </w:t>
            </w:r>
            <w:proofErr w:type="spellStart"/>
            <w:r w:rsidRPr="00EF2241">
              <w:rPr>
                <w:rFonts w:eastAsia="Times New Roman" w:cs="Times New Roman"/>
                <w:bCs/>
                <w:iCs/>
                <w:sz w:val="22"/>
              </w:rPr>
              <w:t>fasilitavimo</w:t>
            </w:r>
            <w:proofErr w:type="spellEnd"/>
            <w:r w:rsidRPr="00EF2241">
              <w:rPr>
                <w:rFonts w:eastAsia="Times New Roman" w:cs="Times New Roman"/>
                <w:bCs/>
                <w:iCs/>
                <w:sz w:val="22"/>
              </w:rPr>
              <w:t>, technologijų perdavimo ir tarpininkavimo paslaugų plėtojimui.</w:t>
            </w:r>
          </w:p>
          <w:p w:rsidR="00756732" w:rsidRPr="00EF2241" w:rsidRDefault="00756732" w:rsidP="00A928F8">
            <w:pPr>
              <w:jc w:val="both"/>
              <w:rPr>
                <w:rFonts w:ascii="Calibri" w:eastAsia="Calibri" w:hAnsi="Calibri" w:cs="Calibri"/>
                <w:sz w:val="22"/>
              </w:rPr>
            </w:pPr>
            <w:r w:rsidRPr="00EF2241">
              <w:rPr>
                <w:rFonts w:eastAsia="Times New Roman" w:cs="Times New Roman"/>
                <w:sz w:val="22"/>
              </w:rPr>
              <w:t xml:space="preserve">Taip pat 2021–2027 m. didesnis dėmesys bus skiriamas ne investicijoms į viešąją infrastruktūrą, o į jos </w:t>
            </w:r>
            <w:proofErr w:type="spellStart"/>
            <w:r w:rsidRPr="00EF2241">
              <w:rPr>
                <w:rFonts w:eastAsia="Times New Roman" w:cs="Times New Roman"/>
                <w:sz w:val="22"/>
              </w:rPr>
              <w:t>įveiklinimą</w:t>
            </w:r>
            <w:proofErr w:type="spellEnd"/>
            <w:r w:rsidRPr="00EF2241">
              <w:rPr>
                <w:rFonts w:eastAsia="Times New Roman" w:cs="Times New Roman"/>
                <w:sz w:val="22"/>
              </w:rPr>
              <w:t xml:space="preserve">, MTEPI rezultatų komercinimo veikoms vykdyti reikalingos įrangos įsigijimą MSI, į protų pritraukimą vykdyti MTEPI, MTEPI </w:t>
            </w:r>
            <w:proofErr w:type="spellStart"/>
            <w:r w:rsidRPr="00EF2241">
              <w:rPr>
                <w:rFonts w:eastAsia="Times New Roman" w:cs="Times New Roman"/>
                <w:sz w:val="22"/>
              </w:rPr>
              <w:t>tarptautiškumą</w:t>
            </w:r>
            <w:proofErr w:type="spellEnd"/>
            <w:r w:rsidRPr="00EF2241">
              <w:rPr>
                <w:rFonts w:eastAsia="Times New Roman" w:cs="Times New Roman"/>
                <w:sz w:val="22"/>
              </w:rPr>
              <w:t xml:space="preserve"> ir viešojo sektoriaus, vykdančio MTEPI veiklas, gebėjimų </w:t>
            </w:r>
            <w:proofErr w:type="spellStart"/>
            <w:r w:rsidRPr="00EF2241">
              <w:rPr>
                <w:rFonts w:eastAsia="Times New Roman" w:cs="Times New Roman"/>
                <w:sz w:val="22"/>
              </w:rPr>
              <w:t>komercinti</w:t>
            </w:r>
            <w:proofErr w:type="spellEnd"/>
            <w:r w:rsidRPr="00EF2241">
              <w:rPr>
                <w:rFonts w:eastAsia="Times New Roman" w:cs="Times New Roman"/>
                <w:sz w:val="22"/>
              </w:rPr>
              <w:t xml:space="preserve"> kuriamas žinias stiprinimą.</w:t>
            </w:r>
          </w:p>
          <w:p w:rsidR="00756732" w:rsidRPr="00EF2241" w:rsidRDefault="00756732" w:rsidP="00A928F8">
            <w:pPr>
              <w:jc w:val="both"/>
              <w:rPr>
                <w:rFonts w:eastAsia="Times New Roman" w:cs="Times New Roman"/>
                <w:bCs/>
                <w:iCs/>
                <w:sz w:val="22"/>
              </w:rPr>
            </w:pPr>
            <w:r w:rsidRPr="00EF2241">
              <w:rPr>
                <w:rFonts w:eastAsia="Times New Roman" w:cs="Times New Roman"/>
                <w:sz w:val="22"/>
              </w:rPr>
              <w:t xml:space="preserve">Pasirenkama </w:t>
            </w:r>
            <w:r w:rsidRPr="00EF2241">
              <w:rPr>
                <w:rFonts w:eastAsia="Times New Roman" w:cs="Times New Roman"/>
                <w:b/>
                <w:sz w:val="22"/>
              </w:rPr>
              <w:t>finansavimo forma</w:t>
            </w:r>
            <w:r w:rsidRPr="00EF2241">
              <w:rPr>
                <w:rFonts w:eastAsia="Times New Roman" w:cs="Times New Roman"/>
                <w:sz w:val="22"/>
              </w:rPr>
              <w:t xml:space="preserve"> – </w:t>
            </w:r>
            <w:r w:rsidRPr="00EF2241">
              <w:rPr>
                <w:rFonts w:eastAsia="Times New Roman" w:cs="Times New Roman"/>
                <w:bCs/>
                <w:iCs/>
                <w:sz w:val="22"/>
              </w:rPr>
              <w:t xml:space="preserve">daliai veiklų įgyvendinti toliau planuojama naudoti rizikos kapitalo investicijas į MTEPI. Kitoms veikloms būtų taikomos arba finansinės priemonės arba subsidija dėl jos skatinamojo poveikio ir veiklų pobūdžio (kai veiklos negeneruoja pajamų, pasižymi didele rizika). </w:t>
            </w:r>
          </w:p>
          <w:p w:rsidR="00756732" w:rsidRPr="00EF2241" w:rsidRDefault="00756732" w:rsidP="00515DCC">
            <w:pPr>
              <w:jc w:val="both"/>
              <w:rPr>
                <w:rFonts w:eastAsia="Times New Roman" w:cs="Times New Roman"/>
                <w:bCs/>
                <w:iCs/>
                <w:sz w:val="22"/>
              </w:rPr>
            </w:pPr>
            <w:r w:rsidRPr="00EF2241">
              <w:rPr>
                <w:rFonts w:eastAsia="Times New Roman" w:cs="Times New Roman"/>
                <w:bCs/>
                <w:iCs/>
                <w:sz w:val="22"/>
              </w:rPr>
              <w:t xml:space="preserve">Siekiant ES </w:t>
            </w:r>
            <w:r w:rsidRPr="00EF2241">
              <w:rPr>
                <w:rFonts w:eastAsia="Times New Roman" w:cs="Times New Roman"/>
                <w:b/>
                <w:bCs/>
                <w:iCs/>
                <w:sz w:val="22"/>
              </w:rPr>
              <w:t>BJRS</w:t>
            </w:r>
            <w:r w:rsidRPr="00EF2241">
              <w:rPr>
                <w:rFonts w:eastAsia="Times New Roman" w:cs="Times New Roman"/>
                <w:bCs/>
                <w:iCs/>
                <w:sz w:val="22"/>
              </w:rPr>
              <w:t xml:space="preserve"> politinės srities „Inovacijos“ tikslų, bus sukurtos inovacijų ir verslumo ekosistemos, pagrįstos sumaniąja specializacija.</w:t>
            </w:r>
          </w:p>
        </w:tc>
      </w:tr>
      <w:tr w:rsidR="00756732" w:rsidRPr="00356FD9" w:rsidTr="00EB70C3">
        <w:tc>
          <w:tcPr>
            <w:tcW w:w="1350" w:type="pct"/>
            <w:vMerge/>
          </w:tcPr>
          <w:p w:rsidR="00756732" w:rsidRPr="000C61A7" w:rsidRDefault="00756732" w:rsidP="00EB70C3">
            <w:pPr>
              <w:pStyle w:val="Sraopastraipa"/>
              <w:ind w:left="0" w:right="-107"/>
              <w:rPr>
                <w:rFonts w:cs="Times New Roman"/>
                <w:b/>
                <w:bCs/>
                <w:iCs/>
                <w:sz w:val="22"/>
                <w:lang w:bidi="lt-LT"/>
              </w:rPr>
            </w:pPr>
          </w:p>
        </w:tc>
        <w:tc>
          <w:tcPr>
            <w:tcW w:w="1079" w:type="pct"/>
          </w:tcPr>
          <w:p w:rsidR="00756732" w:rsidRPr="000C61A7" w:rsidRDefault="00756732" w:rsidP="00EB70C3">
            <w:pPr>
              <w:rPr>
                <w:rFonts w:cs="Times New Roman"/>
                <w:bCs/>
                <w:iCs/>
                <w:sz w:val="22"/>
                <w:lang w:bidi="lt-LT"/>
              </w:rPr>
            </w:pPr>
            <w:r w:rsidRPr="000C61A7">
              <w:rPr>
                <w:rFonts w:cs="Times New Roman"/>
                <w:bCs/>
                <w:iCs/>
                <w:sz w:val="22"/>
                <w:lang w:bidi="lt-LT"/>
              </w:rPr>
              <w:t>1.2. Pasinaudoti skaitmeninimo teikiama nauda piliečiams, įmonėms ir vyriausybėms</w:t>
            </w:r>
          </w:p>
        </w:tc>
        <w:tc>
          <w:tcPr>
            <w:tcW w:w="2571" w:type="pct"/>
          </w:tcPr>
          <w:p w:rsidR="00756732" w:rsidRPr="00EF2241" w:rsidRDefault="00756732" w:rsidP="00A928F8">
            <w:pPr>
              <w:jc w:val="both"/>
              <w:rPr>
                <w:rFonts w:eastAsia="Calibri" w:cs="Times New Roman"/>
                <w:noProof/>
                <w:sz w:val="22"/>
                <w:lang w:eastAsia="lt-LT" w:bidi="lt-LT"/>
              </w:rPr>
            </w:pPr>
            <w:r w:rsidRPr="00EF2241">
              <w:rPr>
                <w:rFonts w:eastAsia="Times New Roman" w:cs="Times New Roman"/>
                <w:bCs/>
                <w:iCs/>
                <w:sz w:val="22"/>
              </w:rPr>
              <w:t>Šio konkretaus uždavinio veiklos</w:t>
            </w:r>
            <w:r w:rsidRPr="00EF2241">
              <w:rPr>
                <w:rFonts w:eastAsia="Times New Roman" w:cs="Times New Roman"/>
                <w:b/>
                <w:bCs/>
                <w:iCs/>
                <w:sz w:val="22"/>
              </w:rPr>
              <w:t xml:space="preserve"> netiesiogiai prisideda prie S3</w:t>
            </w:r>
            <w:r w:rsidRPr="00EF2241">
              <w:rPr>
                <w:rFonts w:eastAsia="Times New Roman" w:cs="Times New Roman"/>
                <w:bCs/>
                <w:iCs/>
                <w:sz w:val="22"/>
              </w:rPr>
              <w:t xml:space="preserve"> įgyvendinimo.</w:t>
            </w:r>
          </w:p>
          <w:p w:rsidR="00756732" w:rsidRPr="00EF2241" w:rsidRDefault="00756732" w:rsidP="00A928F8">
            <w:pPr>
              <w:jc w:val="both"/>
              <w:rPr>
                <w:rFonts w:eastAsia="Times New Roman" w:cs="Times New Roman"/>
                <w:bCs/>
                <w:iCs/>
                <w:sz w:val="22"/>
              </w:rPr>
            </w:pPr>
            <w:r w:rsidRPr="00EF2241">
              <w:rPr>
                <w:rFonts w:eastAsia="Times New Roman" w:cs="Times New Roman"/>
                <w:bCs/>
                <w:iCs/>
                <w:sz w:val="22"/>
              </w:rPr>
              <w:t xml:space="preserve">Investicijomis prisidedama prie MVĮ ir viešojo sektoriaus skaitmeninimo. Siekiama, kad Lietuva pagal </w:t>
            </w:r>
            <w:r w:rsidRPr="00EF2241">
              <w:rPr>
                <w:rFonts w:eastAsia="Calibri" w:cs="Times New Roman"/>
                <w:noProof/>
                <w:sz w:val="22"/>
                <w:lang w:eastAsia="lt-LT" w:bidi="lt-LT"/>
              </w:rPr>
              <w:t>Skaitmeninės ekonomikos ir visuomenės indeksą (</w:t>
            </w:r>
            <w:r w:rsidRPr="00EF2241">
              <w:rPr>
                <w:rFonts w:eastAsia="Calibri" w:cs="Times New Roman"/>
                <w:b/>
                <w:noProof/>
                <w:sz w:val="22"/>
                <w:lang w:eastAsia="lt-LT" w:bidi="lt-LT"/>
              </w:rPr>
              <w:t>DESI</w:t>
            </w:r>
            <w:r w:rsidRPr="00EF2241">
              <w:rPr>
                <w:rFonts w:eastAsia="Calibri" w:cs="Times New Roman"/>
                <w:noProof/>
                <w:sz w:val="22"/>
                <w:lang w:eastAsia="lt-LT" w:bidi="lt-LT"/>
              </w:rPr>
              <w:t>)</w:t>
            </w:r>
            <w:r w:rsidRPr="00EF2241">
              <w:rPr>
                <w:sz w:val="20"/>
                <w:lang w:eastAsia="lt-LT"/>
              </w:rPr>
              <w:t xml:space="preserve"> </w:t>
            </w:r>
            <w:r w:rsidRPr="00EF2241">
              <w:rPr>
                <w:rFonts w:eastAsia="Times New Roman" w:cs="Times New Roman"/>
                <w:bCs/>
                <w:iCs/>
                <w:sz w:val="22"/>
              </w:rPr>
              <w:t xml:space="preserve">iki </w:t>
            </w:r>
            <w:r w:rsidRPr="00EF2241">
              <w:rPr>
                <w:rFonts w:eastAsia="Times New Roman" w:cs="Times New Roman"/>
                <w:b/>
                <w:bCs/>
                <w:iCs/>
                <w:sz w:val="22"/>
              </w:rPr>
              <w:t>2030 m.</w:t>
            </w:r>
            <w:r w:rsidRPr="00EF2241">
              <w:rPr>
                <w:rFonts w:eastAsia="Times New Roman" w:cs="Times New Roman"/>
                <w:bCs/>
                <w:iCs/>
                <w:sz w:val="22"/>
              </w:rPr>
              <w:t xml:space="preserve"> pakiltų iš 14 į </w:t>
            </w:r>
            <w:r w:rsidRPr="00EF2241">
              <w:rPr>
                <w:rFonts w:eastAsia="Times New Roman" w:cs="Times New Roman"/>
                <w:b/>
                <w:bCs/>
                <w:iCs/>
                <w:sz w:val="22"/>
              </w:rPr>
              <w:t>7 vietą</w:t>
            </w:r>
            <w:r w:rsidRPr="00EF2241">
              <w:rPr>
                <w:rFonts w:eastAsia="Times New Roman" w:cs="Times New Roman"/>
                <w:bCs/>
                <w:iCs/>
                <w:sz w:val="22"/>
              </w:rPr>
              <w:t>.</w:t>
            </w:r>
          </w:p>
          <w:p w:rsidR="00756732" w:rsidRPr="00EF2241" w:rsidRDefault="00756732" w:rsidP="00A928F8">
            <w:pPr>
              <w:jc w:val="both"/>
              <w:rPr>
                <w:rFonts w:eastAsia="Calibri" w:cs="Times New Roman"/>
                <w:noProof/>
                <w:sz w:val="22"/>
                <w:lang w:eastAsia="lt-LT" w:bidi="lt-LT"/>
              </w:rPr>
            </w:pPr>
            <w:r w:rsidRPr="00EF2241">
              <w:rPr>
                <w:rFonts w:eastAsia="Times New Roman" w:cs="Times New Roman"/>
                <w:bCs/>
                <w:iCs/>
                <w:sz w:val="22"/>
              </w:rPr>
              <w:t>Vertinimai rodo, kad n</w:t>
            </w:r>
            <w:r w:rsidRPr="00EF2241">
              <w:rPr>
                <w:rFonts w:eastAsia="Calibri" w:cs="Times New Roman"/>
                <w:noProof/>
                <w:sz w:val="22"/>
                <w:lang w:eastAsia="lt-LT" w:bidi="lt-LT"/>
              </w:rPr>
              <w:t>eišnaudojamas atvirų duomenų potencialas kurti pridėtinę vertę versle ir viešajame sektoriuje. Todėl 2021–2027 m. laikotarpiu numatoma ypatingą dėmesį skirti į paklausą orientuotų mokslo duomenų atvėrimui ir atvirųjų viešojo sektoriaus duomenų naudojimui, duomenų prižiūrėtojų ir tvarkytojų tinklo kūrimui ir stiprinimui viešajame sektoriuje, finansinių paskatų verslui naudotis atvirų duomenų sprendimais kūrimui.</w:t>
            </w:r>
          </w:p>
          <w:p w:rsidR="00756732" w:rsidRPr="00EF2241" w:rsidRDefault="00756732" w:rsidP="00A928F8">
            <w:pPr>
              <w:jc w:val="both"/>
              <w:rPr>
                <w:rFonts w:eastAsia="Calibri" w:cs="Times New Roman"/>
                <w:noProof/>
                <w:sz w:val="22"/>
                <w:lang w:eastAsia="lt-LT" w:bidi="lt-LT"/>
              </w:rPr>
            </w:pPr>
            <w:r w:rsidRPr="00EF2241">
              <w:rPr>
                <w:rFonts w:eastAsia="Calibri" w:cs="Times New Roman"/>
                <w:noProof/>
                <w:sz w:val="22"/>
                <w:lang w:eastAsia="lt-LT" w:bidi="lt-LT"/>
              </w:rPr>
              <w:t xml:space="preserve">Tik 25 proc. įmonių planuoja investicijas „Pramonė </w:t>
            </w:r>
            <w:r w:rsidRPr="00EF2241">
              <w:rPr>
                <w:rFonts w:eastAsia="Calibri" w:cs="Times New Roman"/>
                <w:noProof/>
                <w:sz w:val="22"/>
                <w:lang w:eastAsia="lt-LT" w:bidi="lt-LT"/>
              </w:rPr>
              <w:lastRenderedPageBreak/>
              <w:t>4.0“ srityse, todėl 2021–2027 m. laikotarpiu dėmesys skiriamas MVĮ e-verslo modelio ir produktų skaitmeninimui, diegiant pažangiausias technologijas.</w:t>
            </w:r>
          </w:p>
          <w:p w:rsidR="00756732" w:rsidRPr="00EF2241" w:rsidRDefault="00756732" w:rsidP="00A928F8">
            <w:pPr>
              <w:jc w:val="both"/>
              <w:rPr>
                <w:rFonts w:eastAsia="Calibri" w:cs="Times New Roman"/>
                <w:noProof/>
                <w:sz w:val="22"/>
                <w:lang w:eastAsia="lt-LT" w:bidi="lt-LT"/>
              </w:rPr>
            </w:pPr>
            <w:r w:rsidRPr="00EF2241">
              <w:rPr>
                <w:rFonts w:eastAsia="Calibri" w:cs="Times New Roman"/>
                <w:noProof/>
                <w:sz w:val="22"/>
                <w:lang w:eastAsia="lt-LT" w:bidi="lt-LT"/>
              </w:rPr>
              <w:t>Kuriant viešąsias e. paslaugas bus taikomas visuminis požiūris, t. y. bus siekiama skaitmeninti ne tik vartotojų prieigą prie viešųjų paslaugų, bet ir su jų teikimu susijusią institucijų veiklą, atsisakyti „popierinių“ vidaus procesų. Bus stiprinama e. paslaugų orientacija į vartotojų poreikius, jų pasitenkinimą sukurtomis paslaugomis, užtikrinant paslaugų kokybę ir sąveikumą, nepriklausomai nuo to, kuriame Lietuvos regione ji teikiama.</w:t>
            </w:r>
          </w:p>
          <w:p w:rsidR="00756732" w:rsidRPr="00EF2241" w:rsidRDefault="00756732" w:rsidP="00515DCC">
            <w:pPr>
              <w:jc w:val="both"/>
              <w:rPr>
                <w:rFonts w:eastAsia="Calibri" w:cs="Times New Roman"/>
                <w:noProof/>
                <w:sz w:val="22"/>
                <w:lang w:eastAsia="lt-LT" w:bidi="lt-LT"/>
              </w:rPr>
            </w:pPr>
            <w:r w:rsidRPr="00EF2241">
              <w:rPr>
                <w:rFonts w:eastAsia="Times New Roman" w:cs="Times New Roman"/>
                <w:sz w:val="22"/>
              </w:rPr>
              <w:t xml:space="preserve">Pasirenkama </w:t>
            </w:r>
            <w:r w:rsidRPr="00EF2241">
              <w:rPr>
                <w:rFonts w:eastAsia="Times New Roman" w:cs="Times New Roman"/>
                <w:b/>
                <w:sz w:val="22"/>
              </w:rPr>
              <w:t>finansavimo forma</w:t>
            </w:r>
            <w:r w:rsidRPr="00EF2241">
              <w:rPr>
                <w:rFonts w:eastAsia="Times New Roman" w:cs="Times New Roman"/>
                <w:sz w:val="22"/>
              </w:rPr>
              <w:t xml:space="preserve"> – subsidija, dėl jos skatinamojo poveikio. P</w:t>
            </w:r>
            <w:r w:rsidRPr="00EF2241">
              <w:rPr>
                <w:rFonts w:eastAsia="Times New Roman" w:cs="Times New Roman"/>
                <w:sz w:val="22"/>
                <w:lang w:eastAsia="lt-LT"/>
              </w:rPr>
              <w:t xml:space="preserve">lanuojamos vykdyti veiklos negeneruoja pajamų, nes yra numatomos viešųjų institucijų įgyvendinamiems projektams arba skirtos MVĮ „minkštoms“ skaitmeninimo veikloms, todėl joms taikyti finansinių priemonių neplanuojama. </w:t>
            </w:r>
            <w:r w:rsidRPr="00EF2241">
              <w:rPr>
                <w:rFonts w:eastAsia="Calibri" w:cs="Times New Roman"/>
                <w:noProof/>
                <w:sz w:val="22"/>
                <w:lang w:eastAsia="lt-LT" w:bidi="lt-LT"/>
              </w:rPr>
              <w:t xml:space="preserve">Siekiant </w:t>
            </w:r>
            <w:r w:rsidRPr="00EF2241">
              <w:rPr>
                <w:rFonts w:eastAsia="Calibri" w:cs="Times New Roman"/>
                <w:b/>
                <w:noProof/>
                <w:sz w:val="22"/>
                <w:lang w:eastAsia="lt-LT" w:bidi="lt-LT"/>
              </w:rPr>
              <w:t>ES BJRS</w:t>
            </w:r>
            <w:r w:rsidRPr="00EF2241">
              <w:rPr>
                <w:rFonts w:eastAsia="Calibri" w:cs="Times New Roman"/>
                <w:noProof/>
                <w:sz w:val="22"/>
                <w:lang w:eastAsia="lt-LT" w:bidi="lt-LT"/>
              </w:rPr>
              <w:t xml:space="preserve"> politinės srities „Inovacijos“ tikslų ir tobulinant verslo aplinką, būtina visapusiškai išnaudoti skaitmeninės ekonomikos ir inovacijų diegimą, sudarant vienodas priėjimo galimybes MVĮ ir vartotojams prie skaitmeninių rinkų visame BJR bei stiprinti bendradrabiavimą kuriant Europos skaitmeninę ekonomiką.</w:t>
            </w:r>
          </w:p>
        </w:tc>
      </w:tr>
      <w:tr w:rsidR="00756732" w:rsidRPr="00356FD9" w:rsidTr="00EB70C3">
        <w:tc>
          <w:tcPr>
            <w:tcW w:w="1350" w:type="pct"/>
            <w:vMerge/>
          </w:tcPr>
          <w:p w:rsidR="00756732" w:rsidRPr="000C61A7" w:rsidRDefault="00756732" w:rsidP="00EB70C3">
            <w:pPr>
              <w:pStyle w:val="Sraopastraipa"/>
              <w:ind w:left="0"/>
              <w:rPr>
                <w:rFonts w:cs="Times New Roman"/>
                <w:b/>
                <w:bCs/>
                <w:iCs/>
                <w:sz w:val="22"/>
                <w:lang w:bidi="lt-LT"/>
              </w:rPr>
            </w:pPr>
          </w:p>
        </w:tc>
        <w:tc>
          <w:tcPr>
            <w:tcW w:w="1079" w:type="pct"/>
          </w:tcPr>
          <w:p w:rsidR="00756732" w:rsidRPr="000C61A7" w:rsidRDefault="00756732" w:rsidP="00EB70C3">
            <w:pPr>
              <w:rPr>
                <w:rFonts w:cs="Times New Roman"/>
                <w:bCs/>
                <w:iCs/>
                <w:sz w:val="22"/>
                <w:lang w:bidi="lt-LT"/>
              </w:rPr>
            </w:pPr>
            <w:r w:rsidRPr="000C61A7">
              <w:rPr>
                <w:rFonts w:cs="Times New Roman"/>
                <w:bCs/>
                <w:iCs/>
                <w:sz w:val="22"/>
                <w:lang w:bidi="lt-LT"/>
              </w:rPr>
              <w:t>1.3. Stiprinti MVĮ augimą ir konkurencingumą</w:t>
            </w:r>
          </w:p>
        </w:tc>
        <w:tc>
          <w:tcPr>
            <w:tcW w:w="2571" w:type="pct"/>
          </w:tcPr>
          <w:p w:rsidR="00756732" w:rsidRPr="00EF2241" w:rsidRDefault="00756732" w:rsidP="00A928F8">
            <w:pPr>
              <w:contextualSpacing/>
              <w:jc w:val="both"/>
              <w:rPr>
                <w:rFonts w:cs="Times New Roman"/>
                <w:sz w:val="22"/>
                <w:szCs w:val="24"/>
                <w:lang w:eastAsia="lt-LT" w:bidi="lt-LT"/>
              </w:rPr>
            </w:pPr>
            <w:r w:rsidRPr="00EF2241">
              <w:rPr>
                <w:rFonts w:cs="Times New Roman"/>
                <w:sz w:val="22"/>
              </w:rPr>
              <w:t xml:space="preserve">Šio konkretaus uždavinio veiklos </w:t>
            </w:r>
            <w:r w:rsidRPr="00EF2241">
              <w:rPr>
                <w:rFonts w:cs="Times New Roman"/>
                <w:b/>
                <w:sz w:val="22"/>
              </w:rPr>
              <w:t>netiesiogiai prisideda prie S3</w:t>
            </w:r>
            <w:r w:rsidRPr="00EF2241">
              <w:rPr>
                <w:rFonts w:cs="Times New Roman"/>
                <w:sz w:val="22"/>
                <w:szCs w:val="24"/>
              </w:rPr>
              <w:t>įgyvendinimo.</w:t>
            </w:r>
            <w:r w:rsidRPr="00EF2241">
              <w:rPr>
                <w:rFonts w:cs="Times New Roman"/>
                <w:szCs w:val="24"/>
              </w:rPr>
              <w:t xml:space="preserve"> </w:t>
            </w:r>
            <w:r w:rsidRPr="00EF2241">
              <w:rPr>
                <w:rFonts w:cs="Times New Roman"/>
                <w:sz w:val="22"/>
                <w:szCs w:val="24"/>
              </w:rPr>
              <w:t>Investicijomis prisidedama prie MVĮ produktyvumo ir konkurencingumo didinimo.</w:t>
            </w:r>
          </w:p>
          <w:p w:rsidR="00756732" w:rsidRPr="00EF2241" w:rsidRDefault="00756732" w:rsidP="00A928F8">
            <w:pPr>
              <w:jc w:val="both"/>
              <w:rPr>
                <w:rFonts w:eastAsia="Times New Roman" w:cs="Times New Roman"/>
                <w:bCs/>
                <w:iCs/>
                <w:sz w:val="22"/>
              </w:rPr>
            </w:pPr>
            <w:r w:rsidRPr="00EF2241">
              <w:rPr>
                <w:rFonts w:eastAsia="Times New Roman" w:cs="Times New Roman"/>
                <w:sz w:val="22"/>
              </w:rPr>
              <w:t>Darbo našumas Lietuvoje</w:t>
            </w:r>
            <w:r w:rsidRPr="00EF2241" w:rsidDel="00A97B24">
              <w:rPr>
                <w:rFonts w:eastAsia="Times New Roman" w:cs="Times New Roman"/>
                <w:sz w:val="22"/>
              </w:rPr>
              <w:t xml:space="preserve"> </w:t>
            </w:r>
            <w:r w:rsidRPr="00EF2241">
              <w:rPr>
                <w:rFonts w:eastAsia="Times New Roman" w:cs="Times New Roman"/>
                <w:sz w:val="22"/>
              </w:rPr>
              <w:t xml:space="preserve">2018 m. siekė tik 75,8 proc. ES vidurkio. </w:t>
            </w:r>
            <w:r w:rsidRPr="00EF2241">
              <w:rPr>
                <w:rFonts w:cs="Times New Roman"/>
                <w:sz w:val="22"/>
              </w:rPr>
              <w:t>Šalies įmonės daugiausiai konkuruoja žemos pridėtinės vertės veiklose.</w:t>
            </w:r>
            <w:r w:rsidRPr="00EF2241">
              <w:rPr>
                <w:rFonts w:eastAsia="Times New Roman" w:cs="Times New Roman"/>
                <w:sz w:val="22"/>
              </w:rPr>
              <w:t xml:space="preserve"> Iššūkį stiprina neigiamos demografinės tendencijos, kvalifikuotos darbo jėgos, inovacijų bei investicijų stoka, augantys darbo kaštai. Dėl to </w:t>
            </w:r>
            <w:r w:rsidRPr="00EF2241">
              <w:rPr>
                <w:rFonts w:cs="Times New Roman"/>
                <w:sz w:val="22"/>
              </w:rPr>
              <w:t xml:space="preserve">svarbu investuoti į </w:t>
            </w:r>
            <w:proofErr w:type="spellStart"/>
            <w:r w:rsidRPr="00EF2241">
              <w:rPr>
                <w:rFonts w:cs="Times New Roman"/>
                <w:sz w:val="22"/>
              </w:rPr>
              <w:t>inovatyvaus</w:t>
            </w:r>
            <w:proofErr w:type="spellEnd"/>
            <w:r w:rsidRPr="00EF2241">
              <w:rPr>
                <w:rFonts w:cs="Times New Roman"/>
                <w:sz w:val="22"/>
              </w:rPr>
              <w:t xml:space="preserve"> verslo plėtrą, skatinti pradedančiųjų SVV subjektų </w:t>
            </w:r>
            <w:proofErr w:type="spellStart"/>
            <w:r w:rsidRPr="00EF2241">
              <w:rPr>
                <w:rFonts w:cs="Times New Roman"/>
                <w:sz w:val="22"/>
              </w:rPr>
              <w:t>akseleravimą</w:t>
            </w:r>
            <w:proofErr w:type="spellEnd"/>
            <w:r w:rsidRPr="00EF2241">
              <w:rPr>
                <w:rFonts w:cs="Times New Roman"/>
                <w:sz w:val="22"/>
              </w:rPr>
              <w:t xml:space="preserve"> ir plėtrą, MVĮ </w:t>
            </w:r>
            <w:proofErr w:type="spellStart"/>
            <w:r w:rsidRPr="00EF2241">
              <w:rPr>
                <w:rFonts w:cs="Times New Roman"/>
                <w:sz w:val="22"/>
              </w:rPr>
              <w:t>tarptautiškumą</w:t>
            </w:r>
            <w:proofErr w:type="spellEnd"/>
            <w:r w:rsidRPr="00EF2241">
              <w:rPr>
                <w:rFonts w:cs="Times New Roman"/>
                <w:sz w:val="22"/>
              </w:rPr>
              <w:t xml:space="preserve"> bei įsitraukimą į TVG. Š</w:t>
            </w:r>
            <w:r w:rsidRPr="00EF2241">
              <w:rPr>
                <w:rFonts w:eastAsia="Calibri" w:cs="Times New Roman"/>
                <w:noProof/>
                <w:sz w:val="22"/>
                <w:lang w:eastAsia="lt-LT" w:bidi="lt-LT"/>
              </w:rPr>
              <w:t xml:space="preserve">io tikslo investicijomis siekiama, kad Pasaulio konkurencingumo indekse Lietuva </w:t>
            </w:r>
            <w:r w:rsidRPr="00EF2241">
              <w:rPr>
                <w:rFonts w:eastAsia="Times New Roman" w:cs="Times New Roman"/>
                <w:bCs/>
                <w:iCs/>
                <w:sz w:val="22"/>
              </w:rPr>
              <w:t xml:space="preserve">iki </w:t>
            </w:r>
            <w:r w:rsidRPr="00EF2241">
              <w:rPr>
                <w:rFonts w:eastAsia="Times New Roman" w:cs="Times New Roman"/>
                <w:b/>
                <w:bCs/>
                <w:iCs/>
                <w:sz w:val="22"/>
              </w:rPr>
              <w:t>2030 m.</w:t>
            </w:r>
            <w:r w:rsidRPr="00EF2241">
              <w:rPr>
                <w:rFonts w:eastAsia="Times New Roman" w:cs="Times New Roman"/>
                <w:bCs/>
                <w:iCs/>
                <w:sz w:val="22"/>
              </w:rPr>
              <w:t xml:space="preserve"> pakiltų iš 39 vietos į </w:t>
            </w:r>
            <w:r w:rsidRPr="00EF2241">
              <w:rPr>
                <w:rFonts w:eastAsia="Times New Roman" w:cs="Times New Roman"/>
                <w:b/>
                <w:bCs/>
                <w:iCs/>
                <w:sz w:val="22"/>
              </w:rPr>
              <w:t>30 vietą</w:t>
            </w:r>
            <w:r w:rsidRPr="00EF2241">
              <w:rPr>
                <w:rFonts w:eastAsia="Times New Roman" w:cs="Times New Roman"/>
                <w:bCs/>
                <w:iCs/>
                <w:sz w:val="22"/>
              </w:rPr>
              <w:t>.</w:t>
            </w:r>
          </w:p>
          <w:p w:rsidR="00756732" w:rsidRPr="00EF2241" w:rsidRDefault="00756732" w:rsidP="00A928F8">
            <w:pPr>
              <w:jc w:val="both"/>
              <w:rPr>
                <w:rFonts w:eastAsia="Times New Roman" w:cs="Times New Roman"/>
                <w:bCs/>
                <w:iCs/>
                <w:sz w:val="22"/>
              </w:rPr>
            </w:pPr>
            <w:r w:rsidRPr="00EF2241">
              <w:rPr>
                <w:rFonts w:eastAsia="Times New Roman" w:cs="Times New Roman"/>
                <w:sz w:val="22"/>
              </w:rPr>
              <w:t xml:space="preserve">Atsižvelgiant į žemą verslumo lygį VVL regione, investicijos bus telkiamos šiame regione. Taip pat bus investuojama į naujų užsienio rinkų paiešką bei esamų plėtrą. Įvertinus </w:t>
            </w:r>
            <w:r w:rsidRPr="00EF2241">
              <w:rPr>
                <w:sz w:val="22"/>
              </w:rPr>
              <w:t xml:space="preserve">mažo tarptautinio konkurencingumo ir žemo darbo našumo problemas, </w:t>
            </w:r>
            <w:r w:rsidRPr="00EF2241">
              <w:rPr>
                <w:rFonts w:eastAsia="Times New Roman" w:cs="Times New Roman"/>
                <w:bCs/>
                <w:sz w:val="22"/>
              </w:rPr>
              <w:t>MVĮ bus skatinamos investuoti į skaitmeninimo technologijų diegimą.</w:t>
            </w:r>
            <w:r w:rsidRPr="00EF2241">
              <w:rPr>
                <w:rFonts w:eastAsia="Times New Roman" w:cs="Times New Roman"/>
                <w:bCs/>
                <w:iCs/>
                <w:sz w:val="22"/>
              </w:rPr>
              <w:t xml:space="preserve"> </w:t>
            </w:r>
          </w:p>
          <w:p w:rsidR="00756732" w:rsidRPr="00EF2241" w:rsidRDefault="00756732" w:rsidP="00515DCC">
            <w:pPr>
              <w:jc w:val="both"/>
              <w:rPr>
                <w:rFonts w:eastAsia="Times New Roman" w:cs="Times New Roman"/>
                <w:bCs/>
                <w:sz w:val="22"/>
              </w:rPr>
            </w:pPr>
            <w:r w:rsidRPr="00EF2241">
              <w:rPr>
                <w:rFonts w:eastAsia="Times New Roman" w:cs="Times New Roman"/>
                <w:sz w:val="22"/>
              </w:rPr>
              <w:t xml:space="preserve">Pasirenkama </w:t>
            </w:r>
            <w:r w:rsidRPr="00EF2241">
              <w:rPr>
                <w:rFonts w:eastAsia="Times New Roman" w:cs="Times New Roman"/>
                <w:b/>
                <w:sz w:val="22"/>
              </w:rPr>
              <w:t>finansavimo forma</w:t>
            </w:r>
            <w:r w:rsidRPr="00EF2241">
              <w:rPr>
                <w:rFonts w:eastAsia="Times New Roman" w:cs="Times New Roman"/>
                <w:sz w:val="22"/>
              </w:rPr>
              <w:t xml:space="preserve"> VVL – subsidija dėl skatinamojo poveikio ir veiklų, kurios negeneruoja pajamų, pobūdžio. Tačiau bus naudojamos pasiteisinusios 2014–2020 m. finansinės priemonės, skirtos finansinių šaltinių prieinamumui užtikrinti pradedantiems SVV subjektams. V</w:t>
            </w:r>
            <w:r w:rsidRPr="00EF2241">
              <w:rPr>
                <w:sz w:val="22"/>
                <w:lang w:eastAsia="lt-LT"/>
              </w:rPr>
              <w:t>eikloms „</w:t>
            </w:r>
            <w:r w:rsidRPr="00EF2241">
              <w:rPr>
                <w:sz w:val="22"/>
              </w:rPr>
              <w:t xml:space="preserve">Skatinti trumpų vertės kūrimo grandinių formavimąsi ir plėtrą </w:t>
            </w:r>
            <w:r w:rsidRPr="00EF2241">
              <w:rPr>
                <w:sz w:val="22"/>
              </w:rPr>
              <w:lastRenderedPageBreak/>
              <w:t>tarp MVĮ VVL regionuose“ ir</w:t>
            </w:r>
            <w:r w:rsidRPr="00EF2241">
              <w:rPr>
                <w:sz w:val="22"/>
                <w:lang w:eastAsia="lt-LT"/>
              </w:rPr>
              <w:t xml:space="preserve"> „</w:t>
            </w:r>
            <w:r w:rsidRPr="00EF2241">
              <w:rPr>
                <w:sz w:val="22"/>
              </w:rPr>
              <w:t xml:space="preserve">Skatinti pramonės MVĮ gamybos procesų automatizavimą ir skaitmeninimo technologijų diegimą (pramonės skaitmeninimas)“, kurios 2014–2020 m. programavimo laikotarpiu buvo įgyvendinamos subsidijos forma, tačiau pasižymi atsiperkamumu vidutinės trukmės periodu </w:t>
            </w:r>
            <w:proofErr w:type="gramStart"/>
            <w:r w:rsidRPr="00EF2241">
              <w:rPr>
                <w:sz w:val="22"/>
              </w:rPr>
              <w:t>(</w:t>
            </w:r>
            <w:proofErr w:type="gramEnd"/>
            <w:r w:rsidRPr="00EF2241">
              <w:rPr>
                <w:sz w:val="22"/>
              </w:rPr>
              <w:t>nors ir yra sąlyginai brangios), taip pat planuojama  taikyti finansines priemones.</w:t>
            </w:r>
            <w:r w:rsidRPr="00EF2241">
              <w:rPr>
                <w:rFonts w:eastAsia="Times New Roman" w:cs="Times New Roman"/>
                <w:noProof/>
                <w:sz w:val="22"/>
              </w:rPr>
              <w:t xml:space="preserve"> </w:t>
            </w:r>
            <w:r w:rsidRPr="00EF2241">
              <w:rPr>
                <w:rFonts w:eastAsia="Times New Roman" w:cs="Times New Roman"/>
                <w:bCs/>
                <w:sz w:val="22"/>
              </w:rPr>
              <w:t>Siekiant</w:t>
            </w:r>
            <w:r w:rsidRPr="00EF2241">
              <w:rPr>
                <w:rFonts w:eastAsia="Times New Roman" w:cs="Times New Roman"/>
                <w:b/>
                <w:bCs/>
                <w:sz w:val="22"/>
              </w:rPr>
              <w:t xml:space="preserve"> ES BJRS</w:t>
            </w:r>
            <w:r w:rsidRPr="00EF2241">
              <w:rPr>
                <w:rFonts w:eastAsia="Times New Roman" w:cs="Times New Roman"/>
                <w:bCs/>
                <w:sz w:val="22"/>
              </w:rPr>
              <w:t xml:space="preserve"> politinės srities „Inovacijos“ tikslų, bus skatinamas verslumas ir stiprinamas MVĮ augimas.</w:t>
            </w:r>
          </w:p>
        </w:tc>
      </w:tr>
      <w:tr w:rsidR="00756732" w:rsidRPr="00356FD9" w:rsidTr="00EB70C3">
        <w:tc>
          <w:tcPr>
            <w:tcW w:w="1350" w:type="pct"/>
            <w:vMerge/>
          </w:tcPr>
          <w:p w:rsidR="00756732" w:rsidRPr="000C61A7" w:rsidRDefault="00756732" w:rsidP="00EB70C3">
            <w:pPr>
              <w:pStyle w:val="Sraopastraipa"/>
              <w:ind w:left="0" w:right="35"/>
              <w:rPr>
                <w:rFonts w:cs="Times New Roman"/>
                <w:b/>
                <w:bCs/>
                <w:iCs/>
                <w:sz w:val="22"/>
                <w:lang w:bidi="lt-LT"/>
              </w:rPr>
            </w:pPr>
          </w:p>
        </w:tc>
        <w:tc>
          <w:tcPr>
            <w:tcW w:w="1079" w:type="pct"/>
          </w:tcPr>
          <w:p w:rsidR="00756732" w:rsidRPr="000C61A7" w:rsidRDefault="00756732" w:rsidP="00EB70C3">
            <w:pPr>
              <w:rPr>
                <w:rFonts w:cs="Times New Roman"/>
                <w:bCs/>
                <w:iCs/>
                <w:sz w:val="22"/>
                <w:lang w:bidi="lt-LT"/>
              </w:rPr>
            </w:pPr>
            <w:r w:rsidRPr="000C61A7">
              <w:rPr>
                <w:rFonts w:cs="Times New Roman"/>
                <w:bCs/>
                <w:iCs/>
                <w:sz w:val="22"/>
                <w:lang w:bidi="lt-LT"/>
              </w:rPr>
              <w:t>1.4</w:t>
            </w:r>
            <w:r>
              <w:rPr>
                <w:rFonts w:cs="Times New Roman"/>
                <w:bCs/>
                <w:iCs/>
                <w:sz w:val="22"/>
                <w:lang w:bidi="lt-LT"/>
              </w:rPr>
              <w:t>.</w:t>
            </w:r>
            <w:r w:rsidRPr="000C61A7">
              <w:rPr>
                <w:rFonts w:cs="Times New Roman"/>
                <w:bCs/>
                <w:iCs/>
                <w:sz w:val="22"/>
                <w:lang w:bidi="lt-LT"/>
              </w:rPr>
              <w:t xml:space="preserve"> Ugdyti pažangiajai specializacijai, pramonės pereinamajam laikotarpiui ir verslumui reikalingus įgūdžius.</w:t>
            </w:r>
          </w:p>
        </w:tc>
        <w:tc>
          <w:tcPr>
            <w:tcW w:w="2571" w:type="pct"/>
          </w:tcPr>
          <w:p w:rsidR="00756732" w:rsidRPr="00EF2241" w:rsidRDefault="00756732" w:rsidP="00A928F8">
            <w:pPr>
              <w:jc w:val="both"/>
              <w:rPr>
                <w:rFonts w:cs="Times New Roman"/>
                <w:b/>
                <w:bCs/>
                <w:sz w:val="22"/>
                <w:lang w:bidi="lt-LT"/>
              </w:rPr>
            </w:pPr>
            <w:r w:rsidRPr="00EF2241">
              <w:rPr>
                <w:rFonts w:cs="Times New Roman"/>
                <w:bCs/>
                <w:sz w:val="22"/>
                <w:lang w:bidi="lt-LT"/>
              </w:rPr>
              <w:t xml:space="preserve">Šio konkretaus uždavinio veiklos įgyvendina </w:t>
            </w:r>
            <w:r w:rsidRPr="00EF2241">
              <w:rPr>
                <w:rFonts w:cs="Times New Roman"/>
                <w:b/>
                <w:bCs/>
                <w:sz w:val="22"/>
                <w:lang w:bidi="lt-LT"/>
              </w:rPr>
              <w:t>S3.</w:t>
            </w:r>
          </w:p>
          <w:p w:rsidR="00756732" w:rsidRPr="00EF2241" w:rsidRDefault="00756732" w:rsidP="00A928F8">
            <w:pPr>
              <w:jc w:val="both"/>
              <w:rPr>
                <w:rFonts w:cs="Times New Roman"/>
                <w:bCs/>
                <w:sz w:val="22"/>
                <w:lang w:bidi="lt-LT"/>
              </w:rPr>
            </w:pPr>
            <w:r w:rsidRPr="00EF2241">
              <w:rPr>
                <w:rFonts w:cs="Times New Roman"/>
                <w:bCs/>
                <w:sz w:val="22"/>
                <w:lang w:bidi="lt-LT"/>
              </w:rPr>
              <w:t xml:space="preserve">Siekiant spręsti iššūkius ir problemas, kylančius Sumanios specializacijos prioritetuose ir identifikuotus VGPP metu, susijusius su pramonės transformacija, ypatingas dėmesys skiriamas skaitmeninių įgūdžių ugdymui ir tobulinimui. Ta sąlygos tvarią, inovacijomis grįstą ekonomikos augimą. </w:t>
            </w:r>
          </w:p>
          <w:p w:rsidR="00756732" w:rsidRPr="00EF2241" w:rsidRDefault="00756732" w:rsidP="00A928F8">
            <w:pPr>
              <w:jc w:val="both"/>
              <w:rPr>
                <w:rFonts w:cs="Times New Roman"/>
                <w:bCs/>
                <w:sz w:val="22"/>
                <w:lang w:bidi="lt-LT"/>
              </w:rPr>
            </w:pPr>
            <w:r w:rsidRPr="00EF2241">
              <w:rPr>
                <w:rFonts w:cs="Times New Roman"/>
                <w:bCs/>
                <w:sz w:val="22"/>
                <w:lang w:bidi="lt-LT"/>
              </w:rPr>
              <w:t>Siekiant paskatinti perėjimą prie žiniomis grindžiamos ir didesnės pridėtinės vertės ekonomikos, bus investuojama į tas Sumaniosios specializacijos sričių darbuotojų kompetencijas ir įgūdžius, kurie yra reikalingi MVĮ (dominuojančioms pramonės struktūroje). Taip pat bus stiprinami ir kitų VGPP</w:t>
            </w:r>
            <w:proofErr w:type="gramStart"/>
            <w:r w:rsidRPr="00EF2241">
              <w:rPr>
                <w:rFonts w:cs="Times New Roman"/>
                <w:bCs/>
                <w:sz w:val="22"/>
                <w:lang w:bidi="lt-LT"/>
              </w:rPr>
              <w:t xml:space="preserve">  </w:t>
            </w:r>
            <w:proofErr w:type="gramEnd"/>
            <w:r w:rsidRPr="00EF2241">
              <w:rPr>
                <w:rFonts w:cs="Times New Roman"/>
                <w:bCs/>
                <w:sz w:val="22"/>
                <w:lang w:bidi="lt-LT"/>
              </w:rPr>
              <w:t>dalyvaujančių subjektų darbuotojų gebėjimus įgyvendinti S3. Planuojama investuoti į įvairesnių įgūdžių rinkinį, apimantį visą inovacijų vadybos ciklą (nuo planavimo iki kontrolės).</w:t>
            </w:r>
          </w:p>
          <w:p w:rsidR="00756732" w:rsidRPr="00EF2241" w:rsidRDefault="00756732" w:rsidP="001D7AAE">
            <w:pPr>
              <w:jc w:val="both"/>
              <w:rPr>
                <w:rFonts w:cs="Times New Roman"/>
                <w:bCs/>
                <w:sz w:val="22"/>
                <w:lang w:bidi="lt-LT"/>
              </w:rPr>
            </w:pPr>
            <w:r w:rsidRPr="00EF2241">
              <w:rPr>
                <w:rFonts w:cs="Times New Roman"/>
                <w:bCs/>
                <w:sz w:val="22"/>
                <w:lang w:bidi="lt-LT"/>
              </w:rPr>
              <w:t xml:space="preserve">Pasirenkama </w:t>
            </w:r>
            <w:r w:rsidRPr="00EF2241">
              <w:rPr>
                <w:rFonts w:cs="Times New Roman"/>
                <w:b/>
                <w:bCs/>
                <w:sz w:val="22"/>
                <w:lang w:bidi="lt-LT"/>
              </w:rPr>
              <w:t>finansavimo forma</w:t>
            </w:r>
            <w:r w:rsidRPr="00EF2241">
              <w:rPr>
                <w:rFonts w:cs="Times New Roman"/>
                <w:bCs/>
                <w:sz w:val="22"/>
                <w:lang w:bidi="lt-LT"/>
              </w:rPr>
              <w:t xml:space="preserve"> – subsidija, dėl jos skatinamojo poveikio. Planuojamos vykdyti veiklos dėl savo specifikos nėra tiesiogiai susijusios su ekonomine veikla ir pelno siekimu. Kadangi investicijos nukreipiamos į žmogiškųjų išteklių kompetencijų ugdymo veiklas, kurios negeneruoja tiesioginių pajamų, todėl neplanuojama taikyti finansinių priemonių.</w:t>
            </w:r>
          </w:p>
        </w:tc>
      </w:tr>
      <w:tr w:rsidR="00756732" w:rsidRPr="00356FD9" w:rsidTr="00EB70C3">
        <w:tc>
          <w:tcPr>
            <w:tcW w:w="1350" w:type="pct"/>
            <w:vMerge/>
          </w:tcPr>
          <w:p w:rsidR="00756732" w:rsidRPr="000C61A7" w:rsidRDefault="00756732" w:rsidP="00EB70C3">
            <w:pPr>
              <w:pStyle w:val="Sraopastraipa"/>
              <w:ind w:left="0" w:right="35"/>
              <w:rPr>
                <w:rFonts w:cs="Times New Roman"/>
                <w:b/>
                <w:bCs/>
                <w:iCs/>
                <w:sz w:val="22"/>
                <w:lang w:bidi="lt-LT"/>
              </w:rPr>
            </w:pPr>
          </w:p>
        </w:tc>
        <w:tc>
          <w:tcPr>
            <w:tcW w:w="1079" w:type="pct"/>
          </w:tcPr>
          <w:p w:rsidR="00756732" w:rsidRPr="00756732" w:rsidRDefault="00756732" w:rsidP="00756732">
            <w:pPr>
              <w:pStyle w:val="Pagrindinispaprastastekstas"/>
              <w:rPr>
                <w:rFonts w:ascii="Times New Roman" w:hAnsi="Times New Roman"/>
              </w:rPr>
            </w:pPr>
            <w:r w:rsidRPr="00756732">
              <w:rPr>
                <w:rFonts w:ascii="Times New Roman" w:hAnsi="Times New Roman"/>
                <w:bCs/>
                <w:iCs/>
                <w:lang w:bidi="lt-LT"/>
              </w:rPr>
              <w:t>Specialus prioritetas:</w:t>
            </w:r>
            <w:r w:rsidRPr="00756732">
              <w:rPr>
                <w:bCs/>
                <w:iCs/>
                <w:lang w:bidi="lt-LT"/>
              </w:rPr>
              <w:t xml:space="preserve"> </w:t>
            </w:r>
            <w:r w:rsidRPr="00756732">
              <w:rPr>
                <w:rFonts w:ascii="Times New Roman" w:hAnsi="Times New Roman"/>
                <w:bCs/>
                <w:iCs/>
                <w:lang w:bidi="lt-LT"/>
              </w:rPr>
              <w:t>Gerinti skaitmeninį junglumą</w:t>
            </w:r>
          </w:p>
        </w:tc>
        <w:tc>
          <w:tcPr>
            <w:tcW w:w="2571" w:type="pct"/>
          </w:tcPr>
          <w:p w:rsidR="00756732" w:rsidRPr="00EF2241" w:rsidRDefault="00756732" w:rsidP="00756732">
            <w:pPr>
              <w:pStyle w:val="Pagrindinispaprastastekstas"/>
              <w:rPr>
                <w:rFonts w:ascii="Times New Roman" w:hAnsi="Times New Roman"/>
                <w:szCs w:val="22"/>
                <w:lang w:bidi="lt-LT"/>
              </w:rPr>
            </w:pPr>
            <w:r w:rsidRPr="00EF2241">
              <w:rPr>
                <w:rFonts w:ascii="Times New Roman" w:hAnsi="Times New Roman"/>
                <w:szCs w:val="22"/>
              </w:rPr>
              <w:t xml:space="preserve">IRT lemia ūkio augimą, inovacijas ir skatina produktyvumą, turintį poveikį visoms šios Programos investavimo sritims, tačiau </w:t>
            </w:r>
            <w:r w:rsidRPr="00EF2241">
              <w:rPr>
                <w:rFonts w:ascii="Times New Roman" w:hAnsi="Times New Roman"/>
                <w:szCs w:val="22"/>
                <w:lang w:bidi="lt-LT"/>
              </w:rPr>
              <w:t xml:space="preserve">kai kurie gyventojai vis dar negali pasinaudoti skaitmeninės ir technologinės pertvarkos nauda: namų ūkių, patenkančių į sparčiojo fiksuoto plačiajuosčio ryšio aprėptį, procentinė dalis yra mažesnė nei ES vidurkis </w:t>
            </w:r>
            <w:proofErr w:type="gramStart"/>
            <w:r w:rsidRPr="00EF2241">
              <w:rPr>
                <w:rFonts w:ascii="Times New Roman" w:hAnsi="Times New Roman"/>
                <w:szCs w:val="22"/>
                <w:lang w:bidi="lt-LT"/>
              </w:rPr>
              <w:t>(</w:t>
            </w:r>
            <w:proofErr w:type="gramEnd"/>
            <w:r w:rsidRPr="00EF2241">
              <w:rPr>
                <w:rFonts w:ascii="Times New Roman" w:hAnsi="Times New Roman"/>
                <w:szCs w:val="22"/>
                <w:lang w:bidi="lt-LT"/>
              </w:rPr>
              <w:t>atitinkamai 69 proc. ir 86 proc.).</w:t>
            </w:r>
            <w:r w:rsidRPr="00EF2241">
              <w:rPr>
                <w:rFonts w:ascii="Times New Roman" w:hAnsi="Times New Roman"/>
                <w:szCs w:val="22"/>
              </w:rPr>
              <w:t xml:space="preserve"> Tik 68 proc. namų ūkių Lietuvoje yra užsisakę fiksuotojo plačiajuosčio ryšio paslaugą kai ES vidurkis šiuo metu siekia 78 proc. </w:t>
            </w:r>
            <w:r w:rsidRPr="00EF2241">
              <w:rPr>
                <w:rFonts w:ascii="Times New Roman" w:hAnsi="Times New Roman"/>
                <w:szCs w:val="22"/>
                <w:lang w:bidi="lt-LT"/>
              </w:rPr>
              <w:t>Miesto ir kaimo atskirtis pagal fiksuoto plačiajuosčio ryšio įdiegimą didelė: tik 87 proc. kaimo namų ūkių turi prieigą prie interneto, kai tuo tarpu ES – vidurkis 92 proc.</w:t>
            </w:r>
          </w:p>
          <w:p w:rsidR="00756732" w:rsidRPr="00EF2241" w:rsidRDefault="00756732" w:rsidP="00756732">
            <w:pPr>
              <w:pStyle w:val="Pagrindinispaprastastekstas"/>
              <w:rPr>
                <w:rFonts w:ascii="Times New Roman" w:hAnsi="Times New Roman"/>
                <w:szCs w:val="22"/>
                <w:lang w:bidi="lt-LT"/>
              </w:rPr>
            </w:pPr>
            <w:r w:rsidRPr="00EF2241">
              <w:rPr>
                <w:rFonts w:ascii="Times New Roman" w:hAnsi="Times New Roman"/>
                <w:szCs w:val="22"/>
                <w:lang w:bidi="lt-LT"/>
              </w:rPr>
              <w:t xml:space="preserve">Atsižvelgiant į tai, didžiausias dėmesys skiriamas skaitmeninio junglumo gerinimui, investicijas telkiant teritoriniams skirtumams mažinti, kibernetiniam bei fiziniam saugumui užtikrinti bei itin didelio </w:t>
            </w:r>
            <w:r w:rsidRPr="00EF2241">
              <w:rPr>
                <w:rFonts w:ascii="Times New Roman" w:hAnsi="Times New Roman"/>
                <w:szCs w:val="22"/>
                <w:lang w:bidi="lt-LT"/>
              </w:rPr>
              <w:lastRenderedPageBreak/>
              <w:t xml:space="preserve">pralaidumo viešųjų tinklų plėtrai, </w:t>
            </w:r>
            <w:r w:rsidRPr="00EF2241">
              <w:rPr>
                <w:rFonts w:ascii="Times New Roman" w:eastAsia="Calibri" w:hAnsi="Times New Roman"/>
                <w:noProof/>
                <w:szCs w:val="22"/>
                <w:lang w:bidi="lt-LT"/>
              </w:rPr>
              <w:t>prioritetą teikiant vietovėms, kuriose tinklų diegimas nėra ekonomiškai naudingas, kad užtikrintų tolygią elektroninių ryšių tinklų plėtrą.</w:t>
            </w:r>
          </w:p>
          <w:p w:rsidR="00756732" w:rsidRPr="00EF2241" w:rsidRDefault="00756732" w:rsidP="00756732">
            <w:pPr>
              <w:pStyle w:val="Pagrindinispaprastastekstas"/>
              <w:rPr>
                <w:rFonts w:ascii="Times New Roman" w:hAnsi="Times New Roman"/>
                <w:szCs w:val="22"/>
                <w:lang w:bidi="lt-LT"/>
              </w:rPr>
            </w:pPr>
            <w:r w:rsidRPr="00EF2241">
              <w:rPr>
                <w:rFonts w:ascii="Times New Roman" w:hAnsi="Times New Roman"/>
                <w:szCs w:val="22"/>
                <w:lang w:bidi="lt-LT"/>
              </w:rPr>
              <w:t>Svarbu pastebėti, kad investicijų poreikis Vilniaus</w:t>
            </w:r>
            <w:proofErr w:type="gramStart"/>
            <w:r w:rsidRPr="00EF2241">
              <w:rPr>
                <w:rFonts w:ascii="Times New Roman" w:hAnsi="Times New Roman"/>
                <w:szCs w:val="22"/>
                <w:lang w:bidi="lt-LT"/>
              </w:rPr>
              <w:t xml:space="preserve">  </w:t>
            </w:r>
            <w:proofErr w:type="gramEnd"/>
            <w:r w:rsidRPr="00EF2241">
              <w:rPr>
                <w:rFonts w:ascii="Times New Roman" w:hAnsi="Times New Roman"/>
                <w:szCs w:val="22"/>
                <w:lang w:bidi="lt-LT"/>
              </w:rPr>
              <w:t xml:space="preserve">regione yra taip pat reikšmingas. </w:t>
            </w:r>
            <w:r w:rsidRPr="00EF2241">
              <w:rPr>
                <w:rFonts w:ascii="Times New Roman" w:hAnsi="Times New Roman"/>
                <w:szCs w:val="22"/>
              </w:rPr>
              <w:t>Naujos kartos interneto prieigos neturinti namų ūkių dalis yra plačiai pasiskirsčiusi didelėje teritorijoje ir nepadengtose, koncentruotose kelių kaimų ar gyvenviečių ar ryšio bokšto teritorijose yra likę ne daugiau kaip po 30</w:t>
            </w:r>
            <w:proofErr w:type="gramStart"/>
            <w:r w:rsidRPr="00EF2241">
              <w:rPr>
                <w:rFonts w:ascii="Times New Roman" w:hAnsi="Times New Roman"/>
                <w:szCs w:val="22"/>
              </w:rPr>
              <w:t>-</w:t>
            </w:r>
            <w:proofErr w:type="gramEnd"/>
            <w:r w:rsidRPr="00EF2241">
              <w:rPr>
                <w:rFonts w:ascii="Times New Roman" w:hAnsi="Times New Roman"/>
                <w:szCs w:val="22"/>
              </w:rPr>
              <w:t>40 namų ūkių, išskyrus teritorijas daugiausia Vilniaus regione, kur yra nepadengtų teritorijų su 100 ir daugiau namų ūkių.</w:t>
            </w:r>
          </w:p>
          <w:p w:rsidR="00756732" w:rsidRPr="00EF2241" w:rsidRDefault="00756732" w:rsidP="00756732">
            <w:pPr>
              <w:pStyle w:val="Pagrindinispaprastastekstas"/>
              <w:rPr>
                <w:rFonts w:ascii="Times New Roman" w:hAnsi="Times New Roman"/>
                <w:szCs w:val="22"/>
                <w:lang w:bidi="lt-LT"/>
              </w:rPr>
            </w:pPr>
            <w:r w:rsidRPr="00EF2241">
              <w:rPr>
                <w:rFonts w:ascii="Times New Roman" w:hAnsi="Times New Roman"/>
                <w:szCs w:val="22"/>
                <w:lang w:bidi="lt-LT"/>
              </w:rPr>
              <w:t xml:space="preserve">Pasirenkama </w:t>
            </w:r>
            <w:r w:rsidRPr="00EF2241">
              <w:rPr>
                <w:rFonts w:ascii="Times New Roman" w:hAnsi="Times New Roman"/>
                <w:b/>
                <w:szCs w:val="22"/>
                <w:lang w:bidi="lt-LT"/>
              </w:rPr>
              <w:t>finansavimo forma</w:t>
            </w:r>
            <w:r w:rsidRPr="00EF2241">
              <w:rPr>
                <w:rFonts w:ascii="Times New Roman" w:hAnsi="Times New Roman"/>
                <w:szCs w:val="22"/>
                <w:lang w:bidi="lt-LT"/>
              </w:rPr>
              <w:t xml:space="preserve"> – subsidija, dėl jos skatinamojo poveikio.</w:t>
            </w:r>
          </w:p>
          <w:p w:rsidR="00756732" w:rsidRPr="00EF2241" w:rsidRDefault="00756732" w:rsidP="00756732">
            <w:pPr>
              <w:jc w:val="both"/>
              <w:rPr>
                <w:rFonts w:eastAsia="Times New Roman" w:cs="Times New Roman"/>
                <w:bCs/>
                <w:sz w:val="22"/>
              </w:rPr>
            </w:pPr>
            <w:r w:rsidRPr="00EF2241">
              <w:rPr>
                <w:bCs/>
                <w:sz w:val="22"/>
                <w:lang w:bidi="lt-LT"/>
              </w:rPr>
              <w:t xml:space="preserve">Siekiant </w:t>
            </w:r>
            <w:r w:rsidRPr="00EF2241">
              <w:rPr>
                <w:b/>
                <w:bCs/>
                <w:sz w:val="22"/>
                <w:lang w:bidi="lt-LT"/>
              </w:rPr>
              <w:t>ES BJRS</w:t>
            </w:r>
            <w:r w:rsidRPr="00EF2241">
              <w:rPr>
                <w:bCs/>
                <w:sz w:val="22"/>
                <w:lang w:bidi="lt-LT"/>
              </w:rPr>
              <w:t xml:space="preserve"> politinės srities „Inovacijos“ tikslų, itin svarbus informacinių ryšių technologijų (IRT) bei bendros skaitmeninės rinkos gerinimas. Prioritetas turėtų būti teikiamas prieigos prie didelės spartos ryšio užtikrinimui, kad visuomenei, verslo bei mokslo organizacijoms būtų sudarytos sąlygos sklandžiam informacijos srauto perdavimui, bendradarbiavimui, mainams, e. paslaugoms.</w:t>
            </w:r>
          </w:p>
        </w:tc>
      </w:tr>
      <w:tr w:rsidR="00EF2241" w:rsidRPr="00356FD9" w:rsidTr="00EB70C3">
        <w:tc>
          <w:tcPr>
            <w:tcW w:w="1350" w:type="pct"/>
            <w:vMerge w:val="restart"/>
          </w:tcPr>
          <w:p w:rsidR="00EF2241" w:rsidRPr="000C61A7" w:rsidRDefault="00EF2241" w:rsidP="009952B9">
            <w:pPr>
              <w:pStyle w:val="Sraopastraipa"/>
              <w:ind w:left="0" w:right="35"/>
              <w:rPr>
                <w:rFonts w:cs="Times New Roman"/>
                <w:b/>
                <w:bCs/>
                <w:iCs/>
                <w:sz w:val="22"/>
                <w:lang w:bidi="lt-LT"/>
              </w:rPr>
            </w:pPr>
            <w:r w:rsidRPr="000C61A7">
              <w:rPr>
                <w:rFonts w:cs="Times New Roman"/>
                <w:b/>
                <w:bCs/>
                <w:iCs/>
                <w:sz w:val="22"/>
                <w:lang w:bidi="lt-LT"/>
              </w:rPr>
              <w:lastRenderedPageBreak/>
              <w:t xml:space="preserve">2. Žalesnė </w:t>
            </w:r>
            <w:r>
              <w:rPr>
                <w:rFonts w:cs="Times New Roman"/>
                <w:b/>
                <w:bCs/>
                <w:iCs/>
                <w:sz w:val="22"/>
                <w:lang w:bidi="lt-LT"/>
              </w:rPr>
              <w:t>Europa</w:t>
            </w:r>
          </w:p>
        </w:tc>
        <w:tc>
          <w:tcPr>
            <w:tcW w:w="1079" w:type="pct"/>
          </w:tcPr>
          <w:p w:rsidR="00EF2241" w:rsidRPr="000C61A7" w:rsidRDefault="00EF2241" w:rsidP="00EB70C3">
            <w:pPr>
              <w:rPr>
                <w:rFonts w:cs="Times New Roman"/>
                <w:bCs/>
                <w:iCs/>
                <w:sz w:val="22"/>
                <w:lang w:bidi="lt-LT"/>
              </w:rPr>
            </w:pPr>
            <w:r w:rsidRPr="005B56EF">
              <w:rPr>
                <w:rFonts w:cs="Times New Roman"/>
                <w:bCs/>
                <w:iCs/>
                <w:sz w:val="22"/>
                <w:lang w:bidi="lt-LT"/>
              </w:rPr>
              <w:t>2.1. Skatinti naudoti energijos vartojimo efektyvumą didinančias priemones ir mažinti šiltnamio dujų išmetimus</w:t>
            </w:r>
          </w:p>
        </w:tc>
        <w:tc>
          <w:tcPr>
            <w:tcW w:w="2571" w:type="pct"/>
          </w:tcPr>
          <w:p w:rsidR="00EF2241" w:rsidRPr="009817F4" w:rsidRDefault="00EF2241" w:rsidP="00EF2241">
            <w:pPr>
              <w:jc w:val="both"/>
              <w:rPr>
                <w:rFonts w:cs="Times New Roman"/>
                <w:sz w:val="22"/>
              </w:rPr>
            </w:pPr>
            <w:bookmarkStart w:id="3" w:name="_Hlk42093750"/>
            <w:r w:rsidRPr="009817F4">
              <w:rPr>
                <w:rFonts w:cs="Times New Roman"/>
                <w:sz w:val="22"/>
              </w:rPr>
              <w:t xml:space="preserve">Šis uždavinys prisidės prie </w:t>
            </w:r>
            <w:r w:rsidRPr="009817F4">
              <w:rPr>
                <w:rFonts w:cs="Times New Roman"/>
                <w:b/>
                <w:sz w:val="22"/>
              </w:rPr>
              <w:t>NENS</w:t>
            </w:r>
            <w:r w:rsidRPr="009817F4">
              <w:rPr>
                <w:rFonts w:cs="Times New Roman"/>
                <w:sz w:val="22"/>
              </w:rPr>
              <w:t xml:space="preserve"> ir </w:t>
            </w:r>
            <w:r w:rsidRPr="009817F4">
              <w:rPr>
                <w:rFonts w:cs="Times New Roman"/>
                <w:b/>
                <w:bCs/>
                <w:sz w:val="22"/>
              </w:rPr>
              <w:t xml:space="preserve">NEKSVP </w:t>
            </w:r>
            <w:r w:rsidRPr="009817F4">
              <w:rPr>
                <w:rFonts w:cs="Times New Roman"/>
                <w:sz w:val="22"/>
              </w:rPr>
              <w:t>strateginių tikslų įgyvendinimo energijos vartojimo efektyvumo didinimo srityje, siekiant</w:t>
            </w:r>
            <w:proofErr w:type="gramStart"/>
            <w:r w:rsidRPr="009817F4">
              <w:rPr>
                <w:rFonts w:cs="Times New Roman"/>
                <w:sz w:val="22"/>
              </w:rPr>
              <w:t xml:space="preserve"> kad</w:t>
            </w:r>
            <w:proofErr w:type="gramEnd"/>
            <w:r w:rsidRPr="009817F4">
              <w:rPr>
                <w:rFonts w:cs="Times New Roman"/>
                <w:sz w:val="22"/>
              </w:rPr>
              <w:t xml:space="preserve"> iki 2030 m. pirminės ir galutinės energijos intensyvumas būtų 1,5 karto mažesnis negu 2017 m.</w:t>
            </w:r>
          </w:p>
          <w:p w:rsidR="00EF2241" w:rsidRPr="009817F4" w:rsidRDefault="00EF2241" w:rsidP="00EF2241">
            <w:pPr>
              <w:jc w:val="both"/>
              <w:rPr>
                <w:rFonts w:cs="Times New Roman"/>
                <w:sz w:val="22"/>
              </w:rPr>
            </w:pPr>
            <w:r w:rsidRPr="009817F4">
              <w:rPr>
                <w:rFonts w:cs="Times New Roman"/>
                <w:sz w:val="22"/>
              </w:rPr>
              <w:t xml:space="preserve">Uždavinys ir jo veiklos atspindi daugumą NEKSVP 3.2 skirsnyje „Energijos vartojimo aspektas“ nurodytų esamų ir naujų politikos priemonių, kurių visuma turi užtikrinti Lietuvai nustatyto įpareigojimo sutaupyti 27,28 </w:t>
            </w:r>
            <w:proofErr w:type="spellStart"/>
            <w:r w:rsidRPr="009817F4">
              <w:rPr>
                <w:rFonts w:cs="Times New Roman"/>
                <w:sz w:val="22"/>
              </w:rPr>
              <w:t>TWh</w:t>
            </w:r>
            <w:proofErr w:type="spellEnd"/>
            <w:r w:rsidRPr="009817F4">
              <w:rPr>
                <w:rFonts w:cs="Times New Roman"/>
                <w:sz w:val="22"/>
              </w:rPr>
              <w:t xml:space="preserve"> galutinės energijos įgyvendinimą. Uždavinys yra atsakas į fundamentalias šalies problemas – imlumą energijai, priklausomybę nuo energijos importo,  nepakankamus energetinio intensyvumo ir energijos produktyvumo rodiklius (atitinkamai 1,72 karto didesnius ir  43 proc. mažesnius nei ES vidurkis). </w:t>
            </w:r>
          </w:p>
          <w:p w:rsidR="00EF2241" w:rsidRPr="009817F4" w:rsidRDefault="00EF2241" w:rsidP="00EF2241">
            <w:pPr>
              <w:jc w:val="both"/>
              <w:rPr>
                <w:rFonts w:cs="Times New Roman"/>
                <w:sz w:val="22"/>
              </w:rPr>
            </w:pPr>
            <w:r w:rsidRPr="009817F4">
              <w:rPr>
                <w:rFonts w:cs="Times New Roman"/>
                <w:sz w:val="22"/>
              </w:rPr>
              <w:t xml:space="preserve">Programoje numatytos energijos efektyvumo didinimo priemonės leis sutaupyti apie 17,7 </w:t>
            </w:r>
            <w:proofErr w:type="spellStart"/>
            <w:r w:rsidRPr="009817F4">
              <w:rPr>
                <w:rFonts w:cs="Times New Roman"/>
                <w:sz w:val="22"/>
              </w:rPr>
              <w:t>TWh</w:t>
            </w:r>
            <w:proofErr w:type="spellEnd"/>
            <w:r w:rsidRPr="009817F4">
              <w:rPr>
                <w:rFonts w:cs="Times New Roman"/>
                <w:sz w:val="22"/>
              </w:rPr>
              <w:t xml:space="preserve"> energijos arba įgyvendinti 65 proc. nustatyto tikslo. Numatoma didinti energijos vartojimo efektyvumą viešajame sektoriuje, namų ūkiuose, ir pramonės sektoriuje, didinti </w:t>
            </w:r>
            <w:proofErr w:type="spellStart"/>
            <w:r w:rsidRPr="009817F4">
              <w:rPr>
                <w:rFonts w:cs="Times New Roman"/>
                <w:sz w:val="22"/>
              </w:rPr>
              <w:t>atliekinės</w:t>
            </w:r>
            <w:proofErr w:type="spellEnd"/>
            <w:r w:rsidRPr="009817F4">
              <w:rPr>
                <w:rFonts w:cs="Times New Roman"/>
                <w:sz w:val="22"/>
              </w:rPr>
              <w:t xml:space="preserve"> šilumos panaudojimą CŠT. Tai padės didinti verslo konkurencingumą, mažinti išmetamų ŠESD kiekis ir gerinti aplinkos oro kokybė. Mažėjant būtinosios energijos poreikiui, bus prisidedama prie gyventojų, susiduriančių su energetinio skurdo problema finansinės būklės gerinimo. </w:t>
            </w:r>
          </w:p>
          <w:p w:rsidR="00EF2241" w:rsidRPr="009817F4" w:rsidRDefault="00EF2241" w:rsidP="00EF2241">
            <w:pPr>
              <w:jc w:val="both"/>
              <w:rPr>
                <w:rFonts w:cs="Times New Roman"/>
                <w:sz w:val="22"/>
              </w:rPr>
            </w:pPr>
            <w:r w:rsidRPr="009817F4">
              <w:rPr>
                <w:rFonts w:cs="Times New Roman"/>
                <w:sz w:val="22"/>
              </w:rPr>
              <w:t>Visos energetinio efektyvumo didinimo veiklos bus vykdomos subsidijų pagalba, išskyr</w:t>
            </w:r>
            <w:r>
              <w:rPr>
                <w:rFonts w:cs="Times New Roman"/>
                <w:sz w:val="22"/>
              </w:rPr>
              <w:t>us daugiabučių ir centrinės valdžios pastatų renovacijos srityje.</w:t>
            </w:r>
          </w:p>
          <w:p w:rsidR="00EF2241" w:rsidRPr="009817F4" w:rsidRDefault="00EF2241" w:rsidP="00EF2241">
            <w:pPr>
              <w:jc w:val="both"/>
              <w:rPr>
                <w:rFonts w:cs="Times New Roman"/>
                <w:bCs/>
                <w:sz w:val="22"/>
                <w:lang w:bidi="lt-LT"/>
              </w:rPr>
            </w:pPr>
            <w:r w:rsidRPr="009817F4">
              <w:rPr>
                <w:rFonts w:cs="Times New Roman"/>
                <w:b/>
                <w:bCs/>
                <w:sz w:val="22"/>
              </w:rPr>
              <w:lastRenderedPageBreak/>
              <w:t>ES BJRS</w:t>
            </w:r>
            <w:r w:rsidRPr="009817F4">
              <w:rPr>
                <w:rFonts w:cs="Times New Roman"/>
                <w:sz w:val="22"/>
              </w:rPr>
              <w:t xml:space="preserve"> politikos sritis „Energetika“ </w:t>
            </w:r>
            <w:bookmarkEnd w:id="3"/>
            <w:r w:rsidRPr="009817F4">
              <w:rPr>
                <w:rFonts w:cs="Times New Roman"/>
                <w:sz w:val="22"/>
              </w:rPr>
              <w:t>sukurs papildomas galimybes gilinti Baltijos jūros regiono šalių regioninį bendradarbiavimą energijos efektyvumo srityje.</w:t>
            </w:r>
          </w:p>
        </w:tc>
      </w:tr>
      <w:tr w:rsidR="00EF2241" w:rsidRPr="00356FD9" w:rsidTr="00EB70C3">
        <w:tc>
          <w:tcPr>
            <w:tcW w:w="1350" w:type="pct"/>
            <w:vMerge/>
          </w:tcPr>
          <w:p w:rsidR="00EF2241" w:rsidRPr="000C61A7" w:rsidRDefault="00EF2241" w:rsidP="00EB70C3">
            <w:pPr>
              <w:pStyle w:val="Sraopastraipa"/>
              <w:ind w:left="0" w:right="-107"/>
              <w:rPr>
                <w:rFonts w:cs="Times New Roman"/>
                <w:b/>
                <w:bCs/>
                <w:iCs/>
                <w:sz w:val="22"/>
                <w:lang w:bidi="lt-LT"/>
              </w:rPr>
            </w:pPr>
          </w:p>
        </w:tc>
        <w:tc>
          <w:tcPr>
            <w:tcW w:w="1079" w:type="pct"/>
          </w:tcPr>
          <w:p w:rsidR="00EF2241" w:rsidRPr="000C61A7" w:rsidRDefault="00EF2241" w:rsidP="00EB70C3">
            <w:pPr>
              <w:rPr>
                <w:rFonts w:cs="Times New Roman"/>
                <w:bCs/>
                <w:iCs/>
                <w:sz w:val="22"/>
                <w:lang w:bidi="lt-LT"/>
              </w:rPr>
            </w:pPr>
            <w:r w:rsidRPr="005B56EF">
              <w:rPr>
                <w:rFonts w:cs="Times New Roman"/>
                <w:bCs/>
                <w:iCs/>
                <w:sz w:val="22"/>
                <w:lang w:bidi="lt-LT"/>
              </w:rPr>
              <w:t>2.2. Skatinti naudoti atsinaujinančiąją energiją</w:t>
            </w:r>
          </w:p>
        </w:tc>
        <w:tc>
          <w:tcPr>
            <w:tcW w:w="2571" w:type="pct"/>
          </w:tcPr>
          <w:p w:rsidR="00EF2241" w:rsidRPr="009817F4" w:rsidRDefault="00EF2241" w:rsidP="00EF2241">
            <w:pPr>
              <w:jc w:val="both"/>
              <w:rPr>
                <w:rFonts w:cs="Times New Roman"/>
                <w:sz w:val="22"/>
              </w:rPr>
            </w:pPr>
            <w:r w:rsidRPr="009817F4">
              <w:rPr>
                <w:rFonts w:cs="Times New Roman"/>
                <w:sz w:val="22"/>
              </w:rPr>
              <w:t xml:space="preserve">Lietuva iki 2030 m. siekia įgyvendinti ambicingą </w:t>
            </w:r>
            <w:r w:rsidRPr="009817F4">
              <w:rPr>
                <w:rFonts w:cs="Times New Roman"/>
                <w:b/>
                <w:sz w:val="22"/>
              </w:rPr>
              <w:t>NEKSVP</w:t>
            </w:r>
            <w:r w:rsidRPr="009817F4">
              <w:rPr>
                <w:rFonts w:cs="Times New Roman"/>
                <w:sz w:val="22"/>
              </w:rPr>
              <w:t xml:space="preserve"> ir </w:t>
            </w:r>
            <w:r w:rsidRPr="009817F4">
              <w:rPr>
                <w:rFonts w:cs="Times New Roman"/>
                <w:b/>
                <w:sz w:val="22"/>
              </w:rPr>
              <w:t>NENS</w:t>
            </w:r>
            <w:r w:rsidRPr="009817F4">
              <w:rPr>
                <w:rFonts w:cs="Times New Roman"/>
                <w:sz w:val="22"/>
              </w:rPr>
              <w:t xml:space="preserve"> tikslą – pasiekti, kad AEI dalis sudarytų bent 45 proc. bendro galutinio elektros energijos suvartojimo.</w:t>
            </w:r>
          </w:p>
          <w:p w:rsidR="00EF2241" w:rsidRPr="009817F4" w:rsidRDefault="00EF2241" w:rsidP="00EF2241">
            <w:pPr>
              <w:jc w:val="both"/>
              <w:rPr>
                <w:rFonts w:cs="Times New Roman"/>
                <w:sz w:val="22"/>
              </w:rPr>
            </w:pPr>
            <w:r w:rsidRPr="009817F4">
              <w:rPr>
                <w:rFonts w:cs="Times New Roman"/>
                <w:sz w:val="22"/>
              </w:rPr>
              <w:t>Uždavinys siekia skatinti AEI naudojimą elektros energijos ir šilumos gamybai namų ūkiuose. Taip pat,</w:t>
            </w:r>
            <w:r>
              <w:rPr>
                <w:rFonts w:cs="Times New Roman"/>
                <w:sz w:val="22"/>
              </w:rPr>
              <w:t xml:space="preserve"> alternatyvių </w:t>
            </w:r>
            <w:r w:rsidRPr="009817F4">
              <w:rPr>
                <w:rFonts w:cs="Times New Roman"/>
                <w:sz w:val="22"/>
              </w:rPr>
              <w:t>degalų iš AEI</w:t>
            </w:r>
            <w:r>
              <w:rPr>
                <w:rFonts w:cs="Times New Roman"/>
                <w:sz w:val="22"/>
              </w:rPr>
              <w:t xml:space="preserve"> naudojimą</w:t>
            </w:r>
            <w:r w:rsidRPr="009817F4">
              <w:rPr>
                <w:rFonts w:cs="Times New Roman"/>
                <w:sz w:val="22"/>
              </w:rPr>
              <w:t xml:space="preserve">, įsigyjant tam pritaikytas transporto priemones ir didinant biodegalų vartojimo apimtis. Be to, siekiama skatinti AEI panaudojimą šilumos ir vėsumos gamybai bei užtikrinti elektros energijos skirstymo infrastruktūros modernizavimą ir </w:t>
            </w:r>
            <w:proofErr w:type="spellStart"/>
            <w:r w:rsidRPr="009817F4">
              <w:rPr>
                <w:rFonts w:cs="Times New Roman"/>
                <w:sz w:val="22"/>
              </w:rPr>
              <w:t>išmanizaciją</w:t>
            </w:r>
            <w:proofErr w:type="spellEnd"/>
            <w:r w:rsidRPr="009817F4">
              <w:rPr>
                <w:rFonts w:cs="Times New Roman"/>
                <w:sz w:val="22"/>
              </w:rPr>
              <w:t>, prisitaikant prie AEI integracijos. Numatytos AEI plėtros veiklos turės teigiamos įtakos aplinkos kokybei ir klimato kaitos švelninimui.</w:t>
            </w:r>
          </w:p>
          <w:p w:rsidR="00EF2241" w:rsidRPr="009817F4" w:rsidRDefault="00EF2241" w:rsidP="00EF2241">
            <w:pPr>
              <w:jc w:val="both"/>
              <w:rPr>
                <w:rFonts w:cs="Times New Roman"/>
                <w:sz w:val="22"/>
              </w:rPr>
            </w:pPr>
            <w:r w:rsidRPr="009817F4">
              <w:rPr>
                <w:rFonts w:cs="Times New Roman"/>
                <w:sz w:val="22"/>
              </w:rPr>
              <w:t xml:space="preserve">NENS yra numatyta, kad iki 2030 m. vietinės energijos gamyba padidėtų iki 70 proc. Siekiant šio tikslo, numatoma plėsti AEI elektros ir šilumos gamybai namų ūkiuose ir CŠT sektoriuje. Siekiama iki 2030 m. turėti 30 proc. vartotojų, kurie patys savo poreikiams gamintų elektros energiją. Todėl bus siekiama spręsti didelio AEI kiekio integravimo į elektros tinklus iššūkius. </w:t>
            </w:r>
          </w:p>
          <w:p w:rsidR="00EF2241" w:rsidRPr="009817F4" w:rsidRDefault="00EF2241" w:rsidP="00EF2241">
            <w:pPr>
              <w:jc w:val="both"/>
              <w:rPr>
                <w:rFonts w:cs="Times New Roman"/>
                <w:sz w:val="22"/>
              </w:rPr>
            </w:pPr>
            <w:r w:rsidRPr="009817F4">
              <w:rPr>
                <w:rFonts w:cs="Times New Roman"/>
                <w:sz w:val="22"/>
              </w:rPr>
              <w:t xml:space="preserve">Pasirenkama </w:t>
            </w:r>
            <w:r w:rsidRPr="009817F4">
              <w:rPr>
                <w:rFonts w:cs="Times New Roman"/>
                <w:b/>
                <w:sz w:val="22"/>
              </w:rPr>
              <w:t>finansavimo forma</w:t>
            </w:r>
            <w:r w:rsidRPr="009817F4">
              <w:rPr>
                <w:rFonts w:cs="Times New Roman"/>
                <w:sz w:val="22"/>
              </w:rPr>
              <w:t xml:space="preserve"> – AEI plėtrai Lietuvoje yra subsidijos, o komercinės alternatyvių de</w:t>
            </w:r>
            <w:r>
              <w:rPr>
                <w:rFonts w:cs="Times New Roman"/>
                <w:sz w:val="22"/>
              </w:rPr>
              <w:t xml:space="preserve">galų infrastruktūros plėtrai, </w:t>
            </w:r>
            <w:r w:rsidRPr="009817F4">
              <w:rPr>
                <w:rFonts w:cs="Times New Roman"/>
                <w:sz w:val="22"/>
              </w:rPr>
              <w:t>AEI naudojančių komercinio transporto skatinimui planuojama taikyti finansinę priemonę. Be to, daliai investicijų į šilumos tinklus bus numatytas grąžinamosios subsidijos finansinis mechanizmas dėl ilgo investicijų atsiperkamumo laikotarpio, didelio reikalingų pradinių investicijų dydžio ir siekiamybės nedidinti šilumos kainos vartotojams.</w:t>
            </w:r>
          </w:p>
          <w:p w:rsidR="00EF2241" w:rsidRPr="009817F4" w:rsidRDefault="00EF2241" w:rsidP="00EF2241">
            <w:pPr>
              <w:jc w:val="both"/>
              <w:rPr>
                <w:rFonts w:cs="Times New Roman"/>
                <w:bCs/>
                <w:sz w:val="22"/>
                <w:lang w:bidi="lt-LT"/>
              </w:rPr>
            </w:pPr>
            <w:r w:rsidRPr="009817F4">
              <w:rPr>
                <w:rFonts w:cs="Times New Roman"/>
                <w:sz w:val="22"/>
              </w:rPr>
              <w:t xml:space="preserve"> Šis uždavinys prisidės prie </w:t>
            </w:r>
            <w:r w:rsidRPr="009817F4">
              <w:rPr>
                <w:rFonts w:cs="Times New Roman"/>
                <w:b/>
                <w:bCs/>
                <w:sz w:val="22"/>
              </w:rPr>
              <w:t>ES BJRS</w:t>
            </w:r>
            <w:r w:rsidRPr="009817F4">
              <w:rPr>
                <w:rFonts w:cs="Times New Roman"/>
                <w:sz w:val="22"/>
              </w:rPr>
              <w:t xml:space="preserve"> politinės srities „Energetika“ įgyvendinimo – siekiant padidinti AEI dalį Baltijos jūros regiono valstybės.</w:t>
            </w:r>
          </w:p>
        </w:tc>
      </w:tr>
      <w:tr w:rsidR="00EF2241" w:rsidRPr="00356FD9" w:rsidTr="00EB70C3">
        <w:tc>
          <w:tcPr>
            <w:tcW w:w="1350" w:type="pct"/>
            <w:vMerge/>
          </w:tcPr>
          <w:p w:rsidR="00EF2241" w:rsidRPr="000C61A7" w:rsidRDefault="00EF2241" w:rsidP="00EB70C3">
            <w:pPr>
              <w:pStyle w:val="Sraopastraipa"/>
              <w:ind w:left="0" w:right="-107"/>
              <w:rPr>
                <w:rFonts w:cs="Times New Roman"/>
                <w:b/>
                <w:bCs/>
                <w:iCs/>
                <w:sz w:val="22"/>
                <w:lang w:bidi="lt-LT"/>
              </w:rPr>
            </w:pPr>
          </w:p>
        </w:tc>
        <w:tc>
          <w:tcPr>
            <w:tcW w:w="1079" w:type="pct"/>
          </w:tcPr>
          <w:p w:rsidR="00EF2241" w:rsidRPr="000C61A7" w:rsidRDefault="00EF2241" w:rsidP="00EB70C3">
            <w:pPr>
              <w:rPr>
                <w:rFonts w:cs="Times New Roman"/>
                <w:bCs/>
                <w:iCs/>
                <w:sz w:val="22"/>
                <w:lang w:bidi="lt-LT"/>
              </w:rPr>
            </w:pPr>
            <w:r w:rsidRPr="005B56EF">
              <w:rPr>
                <w:rFonts w:cs="Times New Roman"/>
                <w:bCs/>
                <w:iCs/>
                <w:sz w:val="22"/>
                <w:lang w:bidi="lt-LT"/>
              </w:rPr>
              <w:t>2.3. Kurti pažangiąsias elektros energijos sistemas ir tinklus, taip pat energijos kaupimo vietos lygmeniu sprendimus už TEN-E ribų</w:t>
            </w:r>
          </w:p>
        </w:tc>
        <w:tc>
          <w:tcPr>
            <w:tcW w:w="2571" w:type="pct"/>
          </w:tcPr>
          <w:p w:rsidR="00EF2241" w:rsidRPr="009817F4" w:rsidRDefault="00EF2241" w:rsidP="00EF2241">
            <w:pPr>
              <w:jc w:val="both"/>
              <w:rPr>
                <w:rFonts w:cs="Times New Roman"/>
                <w:sz w:val="22"/>
              </w:rPr>
            </w:pPr>
            <w:r w:rsidRPr="009817F4">
              <w:rPr>
                <w:rFonts w:cs="Times New Roman"/>
                <w:b/>
                <w:sz w:val="22"/>
              </w:rPr>
              <w:t>NEKSVP ir NENS</w:t>
            </w:r>
            <w:r w:rsidRPr="009817F4">
              <w:rPr>
                <w:rFonts w:cs="Times New Roman"/>
                <w:sz w:val="22"/>
              </w:rPr>
              <w:t xml:space="preserve"> nustatytas tikslas – iki 2030 m. pasiekti, kad AEI dalis elektros suvartojimo balanse būtų bent 45 proc. – reikalauja kompleksinių sprendimų. Nauji skirstomojo tinklo patobulinimai yra būtini siekiant 2030 m. Lietuvoje turėti 500 tūkst. elektros energiją gaminančių vartotojų. Numatoma, kad AEI bendras galių prieaugis 2021–2030 m. bus apie 2192 MW. Uždavinio sėkmingas įgyvendinimas reikšmingai prisidės prie AEI tikslo pasiekimo, sudarydamas sąlygas naujų gaminančių vartotojų bei rinkos teikiamų paslaugų integracijai į elektros skirstymo tinklus. Yra būtina sistemingai kurti pažangų ir patikimą </w:t>
            </w:r>
            <w:r w:rsidRPr="009817F4">
              <w:rPr>
                <w:rFonts w:eastAsia="Times New Roman" w:cs="Times New Roman"/>
                <w:bCs/>
                <w:noProof/>
                <w:sz w:val="22"/>
                <w:lang w:bidi="lt-LT"/>
              </w:rPr>
              <w:t xml:space="preserve">AEI ir energijos kaupimo </w:t>
            </w:r>
            <w:r w:rsidRPr="009817F4">
              <w:rPr>
                <w:rFonts w:eastAsia="Times New Roman" w:cs="Times New Roman"/>
                <w:bCs/>
                <w:noProof/>
                <w:sz w:val="22"/>
                <w:lang w:bidi="lt-LT"/>
              </w:rPr>
              <w:lastRenderedPageBreak/>
              <w:t>integravimo ir valdymo skirstomąjį tinklą bei jį pritaikyti prie kibernetinių ir klimato kaitos keliamų grėsmių.</w:t>
            </w:r>
          </w:p>
          <w:p w:rsidR="00EF2241" w:rsidRPr="009817F4" w:rsidRDefault="00EF2241" w:rsidP="00EF2241">
            <w:pPr>
              <w:jc w:val="both"/>
              <w:rPr>
                <w:rFonts w:cs="Times New Roman"/>
                <w:sz w:val="22"/>
              </w:rPr>
            </w:pPr>
            <w:r w:rsidRPr="009817F4">
              <w:rPr>
                <w:rFonts w:cs="Times New Roman"/>
                <w:sz w:val="22"/>
              </w:rPr>
              <w:t xml:space="preserve">Šio uždavinio veikloms įgyvendinti planuojama taikyti negrąžinamosios subsidijos </w:t>
            </w:r>
            <w:r w:rsidRPr="009817F4">
              <w:rPr>
                <w:rFonts w:cs="Times New Roman"/>
                <w:b/>
                <w:sz w:val="22"/>
              </w:rPr>
              <w:t>finansavimo formą</w:t>
            </w:r>
            <w:r w:rsidRPr="009817F4">
              <w:rPr>
                <w:rFonts w:cs="Times New Roman"/>
                <w:sz w:val="22"/>
              </w:rPr>
              <w:t>.</w:t>
            </w:r>
          </w:p>
          <w:p w:rsidR="00EF2241" w:rsidRPr="009817F4" w:rsidRDefault="00EF2241" w:rsidP="00EF2241">
            <w:pPr>
              <w:jc w:val="both"/>
              <w:rPr>
                <w:rFonts w:cs="Times New Roman"/>
                <w:bCs/>
                <w:sz w:val="22"/>
                <w:lang w:bidi="lt-LT"/>
              </w:rPr>
            </w:pPr>
            <w:r w:rsidRPr="009817F4">
              <w:rPr>
                <w:rFonts w:cs="Times New Roman"/>
                <w:sz w:val="22"/>
              </w:rPr>
              <w:t xml:space="preserve">Veiklos prisidės prie </w:t>
            </w:r>
            <w:r w:rsidRPr="009817F4">
              <w:rPr>
                <w:rFonts w:cs="Times New Roman"/>
                <w:b/>
                <w:bCs/>
                <w:sz w:val="22"/>
              </w:rPr>
              <w:t>ES BJRS</w:t>
            </w:r>
            <w:r w:rsidRPr="009817F4">
              <w:rPr>
                <w:rFonts w:cs="Times New Roman"/>
                <w:sz w:val="22"/>
              </w:rPr>
              <w:t xml:space="preserve"> politinės srities „Energetika“ įgyvendinimo, siekiančio, jog tinklo nariai plėstų AEI pajėgumus ir tvariai integruotų juos į rinką, būtų kuriama grėsmėms atspari infrastruktūrą bei sudaromos palankesnės techninės sąlygos energijos rinkos dalyviams.</w:t>
            </w:r>
          </w:p>
        </w:tc>
      </w:tr>
      <w:tr w:rsidR="00EF2241" w:rsidRPr="00356FD9" w:rsidTr="00EB70C3">
        <w:tc>
          <w:tcPr>
            <w:tcW w:w="1350" w:type="pct"/>
            <w:vMerge/>
          </w:tcPr>
          <w:p w:rsidR="00EF2241" w:rsidRPr="000C61A7" w:rsidRDefault="00EF2241" w:rsidP="00EB70C3">
            <w:pPr>
              <w:pStyle w:val="Sraopastraipa"/>
              <w:ind w:left="0" w:right="-107"/>
              <w:rPr>
                <w:rFonts w:cs="Times New Roman"/>
                <w:b/>
                <w:bCs/>
                <w:iCs/>
                <w:sz w:val="22"/>
                <w:lang w:bidi="lt-LT"/>
              </w:rPr>
            </w:pPr>
          </w:p>
        </w:tc>
        <w:tc>
          <w:tcPr>
            <w:tcW w:w="1079" w:type="pct"/>
          </w:tcPr>
          <w:p w:rsidR="00EF2241" w:rsidRPr="000C61A7" w:rsidRDefault="00EF2241" w:rsidP="00EB70C3">
            <w:pPr>
              <w:rPr>
                <w:rFonts w:cs="Times New Roman"/>
                <w:bCs/>
                <w:iCs/>
                <w:sz w:val="22"/>
                <w:lang w:bidi="lt-LT"/>
              </w:rPr>
            </w:pPr>
            <w:r w:rsidRPr="005B56EF">
              <w:rPr>
                <w:rFonts w:cs="Times New Roman"/>
                <w:bCs/>
                <w:iCs/>
                <w:sz w:val="22"/>
                <w:lang w:bidi="lt-LT"/>
              </w:rPr>
              <w:t>2.4. Skatinti prisitaikymą prie klimato kaitos, rizikos prevenciją ir atsparumą nelaimėms, atsižvelgiant į ekosistemos pagrįstus metodus</w:t>
            </w:r>
          </w:p>
        </w:tc>
        <w:tc>
          <w:tcPr>
            <w:tcW w:w="2571" w:type="pct"/>
          </w:tcPr>
          <w:p w:rsidR="00EF2241" w:rsidRPr="009817F4" w:rsidRDefault="00EF2241" w:rsidP="00EF2241">
            <w:pPr>
              <w:jc w:val="both"/>
              <w:rPr>
                <w:rFonts w:cs="Times New Roman"/>
                <w:bCs/>
                <w:sz w:val="22"/>
                <w:lang w:bidi="lt-LT"/>
              </w:rPr>
            </w:pPr>
            <w:r w:rsidRPr="009817F4">
              <w:rPr>
                <w:rFonts w:cs="Times New Roman"/>
                <w:bCs/>
                <w:sz w:val="22"/>
                <w:lang w:bidi="lt-LT"/>
              </w:rPr>
              <w:t xml:space="preserve">Klimato kaitos poveikis pastebimas jau dabar ir prognozuojama, kad jis taps vis akivaizdesnis. Klimato kaita Lietuvoje grėsmingiausiai pasireiškia per ekstremalius meteorologinius ir hidrologinius reiškinius, kurie daro poveikį įvairiems ūkio sektorius. </w:t>
            </w:r>
          </w:p>
          <w:p w:rsidR="00EF2241" w:rsidRPr="009817F4" w:rsidRDefault="00EF2241" w:rsidP="00EF2241">
            <w:pPr>
              <w:jc w:val="both"/>
              <w:rPr>
                <w:rFonts w:cs="Times New Roman"/>
                <w:bCs/>
                <w:sz w:val="22"/>
                <w:lang w:bidi="lt-LT"/>
              </w:rPr>
            </w:pPr>
            <w:r w:rsidRPr="009817F4">
              <w:rPr>
                <w:rFonts w:cs="Times New Roman"/>
                <w:bCs/>
                <w:sz w:val="22"/>
                <w:lang w:bidi="lt-LT"/>
              </w:rPr>
              <w:t xml:space="preserve">Klimato kaitos sukeliami nuostoliai siekia 0,8 proc. BVP per metus – pavyzdžiui, 2018 m. tokia suma siektų ~364 mln. </w:t>
            </w:r>
            <w:proofErr w:type="spellStart"/>
            <w:r w:rsidRPr="009817F4">
              <w:rPr>
                <w:rFonts w:cs="Times New Roman"/>
                <w:bCs/>
                <w:sz w:val="22"/>
                <w:lang w:bidi="lt-LT"/>
              </w:rPr>
              <w:t>Eur</w:t>
            </w:r>
            <w:proofErr w:type="spellEnd"/>
            <w:r w:rsidRPr="009817F4">
              <w:rPr>
                <w:rFonts w:cs="Times New Roman"/>
                <w:bCs/>
                <w:sz w:val="22"/>
                <w:lang w:bidi="lt-LT"/>
              </w:rPr>
              <w:t xml:space="preserve">. Ypač tą pajaučia prie jautriausių klimato kaitai Lietuvoje priskiriami žemės ūkio, visuomenės sveikatos, energetikos, pramonės, transporto ir komunikacijų, miškininkystės sektoriai. Taip pat, klimato kaitai ypatingai jautrios ekosistemos, biologinė įvairovė, kraštovaizdis ir vandens ištekliai, pajūrio zona ir urbanizuotos teritorijos.  </w:t>
            </w:r>
          </w:p>
          <w:p w:rsidR="00EF2241" w:rsidRPr="009817F4" w:rsidRDefault="00EF2241" w:rsidP="00EF2241">
            <w:pPr>
              <w:jc w:val="both"/>
              <w:rPr>
                <w:rFonts w:cs="Times New Roman"/>
                <w:bCs/>
                <w:sz w:val="22"/>
                <w:lang w:bidi="lt-LT"/>
              </w:rPr>
            </w:pPr>
            <w:r w:rsidRPr="009817F4">
              <w:rPr>
                <w:rFonts w:cs="Times New Roman"/>
                <w:b/>
                <w:bCs/>
                <w:sz w:val="22"/>
                <w:lang w:bidi="lt-LT"/>
              </w:rPr>
              <w:t xml:space="preserve">NEKSVP </w:t>
            </w:r>
            <w:r w:rsidRPr="009817F4">
              <w:rPr>
                <w:rFonts w:cs="Times New Roman"/>
                <w:bCs/>
                <w:sz w:val="22"/>
                <w:lang w:bidi="lt-LT"/>
              </w:rPr>
              <w:t xml:space="preserve">bei </w:t>
            </w:r>
            <w:r w:rsidRPr="009817F4">
              <w:rPr>
                <w:rFonts w:cs="Times New Roman"/>
                <w:b/>
                <w:bCs/>
                <w:sz w:val="22"/>
                <w:lang w:bidi="lt-LT"/>
              </w:rPr>
              <w:t xml:space="preserve">NPP </w:t>
            </w:r>
            <w:r w:rsidRPr="009817F4">
              <w:rPr>
                <w:rFonts w:cs="Times New Roman"/>
                <w:bCs/>
                <w:sz w:val="22"/>
                <w:lang w:bidi="lt-LT"/>
              </w:rPr>
              <w:t>yra</w:t>
            </w:r>
            <w:r w:rsidRPr="009817F4">
              <w:rPr>
                <w:rFonts w:cs="Times New Roman"/>
                <w:b/>
                <w:bCs/>
                <w:sz w:val="22"/>
                <w:lang w:bidi="lt-LT"/>
              </w:rPr>
              <w:t xml:space="preserve"> </w:t>
            </w:r>
            <w:r w:rsidRPr="009817F4">
              <w:rPr>
                <w:rFonts w:cs="Times New Roman"/>
                <w:bCs/>
                <w:sz w:val="22"/>
                <w:lang w:bidi="lt-LT"/>
              </w:rPr>
              <w:t>įtvirtintas siekis sumažinti gamtinių ekosistemų ir šalies ūkio sektorių pažeidžiamumą bei sustiprinti jų atsparumą, gebėjimą prisitaikyti ir reagavimą į klimato kaitos pokyčius, kartu siekiant užtikrinti palankias visuomenės gyvenimo ir ūkinės veiklos sąlygas darniam vystymuisi.</w:t>
            </w:r>
          </w:p>
          <w:p w:rsidR="00EF2241" w:rsidRPr="009817F4" w:rsidRDefault="00EF2241" w:rsidP="00EF2241">
            <w:pPr>
              <w:jc w:val="both"/>
              <w:rPr>
                <w:rFonts w:cs="Times New Roman"/>
                <w:bCs/>
                <w:sz w:val="22"/>
                <w:lang w:bidi="lt-LT"/>
              </w:rPr>
            </w:pPr>
            <w:r w:rsidRPr="00EF2241">
              <w:rPr>
                <w:rFonts w:cs="Times New Roman"/>
                <w:b/>
                <w:bCs/>
                <w:sz w:val="22"/>
                <w:lang w:bidi="lt-LT"/>
              </w:rPr>
              <w:t xml:space="preserve">2018 m. </w:t>
            </w:r>
            <w:r w:rsidRPr="009817F4">
              <w:rPr>
                <w:rFonts w:cs="Times New Roman"/>
                <w:b/>
                <w:bCs/>
                <w:sz w:val="22"/>
                <w:lang w:bidi="lt-LT"/>
              </w:rPr>
              <w:t xml:space="preserve">Lietuvos nacionalinių </w:t>
            </w:r>
            <w:proofErr w:type="spellStart"/>
            <w:r w:rsidRPr="009817F4">
              <w:rPr>
                <w:rFonts w:cs="Times New Roman"/>
                <w:b/>
                <w:bCs/>
                <w:sz w:val="22"/>
                <w:lang w:bidi="lt-LT"/>
              </w:rPr>
              <w:t>rizikų</w:t>
            </w:r>
            <w:proofErr w:type="spellEnd"/>
            <w:r w:rsidRPr="009817F4">
              <w:rPr>
                <w:rFonts w:cs="Times New Roman"/>
                <w:b/>
                <w:bCs/>
                <w:sz w:val="22"/>
                <w:lang w:bidi="lt-LT"/>
              </w:rPr>
              <w:t xml:space="preserve"> analizėje</w:t>
            </w:r>
            <w:r w:rsidRPr="009817F4">
              <w:rPr>
                <w:rFonts w:cs="Times New Roman"/>
                <w:bCs/>
                <w:sz w:val="22"/>
                <w:lang w:bidi="lt-LT"/>
              </w:rPr>
              <w:t xml:space="preserve"> nustatyta, jog Lietuvos aplinkai, klimatui, ekonomikai ir gyventojų sveikatai ir socialinei gerovei labai didelę riziką kelia stichiniai, katastrofiniai hidrologiniai ir meteorologiniai reiškiniai, </w:t>
            </w:r>
            <w:proofErr w:type="spellStart"/>
            <w:r w:rsidRPr="009817F4">
              <w:rPr>
                <w:rFonts w:cs="Times New Roman"/>
                <w:bCs/>
                <w:sz w:val="22"/>
                <w:lang w:bidi="lt-LT"/>
              </w:rPr>
              <w:t>epizootijos</w:t>
            </w:r>
            <w:proofErr w:type="spellEnd"/>
            <w:r w:rsidRPr="009817F4">
              <w:rPr>
                <w:rFonts w:cs="Times New Roman"/>
                <w:bCs/>
                <w:sz w:val="22"/>
                <w:lang w:bidi="lt-LT"/>
              </w:rPr>
              <w:t xml:space="preserve">, potvyniai, epidemijos ir pandemijos ar didelės pramoninės avarijos tikimybė. Taip pat, dėl progreso stokos auga miškų gaisrų tikimybė. </w:t>
            </w:r>
          </w:p>
          <w:p w:rsidR="00EF2241" w:rsidRPr="009817F4" w:rsidRDefault="00EF2241" w:rsidP="00EF2241">
            <w:pPr>
              <w:jc w:val="both"/>
              <w:rPr>
                <w:rFonts w:cs="Times New Roman"/>
                <w:bCs/>
                <w:iCs/>
                <w:sz w:val="22"/>
                <w:lang w:bidi="lt-LT"/>
              </w:rPr>
            </w:pPr>
            <w:r w:rsidRPr="009817F4">
              <w:rPr>
                <w:rFonts w:cs="Times New Roman"/>
                <w:bCs/>
                <w:iCs/>
                <w:sz w:val="22"/>
                <w:lang w:bidi="lt-LT"/>
              </w:rPr>
              <w:t xml:space="preserve">Pasirenkama </w:t>
            </w:r>
            <w:r w:rsidRPr="009817F4">
              <w:rPr>
                <w:rFonts w:cs="Times New Roman"/>
                <w:b/>
                <w:bCs/>
                <w:iCs/>
                <w:sz w:val="22"/>
                <w:lang w:bidi="lt-LT"/>
              </w:rPr>
              <w:t>finansavimo forma</w:t>
            </w:r>
            <w:r w:rsidRPr="009817F4">
              <w:rPr>
                <w:rFonts w:cs="Times New Roman"/>
                <w:bCs/>
                <w:iCs/>
                <w:sz w:val="22"/>
                <w:lang w:bidi="lt-LT"/>
              </w:rPr>
              <w:t xml:space="preserve"> subsidijos, tačiau pasikeitus rinkos sąlygoms gali būti numatyta taikyti ir finansines priemones.</w:t>
            </w:r>
          </w:p>
          <w:p w:rsidR="00EF2241" w:rsidRPr="009817F4" w:rsidRDefault="00EF2241" w:rsidP="00EF2241">
            <w:pPr>
              <w:jc w:val="both"/>
              <w:rPr>
                <w:rFonts w:cs="Times New Roman"/>
                <w:bCs/>
                <w:sz w:val="22"/>
                <w:lang w:bidi="lt-LT"/>
              </w:rPr>
            </w:pPr>
            <w:r w:rsidRPr="009817F4">
              <w:rPr>
                <w:rFonts w:cs="Times New Roman"/>
                <w:bCs/>
                <w:sz w:val="22"/>
                <w:lang w:bidi="lt-LT"/>
              </w:rPr>
              <w:t xml:space="preserve">Prisitaikymo prie klimato kaitos, rizikos prevencijos ir atsparumo nelaimėms veiklos prisidės prie </w:t>
            </w:r>
            <w:r w:rsidRPr="009817F4">
              <w:rPr>
                <w:rFonts w:cs="Times New Roman"/>
                <w:b/>
                <w:bCs/>
                <w:sz w:val="22"/>
                <w:lang w:bidi="lt-LT"/>
              </w:rPr>
              <w:t>ES BJRS</w:t>
            </w:r>
            <w:r w:rsidRPr="009817F4">
              <w:rPr>
                <w:rFonts w:cs="Times New Roman"/>
                <w:bCs/>
                <w:sz w:val="22"/>
                <w:lang w:bidi="lt-LT"/>
              </w:rPr>
              <w:t xml:space="preserve"> politikos tikslo „Saugumas“, kuria siekiama sustiprinti krizių prevenciją ir valdymą. Taip pat, prie „</w:t>
            </w:r>
            <w:proofErr w:type="spellStart"/>
            <w:r w:rsidRPr="009817F4">
              <w:rPr>
                <w:rFonts w:cs="Times New Roman"/>
                <w:bCs/>
                <w:sz w:val="22"/>
                <w:lang w:bidi="lt-LT"/>
              </w:rPr>
              <w:t>Nutri</w:t>
            </w:r>
            <w:proofErr w:type="spellEnd"/>
            <w:r w:rsidRPr="009817F4">
              <w:rPr>
                <w:rFonts w:cs="Times New Roman"/>
                <w:bCs/>
                <w:sz w:val="22"/>
                <w:lang w:bidi="lt-LT"/>
              </w:rPr>
              <w:t>“, sprendžiant taršos patekimo į aplinką ir Baltijos jurą problemas.</w:t>
            </w:r>
          </w:p>
        </w:tc>
      </w:tr>
      <w:tr w:rsidR="00EF2241" w:rsidRPr="00356FD9" w:rsidTr="00EB70C3">
        <w:tc>
          <w:tcPr>
            <w:tcW w:w="1350" w:type="pct"/>
            <w:vMerge/>
          </w:tcPr>
          <w:p w:rsidR="00EF2241" w:rsidRPr="000C61A7" w:rsidRDefault="00EF2241" w:rsidP="00EB70C3">
            <w:pPr>
              <w:pStyle w:val="Sraopastraipa"/>
              <w:ind w:left="0" w:right="-107"/>
              <w:rPr>
                <w:rFonts w:cs="Times New Roman"/>
                <w:b/>
                <w:bCs/>
                <w:iCs/>
                <w:sz w:val="22"/>
                <w:lang w:bidi="lt-LT"/>
              </w:rPr>
            </w:pPr>
          </w:p>
        </w:tc>
        <w:tc>
          <w:tcPr>
            <w:tcW w:w="1079" w:type="pct"/>
          </w:tcPr>
          <w:p w:rsidR="00EF2241" w:rsidRPr="000C61A7" w:rsidRDefault="00EF2241" w:rsidP="00EB70C3">
            <w:pPr>
              <w:rPr>
                <w:rFonts w:cs="Times New Roman"/>
                <w:bCs/>
                <w:iCs/>
                <w:sz w:val="22"/>
                <w:lang w:bidi="lt-LT"/>
              </w:rPr>
            </w:pPr>
            <w:r w:rsidRPr="005B56EF">
              <w:rPr>
                <w:rFonts w:cs="Times New Roman"/>
                <w:bCs/>
                <w:iCs/>
                <w:sz w:val="22"/>
                <w:lang w:bidi="lt-LT"/>
              </w:rPr>
              <w:t xml:space="preserve">2.5. Vandens prieinamumo ir tvaraus vandens išteklių valdymo </w:t>
            </w:r>
            <w:r w:rsidRPr="005B56EF">
              <w:rPr>
                <w:rFonts w:cs="Times New Roman"/>
                <w:bCs/>
                <w:iCs/>
                <w:sz w:val="22"/>
                <w:lang w:bidi="lt-LT"/>
              </w:rPr>
              <w:lastRenderedPageBreak/>
              <w:t>skatinimas</w:t>
            </w:r>
          </w:p>
        </w:tc>
        <w:tc>
          <w:tcPr>
            <w:tcW w:w="2571" w:type="pct"/>
          </w:tcPr>
          <w:p w:rsidR="00EF2241" w:rsidRPr="009817F4" w:rsidRDefault="00EF2241" w:rsidP="00EF2241">
            <w:pPr>
              <w:jc w:val="both"/>
              <w:rPr>
                <w:rFonts w:cs="Times New Roman"/>
                <w:bCs/>
                <w:sz w:val="22"/>
                <w:lang w:bidi="lt-LT"/>
              </w:rPr>
            </w:pPr>
            <w:r w:rsidRPr="009817F4">
              <w:rPr>
                <w:rFonts w:cs="Times New Roman"/>
                <w:bCs/>
                <w:sz w:val="22"/>
                <w:lang w:bidi="lt-LT"/>
              </w:rPr>
              <w:lastRenderedPageBreak/>
              <w:t xml:space="preserve">Vienas iš </w:t>
            </w:r>
            <w:r w:rsidRPr="009817F4">
              <w:rPr>
                <w:rFonts w:cs="Times New Roman"/>
                <w:b/>
                <w:bCs/>
                <w:sz w:val="22"/>
                <w:lang w:bidi="lt-LT"/>
              </w:rPr>
              <w:t>Europos žaliojo kurso</w:t>
            </w:r>
            <w:r w:rsidRPr="009817F4">
              <w:rPr>
                <w:rFonts w:cs="Times New Roman"/>
                <w:bCs/>
                <w:sz w:val="22"/>
                <w:lang w:bidi="lt-LT"/>
              </w:rPr>
              <w:t xml:space="preserve"> tikslų yra siekiamybė apsaugoti, išsaugoti ir sustiprinti ES gamtinį kapitalą bei atkurti natūralias požeminio ir paviršinio vandens funkcijas. Darnus geriamojo </w:t>
            </w:r>
            <w:r w:rsidRPr="009817F4">
              <w:rPr>
                <w:rFonts w:cs="Times New Roman"/>
                <w:bCs/>
                <w:sz w:val="22"/>
                <w:lang w:bidi="lt-LT"/>
              </w:rPr>
              <w:lastRenderedPageBreak/>
              <w:t>vandens tiekimas ir nuotekų tvarkymas reikšmingai prisideda prie šių siekių įgyvendinimo.</w:t>
            </w:r>
          </w:p>
          <w:p w:rsidR="00EF2241" w:rsidRPr="009817F4" w:rsidRDefault="00EF2241" w:rsidP="00EF2241">
            <w:pPr>
              <w:jc w:val="both"/>
              <w:rPr>
                <w:rFonts w:cs="Times New Roman"/>
                <w:bCs/>
                <w:sz w:val="22"/>
                <w:lang w:bidi="lt-LT"/>
              </w:rPr>
            </w:pPr>
            <w:r w:rsidRPr="009817F4">
              <w:rPr>
                <w:rFonts w:cs="Times New Roman"/>
                <w:bCs/>
                <w:iCs/>
                <w:sz w:val="22"/>
                <w:lang w:bidi="lt-LT"/>
              </w:rPr>
              <w:t xml:space="preserve">Didžiausią neigiamą poveikį Lietuvos paviršiniams vandenims daro išsklaidytoji tarša, kurią labiausiai sukelia žemės ūkis, taip pat </w:t>
            </w:r>
            <w:r w:rsidRPr="009817F4">
              <w:rPr>
                <w:rFonts w:cs="Times New Roman"/>
                <w:bCs/>
                <w:sz w:val="22"/>
                <w:lang w:bidi="lt-LT"/>
              </w:rPr>
              <w:t xml:space="preserve">netinkamai tvarkomos individualios nuotekos. Lietuva yra jautri zona azoto ir fosforo atžvilgiu. Per didelis </w:t>
            </w:r>
            <w:proofErr w:type="spellStart"/>
            <w:r w:rsidRPr="009817F4">
              <w:rPr>
                <w:rFonts w:cs="Times New Roman"/>
                <w:bCs/>
                <w:sz w:val="22"/>
                <w:lang w:bidi="lt-LT"/>
              </w:rPr>
              <w:t>maistmedžiagių</w:t>
            </w:r>
            <w:proofErr w:type="spellEnd"/>
            <w:r w:rsidRPr="009817F4">
              <w:rPr>
                <w:rFonts w:cs="Times New Roman"/>
                <w:bCs/>
                <w:sz w:val="22"/>
                <w:lang w:bidi="lt-LT"/>
              </w:rPr>
              <w:t xml:space="preserve"> kiekis neigiamai veikia vandens telkinių būklę ir sukelia eutrofikaciją visuose vandens telkiniuose. Atsižvelgiant į tai, svarbu imtis priemonių vandens telkinių būklės atstatymui.</w:t>
            </w:r>
          </w:p>
          <w:p w:rsidR="00EF2241" w:rsidRPr="009817F4" w:rsidRDefault="00EF2241" w:rsidP="00EF2241">
            <w:pPr>
              <w:jc w:val="both"/>
              <w:rPr>
                <w:rFonts w:cs="Times New Roman"/>
                <w:bCs/>
                <w:sz w:val="22"/>
                <w:lang w:bidi="lt-LT"/>
              </w:rPr>
            </w:pPr>
            <w:r w:rsidRPr="009817F4">
              <w:rPr>
                <w:rFonts w:cs="Times New Roman"/>
                <w:bCs/>
                <w:iCs/>
                <w:sz w:val="22"/>
                <w:lang w:bidi="lt-LT"/>
              </w:rPr>
              <w:t>Lietuvos vandens tiekimo ir nuotekų tvarkymo įmonės yra nerentabilios</w:t>
            </w:r>
            <w:r w:rsidRPr="009817F4">
              <w:rPr>
                <w:rFonts w:cs="Times New Roman"/>
                <w:bCs/>
                <w:sz w:val="22"/>
                <w:lang w:bidi="lt-LT"/>
              </w:rPr>
              <w:t xml:space="preserve">, todėl planuojama įgyvendinti </w:t>
            </w:r>
            <w:proofErr w:type="spellStart"/>
            <w:r w:rsidRPr="009817F4">
              <w:rPr>
                <w:rFonts w:cs="Times New Roman"/>
                <w:bCs/>
                <w:sz w:val="22"/>
                <w:lang w:bidi="lt-LT"/>
              </w:rPr>
              <w:t>vandentvarkos</w:t>
            </w:r>
            <w:proofErr w:type="spellEnd"/>
            <w:r w:rsidRPr="009817F4">
              <w:rPr>
                <w:rFonts w:cs="Times New Roman"/>
                <w:bCs/>
                <w:sz w:val="22"/>
                <w:lang w:bidi="lt-LT"/>
              </w:rPr>
              <w:t xml:space="preserve"> sektoriaus įmonių reforma. Jos metu vandens tiekimo ir nuotekų tvarkymo įmonės bus konsoliduojamos, siekiant mažinti paslaugų kainų skirtumus, efektyviau planuoti infrastruktūros plėtrą ir mažinti aplinkos teršimą nuotekomis.</w:t>
            </w:r>
          </w:p>
          <w:p w:rsidR="00EF2241" w:rsidRPr="009817F4" w:rsidRDefault="00EF2241" w:rsidP="00EF2241">
            <w:pPr>
              <w:jc w:val="both"/>
              <w:rPr>
                <w:rFonts w:cs="Times New Roman"/>
                <w:bCs/>
                <w:sz w:val="22"/>
                <w:lang w:bidi="lt-LT"/>
              </w:rPr>
            </w:pPr>
            <w:r w:rsidRPr="009817F4">
              <w:rPr>
                <w:rFonts w:cs="Times New Roman"/>
                <w:b/>
                <w:bCs/>
                <w:sz w:val="22"/>
                <w:lang w:bidi="lt-LT"/>
              </w:rPr>
              <w:t xml:space="preserve">Pagrindinis NPP tikslas iki 2030 m. </w:t>
            </w:r>
            <w:r w:rsidRPr="009817F4">
              <w:rPr>
                <w:rFonts w:cs="Times New Roman"/>
                <w:bCs/>
                <w:sz w:val="22"/>
                <w:lang w:bidi="lt-LT"/>
              </w:rPr>
              <w:t xml:space="preserve">pasiekti, jog visi vandens telkiniai būtų geros būklės. Siekiant šios ambicijos reikia padidinti nuotekų tvarkymo paslaugų prieinamumą iki 95 proc. šalies gyventojų (+17 proc. p., lyginant su 2018 m.), o geriamojo vandens srityje – iki 90 proc. (+8 proc. p., lyginant su 2018 m.). </w:t>
            </w:r>
          </w:p>
          <w:p w:rsidR="00EF2241" w:rsidRPr="009817F4" w:rsidRDefault="00EF2241" w:rsidP="00EF2241">
            <w:pPr>
              <w:jc w:val="both"/>
              <w:rPr>
                <w:rFonts w:cs="Times New Roman"/>
                <w:bCs/>
                <w:sz w:val="22"/>
                <w:lang w:bidi="lt-LT"/>
              </w:rPr>
            </w:pPr>
            <w:r w:rsidRPr="009817F4">
              <w:rPr>
                <w:rFonts w:cs="Times New Roman"/>
                <w:bCs/>
                <w:sz w:val="22"/>
                <w:lang w:bidi="lt-LT"/>
              </w:rPr>
              <w:t xml:space="preserve">Pasirenkama </w:t>
            </w:r>
            <w:r w:rsidRPr="009817F4">
              <w:rPr>
                <w:rFonts w:cs="Times New Roman"/>
                <w:b/>
                <w:bCs/>
                <w:sz w:val="22"/>
                <w:lang w:bidi="lt-LT"/>
              </w:rPr>
              <w:t>finansavimo forma</w:t>
            </w:r>
            <w:r w:rsidRPr="009817F4">
              <w:rPr>
                <w:rFonts w:cs="Times New Roman"/>
                <w:bCs/>
                <w:sz w:val="22"/>
                <w:lang w:bidi="lt-LT"/>
              </w:rPr>
              <w:t xml:space="preserve"> geriamojo vandens tiekimo ir nuotekų tvarkymo infrastruktūros modernizavimui ir plėtrai – finansinės priemonės ir subsidijos derinys – </w:t>
            </w:r>
            <w:proofErr w:type="spellStart"/>
            <w:r w:rsidRPr="009817F4">
              <w:rPr>
                <w:rFonts w:cs="Times New Roman"/>
                <w:bCs/>
                <w:sz w:val="22"/>
                <w:lang w:bidi="lt-LT"/>
              </w:rPr>
              <w:t>Vandentvarkos</w:t>
            </w:r>
            <w:proofErr w:type="spellEnd"/>
            <w:r w:rsidRPr="009817F4">
              <w:rPr>
                <w:rFonts w:cs="Times New Roman"/>
                <w:bCs/>
                <w:sz w:val="22"/>
                <w:lang w:bidi="lt-LT"/>
              </w:rPr>
              <w:t xml:space="preserve"> fondas. Kitos veiklos bus subsidijuojamos.</w:t>
            </w:r>
          </w:p>
          <w:p w:rsidR="00EF2241" w:rsidRPr="009817F4" w:rsidRDefault="00EF2241" w:rsidP="00EF2241">
            <w:pPr>
              <w:jc w:val="both"/>
              <w:rPr>
                <w:rFonts w:cs="Times New Roman"/>
                <w:bCs/>
                <w:sz w:val="22"/>
                <w:lang w:bidi="lt-LT"/>
              </w:rPr>
            </w:pPr>
            <w:r w:rsidRPr="009817F4">
              <w:rPr>
                <w:rFonts w:cs="Times New Roman"/>
                <w:bCs/>
                <w:sz w:val="22"/>
                <w:lang w:bidi="lt-LT"/>
              </w:rPr>
              <w:t xml:space="preserve">Darnios </w:t>
            </w:r>
            <w:proofErr w:type="spellStart"/>
            <w:r w:rsidRPr="009817F4">
              <w:rPr>
                <w:rFonts w:cs="Times New Roman"/>
                <w:bCs/>
                <w:sz w:val="22"/>
                <w:lang w:bidi="lt-LT"/>
              </w:rPr>
              <w:t>vandentvarkos</w:t>
            </w:r>
            <w:proofErr w:type="spellEnd"/>
            <w:r w:rsidRPr="009817F4">
              <w:rPr>
                <w:rFonts w:cs="Times New Roman"/>
                <w:bCs/>
                <w:sz w:val="22"/>
                <w:lang w:bidi="lt-LT"/>
              </w:rPr>
              <w:t xml:space="preserve"> veiklos tiesiogiai prisideda prie </w:t>
            </w:r>
            <w:r w:rsidRPr="009817F4">
              <w:rPr>
                <w:rFonts w:cs="Times New Roman"/>
                <w:b/>
                <w:bCs/>
                <w:sz w:val="22"/>
                <w:lang w:bidi="lt-LT"/>
              </w:rPr>
              <w:t xml:space="preserve">ES BJRS </w:t>
            </w:r>
            <w:r w:rsidRPr="009817F4">
              <w:rPr>
                <w:rFonts w:cs="Times New Roman"/>
                <w:bCs/>
                <w:sz w:val="22"/>
                <w:lang w:bidi="lt-LT"/>
              </w:rPr>
              <w:t>politinės srities „</w:t>
            </w:r>
            <w:proofErr w:type="spellStart"/>
            <w:r w:rsidRPr="009817F4">
              <w:rPr>
                <w:rFonts w:cs="Times New Roman"/>
                <w:bCs/>
                <w:sz w:val="22"/>
                <w:lang w:bidi="lt-LT"/>
              </w:rPr>
              <w:t>Nutri</w:t>
            </w:r>
            <w:proofErr w:type="spellEnd"/>
            <w:r w:rsidRPr="009817F4">
              <w:rPr>
                <w:rFonts w:cs="Times New Roman"/>
                <w:bCs/>
                <w:sz w:val="22"/>
                <w:lang w:bidi="lt-LT"/>
              </w:rPr>
              <w:t>“, siekiančios mažinti taršos patekimą į vandens telkinius bei turės netiesioginę įtaką sritims „Pavojai“ bei „Sveikata“.</w:t>
            </w:r>
          </w:p>
        </w:tc>
      </w:tr>
      <w:tr w:rsidR="00EF2241" w:rsidRPr="00356FD9" w:rsidTr="00EB70C3">
        <w:tc>
          <w:tcPr>
            <w:tcW w:w="1350" w:type="pct"/>
            <w:vMerge/>
          </w:tcPr>
          <w:p w:rsidR="00EF2241" w:rsidRPr="000C61A7" w:rsidRDefault="00EF2241" w:rsidP="00EB70C3">
            <w:pPr>
              <w:pStyle w:val="Sraopastraipa"/>
              <w:ind w:left="0" w:right="-107"/>
              <w:rPr>
                <w:rFonts w:cs="Times New Roman"/>
                <w:b/>
                <w:bCs/>
                <w:iCs/>
                <w:sz w:val="22"/>
                <w:lang w:bidi="lt-LT"/>
              </w:rPr>
            </w:pPr>
          </w:p>
        </w:tc>
        <w:tc>
          <w:tcPr>
            <w:tcW w:w="1079" w:type="pct"/>
          </w:tcPr>
          <w:p w:rsidR="00EF2241" w:rsidRPr="000C61A7" w:rsidRDefault="00EF2241" w:rsidP="00EB70C3">
            <w:pPr>
              <w:rPr>
                <w:rFonts w:cs="Times New Roman"/>
                <w:bCs/>
                <w:iCs/>
                <w:sz w:val="22"/>
                <w:lang w:bidi="lt-LT"/>
              </w:rPr>
            </w:pPr>
            <w:r w:rsidRPr="005B56EF">
              <w:rPr>
                <w:rFonts w:cs="Times New Roman"/>
                <w:bCs/>
                <w:iCs/>
                <w:sz w:val="22"/>
                <w:lang w:bidi="lt-LT"/>
              </w:rPr>
              <w:t>2.6. Skatinti perėjimą prie žiedinės ekonomikos ir tausiai išteklius naudojančios ekonomikos</w:t>
            </w:r>
          </w:p>
        </w:tc>
        <w:tc>
          <w:tcPr>
            <w:tcW w:w="2571" w:type="pct"/>
          </w:tcPr>
          <w:p w:rsidR="00EF2241" w:rsidRPr="009817F4" w:rsidRDefault="00EF2241" w:rsidP="00EF2241">
            <w:pPr>
              <w:jc w:val="both"/>
              <w:rPr>
                <w:rFonts w:cs="Times New Roman"/>
                <w:bCs/>
                <w:sz w:val="22"/>
                <w:lang w:bidi="lt-LT"/>
              </w:rPr>
            </w:pPr>
            <w:r w:rsidRPr="009817F4">
              <w:rPr>
                <w:rFonts w:cs="Times New Roman"/>
                <w:bCs/>
                <w:sz w:val="22"/>
                <w:lang w:bidi="lt-LT"/>
              </w:rPr>
              <w:t xml:space="preserve">Augant gyventojų skaičiui ir BVP kartu auga ir žaliavų paklausa bei susidarančių atliekų kiekis. </w:t>
            </w:r>
            <w:r w:rsidRPr="009817F4">
              <w:rPr>
                <w:rFonts w:cs="Times New Roman"/>
                <w:b/>
                <w:bCs/>
                <w:sz w:val="22"/>
                <w:lang w:bidi="lt-LT"/>
              </w:rPr>
              <w:t>Europos žaliajame kurse</w:t>
            </w:r>
            <w:r w:rsidRPr="009817F4">
              <w:rPr>
                <w:rFonts w:cs="Times New Roman"/>
                <w:bCs/>
                <w:sz w:val="22"/>
                <w:lang w:bidi="lt-LT"/>
              </w:rPr>
              <w:t xml:space="preserve"> įtvirtintas siekis skatinti žiedinę ekonomiką, kurioje stengiamasi kuo ilgiau išlaikyti produktų, medžiagų ir išteklių vertę ekonomikos cikle, atveriant galimybes esamą linijinę ekonomiką visiškai pertvarkyti, padidinti tvarumą ir konkurencingumą.</w:t>
            </w:r>
          </w:p>
          <w:p w:rsidR="00EF2241" w:rsidRPr="009817F4" w:rsidRDefault="00EF2241" w:rsidP="00EF2241">
            <w:pPr>
              <w:jc w:val="both"/>
              <w:rPr>
                <w:rFonts w:cs="Times New Roman"/>
                <w:bCs/>
                <w:sz w:val="22"/>
                <w:lang w:bidi="lt-LT"/>
              </w:rPr>
            </w:pPr>
            <w:r w:rsidRPr="009817F4">
              <w:rPr>
                <w:rFonts w:cs="Times New Roman"/>
                <w:b/>
                <w:bCs/>
                <w:sz w:val="22"/>
                <w:lang w:bidi="lt-LT"/>
              </w:rPr>
              <w:t>NPP</w:t>
            </w:r>
            <w:r w:rsidRPr="009817F4">
              <w:rPr>
                <w:rFonts w:cs="Times New Roman"/>
                <w:bCs/>
                <w:sz w:val="22"/>
                <w:lang w:bidi="lt-LT"/>
              </w:rPr>
              <w:t xml:space="preserve"> užfiksuotas strateginis tikslas užtikrinti gamtos išteklių naudojimo darną bei švelninti Lietuvos poveikį klimato kaitai. Išteklių produktyvumas 2030 m. turi siekti 1,1 </w:t>
            </w:r>
            <w:proofErr w:type="spellStart"/>
            <w:r w:rsidRPr="009817F4">
              <w:rPr>
                <w:rFonts w:cs="Times New Roman"/>
                <w:bCs/>
                <w:sz w:val="22"/>
                <w:lang w:bidi="lt-LT"/>
              </w:rPr>
              <w:t>Eur</w:t>
            </w:r>
            <w:proofErr w:type="spellEnd"/>
            <w:r w:rsidRPr="009817F4">
              <w:rPr>
                <w:rFonts w:cs="Times New Roman"/>
                <w:bCs/>
                <w:sz w:val="22"/>
                <w:lang w:bidi="lt-LT"/>
              </w:rPr>
              <w:t xml:space="preserve">/kg, o ekologinių inovacijų indeksas 133 balus, atgautų medžiagų panaudojimas padvigubėti – iki 10,6 proc.. Taip pat, paruoštų pakartotinai naudoti ir perdirbtų atliekų kiekis siektų 60 proc. komunalinių atliekų kiekio, o sąvartynuose būtų šalinama ne daugiau 5 proc. komunalinių atliekų. </w:t>
            </w:r>
          </w:p>
          <w:p w:rsidR="00EF2241" w:rsidRPr="009817F4" w:rsidRDefault="00EF2241" w:rsidP="00EF2241">
            <w:pPr>
              <w:jc w:val="both"/>
              <w:rPr>
                <w:rFonts w:cs="Times New Roman"/>
                <w:bCs/>
                <w:sz w:val="22"/>
                <w:lang w:bidi="lt-LT"/>
              </w:rPr>
            </w:pPr>
            <w:r w:rsidRPr="009817F4">
              <w:rPr>
                <w:rFonts w:cs="Times New Roman"/>
                <w:bCs/>
                <w:sz w:val="22"/>
                <w:lang w:bidi="lt-LT"/>
              </w:rPr>
              <w:t xml:space="preserve">Konkrečios priemonės įtvirtintos </w:t>
            </w:r>
            <w:r w:rsidRPr="009817F4">
              <w:rPr>
                <w:rFonts w:cs="Times New Roman"/>
                <w:b/>
                <w:bCs/>
                <w:sz w:val="22"/>
                <w:lang w:bidi="lt-LT"/>
              </w:rPr>
              <w:t>NEKSVP</w:t>
            </w:r>
            <w:r w:rsidRPr="009817F4">
              <w:rPr>
                <w:rFonts w:cs="Times New Roman"/>
                <w:bCs/>
                <w:sz w:val="22"/>
                <w:lang w:bidi="lt-LT"/>
              </w:rPr>
              <w:t xml:space="preserve">, siekiant, kad žiedinė ekonomika Lietuvoje vystytųsi pagal atliekų prevencijos ir tvarkymo prioritetų eiliškumo </w:t>
            </w:r>
            <w:r w:rsidRPr="009817F4">
              <w:rPr>
                <w:rFonts w:cs="Times New Roman"/>
                <w:bCs/>
                <w:sz w:val="22"/>
                <w:lang w:bidi="lt-LT"/>
              </w:rPr>
              <w:lastRenderedPageBreak/>
              <w:t>principus bei būtų atsižvelgta į bendruosius aplinkos apsaugos aspektus – atsargumą, tvarumą, technines galimybes ir ekonominį pagrįstumą, išteklių apsaugą, taip pat į bendrą poveikį aplinkai. Manoma, jog didinti išteklių produktyvumą ir atgautų medžiagų panaudojimą galėtų padėti ekologinės inovacijos.</w:t>
            </w:r>
          </w:p>
          <w:p w:rsidR="00EF2241" w:rsidRPr="009817F4" w:rsidRDefault="00EF2241" w:rsidP="00EF2241">
            <w:pPr>
              <w:jc w:val="both"/>
              <w:rPr>
                <w:rFonts w:cs="Times New Roman"/>
                <w:bCs/>
                <w:sz w:val="22"/>
                <w:lang w:bidi="lt-LT"/>
              </w:rPr>
            </w:pPr>
            <w:r w:rsidRPr="009817F4">
              <w:rPr>
                <w:rFonts w:cs="Times New Roman"/>
                <w:bCs/>
                <w:sz w:val="22"/>
                <w:lang w:bidi="lt-LT"/>
              </w:rPr>
              <w:t xml:space="preserve">Pasirinkta žiedinės ekonomikos veiklų </w:t>
            </w:r>
            <w:r w:rsidRPr="009817F4">
              <w:rPr>
                <w:rFonts w:cs="Times New Roman"/>
                <w:b/>
                <w:bCs/>
                <w:sz w:val="22"/>
                <w:lang w:bidi="lt-LT"/>
              </w:rPr>
              <w:t>finansavimo forma</w:t>
            </w:r>
            <w:r w:rsidRPr="009817F4">
              <w:rPr>
                <w:rFonts w:cs="Times New Roman"/>
                <w:bCs/>
                <w:sz w:val="22"/>
                <w:lang w:bidi="lt-LT"/>
              </w:rPr>
              <w:t xml:space="preserve"> – subsidijos, tačiau planuojama taikyti ir finansines priemones, atsižvelgiant į išankstino (</w:t>
            </w:r>
            <w:proofErr w:type="spellStart"/>
            <w:r w:rsidRPr="009817F4">
              <w:rPr>
                <w:rFonts w:cs="Times New Roman"/>
                <w:bCs/>
                <w:sz w:val="22"/>
                <w:lang w:bidi="lt-LT"/>
              </w:rPr>
              <w:t>ex</w:t>
            </w:r>
            <w:proofErr w:type="spellEnd"/>
            <w:r w:rsidRPr="009817F4">
              <w:rPr>
                <w:rFonts w:cs="Times New Roman"/>
                <w:bCs/>
                <w:sz w:val="22"/>
                <w:lang w:bidi="lt-LT"/>
              </w:rPr>
              <w:t xml:space="preserve"> </w:t>
            </w:r>
            <w:proofErr w:type="spellStart"/>
            <w:r w:rsidRPr="009817F4">
              <w:rPr>
                <w:rFonts w:cs="Times New Roman"/>
                <w:bCs/>
                <w:sz w:val="22"/>
                <w:lang w:bidi="lt-LT"/>
              </w:rPr>
              <w:t>ante</w:t>
            </w:r>
            <w:proofErr w:type="spellEnd"/>
            <w:r w:rsidRPr="009817F4">
              <w:rPr>
                <w:rFonts w:cs="Times New Roman"/>
                <w:bCs/>
                <w:sz w:val="22"/>
                <w:lang w:bidi="lt-LT"/>
              </w:rPr>
              <w:t>) vertinimo rezultatus.</w:t>
            </w:r>
          </w:p>
          <w:p w:rsidR="00EF2241" w:rsidRPr="009817F4" w:rsidRDefault="00EF2241" w:rsidP="00EF2241">
            <w:pPr>
              <w:jc w:val="both"/>
              <w:rPr>
                <w:rFonts w:cs="Times New Roman"/>
                <w:bCs/>
                <w:sz w:val="22"/>
                <w:lang w:bidi="lt-LT"/>
              </w:rPr>
            </w:pPr>
            <w:r w:rsidRPr="009817F4">
              <w:rPr>
                <w:rFonts w:cs="Times New Roman"/>
                <w:bCs/>
                <w:sz w:val="22"/>
                <w:lang w:bidi="lt-LT"/>
              </w:rPr>
              <w:t xml:space="preserve">Įgyvendinamos žiedinės ekonomikos veiklos leis siekti </w:t>
            </w:r>
            <w:r w:rsidRPr="009817F4">
              <w:rPr>
                <w:rFonts w:cs="Times New Roman"/>
                <w:b/>
                <w:bCs/>
                <w:sz w:val="22"/>
                <w:lang w:bidi="lt-LT"/>
              </w:rPr>
              <w:t xml:space="preserve">ES BJRS </w:t>
            </w:r>
            <w:r w:rsidRPr="009817F4">
              <w:rPr>
                <w:rFonts w:cs="Times New Roman"/>
                <w:bCs/>
                <w:sz w:val="22"/>
                <w:lang w:bidi="lt-LT"/>
              </w:rPr>
              <w:t>politinės srities „Pavojai“ ir horizontalios srities „Klimatas“ tikslų, siekiant sąmoningo visuomenės ir verslo prisidėjimo prie atliekų prevencijos ir žiedinio išteklių naudojimo.</w:t>
            </w:r>
          </w:p>
        </w:tc>
      </w:tr>
      <w:tr w:rsidR="00EF2241" w:rsidRPr="00356FD9" w:rsidTr="00EB70C3">
        <w:tc>
          <w:tcPr>
            <w:tcW w:w="1350" w:type="pct"/>
            <w:vMerge/>
          </w:tcPr>
          <w:p w:rsidR="00EF2241" w:rsidRPr="000C61A7" w:rsidRDefault="00EF2241" w:rsidP="00EB70C3">
            <w:pPr>
              <w:pStyle w:val="Sraopastraipa"/>
              <w:ind w:left="0" w:right="-107"/>
              <w:rPr>
                <w:rFonts w:cs="Times New Roman"/>
                <w:b/>
                <w:bCs/>
                <w:iCs/>
                <w:sz w:val="22"/>
                <w:lang w:bidi="lt-LT"/>
              </w:rPr>
            </w:pPr>
          </w:p>
        </w:tc>
        <w:tc>
          <w:tcPr>
            <w:tcW w:w="1079" w:type="pct"/>
          </w:tcPr>
          <w:p w:rsidR="00EF2241" w:rsidRPr="000C61A7" w:rsidRDefault="00EF2241" w:rsidP="00EB70C3">
            <w:pPr>
              <w:rPr>
                <w:rFonts w:cs="Times New Roman"/>
                <w:bCs/>
                <w:iCs/>
                <w:sz w:val="22"/>
                <w:lang w:bidi="lt-LT"/>
              </w:rPr>
            </w:pPr>
            <w:r w:rsidRPr="005B56EF">
              <w:rPr>
                <w:rFonts w:cs="Times New Roman"/>
                <w:bCs/>
                <w:iCs/>
                <w:sz w:val="22"/>
                <w:lang w:bidi="lt-LT"/>
              </w:rPr>
              <w:t>2.7. Skatinti biologinę įvairovę, žaliąją infrastruktūrą miesto aplinkoje ir mažinti taršą</w:t>
            </w:r>
          </w:p>
        </w:tc>
        <w:tc>
          <w:tcPr>
            <w:tcW w:w="2571" w:type="pct"/>
          </w:tcPr>
          <w:p w:rsidR="00EF2241" w:rsidRPr="009817F4" w:rsidRDefault="00EF2241" w:rsidP="00EF2241">
            <w:pPr>
              <w:jc w:val="both"/>
              <w:rPr>
                <w:rFonts w:cs="Times New Roman"/>
                <w:bCs/>
                <w:sz w:val="22"/>
                <w:lang w:bidi="lt-LT"/>
              </w:rPr>
            </w:pPr>
            <w:r w:rsidRPr="009817F4">
              <w:rPr>
                <w:rFonts w:cs="Times New Roman"/>
                <w:bCs/>
                <w:sz w:val="22"/>
                <w:lang w:bidi="lt-LT"/>
              </w:rPr>
              <w:t xml:space="preserve">Pastaraisiais dešimtmečiais stebima itin intensyvi žmonijos ekonominė ir socialinė raida, sąlygojanti klimato kaitą, taršą, nedarnią urbanizaciją, neefektyvų gamtos išteklių naudojimą ir invazinių rūšių plitimą, kelia grėsmę biologinei įvairovei. Bioįvairovė yra neatsiejama </w:t>
            </w:r>
            <w:r w:rsidRPr="009817F4">
              <w:rPr>
                <w:rFonts w:cs="Times New Roman"/>
                <w:b/>
                <w:bCs/>
                <w:sz w:val="22"/>
                <w:lang w:bidi="lt-LT"/>
              </w:rPr>
              <w:t>Europos žaliojo kurso</w:t>
            </w:r>
            <w:r w:rsidRPr="009817F4">
              <w:rPr>
                <w:rFonts w:cs="Times New Roman"/>
                <w:bCs/>
                <w:sz w:val="22"/>
                <w:lang w:bidi="lt-LT"/>
              </w:rPr>
              <w:t xml:space="preserve"> dalis, o jos dėka vyksta daug svarbių gamtos procesų, užtikrinančių bendrą žmonijos gerovę ir ateitį.</w:t>
            </w:r>
          </w:p>
          <w:p w:rsidR="00EF2241" w:rsidRPr="009817F4" w:rsidRDefault="00EF2241" w:rsidP="00EF2241">
            <w:pPr>
              <w:jc w:val="both"/>
              <w:rPr>
                <w:rFonts w:cs="Times New Roman"/>
                <w:bCs/>
                <w:sz w:val="22"/>
                <w:lang w:bidi="lt-LT"/>
              </w:rPr>
            </w:pPr>
            <w:r w:rsidRPr="009817F4">
              <w:rPr>
                <w:rFonts w:cs="Times New Roman"/>
                <w:bCs/>
                <w:sz w:val="22"/>
                <w:lang w:bidi="lt-LT"/>
              </w:rPr>
              <w:t>Lietuvoje dėl nedarnios urbanizacijos ir priemiesčių plėtros, aplinkos taršos, neracionalaus gamtos išteklių naudojimo, invazinių rūšių plitimo ir klimato kaitos veiksnių kinta šalies kraštovaizdis, nyksta biologinė įvairovė, didėja buveinių ir rūšių populiacijų fragmentacija ir sutrinka ekosistemų funkcijos bei jų paslaugų teikimas. Tai kelia pavojų ir visuomenės gerovei ir sveikatai, daro žalą ekonomikai.</w:t>
            </w:r>
          </w:p>
          <w:p w:rsidR="00EF2241" w:rsidRPr="009817F4" w:rsidRDefault="00EF2241" w:rsidP="00EF2241">
            <w:pPr>
              <w:jc w:val="both"/>
              <w:rPr>
                <w:rFonts w:cs="Times New Roman"/>
                <w:bCs/>
                <w:sz w:val="22"/>
                <w:lang w:bidi="lt-LT"/>
              </w:rPr>
            </w:pPr>
            <w:r w:rsidRPr="009817F4">
              <w:rPr>
                <w:rFonts w:cs="Times New Roman"/>
                <w:b/>
                <w:bCs/>
                <w:sz w:val="22"/>
                <w:lang w:bidi="lt-LT"/>
              </w:rPr>
              <w:t xml:space="preserve">NPP </w:t>
            </w:r>
            <w:r w:rsidRPr="009817F4">
              <w:rPr>
                <w:rFonts w:cs="Times New Roman"/>
                <w:bCs/>
                <w:sz w:val="22"/>
                <w:lang w:bidi="lt-LT"/>
              </w:rPr>
              <w:t>siekiama iki 2030 m.</w:t>
            </w:r>
            <w:r w:rsidRPr="009817F4">
              <w:rPr>
                <w:rFonts w:cs="Times New Roman"/>
                <w:b/>
                <w:bCs/>
                <w:sz w:val="22"/>
                <w:lang w:bidi="lt-LT"/>
              </w:rPr>
              <w:t xml:space="preserve"> </w:t>
            </w:r>
            <w:r w:rsidRPr="009817F4">
              <w:rPr>
                <w:rFonts w:cs="Times New Roman"/>
                <w:bCs/>
                <w:sz w:val="22"/>
                <w:lang w:bidi="lt-LT"/>
              </w:rPr>
              <w:t>pagerinti 30 proc. buveinių ir rūšių būklę. Šiai ambicijai realizuoti planuojama įgyvendinti priemones nustatytas „</w:t>
            </w:r>
            <w:proofErr w:type="spellStart"/>
            <w:r w:rsidRPr="009817F4">
              <w:rPr>
                <w:rFonts w:cs="Times New Roman"/>
                <w:bCs/>
                <w:sz w:val="22"/>
                <w:lang w:bidi="lt-LT"/>
              </w:rPr>
              <w:t>Natura</w:t>
            </w:r>
            <w:proofErr w:type="spellEnd"/>
            <w:r w:rsidRPr="009817F4">
              <w:rPr>
                <w:rFonts w:cs="Times New Roman"/>
                <w:bCs/>
                <w:sz w:val="22"/>
                <w:lang w:bidi="lt-LT"/>
              </w:rPr>
              <w:t xml:space="preserve"> 2000“</w:t>
            </w:r>
            <w:r w:rsidRPr="00EF2241">
              <w:rPr>
                <w:rFonts w:cs="Times New Roman"/>
                <w:bCs/>
                <w:sz w:val="22"/>
                <w:lang w:val="fr-BE" w:bidi="lt-LT"/>
              </w:rPr>
              <w:t xml:space="preserve"> prioritetinių veiksmų programose</w:t>
            </w:r>
            <w:r w:rsidRPr="009817F4">
              <w:rPr>
                <w:rFonts w:cs="Times New Roman"/>
                <w:bCs/>
                <w:sz w:val="22"/>
                <w:lang w:bidi="lt-LT"/>
              </w:rPr>
              <w:t xml:space="preserve">. Prioritetas bus skiriamas kompleksiniams taikomiesiems tyrimams ir efektyviai </w:t>
            </w:r>
            <w:proofErr w:type="spellStart"/>
            <w:r w:rsidRPr="009817F4">
              <w:rPr>
                <w:rFonts w:cs="Times New Roman"/>
                <w:bCs/>
                <w:sz w:val="22"/>
                <w:lang w:bidi="lt-LT"/>
              </w:rPr>
              <w:t>stebėsenai</w:t>
            </w:r>
            <w:proofErr w:type="spellEnd"/>
            <w:r w:rsidRPr="009817F4">
              <w:rPr>
                <w:rFonts w:cs="Times New Roman"/>
                <w:bCs/>
                <w:sz w:val="22"/>
                <w:lang w:bidi="lt-LT"/>
              </w:rPr>
              <w:t xml:space="preserve">. </w:t>
            </w:r>
          </w:p>
          <w:p w:rsidR="00EF2241" w:rsidRPr="009817F4" w:rsidRDefault="00EF2241" w:rsidP="00EF2241">
            <w:pPr>
              <w:jc w:val="both"/>
              <w:rPr>
                <w:rFonts w:cs="Times New Roman"/>
                <w:bCs/>
                <w:sz w:val="22"/>
                <w:lang w:bidi="lt-LT"/>
              </w:rPr>
            </w:pPr>
            <w:r w:rsidRPr="009817F4">
              <w:rPr>
                <w:rFonts w:cs="Times New Roman"/>
                <w:bCs/>
                <w:sz w:val="22"/>
                <w:lang w:bidi="lt-LT"/>
              </w:rPr>
              <w:t xml:space="preserve">Pasirinkta </w:t>
            </w:r>
            <w:r w:rsidRPr="009817F4">
              <w:rPr>
                <w:rFonts w:cs="Times New Roman"/>
                <w:b/>
                <w:bCs/>
                <w:sz w:val="22"/>
                <w:lang w:bidi="lt-LT"/>
              </w:rPr>
              <w:t>finansavimo forma</w:t>
            </w:r>
            <w:r w:rsidRPr="009817F4">
              <w:rPr>
                <w:rFonts w:cs="Times New Roman"/>
                <w:bCs/>
                <w:sz w:val="22"/>
                <w:lang w:bidi="lt-LT"/>
              </w:rPr>
              <w:t xml:space="preserve"> subsidijos, tačiau pasikeitus rinkos sąlygoms gali būti numatyta taikyti finansines priemones.</w:t>
            </w:r>
          </w:p>
          <w:p w:rsidR="00EF2241" w:rsidRPr="009817F4" w:rsidRDefault="00EF2241" w:rsidP="00EF2241">
            <w:pPr>
              <w:jc w:val="both"/>
              <w:rPr>
                <w:rFonts w:cs="Times New Roman"/>
                <w:bCs/>
                <w:sz w:val="22"/>
                <w:lang w:bidi="lt-LT"/>
              </w:rPr>
            </w:pPr>
            <w:r w:rsidRPr="009817F4">
              <w:rPr>
                <w:rFonts w:cs="Times New Roman"/>
                <w:bCs/>
                <w:sz w:val="22"/>
                <w:lang w:bidi="lt-LT"/>
              </w:rPr>
              <w:t xml:space="preserve">Biologinės įvairovės veiklos prisidės prie </w:t>
            </w:r>
            <w:r w:rsidRPr="009817F4">
              <w:rPr>
                <w:rFonts w:cs="Times New Roman"/>
                <w:b/>
                <w:bCs/>
                <w:sz w:val="22"/>
                <w:lang w:bidi="lt-LT"/>
              </w:rPr>
              <w:t>ES BJRS</w:t>
            </w:r>
            <w:r w:rsidRPr="009817F4">
              <w:rPr>
                <w:rFonts w:cs="Times New Roman"/>
                <w:bCs/>
                <w:sz w:val="22"/>
                <w:lang w:bidi="lt-LT"/>
              </w:rPr>
              <w:t xml:space="preserve"> politinis srities „Pavojai“ realizavimo, siekiančioms padėti efektyviau kovoti su tarša bei „</w:t>
            </w:r>
            <w:proofErr w:type="spellStart"/>
            <w:r w:rsidRPr="009817F4">
              <w:rPr>
                <w:rFonts w:cs="Times New Roman"/>
                <w:bCs/>
                <w:sz w:val="22"/>
                <w:lang w:bidi="lt-LT"/>
              </w:rPr>
              <w:t>Bioekonomika</w:t>
            </w:r>
            <w:proofErr w:type="spellEnd"/>
            <w:r w:rsidRPr="009817F4">
              <w:rPr>
                <w:rFonts w:cs="Times New Roman"/>
                <w:bCs/>
                <w:sz w:val="22"/>
                <w:lang w:bidi="lt-LT"/>
              </w:rPr>
              <w:t>“, atkuriant natūralią žmogaus pažeistos aplinkos struktūrą ir didinant ekosistemų atsparumą klimato kaitai.</w:t>
            </w:r>
          </w:p>
        </w:tc>
      </w:tr>
      <w:tr w:rsidR="00756732" w:rsidRPr="00356FD9" w:rsidTr="00EB70C3">
        <w:tc>
          <w:tcPr>
            <w:tcW w:w="1350" w:type="pct"/>
            <w:vMerge/>
          </w:tcPr>
          <w:p w:rsidR="00756732" w:rsidRPr="000C61A7" w:rsidRDefault="00756732" w:rsidP="00EB70C3">
            <w:pPr>
              <w:pStyle w:val="Sraopastraipa"/>
              <w:ind w:left="0" w:right="-107"/>
              <w:rPr>
                <w:rFonts w:cs="Times New Roman"/>
                <w:b/>
                <w:bCs/>
                <w:iCs/>
                <w:sz w:val="22"/>
                <w:lang w:bidi="lt-LT"/>
              </w:rPr>
            </w:pPr>
          </w:p>
        </w:tc>
        <w:tc>
          <w:tcPr>
            <w:tcW w:w="1079" w:type="pct"/>
          </w:tcPr>
          <w:p w:rsidR="00756732" w:rsidRPr="00756732" w:rsidRDefault="00756732" w:rsidP="00756732">
            <w:pPr>
              <w:rPr>
                <w:rFonts w:cs="Times New Roman"/>
                <w:bCs/>
                <w:iCs/>
                <w:sz w:val="22"/>
                <w:lang w:bidi="lt-LT"/>
              </w:rPr>
            </w:pPr>
            <w:r w:rsidRPr="00756732">
              <w:rPr>
                <w:rFonts w:cs="Times New Roman"/>
                <w:bCs/>
                <w:iCs/>
                <w:sz w:val="22"/>
                <w:lang w:bidi="lt-LT"/>
              </w:rPr>
              <w:t xml:space="preserve">Specialus prioritetas: Skatinti darnų įvairiarūšį judumą </w:t>
            </w:r>
            <w:r>
              <w:rPr>
                <w:rFonts w:cs="Times New Roman"/>
                <w:bCs/>
                <w:iCs/>
                <w:sz w:val="22"/>
                <w:lang w:bidi="lt-LT"/>
              </w:rPr>
              <w:t>miestuose</w:t>
            </w:r>
          </w:p>
        </w:tc>
        <w:tc>
          <w:tcPr>
            <w:tcW w:w="2571" w:type="pct"/>
          </w:tcPr>
          <w:p w:rsidR="00756732" w:rsidRPr="0095215F" w:rsidRDefault="00756732" w:rsidP="00756732">
            <w:pPr>
              <w:pStyle w:val="Pagrindinispaprastastekstas"/>
              <w:rPr>
                <w:rFonts w:ascii="Times New Roman" w:hAnsi="Times New Roman"/>
                <w:lang w:bidi="lt-LT"/>
              </w:rPr>
            </w:pPr>
            <w:r w:rsidRPr="0095215F">
              <w:rPr>
                <w:rFonts w:ascii="Times New Roman" w:hAnsi="Times New Roman"/>
                <w:lang w:bidi="lt-LT"/>
              </w:rPr>
              <w:t xml:space="preserve">Atsižvelgiant į didėjančią populiacijos koncentraciją miestuose ir aplinkinėse teritorijose bei atliepiant Europos žaliojo kurso prioritetus, investuojant Programos lėšas prioritetas bus teikiamas aplinką tausojančioms bei efektyvioms miesto transporto sistemoms funkcinėse zonose bei aktyvioms judėjimo rūšims skatinti. Socialinės infrastruktūros trūkumai, </w:t>
            </w:r>
            <w:r w:rsidRPr="0095215F">
              <w:rPr>
                <w:rFonts w:ascii="Times New Roman" w:hAnsi="Times New Roman"/>
                <w:lang w:bidi="lt-LT"/>
              </w:rPr>
              <w:lastRenderedPageBreak/>
              <w:t xml:space="preserve">nesusietos viešojo transporto sistemos bei </w:t>
            </w:r>
            <w:proofErr w:type="spellStart"/>
            <w:r w:rsidRPr="0095215F">
              <w:rPr>
                <w:rFonts w:ascii="Times New Roman" w:hAnsi="Times New Roman"/>
                <w:lang w:bidi="lt-LT"/>
              </w:rPr>
              <w:t>judumo</w:t>
            </w:r>
            <w:proofErr w:type="spellEnd"/>
            <w:r w:rsidRPr="0095215F">
              <w:rPr>
                <w:rFonts w:ascii="Times New Roman" w:hAnsi="Times New Roman"/>
                <w:lang w:bidi="lt-LT"/>
              </w:rPr>
              <w:t xml:space="preserve"> sunkumai riboja tiek šalies gyventojų mobilumo galimybes, tiek šalies patrauklumą naujoms investicijoms. Pavyzdžiui, 2017 m. Vilniuje beveik 50 proc. visų gyventojų kelionių vyko lengvuoju automobiliu, 24 proc. viešuoju transportu, 1,5 proc. dviračiu, 1 proc. – kitu autotransportu.</w:t>
            </w:r>
          </w:p>
          <w:p w:rsidR="00756732" w:rsidRPr="0095215F" w:rsidRDefault="00756732" w:rsidP="00756732">
            <w:pPr>
              <w:pStyle w:val="Pagrindinispaprastastekstas"/>
              <w:rPr>
                <w:rFonts w:ascii="Times New Roman" w:hAnsi="Times New Roman"/>
                <w:lang w:bidi="lt-LT"/>
              </w:rPr>
            </w:pPr>
            <w:r w:rsidRPr="0095215F">
              <w:rPr>
                <w:rFonts w:ascii="Times New Roman" w:hAnsi="Times New Roman"/>
                <w:lang w:bidi="lt-LT"/>
              </w:rPr>
              <w:t xml:space="preserve">Siekiant spręsti iššūkius, su kuriais susiduria miestų ir priemiesčių gyventojai, taip pat keičiant žmonių keliavimo įpročius ir prisidedant prie nustatytų NEKSVP klimato kaitos tikslų, bus įgyvendinami DJP, o investicijos kreipiamos į darnų, pažangų, saugų bei atsparų klimato kaitai įvairiarūšį judumą. Tokiu būdu bus užtikrinama visų transporto rūšių integracija ir subalansuoto </w:t>
            </w:r>
            <w:proofErr w:type="spellStart"/>
            <w:r w:rsidRPr="0095215F">
              <w:rPr>
                <w:rFonts w:ascii="Times New Roman" w:hAnsi="Times New Roman"/>
                <w:lang w:bidi="lt-LT"/>
              </w:rPr>
              <w:t>judumo</w:t>
            </w:r>
            <w:proofErr w:type="spellEnd"/>
            <w:r w:rsidRPr="0095215F">
              <w:rPr>
                <w:rFonts w:ascii="Times New Roman" w:hAnsi="Times New Roman"/>
                <w:lang w:bidi="lt-LT"/>
              </w:rPr>
              <w:t xml:space="preserve"> sistemų plėtra, kuri apimtų viešąjį ir be motorinį transportą, eismo saugą ir saugumą, modalinį pasiskirstymą, eismo organizavimo valdymą, miesto logistiką, transporto sistemos visuotinumą, žmonių, turinčių specialiųjų poreikių, įtrauktį, aplinką mažiau teršiantį transportą ir intelektines transporto sistemas. Taip pat bus toliau investuojama į viešojo transporto priemonių parko atnaujinimą, įsigyjant AEI ir elektra varomas transporto priemones bei plėtojant AEI ir elektros įkrovimo stotelių infrastruktūrą autobusų parkuose.</w:t>
            </w:r>
          </w:p>
          <w:p w:rsidR="00756732" w:rsidRPr="0095215F" w:rsidRDefault="00756732" w:rsidP="00756732">
            <w:pPr>
              <w:pStyle w:val="Pagrindinispaprastastekstas"/>
              <w:rPr>
                <w:rFonts w:ascii="Times New Roman" w:hAnsi="Times New Roman"/>
                <w:lang w:bidi="lt-LT"/>
              </w:rPr>
            </w:pPr>
            <w:r w:rsidRPr="0095215F">
              <w:rPr>
                <w:rFonts w:ascii="Times New Roman" w:hAnsi="Times New Roman"/>
                <w:lang w:bidi="lt-LT"/>
              </w:rPr>
              <w:t xml:space="preserve">Pasirinkta finansavimo forma darnaus įvairiarūšio </w:t>
            </w:r>
            <w:proofErr w:type="spellStart"/>
            <w:r w:rsidRPr="0095215F">
              <w:rPr>
                <w:rFonts w:ascii="Times New Roman" w:hAnsi="Times New Roman"/>
                <w:lang w:bidi="lt-LT"/>
              </w:rPr>
              <w:t>judumo</w:t>
            </w:r>
            <w:proofErr w:type="spellEnd"/>
            <w:r w:rsidRPr="0095215F">
              <w:rPr>
                <w:rFonts w:ascii="Times New Roman" w:hAnsi="Times New Roman"/>
                <w:lang w:bidi="lt-LT"/>
              </w:rPr>
              <w:t xml:space="preserve"> veikloms įgyvendinti yra subsidijos, nes numatoma kurti viešąją infrastruktūrą, kuri negeneruos pajamų.</w:t>
            </w:r>
          </w:p>
          <w:p w:rsidR="00756732" w:rsidRPr="0095215F" w:rsidRDefault="00756732" w:rsidP="00756732">
            <w:pPr>
              <w:pStyle w:val="Pagrindinispaprastastekstas"/>
              <w:rPr>
                <w:rFonts w:ascii="Times New Roman" w:hAnsi="Times New Roman"/>
                <w:lang w:bidi="lt-LT"/>
              </w:rPr>
            </w:pPr>
            <w:r w:rsidRPr="0095215F">
              <w:rPr>
                <w:rFonts w:ascii="Times New Roman" w:hAnsi="Times New Roman"/>
                <w:bCs/>
                <w:lang w:bidi="lt-LT"/>
              </w:rPr>
              <w:t xml:space="preserve">Atsižvelgiant į </w:t>
            </w:r>
            <w:r w:rsidRPr="0095215F">
              <w:rPr>
                <w:rFonts w:ascii="Times New Roman" w:hAnsi="Times New Roman"/>
                <w:b/>
                <w:bCs/>
                <w:lang w:bidi="lt-LT"/>
              </w:rPr>
              <w:t>ES</w:t>
            </w:r>
            <w:r w:rsidRPr="0095215F">
              <w:rPr>
                <w:rFonts w:ascii="Times New Roman" w:hAnsi="Times New Roman"/>
                <w:bCs/>
                <w:lang w:bidi="lt-LT"/>
              </w:rPr>
              <w:t xml:space="preserve"> </w:t>
            </w:r>
            <w:r w:rsidRPr="0095215F">
              <w:rPr>
                <w:rFonts w:ascii="Times New Roman" w:hAnsi="Times New Roman"/>
                <w:b/>
                <w:bCs/>
                <w:lang w:bidi="lt-LT"/>
              </w:rPr>
              <w:t>BJRS</w:t>
            </w:r>
            <w:r w:rsidRPr="0095215F">
              <w:rPr>
                <w:rFonts w:ascii="Times New Roman" w:hAnsi="Times New Roman"/>
                <w:bCs/>
                <w:lang w:bidi="lt-LT"/>
              </w:rPr>
              <w:t xml:space="preserve"> prioritetinės srities „Transportas“ tikslus, turėtų būti siekiama sumažinti transporto poveikį aplinkai, gerinti eismo saugą, optimizuoti infrastruktūros naudojimą, didinti jos atsparumą stichinėms ir žmogaus sukeltoms nelaimėms.</w:t>
            </w:r>
          </w:p>
        </w:tc>
      </w:tr>
      <w:tr w:rsidR="008D33FD" w:rsidRPr="00356FD9" w:rsidTr="00EB70C3">
        <w:tc>
          <w:tcPr>
            <w:tcW w:w="1350" w:type="pct"/>
            <w:vMerge w:val="restart"/>
          </w:tcPr>
          <w:p w:rsidR="008D33FD" w:rsidRPr="000C61A7" w:rsidRDefault="008D33FD" w:rsidP="00EB70C3">
            <w:pPr>
              <w:pStyle w:val="Sraopastraipa"/>
              <w:ind w:left="0"/>
              <w:rPr>
                <w:rFonts w:cs="Times New Roman"/>
                <w:b/>
                <w:bCs/>
                <w:iCs/>
                <w:sz w:val="22"/>
                <w:lang w:bidi="lt-LT"/>
              </w:rPr>
            </w:pPr>
            <w:r w:rsidRPr="000C61A7">
              <w:rPr>
                <w:rFonts w:cs="Times New Roman"/>
                <w:b/>
                <w:bCs/>
                <w:iCs/>
                <w:sz w:val="22"/>
                <w:lang w:bidi="lt-LT"/>
              </w:rPr>
              <w:lastRenderedPageBreak/>
              <w:t xml:space="preserve">3. Geriau sujungta </w:t>
            </w:r>
            <w:r>
              <w:rPr>
                <w:rFonts w:cs="Times New Roman"/>
                <w:b/>
                <w:bCs/>
                <w:iCs/>
                <w:sz w:val="22"/>
                <w:lang w:bidi="lt-LT"/>
              </w:rPr>
              <w:t>Europa</w:t>
            </w:r>
          </w:p>
        </w:tc>
        <w:tc>
          <w:tcPr>
            <w:tcW w:w="1079" w:type="pct"/>
          </w:tcPr>
          <w:p w:rsidR="008D33FD" w:rsidRPr="00756732" w:rsidRDefault="008D33FD" w:rsidP="0018604F">
            <w:pPr>
              <w:rPr>
                <w:rFonts w:cs="Times New Roman"/>
                <w:bCs/>
                <w:iCs/>
                <w:sz w:val="22"/>
                <w:lang w:bidi="lt-LT"/>
              </w:rPr>
            </w:pPr>
            <w:r w:rsidRPr="00756732">
              <w:rPr>
                <w:rFonts w:cs="Times New Roman"/>
                <w:bCs/>
                <w:iCs/>
                <w:sz w:val="22"/>
                <w:lang w:bidi="lt-LT"/>
              </w:rPr>
              <w:t xml:space="preserve">3.1. Kurti tvarų, atsparų klimato kaitai, pažangų, saugų ir įvairiarūšį </w:t>
            </w:r>
            <w:proofErr w:type="spellStart"/>
            <w:r w:rsidRPr="00756732">
              <w:rPr>
                <w:rFonts w:cs="Times New Roman"/>
                <w:bCs/>
                <w:iCs/>
                <w:sz w:val="22"/>
                <w:lang w:bidi="lt-LT"/>
              </w:rPr>
              <w:t>transeuropinį</w:t>
            </w:r>
            <w:proofErr w:type="spellEnd"/>
            <w:r w:rsidRPr="00756732">
              <w:rPr>
                <w:rFonts w:cs="Times New Roman"/>
                <w:bCs/>
                <w:iCs/>
                <w:sz w:val="22"/>
                <w:lang w:bidi="lt-LT"/>
              </w:rPr>
              <w:t xml:space="preserve"> transporto tinklą</w:t>
            </w:r>
          </w:p>
        </w:tc>
        <w:tc>
          <w:tcPr>
            <w:tcW w:w="2571" w:type="pct"/>
          </w:tcPr>
          <w:p w:rsidR="008D33FD" w:rsidRPr="0095215F" w:rsidRDefault="008D33FD" w:rsidP="00B03AAE">
            <w:pPr>
              <w:snapToGrid w:val="0"/>
              <w:jc w:val="both"/>
              <w:rPr>
                <w:rFonts w:eastAsia="Times New Roman" w:cs="Times New Roman"/>
                <w:bCs/>
                <w:iCs/>
                <w:sz w:val="22"/>
                <w:szCs w:val="24"/>
                <w:lang w:bidi="lt-LT"/>
              </w:rPr>
            </w:pPr>
            <w:r w:rsidRPr="0095215F">
              <w:rPr>
                <w:rFonts w:eastAsia="Times New Roman" w:cs="Times New Roman"/>
                <w:sz w:val="22"/>
                <w:szCs w:val="24"/>
              </w:rPr>
              <w:t>Nors Lietuva per pastaruosius metus pasiekė reikšmingą pažangą tobulinant pagrindinį TEN</w:t>
            </w:r>
            <w:proofErr w:type="gramStart"/>
            <w:r w:rsidRPr="0095215F">
              <w:rPr>
                <w:rFonts w:eastAsia="Times New Roman" w:cs="Times New Roman"/>
                <w:sz w:val="22"/>
                <w:szCs w:val="24"/>
              </w:rPr>
              <w:t>-</w:t>
            </w:r>
            <w:proofErr w:type="gramEnd"/>
            <w:r w:rsidRPr="0095215F">
              <w:rPr>
                <w:rFonts w:eastAsia="Times New Roman" w:cs="Times New Roman"/>
                <w:sz w:val="22"/>
                <w:szCs w:val="24"/>
              </w:rPr>
              <w:t>T kelių tinklą Lietuvos teritorijoje, tačiau jo baigtumo rodikliai vis dar yra žemesni negu kitų ES šalių vidurkis ir neatitinka TEN-T techninių parametrų, nes trūksta būtinų infrastruktūros komponentų, tokių kaip aplinkkeliai, atskiros TEN-T tinklo jungtys su regionais, pagrindiniais miestais ir ekonominiais centrais, o kelių transporto IT sistemos neatitinka ES modernių transporto informacinių sistemų lygio, 20,35</w:t>
            </w:r>
            <w:r w:rsidRPr="0095215F">
              <w:rPr>
                <w:rFonts w:eastAsia="Times New Roman" w:cs="Times New Roman"/>
                <w:bCs/>
                <w:sz w:val="22"/>
                <w:szCs w:val="24"/>
                <w:lang w:bidi="lt-LT"/>
              </w:rPr>
              <w:t xml:space="preserve"> proc., todėl </w:t>
            </w:r>
            <w:r w:rsidRPr="0095215F">
              <w:rPr>
                <w:rFonts w:eastAsia="Times New Roman" w:cs="Times New Roman"/>
                <w:sz w:val="22"/>
                <w:szCs w:val="24"/>
              </w:rPr>
              <w:t xml:space="preserve">Programa tęs investicijas į TEN-T tinklo kelių transporto infrastruktūros modernizavimą ir plėtrą, kelių transporto eismo saugos ir aplinkosauginių parametrų didinimą, TEN-T tinklo kelių, su jais susijusių privažiuojamųjų ir tiesioginių jungiamųjų kelių rekonstrukciją ir plėtrą, įskaitant miestų ir miestelių aplinkkelių tiesimą, intelektinių kelių transporto sistemų diegimą. </w:t>
            </w:r>
            <w:r w:rsidRPr="0095215F">
              <w:rPr>
                <w:rFonts w:eastAsia="Times New Roman" w:cs="Times New Roman"/>
                <w:iCs/>
                <w:sz w:val="22"/>
                <w:szCs w:val="24"/>
              </w:rPr>
              <w:t xml:space="preserve"> </w:t>
            </w:r>
          </w:p>
          <w:p w:rsidR="008D33FD" w:rsidRPr="0095215F" w:rsidRDefault="008D33FD" w:rsidP="00B03AAE">
            <w:pPr>
              <w:snapToGrid w:val="0"/>
              <w:jc w:val="both"/>
              <w:rPr>
                <w:rFonts w:eastAsia="Times New Roman" w:cs="Times New Roman"/>
                <w:bCs/>
                <w:sz w:val="22"/>
                <w:szCs w:val="24"/>
                <w:lang w:bidi="lt-LT"/>
              </w:rPr>
            </w:pPr>
            <w:r w:rsidRPr="0095215F">
              <w:rPr>
                <w:rFonts w:eastAsia="Times New Roman" w:cs="Times New Roman"/>
                <w:bCs/>
                <w:sz w:val="22"/>
                <w:szCs w:val="24"/>
                <w:lang w:bidi="lt-LT"/>
              </w:rPr>
              <w:lastRenderedPageBreak/>
              <w:t>TEN</w:t>
            </w:r>
            <w:proofErr w:type="gramStart"/>
            <w:r w:rsidRPr="0095215F">
              <w:rPr>
                <w:rFonts w:eastAsia="Times New Roman" w:cs="Times New Roman"/>
                <w:bCs/>
                <w:sz w:val="22"/>
                <w:szCs w:val="24"/>
                <w:lang w:bidi="lt-LT"/>
              </w:rPr>
              <w:t>-</w:t>
            </w:r>
            <w:proofErr w:type="gramEnd"/>
            <w:r w:rsidRPr="0095215F">
              <w:rPr>
                <w:rFonts w:eastAsia="Times New Roman" w:cs="Times New Roman"/>
                <w:bCs/>
                <w:sz w:val="22"/>
                <w:szCs w:val="24"/>
                <w:lang w:bidi="lt-LT"/>
              </w:rPr>
              <w:t>T kelių ir geležinkelių tinklas Lietuvoje yra mažiausiai išvystytas. ES transporto duomenų suvestinėje Lietuva užima 21-ą vietą. Siekiama, kad TEN</w:t>
            </w:r>
            <w:proofErr w:type="gramStart"/>
            <w:r w:rsidRPr="0095215F">
              <w:rPr>
                <w:rFonts w:eastAsia="Times New Roman" w:cs="Times New Roman"/>
                <w:bCs/>
                <w:sz w:val="22"/>
                <w:szCs w:val="24"/>
                <w:lang w:bidi="lt-LT"/>
              </w:rPr>
              <w:t>-</w:t>
            </w:r>
            <w:proofErr w:type="gramEnd"/>
            <w:r w:rsidRPr="0095215F">
              <w:rPr>
                <w:rFonts w:eastAsia="Times New Roman" w:cs="Times New Roman"/>
                <w:bCs/>
                <w:sz w:val="22"/>
                <w:szCs w:val="24"/>
                <w:lang w:bidi="lt-LT"/>
              </w:rPr>
              <w:t xml:space="preserve">T pagrindinio tinklo dalis, atitinkanti ES reikalavimus nuo 7 proc. 2016 m. padidėtų iki </w:t>
            </w:r>
            <w:r w:rsidRPr="0095215F">
              <w:rPr>
                <w:rFonts w:eastAsia="Times New Roman" w:cs="Times New Roman"/>
                <w:b/>
                <w:bCs/>
                <w:sz w:val="22"/>
                <w:szCs w:val="24"/>
                <w:lang w:bidi="lt-LT"/>
              </w:rPr>
              <w:t>100 proc. 2030 m</w:t>
            </w:r>
            <w:r w:rsidRPr="0095215F">
              <w:rPr>
                <w:rFonts w:eastAsia="Times New Roman" w:cs="Times New Roman"/>
                <w:bCs/>
                <w:sz w:val="22"/>
                <w:szCs w:val="24"/>
                <w:lang w:bidi="lt-LT"/>
              </w:rPr>
              <w:t xml:space="preserve">. </w:t>
            </w:r>
          </w:p>
          <w:p w:rsidR="008D33FD" w:rsidRPr="0095215F" w:rsidRDefault="008D33FD" w:rsidP="00B03AAE">
            <w:pPr>
              <w:snapToGrid w:val="0"/>
              <w:jc w:val="both"/>
              <w:rPr>
                <w:rFonts w:eastAsia="Times New Roman" w:cs="Times New Roman"/>
                <w:bCs/>
                <w:sz w:val="22"/>
                <w:szCs w:val="24"/>
                <w:lang w:bidi="lt-LT"/>
              </w:rPr>
            </w:pPr>
            <w:r w:rsidRPr="0095215F">
              <w:rPr>
                <w:rFonts w:eastAsia="Times New Roman" w:cs="Times New Roman"/>
                <w:bCs/>
                <w:sz w:val="22"/>
                <w:szCs w:val="24"/>
                <w:lang w:bidi="lt-LT"/>
              </w:rPr>
              <w:t>Programos investicijomis susidariusius iššūkius bus siekiama spręsti per transporto infrastruktūros techninių parametrų gerinimą, trūkstamų grandžių / jungčių tiesimą, pralaidumo didinimą. Investuojant į TEN</w:t>
            </w:r>
            <w:proofErr w:type="gramStart"/>
            <w:r w:rsidRPr="0095215F">
              <w:rPr>
                <w:rFonts w:eastAsia="Times New Roman" w:cs="Times New Roman"/>
                <w:bCs/>
                <w:sz w:val="22"/>
                <w:szCs w:val="24"/>
                <w:lang w:bidi="lt-LT"/>
              </w:rPr>
              <w:t>-</w:t>
            </w:r>
            <w:proofErr w:type="gramEnd"/>
            <w:r w:rsidRPr="0095215F">
              <w:rPr>
                <w:rFonts w:eastAsia="Times New Roman" w:cs="Times New Roman"/>
                <w:bCs/>
                <w:sz w:val="22"/>
                <w:szCs w:val="24"/>
                <w:lang w:bidi="lt-LT"/>
              </w:rPr>
              <w:t xml:space="preserve">T tinklą, bus užtikrinama, kad TEN-T infrastruktūra Lietuvoje atitiktų TEN-T gairėse nustatytus reikalavimus. </w:t>
            </w:r>
          </w:p>
          <w:p w:rsidR="008D33FD" w:rsidRPr="0095215F" w:rsidRDefault="008D33FD" w:rsidP="00B03AAE">
            <w:pPr>
              <w:snapToGrid w:val="0"/>
              <w:jc w:val="both"/>
              <w:rPr>
                <w:rFonts w:eastAsia="Times New Roman" w:cs="Times New Roman"/>
                <w:bCs/>
                <w:iCs/>
                <w:sz w:val="22"/>
                <w:szCs w:val="24"/>
              </w:rPr>
            </w:pPr>
            <w:r w:rsidRPr="0095215F">
              <w:rPr>
                <w:rFonts w:eastAsia="Times New Roman" w:cs="Times New Roman"/>
                <w:sz w:val="22"/>
                <w:szCs w:val="24"/>
              </w:rPr>
              <w:t xml:space="preserve">Pasirenkama </w:t>
            </w:r>
            <w:r w:rsidRPr="0095215F">
              <w:rPr>
                <w:rFonts w:eastAsia="Times New Roman" w:cs="Times New Roman"/>
                <w:b/>
                <w:sz w:val="22"/>
                <w:szCs w:val="24"/>
              </w:rPr>
              <w:t>finansavimo forma</w:t>
            </w:r>
            <w:r w:rsidRPr="0095215F">
              <w:rPr>
                <w:rFonts w:eastAsia="Times New Roman" w:cs="Times New Roman"/>
                <w:sz w:val="22"/>
                <w:szCs w:val="24"/>
              </w:rPr>
              <w:t xml:space="preserve"> – </w:t>
            </w:r>
            <w:r w:rsidRPr="0095215F">
              <w:rPr>
                <w:rFonts w:eastAsia="Times New Roman" w:cs="Times New Roman"/>
                <w:bCs/>
                <w:sz w:val="22"/>
                <w:szCs w:val="24"/>
                <w:lang w:bidi="lt-LT"/>
              </w:rPr>
              <w:t>subsidija, dėl jos skatinamojo poveikio. Planuojamos vykdyti veiklos negeneruoja pajamų, nes yra numatomos viešųjų institucijų įgyvendinamiems projektams, todėl joms neplanuojama taikyti finansinių priemonių.</w:t>
            </w:r>
          </w:p>
          <w:p w:rsidR="008D33FD" w:rsidRPr="0095215F" w:rsidRDefault="008D33FD" w:rsidP="00B03AAE">
            <w:pPr>
              <w:jc w:val="both"/>
              <w:rPr>
                <w:rFonts w:cs="Times New Roman"/>
                <w:bCs/>
                <w:sz w:val="22"/>
                <w:lang w:bidi="lt-LT"/>
              </w:rPr>
            </w:pPr>
            <w:r w:rsidRPr="0095215F">
              <w:rPr>
                <w:rFonts w:eastAsia="Calibri" w:cs="Times New Roman"/>
                <w:bCs/>
                <w:lang w:bidi="lt-LT"/>
              </w:rPr>
              <w:t xml:space="preserve">Siekiant </w:t>
            </w:r>
            <w:r w:rsidRPr="0095215F">
              <w:rPr>
                <w:rFonts w:eastAsia="Calibri" w:cs="Times New Roman"/>
                <w:b/>
                <w:bCs/>
                <w:lang w:bidi="lt-LT"/>
              </w:rPr>
              <w:t>ES BJRS</w:t>
            </w:r>
            <w:r w:rsidRPr="0095215F">
              <w:rPr>
                <w:rFonts w:eastAsia="Calibri" w:cs="Times New Roman"/>
                <w:bCs/>
                <w:lang w:bidi="lt-LT"/>
              </w:rPr>
              <w:t xml:space="preserve"> politinės srities „Transportas“ tikslų, būtina spręsti šiuos dėl globalizacijos, skaitmeninimo ir didėjančio mobilumo kylančius iššūkius: kelių spūstys, aplinkos tarša, triukšmas, eismo sutrikimai, pavojingų krovinių judėjimas, tinkamos mobilumo paslaugos senėjančiai visuomenei.</w:t>
            </w:r>
          </w:p>
        </w:tc>
      </w:tr>
      <w:tr w:rsidR="008D33FD" w:rsidRPr="00356FD9" w:rsidTr="00EB70C3">
        <w:tc>
          <w:tcPr>
            <w:tcW w:w="1350" w:type="pct"/>
            <w:vMerge/>
          </w:tcPr>
          <w:p w:rsidR="008D33FD" w:rsidRPr="000C61A7" w:rsidRDefault="008D33FD" w:rsidP="00EB70C3">
            <w:pPr>
              <w:pStyle w:val="Sraopastraipa"/>
              <w:ind w:left="0"/>
              <w:rPr>
                <w:rFonts w:cs="Times New Roman"/>
                <w:b/>
                <w:bCs/>
                <w:iCs/>
                <w:sz w:val="22"/>
                <w:lang w:bidi="lt-LT"/>
              </w:rPr>
            </w:pPr>
          </w:p>
        </w:tc>
        <w:tc>
          <w:tcPr>
            <w:tcW w:w="1079" w:type="pct"/>
          </w:tcPr>
          <w:p w:rsidR="008D33FD" w:rsidRPr="000C61A7" w:rsidRDefault="008D33FD" w:rsidP="001104B4">
            <w:pPr>
              <w:rPr>
                <w:rFonts w:cs="Times New Roman"/>
                <w:bCs/>
                <w:iCs/>
                <w:sz w:val="22"/>
                <w:lang w:bidi="lt-LT"/>
              </w:rPr>
            </w:pPr>
            <w:r w:rsidRPr="000C61A7">
              <w:rPr>
                <w:rFonts w:cs="Times New Roman"/>
                <w:bCs/>
                <w:iCs/>
                <w:sz w:val="22"/>
                <w:lang w:bidi="lt-LT"/>
              </w:rPr>
              <w:t>3.</w:t>
            </w:r>
            <w:r>
              <w:rPr>
                <w:rFonts w:cs="Times New Roman"/>
                <w:bCs/>
                <w:iCs/>
                <w:sz w:val="22"/>
                <w:lang w:bidi="lt-LT"/>
              </w:rPr>
              <w:t>2</w:t>
            </w:r>
            <w:r w:rsidRPr="000C61A7">
              <w:rPr>
                <w:rFonts w:cs="Times New Roman"/>
                <w:bCs/>
                <w:iCs/>
                <w:sz w:val="22"/>
                <w:lang w:bidi="lt-LT"/>
              </w:rPr>
              <w:t>. Kurti tvarų, atsparų klimato kaitai, pažangų ir įvairiarūšį nacionalinį, regiono ir vietos judumą, įskaitant geresnes galimybes naudotis TEN</w:t>
            </w:r>
            <w:proofErr w:type="gramStart"/>
            <w:r w:rsidRPr="000C61A7">
              <w:rPr>
                <w:rFonts w:cs="Times New Roman"/>
                <w:bCs/>
                <w:iCs/>
                <w:sz w:val="22"/>
                <w:lang w:bidi="lt-LT"/>
              </w:rPr>
              <w:t>-</w:t>
            </w:r>
            <w:proofErr w:type="gramEnd"/>
            <w:r w:rsidRPr="000C61A7">
              <w:rPr>
                <w:rFonts w:cs="Times New Roman"/>
                <w:bCs/>
                <w:iCs/>
                <w:sz w:val="22"/>
                <w:lang w:bidi="lt-LT"/>
              </w:rPr>
              <w:t>T ir tarpvalstybinį judumą.</w:t>
            </w:r>
          </w:p>
        </w:tc>
        <w:tc>
          <w:tcPr>
            <w:tcW w:w="2571" w:type="pct"/>
          </w:tcPr>
          <w:p w:rsidR="008D33FD" w:rsidRPr="0095215F" w:rsidRDefault="008D33FD" w:rsidP="00B03AAE">
            <w:pPr>
              <w:snapToGrid w:val="0"/>
              <w:jc w:val="both"/>
              <w:rPr>
                <w:rFonts w:eastAsia="Times New Roman" w:cs="Times New Roman"/>
                <w:sz w:val="22"/>
                <w:lang w:bidi="lt-LT"/>
              </w:rPr>
            </w:pPr>
            <w:r w:rsidRPr="0095215F">
              <w:rPr>
                <w:rFonts w:eastAsia="Times New Roman" w:cs="Times New Roman"/>
                <w:sz w:val="22"/>
                <w:lang w:bidi="lt-LT"/>
              </w:rPr>
              <w:t>Šalies vidaus susisiekimo sistema yra vienas iš esminių veiksnių, lemiančių tvarų regionų centrų ekonomikos augimą ir turinčių didelę reikšmę Lietuvos ekonominei ir socialinei raidai. Darni susisiekimo infrastruktūra yra regioninės plėtros ir junglumo pagrindas.</w:t>
            </w:r>
          </w:p>
          <w:p w:rsidR="008D33FD" w:rsidRPr="0095215F" w:rsidRDefault="008D33FD" w:rsidP="00B03AAE">
            <w:pPr>
              <w:snapToGrid w:val="0"/>
              <w:jc w:val="both"/>
              <w:rPr>
                <w:rFonts w:eastAsia="Times New Roman" w:cs="Times New Roman"/>
                <w:sz w:val="22"/>
              </w:rPr>
            </w:pPr>
            <w:r w:rsidRPr="0095215F">
              <w:rPr>
                <w:rFonts w:eastAsia="Times New Roman" w:cs="Times New Roman"/>
                <w:sz w:val="22"/>
                <w:lang w:bidi="lt-LT"/>
              </w:rPr>
              <w:t>Siekiant geresnio</w:t>
            </w:r>
            <w:r w:rsidRPr="0095215F">
              <w:rPr>
                <w:rFonts w:eastAsia="Times New Roman" w:cs="Times New Roman"/>
                <w:sz w:val="22"/>
              </w:rPr>
              <w:t xml:space="preserve"> miesto ir kaimo vietovių junglumo ir geografiškai subalansuotos regionų ekonominės plėtros, Programos investicijos bus skirtos valstybinės reikšmės kelių plėtrai, gerinant jų techninius parametrus. Taip pat, siekiant nukreipti tranzitinius asmeninių ir krovininių automobilių srautus miestuose, bus įrengiami trūkstami aplinkkeliai, plėtojama savivaldybių susisiekimo infrastruktūra, diegiamos intelektines transporto sistemos ir inovatyvūs sprendimai. Daugiau nei 30 proc. valstybinės reikšmės krašto kelių suminio kelio dangos būklės indekso (DBI) reikšmė viršija leistinas ribas. Siekiant pagerinti valstybinės reikšmės kelių techninius parametrus, daugeliu atveju regionuose bus tobulinami ir rekonstruojami keliai, tuo pačiu užtikrinant eismo saugą (įrengiant eismo saugos priemones), mažinant „juodųjų dėmių“ skaičių keliuose, užkertant kelią naujų „juodųjų dėmių“ atsiradimui, įrengiant transporto priemonių ir pėstiesiems skirtą infrastruktūrą, eliminuojant vieno lygio kelių ir pėstiesiems skirtos infrastruktūros </w:t>
            </w:r>
            <w:r w:rsidRPr="0095215F">
              <w:rPr>
                <w:rFonts w:eastAsia="Times New Roman" w:cs="Times New Roman"/>
                <w:sz w:val="22"/>
              </w:rPr>
              <w:lastRenderedPageBreak/>
              <w:t>susikirtimus su geležinkeliu, diegiamos aplinkosaugos priemones (triukšmo mažinimo priemonės, priemonės gyvūnų apsaugai).</w:t>
            </w:r>
          </w:p>
          <w:p w:rsidR="008D33FD" w:rsidRPr="0095215F" w:rsidRDefault="008D33FD" w:rsidP="00B03AAE">
            <w:pPr>
              <w:snapToGrid w:val="0"/>
              <w:jc w:val="both"/>
              <w:rPr>
                <w:rFonts w:eastAsia="Times New Roman" w:cs="Times New Roman"/>
                <w:sz w:val="22"/>
                <w:lang w:bidi="lt-LT"/>
              </w:rPr>
            </w:pPr>
            <w:r w:rsidRPr="0095215F">
              <w:rPr>
                <w:rFonts w:eastAsia="Times New Roman" w:cs="Times New Roman"/>
                <w:sz w:val="22"/>
                <w:lang w:bidi="lt-LT"/>
              </w:rPr>
              <w:t xml:space="preserve">Pasirenkama </w:t>
            </w:r>
            <w:r w:rsidRPr="0095215F">
              <w:rPr>
                <w:rFonts w:eastAsia="Times New Roman" w:cs="Times New Roman"/>
                <w:b/>
                <w:sz w:val="22"/>
                <w:lang w:bidi="lt-LT"/>
              </w:rPr>
              <w:t>finansavimo forma</w:t>
            </w:r>
            <w:r w:rsidRPr="0095215F">
              <w:rPr>
                <w:rFonts w:eastAsia="Times New Roman" w:cs="Times New Roman"/>
                <w:sz w:val="22"/>
                <w:lang w:bidi="lt-LT"/>
              </w:rPr>
              <w:t xml:space="preserve"> – subsidija, dėl jos skatinamojo poveikio.</w:t>
            </w:r>
          </w:p>
          <w:p w:rsidR="008D33FD" w:rsidRPr="0095215F" w:rsidRDefault="008D33FD" w:rsidP="00B03AAE">
            <w:pPr>
              <w:jc w:val="both"/>
              <w:rPr>
                <w:rFonts w:cs="Times New Roman"/>
                <w:bCs/>
                <w:sz w:val="22"/>
                <w:lang w:bidi="lt-LT"/>
              </w:rPr>
            </w:pPr>
            <w:r w:rsidRPr="0095215F">
              <w:rPr>
                <w:rFonts w:eastAsia="Calibri" w:cs="Times New Roman"/>
                <w:sz w:val="22"/>
                <w:lang w:bidi="lt-LT"/>
              </w:rPr>
              <w:t xml:space="preserve">Siekiant </w:t>
            </w:r>
            <w:r w:rsidRPr="0095215F">
              <w:rPr>
                <w:rFonts w:eastAsia="Calibri" w:cs="Times New Roman"/>
                <w:b/>
                <w:sz w:val="22"/>
                <w:lang w:bidi="lt-LT"/>
              </w:rPr>
              <w:t>ES BJRS</w:t>
            </w:r>
            <w:r w:rsidRPr="0095215F">
              <w:rPr>
                <w:rFonts w:eastAsia="Calibri" w:cs="Times New Roman"/>
                <w:sz w:val="22"/>
                <w:lang w:bidi="lt-LT"/>
              </w:rPr>
              <w:t xml:space="preserve"> prioritetinės srities „Transportas“ tikslų, svarbu ne tik spręsti tvarios plėtros, mobilumo, įvairiarūšio transporto logistikos, miestų mazgų integravimo, intelektinių transporto sistemų diegimo, švaraus kuro skatinimo, saugos didinimo klausimus, bet ir ieškoti bendrų sutartų tarpvalstybinių veiksmų, skirtų visuomenei teikti veiksmingas, į ateitį orientuotas, aukštos kokybės transporto paslaugas</w:t>
            </w:r>
          </w:p>
        </w:tc>
      </w:tr>
      <w:tr w:rsidR="00756732" w:rsidRPr="00356FD9" w:rsidTr="00EB70C3">
        <w:tc>
          <w:tcPr>
            <w:tcW w:w="1350" w:type="pct"/>
            <w:vMerge w:val="restart"/>
          </w:tcPr>
          <w:p w:rsidR="00756732" w:rsidRPr="000C61A7" w:rsidRDefault="00756732" w:rsidP="00756732">
            <w:pPr>
              <w:pStyle w:val="Sraopastraipa"/>
              <w:ind w:left="0" w:right="35"/>
              <w:rPr>
                <w:rFonts w:cs="Times New Roman"/>
                <w:b/>
                <w:bCs/>
                <w:iCs/>
                <w:sz w:val="22"/>
                <w:lang w:bidi="lt-LT"/>
              </w:rPr>
            </w:pPr>
            <w:r>
              <w:rPr>
                <w:rFonts w:cs="Times New Roman"/>
                <w:b/>
                <w:bCs/>
                <w:iCs/>
                <w:sz w:val="22"/>
                <w:lang w:bidi="lt-LT"/>
              </w:rPr>
              <w:lastRenderedPageBreak/>
              <w:t>4. Socialiai atsakingesnė Europa</w:t>
            </w:r>
          </w:p>
        </w:tc>
        <w:tc>
          <w:tcPr>
            <w:tcW w:w="1079" w:type="pct"/>
          </w:tcPr>
          <w:p w:rsidR="00756732" w:rsidRPr="000C61A7" w:rsidRDefault="00756732" w:rsidP="00EB70C3">
            <w:pPr>
              <w:rPr>
                <w:rFonts w:cs="Times New Roman"/>
                <w:bCs/>
                <w:iCs/>
                <w:sz w:val="22"/>
                <w:lang w:bidi="lt-LT"/>
              </w:rPr>
            </w:pPr>
            <w:r>
              <w:rPr>
                <w:rFonts w:cs="Times New Roman"/>
                <w:bCs/>
                <w:iCs/>
                <w:sz w:val="22"/>
                <w:lang w:bidi="lt-LT"/>
              </w:rPr>
              <w:t>4.1.</w:t>
            </w:r>
            <w:r w:rsidRPr="00326EB5">
              <w:rPr>
                <w:rFonts w:cs="Times New Roman"/>
                <w:bCs/>
                <w:iCs/>
                <w:sz w:val="22"/>
                <w:lang w:bidi="lt-LT"/>
              </w:rPr>
              <w:t xml:space="preserve"> suteikti daugiau galimybių įsidarbinti visiems darbo ieškantiems asmenims, visų pirma jaunimui ir ilgalaikiams bedarbiams, taip pat neveikliems žmonėms, propaguoti savarankišką darbą ir socialinę ekonomiką</w:t>
            </w:r>
          </w:p>
        </w:tc>
        <w:tc>
          <w:tcPr>
            <w:tcW w:w="2571" w:type="pct"/>
          </w:tcPr>
          <w:p w:rsidR="00756732" w:rsidRPr="0095215F" w:rsidRDefault="00756732" w:rsidP="00D673A6">
            <w:pPr>
              <w:jc w:val="both"/>
              <w:rPr>
                <w:rFonts w:eastAsia="Calibri" w:cs="Times New Roman"/>
                <w:sz w:val="22"/>
                <w:lang w:eastAsia="lt-LT" w:bidi="lt-LT"/>
              </w:rPr>
            </w:pPr>
            <w:r w:rsidRPr="0095215F">
              <w:rPr>
                <w:rFonts w:eastAsia="Calibri" w:cs="Times New Roman"/>
                <w:sz w:val="22"/>
                <w:lang w:eastAsia="lt-LT" w:bidi="lt-LT"/>
              </w:rPr>
              <w:t>Prieš COVID-19 pandemiją dalyvavimas darbo rinkoje buvo aktyvus, o nedarbo lygis žemas, tačiau dėl krizės kilo naujų iššūkių.</w:t>
            </w:r>
          </w:p>
          <w:p w:rsidR="00756732" w:rsidRPr="0095215F" w:rsidRDefault="00756732" w:rsidP="00D673A6">
            <w:pPr>
              <w:jc w:val="both"/>
              <w:rPr>
                <w:sz w:val="22"/>
              </w:rPr>
            </w:pPr>
            <w:r w:rsidRPr="0095215F">
              <w:rPr>
                <w:b/>
                <w:sz w:val="22"/>
              </w:rPr>
              <w:t>2020 m. Tarybos pateiktoje rekomendacijoje</w:t>
            </w:r>
            <w:r w:rsidRPr="0095215F">
              <w:rPr>
                <w:sz w:val="22"/>
              </w:rPr>
              <w:t xml:space="preserve"> skatinama švelninti krizės poveikį užimtumui. Didinti ADRP priemonių finansavimą bei aprėptį ir skatinti gerinti įgūdžius.</w:t>
            </w:r>
          </w:p>
          <w:p w:rsidR="00756732" w:rsidRPr="0095215F" w:rsidRDefault="00756732" w:rsidP="00D673A6">
            <w:pPr>
              <w:jc w:val="both"/>
              <w:rPr>
                <w:rFonts w:eastAsia="Calibri" w:cs="Times New Roman"/>
                <w:sz w:val="22"/>
                <w:lang w:eastAsia="lt-LT" w:bidi="lt-LT"/>
              </w:rPr>
            </w:pPr>
            <w:r w:rsidRPr="0095215F">
              <w:rPr>
                <w:rFonts w:eastAsia="Calibri" w:cs="Times New Roman"/>
                <w:sz w:val="22"/>
                <w:lang w:eastAsia="lt-LT" w:bidi="lt-LT"/>
              </w:rPr>
              <w:t xml:space="preserve">Siekiant padėti bedarbiams kuo anksčiau grįžti į darbo rinką, reikia </w:t>
            </w:r>
            <w:r w:rsidRPr="0095215F">
              <w:rPr>
                <w:rFonts w:eastAsia="Calibri" w:cs="Times New Roman"/>
                <w:b/>
                <w:sz w:val="22"/>
                <w:lang w:eastAsia="lt-LT" w:bidi="lt-LT"/>
              </w:rPr>
              <w:t>didinti ADRP priemonių ir kitų priemonių</w:t>
            </w:r>
            <w:r w:rsidRPr="0095215F">
              <w:rPr>
                <w:rFonts w:eastAsia="Calibri" w:cs="Times New Roman"/>
                <w:sz w:val="22"/>
                <w:lang w:eastAsia="lt-LT" w:bidi="lt-LT"/>
              </w:rPr>
              <w:t>, skirtų darbo jėgos kvalifikacijai keisti ir kelti, aprėptį. Taip pat siekiant užtikrinti prasmingą ir nepavėluotą socialinių partnerių dalyvavimą rengiant išėjimo iš krizės ir atsigavimo procesą, svarbu stiprinti jų gebėjimus.</w:t>
            </w:r>
          </w:p>
          <w:p w:rsidR="00756732" w:rsidRPr="0095215F" w:rsidRDefault="00756732" w:rsidP="00D673A6">
            <w:pPr>
              <w:jc w:val="both"/>
              <w:rPr>
                <w:rFonts w:eastAsia="Calibri" w:cs="Times New Roman"/>
                <w:sz w:val="22"/>
                <w:lang w:eastAsia="lt-LT" w:bidi="lt-LT"/>
              </w:rPr>
            </w:pPr>
            <w:r w:rsidRPr="0095215F">
              <w:rPr>
                <w:rFonts w:eastAsia="Calibri" w:cs="Times New Roman"/>
                <w:sz w:val="22"/>
                <w:lang w:eastAsia="lt-LT" w:bidi="lt-LT"/>
              </w:rPr>
              <w:t xml:space="preserve">Investicijos bus skiriamos didinti ADRP priemonių aprėptį, gerinti galimybes įsidarbinti, siekti darbo jėgos pasiūlos atitikties darbo rinkos poreikiams ir naujiems „Pramonė 4.0“ iššūkiams bei skatinti savarankišką užimtumą ir darbo vietų kūrimą, atskirai skiriant dėmesio neįgaliųjų ir </w:t>
            </w:r>
            <w:r w:rsidRPr="0095215F">
              <w:rPr>
                <w:rFonts w:eastAsia="Calibri" w:cs="Times New Roman"/>
                <w:sz w:val="22"/>
              </w:rPr>
              <w:t>vyresnio amžiaus asmenų</w:t>
            </w:r>
            <w:r w:rsidRPr="0095215F">
              <w:rPr>
                <w:rFonts w:eastAsia="Calibri" w:cs="Times New Roman"/>
                <w:sz w:val="22"/>
                <w:lang w:eastAsia="lt-LT" w:bidi="lt-LT"/>
              </w:rPr>
              <w:t xml:space="preserve"> užimtumui. Be to, bus investuojama į darbo vietų kokybės didinimą, stiprinant socialinį dialogą bei užtikrinant saugią ir sveiką darbo aplinką.</w:t>
            </w:r>
          </w:p>
          <w:p w:rsidR="00756732" w:rsidRPr="0095215F" w:rsidRDefault="00756732" w:rsidP="00F56010">
            <w:pPr>
              <w:jc w:val="both"/>
              <w:rPr>
                <w:sz w:val="22"/>
              </w:rPr>
            </w:pPr>
            <w:r w:rsidRPr="0095215F">
              <w:rPr>
                <w:sz w:val="22"/>
              </w:rPr>
              <w:t xml:space="preserve">Planuojama finansavimo forma – </w:t>
            </w:r>
            <w:r w:rsidRPr="0095215F">
              <w:rPr>
                <w:b/>
                <w:sz w:val="22"/>
              </w:rPr>
              <w:t xml:space="preserve">subsidija. </w:t>
            </w:r>
            <w:r w:rsidRPr="0095215F">
              <w:rPr>
                <w:sz w:val="22"/>
              </w:rPr>
              <w:t>Planuojamos vykdyti veiklos negeneruos pajamų, todėl joms neplanuojama taikyti finansinių priemonių.</w:t>
            </w:r>
          </w:p>
        </w:tc>
      </w:tr>
      <w:tr w:rsidR="00756732" w:rsidRPr="00356FD9" w:rsidTr="00EB70C3">
        <w:tc>
          <w:tcPr>
            <w:tcW w:w="1350" w:type="pct"/>
            <w:vMerge/>
          </w:tcPr>
          <w:p w:rsidR="00756732" w:rsidRPr="000C61A7" w:rsidRDefault="00756732" w:rsidP="00EB70C3">
            <w:pPr>
              <w:pStyle w:val="Sraopastraipa"/>
              <w:ind w:left="0" w:right="35"/>
              <w:rPr>
                <w:rFonts w:cs="Times New Roman"/>
                <w:b/>
                <w:bCs/>
                <w:iCs/>
                <w:sz w:val="22"/>
                <w:lang w:bidi="lt-LT"/>
              </w:rPr>
            </w:pPr>
          </w:p>
        </w:tc>
        <w:tc>
          <w:tcPr>
            <w:tcW w:w="1079" w:type="pct"/>
          </w:tcPr>
          <w:p w:rsidR="00756732" w:rsidRPr="000C61A7" w:rsidRDefault="00756732" w:rsidP="00EB70C3">
            <w:pPr>
              <w:rPr>
                <w:rFonts w:cs="Times New Roman"/>
                <w:bCs/>
                <w:iCs/>
                <w:sz w:val="22"/>
                <w:lang w:bidi="lt-LT"/>
              </w:rPr>
            </w:pPr>
            <w:r w:rsidRPr="00326EB5">
              <w:rPr>
                <w:rFonts w:cs="Times New Roman"/>
                <w:bCs/>
                <w:iCs/>
                <w:sz w:val="22"/>
                <w:lang w:bidi="lt-LT"/>
              </w:rPr>
              <w:t xml:space="preserve">4.2. Didinti švietimo ir mokymo </w:t>
            </w:r>
            <w:r>
              <w:rPr>
                <w:rFonts w:cs="Times New Roman"/>
                <w:bCs/>
                <w:iCs/>
                <w:sz w:val="22"/>
                <w:lang w:bidi="lt-LT"/>
              </w:rPr>
              <w:t>sistemų kokybę ir rezultatyvumą</w:t>
            </w:r>
          </w:p>
        </w:tc>
        <w:tc>
          <w:tcPr>
            <w:tcW w:w="2571" w:type="pct"/>
          </w:tcPr>
          <w:p w:rsidR="00756732" w:rsidRPr="0095215F" w:rsidRDefault="00756732" w:rsidP="008A5F6A">
            <w:pPr>
              <w:jc w:val="both"/>
              <w:rPr>
                <w:rFonts w:eastAsia="Times New Roman" w:cs="Times New Roman"/>
                <w:noProof/>
                <w:sz w:val="22"/>
              </w:rPr>
            </w:pPr>
            <w:r w:rsidRPr="0095215F">
              <w:rPr>
                <w:rFonts w:eastAsia="Times New Roman" w:cs="Times New Roman"/>
                <w:noProof/>
                <w:sz w:val="22"/>
              </w:rPr>
              <w:t xml:space="preserve">Žmogiškųjų išteklių trūkumas bei dažnai nepakankama ir šiuolaikinių iššūkių ir dinaminių aplinkos pokyčių neatitinkanti jų kvalifikacija yra vienas pagrindinių veiksnių, darančių neigiamą įtaką švietimo sistemos kokybei ir veiksmingumui. Prie to prisideda ir netolygus ugdymo prieinamumas, lemiantis ir regioninius mokinių pasiekimų skirtumus. </w:t>
            </w:r>
            <w:r w:rsidRPr="0095215F">
              <w:rPr>
                <w:rFonts w:eastAsia="Times New Roman" w:cs="Times New Roman"/>
                <w:b/>
                <w:bCs/>
                <w:noProof/>
                <w:sz w:val="22"/>
              </w:rPr>
              <w:t>EK yra pabrėžusi, kad būtina gerinti švietimo ir mokymo sistemos kokybę ir veiksmingumą</w:t>
            </w:r>
            <w:r w:rsidRPr="0095215F">
              <w:rPr>
                <w:rFonts w:eastAsia="Times New Roman" w:cs="Times New Roman"/>
                <w:noProof/>
                <w:sz w:val="22"/>
              </w:rPr>
              <w:t>, todėl sprendžiant šias problemas labai svarbu investuoti į žmogiškuosius išteklius švietimo sistemoje ir jų atnaujinimą bei kokybiško ankstyvojo, priešmokyklinio, ikimokyklinio ir bendrojo ugdymo prieinamumą mažinant regioninius skirtumus.</w:t>
            </w:r>
          </w:p>
          <w:p w:rsidR="00756732" w:rsidRPr="0095215F" w:rsidRDefault="00756732" w:rsidP="008A5F6A">
            <w:pPr>
              <w:jc w:val="both"/>
              <w:rPr>
                <w:rFonts w:eastAsia="Calibri" w:cs="Times New Roman"/>
                <w:sz w:val="22"/>
                <w:lang w:eastAsia="lt-LT" w:bidi="lt-LT"/>
              </w:rPr>
            </w:pPr>
            <w:r w:rsidRPr="0095215F">
              <w:rPr>
                <w:rFonts w:eastAsia="Times New Roman" w:cs="Times New Roman"/>
                <w:noProof/>
                <w:sz w:val="22"/>
              </w:rPr>
              <w:lastRenderedPageBreak/>
              <w:t>Siekiant pagerinti švietimo kokybę ir sumažinti ugdymosi rezultatų atotrūkį būtinas mokslininkų įsitraukimas, kompleksinių longitiudinių mokslo tyrimų analize ir mokslinėmis įžvalgomis grindžiamas švietimo politikos formavimas ir sprendimų priėmimas skatinant duomenimis grįstos politikos plėtotę. Trūksta išsamios stebėsenos (ypač tyrimų), reguliaraus vertinimo ir duomenų analizių, informuoto valdymo</w:t>
            </w:r>
            <w:r w:rsidRPr="0095215F">
              <w:rPr>
                <w:rFonts w:eastAsia="Times New Roman" w:cs="Times New Roman"/>
                <w:i/>
                <w:iCs/>
                <w:noProof/>
                <w:sz w:val="22"/>
              </w:rPr>
              <w:t xml:space="preserve">, </w:t>
            </w:r>
            <w:r w:rsidRPr="0095215F">
              <w:rPr>
                <w:rFonts w:eastAsia="Times New Roman" w:cs="Times New Roman"/>
                <w:noProof/>
                <w:sz w:val="22"/>
              </w:rPr>
              <w:t xml:space="preserve"> pasigendama aktulių edukacinių tyrimų, pagrindžiant ugdymo turinio atnaujinimo prioritetus, kompetencijų ugdymo, pasiekimų vertinimo metodikas.</w:t>
            </w:r>
          </w:p>
          <w:p w:rsidR="00756732" w:rsidRPr="0095215F" w:rsidRDefault="00756732" w:rsidP="008A5F6A">
            <w:pPr>
              <w:jc w:val="both"/>
              <w:rPr>
                <w:rFonts w:eastAsia="Calibri" w:cs="Times New Roman"/>
                <w:sz w:val="22"/>
                <w:lang w:eastAsia="lt-LT" w:bidi="lt-LT"/>
              </w:rPr>
            </w:pPr>
            <w:r w:rsidRPr="0095215F">
              <w:rPr>
                <w:rFonts w:eastAsia="Calibri" w:cs="Times New Roman"/>
                <w:sz w:val="22"/>
                <w:lang w:eastAsia="lt-LT" w:bidi="lt-LT"/>
              </w:rPr>
              <w:t xml:space="preserve">Numatoma šio tikslo investicijomis siekti, </w:t>
            </w:r>
            <w:r w:rsidRPr="0095215F">
              <w:rPr>
                <w:rFonts w:eastAsia="Calibri" w:cs="Times New Roman"/>
                <w:sz w:val="22"/>
              </w:rPr>
              <w:t xml:space="preserve">kad </w:t>
            </w:r>
            <w:r w:rsidRPr="0095215F">
              <w:rPr>
                <w:rFonts w:eastAsia="Times New Roman" w:cs="Times New Roman"/>
                <w:noProof/>
                <w:sz w:val="22"/>
              </w:rPr>
              <w:t>vaikų nuo 3 metų iki privalomo ugdymo amžiaus, dalyvaujančių ikimokyklinio ugdymo programose, dalis padidėtų nuo</w:t>
            </w:r>
            <w:r w:rsidRPr="0095215F">
              <w:rPr>
                <w:rFonts w:eastAsia="Calibri" w:cs="Times New Roman"/>
                <w:sz w:val="22"/>
              </w:rPr>
              <w:t xml:space="preserve"> 88,9 proc. (2017) iki </w:t>
            </w:r>
            <w:r w:rsidRPr="0095215F">
              <w:rPr>
                <w:rFonts w:eastAsia="Calibri" w:cs="Times New Roman"/>
                <w:b/>
                <w:sz w:val="22"/>
              </w:rPr>
              <w:t>95 proc.</w:t>
            </w:r>
            <w:r w:rsidRPr="0095215F">
              <w:rPr>
                <w:rFonts w:eastAsia="Calibri" w:cs="Times New Roman"/>
                <w:sz w:val="22"/>
              </w:rPr>
              <w:t xml:space="preserve"> (</w:t>
            </w:r>
            <w:r w:rsidRPr="0095215F">
              <w:rPr>
                <w:rFonts w:eastAsia="Calibri" w:cs="Times New Roman"/>
                <w:b/>
                <w:sz w:val="22"/>
              </w:rPr>
              <w:t>2030</w:t>
            </w:r>
            <w:r w:rsidRPr="0095215F">
              <w:rPr>
                <w:rFonts w:eastAsia="Calibri" w:cs="Times New Roman"/>
                <w:sz w:val="22"/>
              </w:rPr>
              <w:t>).</w:t>
            </w:r>
          </w:p>
          <w:p w:rsidR="00756732" w:rsidRPr="0095215F" w:rsidRDefault="00756732" w:rsidP="008A5F6A">
            <w:pPr>
              <w:jc w:val="both"/>
              <w:rPr>
                <w:rFonts w:eastAsia="Times New Roman"/>
                <w:iCs/>
                <w:noProof/>
                <w:sz w:val="22"/>
              </w:rPr>
            </w:pPr>
            <w:r w:rsidRPr="0095215F">
              <w:rPr>
                <w:rFonts w:eastAsia="Times New Roman" w:cs="Times New Roman"/>
                <w:sz w:val="22"/>
              </w:rPr>
              <w:t xml:space="preserve">Pasirenkama </w:t>
            </w:r>
            <w:r w:rsidRPr="0095215F">
              <w:rPr>
                <w:rFonts w:eastAsia="Times New Roman" w:cs="Times New Roman"/>
                <w:b/>
                <w:sz w:val="22"/>
              </w:rPr>
              <w:t>finansavimo forma</w:t>
            </w:r>
            <w:r w:rsidRPr="0095215F">
              <w:rPr>
                <w:rFonts w:eastAsia="Times New Roman" w:cs="Times New Roman"/>
                <w:sz w:val="22"/>
              </w:rPr>
              <w:t xml:space="preserve"> – </w:t>
            </w:r>
            <w:r w:rsidRPr="0095215F">
              <w:rPr>
                <w:noProof/>
                <w:sz w:val="22"/>
              </w:rPr>
              <w:t>subsidija, nes p</w:t>
            </w:r>
            <w:r w:rsidRPr="0095215F">
              <w:rPr>
                <w:rFonts w:eastAsia="Times New Roman"/>
                <w:noProof/>
                <w:sz w:val="22"/>
              </w:rPr>
              <w:t>lanuojamos vykdyti veiklos susijusios su viešųjų paslaugų teikimu, kurios negeneruoja pajamų.</w:t>
            </w:r>
          </w:p>
        </w:tc>
      </w:tr>
      <w:tr w:rsidR="00756732" w:rsidRPr="00356FD9" w:rsidTr="00EB70C3">
        <w:tc>
          <w:tcPr>
            <w:tcW w:w="1350" w:type="pct"/>
            <w:vMerge/>
          </w:tcPr>
          <w:p w:rsidR="00756732" w:rsidRPr="000C61A7" w:rsidRDefault="00756732" w:rsidP="00EB70C3">
            <w:pPr>
              <w:pStyle w:val="Sraopastraipa"/>
              <w:ind w:left="0" w:right="35"/>
              <w:rPr>
                <w:rFonts w:cs="Times New Roman"/>
                <w:b/>
                <w:bCs/>
                <w:iCs/>
                <w:sz w:val="22"/>
                <w:lang w:bidi="lt-LT"/>
              </w:rPr>
            </w:pPr>
          </w:p>
        </w:tc>
        <w:tc>
          <w:tcPr>
            <w:tcW w:w="1079" w:type="pct"/>
          </w:tcPr>
          <w:p w:rsidR="00756732" w:rsidRPr="000C61A7" w:rsidRDefault="00756732" w:rsidP="00EB70C3">
            <w:pPr>
              <w:rPr>
                <w:rFonts w:cs="Times New Roman"/>
                <w:bCs/>
                <w:iCs/>
                <w:sz w:val="22"/>
                <w:lang w:bidi="lt-LT"/>
              </w:rPr>
            </w:pPr>
            <w:r w:rsidRPr="00326EB5">
              <w:rPr>
                <w:rFonts w:cs="Times New Roman"/>
                <w:bCs/>
                <w:iCs/>
                <w:sz w:val="22"/>
                <w:lang w:bidi="lt-LT"/>
              </w:rPr>
              <w:t xml:space="preserve">4.3. Didinti švietimo prieinamumą sudarant vienodas galimybes gauti kokybiškas ir </w:t>
            </w:r>
            <w:proofErr w:type="spellStart"/>
            <w:r w:rsidRPr="00326EB5">
              <w:rPr>
                <w:rFonts w:cs="Times New Roman"/>
                <w:bCs/>
                <w:iCs/>
                <w:sz w:val="22"/>
                <w:lang w:bidi="lt-LT"/>
              </w:rPr>
              <w:t>įtraukias</w:t>
            </w:r>
            <w:proofErr w:type="spellEnd"/>
            <w:r w:rsidRPr="00326EB5">
              <w:rPr>
                <w:rFonts w:cs="Times New Roman"/>
                <w:bCs/>
                <w:iCs/>
                <w:sz w:val="22"/>
                <w:lang w:bidi="lt-LT"/>
              </w:rPr>
              <w:t xml:space="preserve"> švietimo ir mokymo paslaugas</w:t>
            </w:r>
          </w:p>
        </w:tc>
        <w:tc>
          <w:tcPr>
            <w:tcW w:w="2571" w:type="pct"/>
          </w:tcPr>
          <w:p w:rsidR="00756732" w:rsidRPr="0095215F" w:rsidRDefault="00756732" w:rsidP="0067765E">
            <w:pPr>
              <w:jc w:val="both"/>
              <w:rPr>
                <w:rFonts w:eastAsia="Times New Roman" w:cs="Times New Roman"/>
                <w:noProof/>
                <w:sz w:val="22"/>
              </w:rPr>
            </w:pPr>
            <w:r w:rsidRPr="0095215F">
              <w:rPr>
                <w:rFonts w:eastAsia="Times New Roman" w:cs="Times New Roman"/>
                <w:noProof/>
                <w:sz w:val="22"/>
              </w:rPr>
              <w:t>Ikimokyklinio ir bendrojo lavinimo sistemos efektyvumas ir mokinių pasiekimų rezultatai išlieka gana žemi. EK yra pastebėjusi, kad tarp miestų ir kaimiškų vietovių yra didelių skirtumų, susijusių su kokybiškų švietimo paslaugų prieinamumu ir su mokymosi rezultatais. Todėl kaip viena iš aktualiausių problemų išlieka nepakankama specialiųjų poreikių turinčių vaikų integracija į BU mokyklas (didelei daliai jų skiriant mokymą namuose) bei švietimo pagalbos ir kokybiškų visos dienos mokyklos paslaugų teikimas asmenims patiriantiems atskirtį.</w:t>
            </w:r>
          </w:p>
          <w:p w:rsidR="00756732" w:rsidRPr="0095215F" w:rsidRDefault="00756732" w:rsidP="0067765E">
            <w:pPr>
              <w:jc w:val="both"/>
              <w:rPr>
                <w:rFonts w:eastAsia="Times New Roman" w:cs="Times New Roman"/>
                <w:sz w:val="22"/>
              </w:rPr>
            </w:pPr>
            <w:r w:rsidRPr="0095215F">
              <w:rPr>
                <w:rFonts w:eastAsia="Times New Roman" w:cs="Times New Roman"/>
                <w:sz w:val="22"/>
              </w:rPr>
              <w:t xml:space="preserve">Numatoma šio tikslo investicijomis siekti NPP tikslo, kad negalią turinčių mokinių, ugdomų </w:t>
            </w:r>
            <w:proofErr w:type="spellStart"/>
            <w:r w:rsidRPr="0095215F">
              <w:rPr>
                <w:rFonts w:eastAsia="Times New Roman" w:cs="Times New Roman"/>
                <w:sz w:val="22"/>
              </w:rPr>
              <w:t>įtraukiuoju</w:t>
            </w:r>
            <w:proofErr w:type="spellEnd"/>
            <w:r w:rsidRPr="0095215F">
              <w:rPr>
                <w:rFonts w:eastAsia="Times New Roman" w:cs="Times New Roman"/>
                <w:sz w:val="22"/>
              </w:rPr>
              <w:t xml:space="preserve"> būdu bendros paskirties švietimo įstaigose, dalis padidėtų nuo 48,6 (2019) iki </w:t>
            </w:r>
            <w:r w:rsidRPr="0095215F">
              <w:rPr>
                <w:rFonts w:eastAsia="Times New Roman" w:cs="Times New Roman"/>
                <w:b/>
                <w:sz w:val="22"/>
              </w:rPr>
              <w:t>90 proc. (2030</w:t>
            </w:r>
            <w:r w:rsidRPr="0095215F">
              <w:rPr>
                <w:rFonts w:eastAsia="Times New Roman" w:cs="Times New Roman"/>
                <w:sz w:val="22"/>
              </w:rPr>
              <w:t xml:space="preserve">). Taip pat prisidės prie mokinių pasiekimų skirtumas tarp mažiausių (iki 3 tūkst. gyventojų) ir didžiausių (per 15 tūkst.) gyvenviečių (didžiausias iš visų PISA tyrimų tiriamų sričių) mažinimo nuo 67,68 (taškų) (2018 m.) iki </w:t>
            </w:r>
            <w:r w:rsidRPr="0095215F">
              <w:rPr>
                <w:rFonts w:eastAsia="Times New Roman" w:cs="Times New Roman"/>
                <w:b/>
                <w:sz w:val="22"/>
              </w:rPr>
              <w:t>30 (taškų) (2030 m.).</w:t>
            </w:r>
            <w:r w:rsidRPr="0095215F">
              <w:rPr>
                <w:rFonts w:eastAsia="Times New Roman" w:cs="Times New Roman"/>
                <w:sz w:val="22"/>
              </w:rPr>
              <w:t xml:space="preserve"> </w:t>
            </w:r>
          </w:p>
          <w:p w:rsidR="00756732" w:rsidRPr="0095215F" w:rsidRDefault="00756732" w:rsidP="0067765E">
            <w:pPr>
              <w:jc w:val="both"/>
              <w:rPr>
                <w:rFonts w:eastAsia="Times New Roman"/>
                <w:iCs/>
                <w:noProof/>
                <w:sz w:val="22"/>
              </w:rPr>
            </w:pPr>
            <w:r w:rsidRPr="0095215F">
              <w:rPr>
                <w:rFonts w:eastAsia="Times New Roman" w:cs="Times New Roman"/>
                <w:sz w:val="22"/>
              </w:rPr>
              <w:t xml:space="preserve">Pasirenkama </w:t>
            </w:r>
            <w:r w:rsidRPr="0095215F">
              <w:rPr>
                <w:rFonts w:eastAsia="Times New Roman" w:cs="Times New Roman"/>
                <w:b/>
                <w:sz w:val="22"/>
              </w:rPr>
              <w:t>finansavimo forma</w:t>
            </w:r>
            <w:r w:rsidRPr="0095215F">
              <w:rPr>
                <w:rFonts w:eastAsia="Times New Roman" w:cs="Times New Roman"/>
                <w:sz w:val="22"/>
              </w:rPr>
              <w:t xml:space="preserve"> – </w:t>
            </w:r>
            <w:r w:rsidRPr="0095215F">
              <w:rPr>
                <w:noProof/>
                <w:sz w:val="22"/>
              </w:rPr>
              <w:t>subsidija, nes p</w:t>
            </w:r>
            <w:r w:rsidRPr="0095215F">
              <w:rPr>
                <w:rFonts w:eastAsia="Times New Roman"/>
                <w:noProof/>
                <w:sz w:val="22"/>
              </w:rPr>
              <w:t>lanuojamos vykdyti veiklos susijusios su viešųjų paslaugų teikimu, kurios negeneruoja pajamų.</w:t>
            </w:r>
          </w:p>
        </w:tc>
      </w:tr>
      <w:tr w:rsidR="00756732" w:rsidRPr="00356FD9" w:rsidTr="00EB70C3">
        <w:tc>
          <w:tcPr>
            <w:tcW w:w="1350" w:type="pct"/>
            <w:vMerge/>
          </w:tcPr>
          <w:p w:rsidR="00756732" w:rsidRPr="000C61A7" w:rsidRDefault="00756732" w:rsidP="00EB70C3">
            <w:pPr>
              <w:pStyle w:val="Sraopastraipa"/>
              <w:ind w:left="0" w:right="35"/>
              <w:rPr>
                <w:rFonts w:cs="Times New Roman"/>
                <w:b/>
                <w:bCs/>
                <w:iCs/>
                <w:sz w:val="22"/>
                <w:lang w:bidi="lt-LT"/>
              </w:rPr>
            </w:pPr>
          </w:p>
        </w:tc>
        <w:tc>
          <w:tcPr>
            <w:tcW w:w="1079" w:type="pct"/>
          </w:tcPr>
          <w:p w:rsidR="00756732" w:rsidRPr="000C61A7" w:rsidRDefault="00756732" w:rsidP="00EB70C3">
            <w:pPr>
              <w:rPr>
                <w:rFonts w:cs="Times New Roman"/>
                <w:bCs/>
                <w:iCs/>
                <w:sz w:val="22"/>
                <w:lang w:bidi="lt-LT"/>
              </w:rPr>
            </w:pPr>
            <w:r w:rsidRPr="00326EB5">
              <w:rPr>
                <w:rFonts w:cs="Times New Roman"/>
                <w:bCs/>
                <w:iCs/>
                <w:sz w:val="22"/>
                <w:lang w:bidi="lt-LT"/>
              </w:rPr>
              <w:t>4.4. Skatinti lanksčias kompetencijų kėlimo, kvalifikacijos įgijimo ir persikvalifikavimo galimybes</w:t>
            </w:r>
          </w:p>
        </w:tc>
        <w:tc>
          <w:tcPr>
            <w:tcW w:w="2571" w:type="pct"/>
          </w:tcPr>
          <w:p w:rsidR="00756732" w:rsidRPr="0095215F" w:rsidRDefault="00756732" w:rsidP="003654EF">
            <w:pPr>
              <w:jc w:val="both"/>
              <w:rPr>
                <w:rFonts w:eastAsiaTheme="minorEastAsia" w:cs="Times New Roman"/>
                <w:sz w:val="22"/>
              </w:rPr>
            </w:pPr>
            <w:r w:rsidRPr="0095215F">
              <w:rPr>
                <w:rFonts w:eastAsia="Calibri" w:cs="Times New Roman"/>
                <w:sz w:val="22"/>
              </w:rPr>
              <w:t>Li</w:t>
            </w:r>
            <w:r w:rsidRPr="0095215F">
              <w:rPr>
                <w:rFonts w:eastAsiaTheme="minorEastAsia" w:cs="Times New Roman"/>
                <w:sz w:val="22"/>
              </w:rPr>
              <w:t xml:space="preserve">etuvoje daug iššūkių kelianti sritis yra beveik nedidėjantis MVG rodiklis (2020 m. sudarė 5,9 proc., o ES vidurkis – 10,9 proc.), kurį </w:t>
            </w:r>
            <w:proofErr w:type="gramStart"/>
            <w:r w:rsidRPr="0095215F">
              <w:rPr>
                <w:rFonts w:eastAsiaTheme="minorEastAsia" w:cs="Times New Roman"/>
                <w:sz w:val="22"/>
              </w:rPr>
              <w:t>įtakoja</w:t>
            </w:r>
            <w:proofErr w:type="gramEnd"/>
            <w:r w:rsidRPr="0095215F">
              <w:rPr>
                <w:rFonts w:eastAsiaTheme="minorEastAsia" w:cs="Times New Roman"/>
                <w:sz w:val="22"/>
              </w:rPr>
              <w:t xml:space="preserve"> nepakankamas suaugusiųjų įsitraukimas į MVG veiklas ir teisingų visuomenės nuostatų MVG srityje nebuvimas. Lietuva yra viena iš 20 proc. ES valstybių su didžiausiais įgūdžių darbo rinkoje neatitikimais, kas atskleidžia profesinio orientavimo sistemos trūkumus, nepakankamą mokymo paslaugų pritaikymą ateities poreikiams. Demografinė kaita lemia mažėjančius žmogiškuosius išteklius ir tokiu būdu didina poreikį </w:t>
            </w:r>
            <w:r w:rsidRPr="0095215F">
              <w:rPr>
                <w:rFonts w:eastAsiaTheme="minorEastAsia" w:cs="Times New Roman"/>
                <w:sz w:val="22"/>
              </w:rPr>
              <w:lastRenderedPageBreak/>
              <w:t>keisti ar lavinti darbingo amžiaus žmonių bei žemos kvalifikacijos suaugusiųjų kompetencijas.</w:t>
            </w:r>
          </w:p>
          <w:p w:rsidR="00756732" w:rsidRPr="0095215F" w:rsidRDefault="00756732" w:rsidP="003654EF">
            <w:pPr>
              <w:jc w:val="both"/>
              <w:rPr>
                <w:rFonts w:eastAsia="Times New Roman" w:cs="Times New Roman"/>
                <w:sz w:val="22"/>
              </w:rPr>
            </w:pPr>
            <w:r w:rsidRPr="0095215F">
              <w:rPr>
                <w:rFonts w:eastAsia="Calibri" w:cs="Times New Roman"/>
                <w:sz w:val="22"/>
              </w:rPr>
              <w:t xml:space="preserve">Atsižvelgiant į keliamus iššūkius, numatoma sukurti </w:t>
            </w:r>
            <w:proofErr w:type="spellStart"/>
            <w:r w:rsidRPr="0095215F">
              <w:rPr>
                <w:rFonts w:eastAsia="Calibri" w:cs="Times New Roman"/>
                <w:sz w:val="22"/>
              </w:rPr>
              <w:t>inovatyvų</w:t>
            </w:r>
            <w:proofErr w:type="spellEnd"/>
            <w:r w:rsidRPr="0095215F">
              <w:rPr>
                <w:rFonts w:eastAsia="Calibri" w:cs="Times New Roman"/>
                <w:sz w:val="22"/>
              </w:rPr>
              <w:t xml:space="preserve"> MVG modelį</w:t>
            </w:r>
            <w:r w:rsidRPr="0095215F">
              <w:rPr>
                <w:rFonts w:eastAsiaTheme="minorEastAsia" w:cs="Times New Roman"/>
                <w:sz w:val="22"/>
              </w:rPr>
              <w:t xml:space="preserve">, apimantį įvairias profesinio orientavimo, mokymosi, kompetencijų ir kvalifikacijų pripažinimo galimybes besimokantiems, dirbantiems ir nedirbantiems asmenims. </w:t>
            </w:r>
            <w:r w:rsidRPr="0095215F">
              <w:rPr>
                <w:rFonts w:eastAsia="Times New Roman" w:cs="Times New Roman"/>
                <w:sz w:val="22"/>
              </w:rPr>
              <w:t>Mokymosi galimybės bus sudaromos atliepiant šalies ekonominės raidos poreikius (papildomą dėmesį skiriant aukštos pridėtinės vertės kompetencijų ugdymui) taip pat remiantis Žmogiškųjų išteklių sistemos informacija. Planuojama skirti daug dėmesio žemos kvalifikacijos suaugusių asmenų, migrantų, pabėgėlių ir kt. suaugusiųjų įgūdžių tobulinimui, siekiant didesnės jų atitikties aktualiems darbo rinkos poreikiams.</w:t>
            </w:r>
          </w:p>
          <w:p w:rsidR="00756732" w:rsidRPr="0095215F" w:rsidRDefault="00756732" w:rsidP="003654EF">
            <w:pPr>
              <w:jc w:val="both"/>
              <w:rPr>
                <w:rFonts w:eastAsia="Calibri" w:cs="Times New Roman"/>
                <w:sz w:val="22"/>
                <w:lang w:eastAsia="lt-LT" w:bidi="lt-LT"/>
              </w:rPr>
            </w:pPr>
            <w:r w:rsidRPr="0095215F">
              <w:rPr>
                <w:rFonts w:eastAsia="Calibri" w:cs="Times New Roman"/>
                <w:sz w:val="22"/>
                <w:lang w:eastAsia="lt-LT" w:bidi="lt-LT"/>
              </w:rPr>
              <w:t>Numatoma šio tikslo investicijomis siekti NPP tikslo</w:t>
            </w:r>
            <w:r w:rsidRPr="0095215F">
              <w:rPr>
                <w:rFonts w:eastAsia="Calibri" w:cs="Times New Roman"/>
                <w:sz w:val="22"/>
              </w:rPr>
              <w:t xml:space="preserve">, kurio siekiama per paskutines 4 savaites besimokiusių asmenų (25–64 m.) dalies augimo nuo 6,9 (2019 m.) iki </w:t>
            </w:r>
            <w:r w:rsidRPr="0095215F">
              <w:rPr>
                <w:rFonts w:eastAsia="Calibri" w:cs="Times New Roman"/>
                <w:b/>
                <w:sz w:val="22"/>
              </w:rPr>
              <w:t>15 (2030 m.).</w:t>
            </w:r>
          </w:p>
          <w:p w:rsidR="00756732" w:rsidRPr="0095215F" w:rsidRDefault="00756732" w:rsidP="003654EF">
            <w:pPr>
              <w:jc w:val="both"/>
              <w:rPr>
                <w:rFonts w:eastAsia="Times New Roman"/>
                <w:iCs/>
                <w:noProof/>
                <w:sz w:val="22"/>
              </w:rPr>
            </w:pPr>
            <w:r w:rsidRPr="0095215F">
              <w:rPr>
                <w:rFonts w:eastAsia="Times New Roman" w:cs="Times New Roman"/>
                <w:sz w:val="22"/>
              </w:rPr>
              <w:t xml:space="preserve">Pasirenkama </w:t>
            </w:r>
            <w:r w:rsidRPr="0095215F">
              <w:rPr>
                <w:rFonts w:eastAsia="Times New Roman" w:cs="Times New Roman"/>
                <w:b/>
                <w:sz w:val="22"/>
              </w:rPr>
              <w:t>finansavimo forma</w:t>
            </w:r>
            <w:r w:rsidRPr="0095215F">
              <w:rPr>
                <w:rFonts w:eastAsia="Times New Roman" w:cs="Times New Roman"/>
                <w:sz w:val="22"/>
              </w:rPr>
              <w:t xml:space="preserve"> – </w:t>
            </w:r>
            <w:r w:rsidRPr="0095215F">
              <w:rPr>
                <w:noProof/>
                <w:sz w:val="22"/>
              </w:rPr>
              <w:t>subsidija, nes p</w:t>
            </w:r>
            <w:r w:rsidRPr="0095215F">
              <w:rPr>
                <w:rFonts w:eastAsia="Times New Roman"/>
                <w:noProof/>
                <w:sz w:val="22"/>
              </w:rPr>
              <w:t>lanuojamos vykdyti veiklos susijusios su viešųjų paslaugų teikimu, kurios negeneruoja pajamų.</w:t>
            </w:r>
          </w:p>
        </w:tc>
      </w:tr>
      <w:tr w:rsidR="00756732" w:rsidRPr="00356FD9" w:rsidTr="00EB70C3">
        <w:tc>
          <w:tcPr>
            <w:tcW w:w="1350" w:type="pct"/>
            <w:vMerge/>
          </w:tcPr>
          <w:p w:rsidR="00756732" w:rsidRPr="000C61A7" w:rsidRDefault="00756732" w:rsidP="00EB70C3">
            <w:pPr>
              <w:pStyle w:val="Sraopastraipa"/>
              <w:ind w:left="0" w:right="35"/>
              <w:rPr>
                <w:rFonts w:cs="Times New Roman"/>
                <w:b/>
                <w:bCs/>
                <w:iCs/>
                <w:sz w:val="22"/>
                <w:lang w:bidi="lt-LT"/>
              </w:rPr>
            </w:pPr>
          </w:p>
        </w:tc>
        <w:tc>
          <w:tcPr>
            <w:tcW w:w="1079" w:type="pct"/>
          </w:tcPr>
          <w:p w:rsidR="00756732" w:rsidRPr="000C61A7" w:rsidRDefault="00756732" w:rsidP="00EB70C3">
            <w:pPr>
              <w:rPr>
                <w:rFonts w:cs="Times New Roman"/>
                <w:bCs/>
                <w:iCs/>
                <w:sz w:val="22"/>
                <w:lang w:bidi="lt-LT"/>
              </w:rPr>
            </w:pPr>
            <w:r w:rsidRPr="00326EB5">
              <w:rPr>
                <w:rFonts w:cs="Times New Roman"/>
                <w:bCs/>
                <w:iCs/>
                <w:sz w:val="22"/>
                <w:lang w:bidi="lt-LT"/>
              </w:rPr>
              <w:t>4.5. Gerinti švietimo, mokymo ir mokymosi visą gyvenimą kiekvienam paslaugas tobulinant infrastruktūrą (ERPF)</w:t>
            </w:r>
          </w:p>
        </w:tc>
        <w:tc>
          <w:tcPr>
            <w:tcW w:w="2571" w:type="pct"/>
          </w:tcPr>
          <w:p w:rsidR="00756732" w:rsidRPr="0095215F" w:rsidRDefault="00756732" w:rsidP="001038D5">
            <w:pPr>
              <w:jc w:val="both"/>
              <w:rPr>
                <w:rFonts w:eastAsia="Calibri" w:cs="Times New Roman"/>
                <w:sz w:val="22"/>
                <w:lang w:eastAsia="lt-LT" w:bidi="lt-LT"/>
              </w:rPr>
            </w:pPr>
            <w:r w:rsidRPr="0095215F">
              <w:rPr>
                <w:rFonts w:eastAsia="Calibri" w:cs="Times New Roman"/>
                <w:sz w:val="22"/>
                <w:lang w:eastAsia="lt-LT" w:bidi="lt-LT"/>
              </w:rPr>
              <w:t xml:space="preserve">Dalis įvairias negalias turinčių vaikų negali gauti kokybiškų ir jų poreikius atitinkančių švietimo paslaugų, nes tik vos pusės švietimo įstaigų aplinka yra pritaikyta/iš dalies pritaikyta įvairias negalias turintiems asmenims. Numatoma investuoti į </w:t>
            </w:r>
            <w:r w:rsidRPr="0095215F">
              <w:rPr>
                <w:rFonts w:eastAsia="Times New Roman" w:cs="Times New Roman"/>
                <w:sz w:val="22"/>
                <w:lang w:eastAsia="lt-LT" w:bidi="lt-LT"/>
              </w:rPr>
              <w:t>efektyviai veikiančių mokyklų aplinkos pritaikymą įvairias fizines negalias turinčių vaikų, jų tėvų/globėjų, mokyklų personalo poreikiams.</w:t>
            </w:r>
          </w:p>
          <w:p w:rsidR="00756732" w:rsidRPr="0095215F" w:rsidRDefault="00756732" w:rsidP="001038D5">
            <w:pPr>
              <w:jc w:val="both"/>
              <w:rPr>
                <w:rFonts w:eastAsia="Calibri" w:cs="Times New Roman"/>
                <w:sz w:val="22"/>
                <w:lang w:eastAsia="lt-LT" w:bidi="lt-LT"/>
              </w:rPr>
            </w:pPr>
            <w:r w:rsidRPr="0095215F">
              <w:rPr>
                <w:rFonts w:eastAsia="Calibri" w:cs="Times New Roman"/>
                <w:sz w:val="22"/>
                <w:lang w:eastAsia="lt-LT" w:bidi="lt-LT"/>
              </w:rPr>
              <w:t>Vaikų dalyvavimo ikimokykliniame ugdyme mastas mieste ir kaime labai skiriasi. Viena iš skirtumų priežasčių yra nutolusios ikimokyklinio ugdymo paslaugos kaimiškose vietovėse. Numatoma siekti didinti vaikų dalyvavimą ikimokykliniame ugdyme gerinant ikimokyklinio ugdymo prieinamumą kaimo vaikams.</w:t>
            </w:r>
          </w:p>
          <w:p w:rsidR="00756732" w:rsidRPr="0095215F" w:rsidRDefault="00756732" w:rsidP="001038D5">
            <w:pPr>
              <w:jc w:val="both"/>
              <w:rPr>
                <w:rFonts w:eastAsia="Times New Roman" w:cs="Times New Roman"/>
                <w:sz w:val="22"/>
              </w:rPr>
            </w:pPr>
            <w:r w:rsidRPr="0095215F">
              <w:rPr>
                <w:rFonts w:eastAsia="Times New Roman" w:cs="Times New Roman"/>
                <w:sz w:val="22"/>
              </w:rPr>
              <w:t xml:space="preserve">Visos dienos mokyklų steigimas siejamas su geresniais mokymosi rezultatais, individualia mokymosi pažanga, socialine </w:t>
            </w:r>
            <w:proofErr w:type="spellStart"/>
            <w:r w:rsidRPr="0095215F">
              <w:rPr>
                <w:rFonts w:eastAsia="Times New Roman" w:cs="Times New Roman"/>
                <w:sz w:val="22"/>
              </w:rPr>
              <w:t>įtrauktimi</w:t>
            </w:r>
            <w:proofErr w:type="spellEnd"/>
            <w:r w:rsidRPr="0095215F">
              <w:rPr>
                <w:rFonts w:eastAsia="Times New Roman" w:cs="Times New Roman"/>
                <w:sz w:val="22"/>
              </w:rPr>
              <w:t xml:space="preserve"> ir lygiomis galimybėmis. Švietimo pagalbos centre būtų koncentruojamos tokios švietimo pagalbos funkcijos, kaip individulių ugdymosi poreikių vertinimas, rekomendacijų mokykloms teikimas, mokyklų konsultavimas, aprūpinimas metodinėmis ir individualiomis mokymosi priemonėmis.</w:t>
            </w:r>
          </w:p>
          <w:p w:rsidR="00756732" w:rsidRPr="0095215F" w:rsidRDefault="00756732" w:rsidP="001038D5">
            <w:pPr>
              <w:jc w:val="both"/>
              <w:rPr>
                <w:rFonts w:eastAsia="Calibri" w:cs="Times New Roman"/>
                <w:sz w:val="22"/>
                <w:lang w:eastAsia="lt-LT" w:bidi="lt-LT"/>
              </w:rPr>
            </w:pPr>
            <w:r w:rsidRPr="0095215F">
              <w:rPr>
                <w:rFonts w:eastAsia="Calibri" w:cs="Times New Roman"/>
                <w:sz w:val="22"/>
                <w:lang w:eastAsia="lt-LT" w:bidi="lt-LT"/>
              </w:rPr>
              <w:t xml:space="preserve">Lietuvos mokinių skaitymo gebėjimai, matematinis ir gamtamokslinis raštingumas yra statistiškai reikšmingai žemesni už EBPO vidurkį. Pasiekimų patikrinimo rezultatai labai skiriasi pagal gyvenamosios vietovės dydį. Tam didelę įtaką turi ugdymo aplinkos skirtumai. Tik apie trečdalis BU mokyklų turi gamtos ir tiksliųjų mokslų laboratorijas, </w:t>
            </w:r>
            <w:r w:rsidRPr="0095215F">
              <w:rPr>
                <w:rFonts w:eastAsia="Calibri" w:cs="Times New Roman"/>
                <w:sz w:val="22"/>
                <w:lang w:eastAsia="lt-LT" w:bidi="lt-LT"/>
              </w:rPr>
              <w:lastRenderedPageBreak/>
              <w:t xml:space="preserve">o dalis esamų laboratorijų yra nešiuolaikiškos. </w:t>
            </w:r>
          </w:p>
          <w:p w:rsidR="00756732" w:rsidRPr="0095215F" w:rsidRDefault="00756732" w:rsidP="001038D5">
            <w:pPr>
              <w:jc w:val="both"/>
              <w:rPr>
                <w:rFonts w:eastAsia="Calibri" w:cs="Times New Roman"/>
                <w:sz w:val="22"/>
              </w:rPr>
            </w:pPr>
            <w:r w:rsidRPr="0095215F">
              <w:rPr>
                <w:rFonts w:eastAsia="Calibri" w:cs="Times New Roman"/>
                <w:sz w:val="22"/>
              </w:rPr>
              <w:t>Nedidėjantis MVG rodiklis (2019 m. sudarė 6,9 proc.), kuris yra dar mažesnis kaimo vietovėse (3,4 proc. 2017 m.), nes silpnas žemos kvalifikacijos suaugusių asmenų, migrantų, pabėgėlių ir kt. įsitraukimas į darbo rinką, žymūs riboto profesinio mobilumo ir kvalifikuotų specialistų trūkumo keliami iššūkiai, todėl reikia aprūpinti praktiniam profesiniam mokymui regionuose reikalinga įranga ir priemonėmis.</w:t>
            </w:r>
          </w:p>
          <w:p w:rsidR="00756732" w:rsidRPr="0095215F" w:rsidRDefault="00756732" w:rsidP="001038D5">
            <w:pPr>
              <w:jc w:val="both"/>
              <w:rPr>
                <w:rFonts w:eastAsia="Times New Roman"/>
                <w:iCs/>
                <w:noProof/>
                <w:sz w:val="22"/>
              </w:rPr>
            </w:pPr>
            <w:r w:rsidRPr="0095215F">
              <w:rPr>
                <w:rFonts w:eastAsia="Times New Roman" w:cs="Times New Roman"/>
                <w:sz w:val="22"/>
              </w:rPr>
              <w:t xml:space="preserve">Pasirenkama </w:t>
            </w:r>
            <w:r w:rsidRPr="0095215F">
              <w:rPr>
                <w:rFonts w:eastAsia="Times New Roman" w:cs="Times New Roman"/>
                <w:b/>
                <w:sz w:val="22"/>
              </w:rPr>
              <w:t>finansavimo forma</w:t>
            </w:r>
            <w:r w:rsidRPr="0095215F">
              <w:rPr>
                <w:rFonts w:eastAsia="Times New Roman" w:cs="Times New Roman"/>
                <w:sz w:val="22"/>
              </w:rPr>
              <w:t xml:space="preserve"> – </w:t>
            </w:r>
            <w:r w:rsidRPr="0095215F">
              <w:rPr>
                <w:noProof/>
                <w:sz w:val="22"/>
              </w:rPr>
              <w:t>subsidija, nes p</w:t>
            </w:r>
            <w:r w:rsidRPr="0095215F">
              <w:rPr>
                <w:rFonts w:eastAsia="Times New Roman"/>
                <w:noProof/>
                <w:sz w:val="22"/>
              </w:rPr>
              <w:t>lanuojamos vykdyti veiklos susijusios su viešųjų paslaugų teikimu, kurios negeneruoja pajamų.</w:t>
            </w:r>
          </w:p>
        </w:tc>
      </w:tr>
      <w:tr w:rsidR="00756732" w:rsidRPr="00356FD9" w:rsidTr="00EB70C3">
        <w:tc>
          <w:tcPr>
            <w:tcW w:w="1350" w:type="pct"/>
            <w:vMerge/>
          </w:tcPr>
          <w:p w:rsidR="00756732" w:rsidRPr="000C61A7" w:rsidRDefault="00756732" w:rsidP="00EB70C3">
            <w:pPr>
              <w:pStyle w:val="Sraopastraipa"/>
              <w:ind w:left="0" w:right="35"/>
              <w:rPr>
                <w:rFonts w:cs="Times New Roman"/>
                <w:b/>
                <w:bCs/>
                <w:iCs/>
                <w:sz w:val="22"/>
                <w:lang w:bidi="lt-LT"/>
              </w:rPr>
            </w:pPr>
          </w:p>
        </w:tc>
        <w:tc>
          <w:tcPr>
            <w:tcW w:w="1079" w:type="pct"/>
          </w:tcPr>
          <w:p w:rsidR="00756732" w:rsidRPr="005E3340" w:rsidRDefault="00756732" w:rsidP="00A928F8">
            <w:pPr>
              <w:rPr>
                <w:rFonts w:cs="Times New Roman"/>
                <w:bCs/>
                <w:iCs/>
                <w:sz w:val="22"/>
                <w:lang w:bidi="lt-LT"/>
              </w:rPr>
            </w:pPr>
            <w:r w:rsidRPr="005E3340">
              <w:rPr>
                <w:rFonts w:cs="Times New Roman"/>
                <w:bCs/>
                <w:iCs/>
                <w:sz w:val="22"/>
                <w:lang w:bidi="lt-LT"/>
              </w:rPr>
              <w:t xml:space="preserve">4.6. </w:t>
            </w:r>
            <w:r w:rsidRPr="005E3340">
              <w:rPr>
                <w:rFonts w:eastAsia="Times New Roman" w:cs="Times New Roman"/>
                <w:noProof/>
                <w:sz w:val="22"/>
              </w:rPr>
              <w:t>Kultūros vaidmens stiprinimas vystant ekonomiką, socialinę įtrauktį ir socialines inovacijas</w:t>
            </w:r>
          </w:p>
        </w:tc>
        <w:tc>
          <w:tcPr>
            <w:tcW w:w="2571" w:type="pct"/>
          </w:tcPr>
          <w:p w:rsidR="00756732" w:rsidRPr="0095215F" w:rsidRDefault="00756732" w:rsidP="00447A3A">
            <w:pPr>
              <w:jc w:val="both"/>
              <w:rPr>
                <w:rFonts w:cs="Times New Roman"/>
                <w:sz w:val="22"/>
              </w:rPr>
            </w:pPr>
            <w:r w:rsidRPr="0095215F">
              <w:rPr>
                <w:rFonts w:cs="Times New Roman"/>
                <w:sz w:val="22"/>
              </w:rPr>
              <w:t xml:space="preserve">Siekiant kompleksiškai spręsti </w:t>
            </w:r>
            <w:r w:rsidRPr="0095215F">
              <w:rPr>
                <w:rFonts w:cs="Times New Roman"/>
                <w:b/>
                <w:sz w:val="22"/>
              </w:rPr>
              <w:t>2020 m. Tarybos įvardytus pagrindinius šalies iššūkius ir pateiktas rekomendacijas</w:t>
            </w:r>
            <w:r w:rsidRPr="0095215F">
              <w:rPr>
                <w:rFonts w:cs="Times New Roman"/>
                <w:sz w:val="22"/>
              </w:rPr>
              <w:t xml:space="preserve"> jiems spręsti, būtina išnaudoti kultūros sektoriaus potencialą, jo kuriamą vertę ir šio sektoriaus siūlomus veiksmingus sisteminių problemų sprendimo būdus. </w:t>
            </w:r>
          </w:p>
          <w:p w:rsidR="00756732" w:rsidRPr="0095215F" w:rsidRDefault="00756732" w:rsidP="00447A3A">
            <w:pPr>
              <w:jc w:val="both"/>
              <w:rPr>
                <w:rFonts w:cs="Times New Roman"/>
                <w:sz w:val="22"/>
              </w:rPr>
            </w:pPr>
            <w:r w:rsidRPr="0095215F">
              <w:rPr>
                <w:rFonts w:cs="Times New Roman"/>
                <w:sz w:val="22"/>
              </w:rPr>
              <w:t xml:space="preserve">2020 m. birželio 15 d. KEA </w:t>
            </w:r>
            <w:proofErr w:type="spellStart"/>
            <w:r w:rsidRPr="0095215F">
              <w:rPr>
                <w:rFonts w:cs="Times New Roman"/>
                <w:sz w:val="22"/>
              </w:rPr>
              <w:t>European</w:t>
            </w:r>
            <w:proofErr w:type="spellEnd"/>
            <w:r w:rsidRPr="0095215F">
              <w:rPr>
                <w:rFonts w:cs="Times New Roman"/>
                <w:sz w:val="22"/>
              </w:rPr>
              <w:t xml:space="preserve"> </w:t>
            </w:r>
            <w:proofErr w:type="spellStart"/>
            <w:r w:rsidRPr="0095215F">
              <w:rPr>
                <w:rFonts w:cs="Times New Roman"/>
                <w:sz w:val="22"/>
              </w:rPr>
              <w:t>Affairs</w:t>
            </w:r>
            <w:proofErr w:type="spellEnd"/>
            <w:r w:rsidRPr="0095215F">
              <w:rPr>
                <w:rFonts w:cs="Times New Roman"/>
                <w:sz w:val="22"/>
              </w:rPr>
              <w:t xml:space="preserve"> atliktoje ir Europos Tarybai pateiktoje ataskaitoje konstatuojama, kad COVID-19 pandemija išryškino kūrybinių kultūrinių industrijų (KKI) ekonominę ir socialinę svarbą puoselėjant socialinę sanglaudą ir visuomenės gerovę, užtikrinant darbo vietas bei kuriant inovacijas, siekiant, kad vietos ir teritorijos taptų patrauklios vietos gyventojams ir turistams. Dalyvavimas kultūroje formuoja socialinį kapitalą plačiąja prasme – visuomenės kūrybingumą, atvirumą naujovėms, kuris tiesiogiai siejamas</w:t>
            </w:r>
            <w:r w:rsidRPr="0095215F">
              <w:rPr>
                <w:rFonts w:eastAsia="Calibri" w:cs="Times New Roman"/>
                <w:b/>
                <w:bCs/>
                <w:sz w:val="22"/>
              </w:rPr>
              <w:t xml:space="preserve"> </w:t>
            </w:r>
            <w:r w:rsidRPr="0095215F">
              <w:rPr>
                <w:rFonts w:cs="Times New Roman"/>
                <w:bCs/>
                <w:sz w:val="22"/>
              </w:rPr>
              <w:t>su ekonomikos pažanga, taip pat</w:t>
            </w:r>
            <w:r w:rsidRPr="0095215F">
              <w:rPr>
                <w:rFonts w:cs="Times New Roman"/>
                <w:sz w:val="22"/>
              </w:rPr>
              <w:t xml:space="preserve"> toleranciją, bendruomeniškumą, socialinę atsakomybę.</w:t>
            </w:r>
          </w:p>
          <w:p w:rsidR="00756732" w:rsidRPr="0095215F" w:rsidRDefault="00756732" w:rsidP="00447A3A">
            <w:pPr>
              <w:jc w:val="both"/>
              <w:rPr>
                <w:rFonts w:cs="Times New Roman"/>
                <w:sz w:val="22"/>
              </w:rPr>
            </w:pPr>
            <w:r w:rsidRPr="0095215F">
              <w:rPr>
                <w:rFonts w:cs="Times New Roman"/>
                <w:sz w:val="22"/>
              </w:rPr>
              <w:t>Lietuvių naudojimasis kultūros paslaugomis, kultūros vartojimas (knygų skaitymas, muziejų, kino, teatro, kultūrinių lankytinų vietų ir pan. lankymas) atitinka ES šalių vidurkį, tačiau 2017 m.</w:t>
            </w:r>
            <w:r w:rsidRPr="0095215F">
              <w:rPr>
                <w:rFonts w:cs="Times New Roman"/>
                <w:sz w:val="22"/>
                <w:vertAlign w:val="superscript"/>
              </w:rPr>
              <w:t xml:space="preserve"> </w:t>
            </w:r>
            <w:r w:rsidRPr="0095215F">
              <w:rPr>
                <w:rFonts w:cs="Times New Roman"/>
                <w:sz w:val="22"/>
              </w:rPr>
              <w:t xml:space="preserve">kultūroje aktyviai dalyvavo tik penktadalis (22,5 proc.) Lietuvos gyventojų, o beveik trečdalis </w:t>
            </w:r>
            <w:proofErr w:type="gramStart"/>
            <w:r w:rsidRPr="0095215F">
              <w:rPr>
                <w:rFonts w:cs="Times New Roman"/>
                <w:sz w:val="22"/>
              </w:rPr>
              <w:t>(</w:t>
            </w:r>
            <w:proofErr w:type="gramEnd"/>
            <w:r w:rsidRPr="0095215F">
              <w:rPr>
                <w:rFonts w:cs="Times New Roman"/>
                <w:sz w:val="22"/>
              </w:rPr>
              <w:t xml:space="preserve">31 proc.) gyventojų – visai nelinkę dalyvauti kultūroje. Pagal kultūros paslaugų prieinamumo rodiklį 2017 m. Lietuva atsiliko nuo Europos šalių vidurkio. </w:t>
            </w:r>
          </w:p>
          <w:p w:rsidR="00756732" w:rsidRPr="0095215F" w:rsidRDefault="00756732" w:rsidP="00447A3A">
            <w:pPr>
              <w:jc w:val="both"/>
              <w:rPr>
                <w:rFonts w:cs="Times New Roman"/>
                <w:iCs/>
                <w:sz w:val="22"/>
              </w:rPr>
            </w:pPr>
            <w:r w:rsidRPr="0095215F">
              <w:rPr>
                <w:rFonts w:cs="Times New Roman"/>
                <w:b/>
                <w:sz w:val="22"/>
              </w:rPr>
              <w:t>Atsižvelgiant į nurodytus iššūkius, didžiausias prioritetas teikiamas priemonėms, kuriomis</w:t>
            </w:r>
            <w:r w:rsidRPr="0095215F">
              <w:rPr>
                <w:rFonts w:cs="Times New Roman"/>
                <w:sz w:val="22"/>
              </w:rPr>
              <w:t xml:space="preserve"> </w:t>
            </w:r>
            <w:r w:rsidRPr="0095215F">
              <w:rPr>
                <w:rFonts w:cs="Times New Roman"/>
                <w:b/>
                <w:sz w:val="22"/>
              </w:rPr>
              <w:t>siekiama</w:t>
            </w:r>
            <w:r w:rsidRPr="0095215F">
              <w:rPr>
                <w:rFonts w:cs="Times New Roman"/>
                <w:sz w:val="22"/>
              </w:rPr>
              <w:t>: 1) KKI sukuriamos vertės skatinimo ir indėlio į šalies aukštos pridėtinės vertės ekonomiką didėjimo; 2) kultūros ir paveldo objektų potencialo ir kuriamos ekonominės vertės išnaudojimas ekonomikos, turizmo ir socialinei plėtrai.</w:t>
            </w:r>
          </w:p>
          <w:p w:rsidR="00756732" w:rsidRPr="0095215F" w:rsidRDefault="00756732" w:rsidP="00447A3A">
            <w:pPr>
              <w:jc w:val="both"/>
              <w:rPr>
                <w:rFonts w:eastAsia="Times New Roman" w:cs="Times New Roman"/>
                <w:iCs/>
                <w:noProof/>
                <w:sz w:val="22"/>
              </w:rPr>
            </w:pPr>
            <w:r w:rsidRPr="0095215F">
              <w:rPr>
                <w:rFonts w:cs="Times New Roman"/>
                <w:iCs/>
                <w:sz w:val="22"/>
              </w:rPr>
              <w:t xml:space="preserve">Pasirenkama </w:t>
            </w:r>
            <w:r w:rsidRPr="0095215F">
              <w:rPr>
                <w:rFonts w:cs="Times New Roman"/>
                <w:b/>
                <w:iCs/>
                <w:sz w:val="22"/>
              </w:rPr>
              <w:t>finansavimo forma</w:t>
            </w:r>
            <w:r w:rsidRPr="0095215F">
              <w:rPr>
                <w:rFonts w:cs="Times New Roman"/>
                <w:iCs/>
                <w:sz w:val="22"/>
              </w:rPr>
              <w:t xml:space="preserve"> – </w:t>
            </w:r>
            <w:r w:rsidRPr="0095215F">
              <w:rPr>
                <w:rFonts w:cs="Times New Roman"/>
                <w:bCs/>
                <w:iCs/>
                <w:sz w:val="22"/>
              </w:rPr>
              <w:t xml:space="preserve">daliai veiklų įgyvendinti planuojama subsidija (dalinė </w:t>
            </w:r>
            <w:r w:rsidRPr="0095215F">
              <w:rPr>
                <w:rFonts w:cs="Times New Roman"/>
                <w:iCs/>
                <w:sz w:val="22"/>
              </w:rPr>
              <w:t>subsidija) dėl skatinamojo poveikio pobūdžio ir toms veikloms, kurios susijusios su viešųjų paslaugų teikimu ir negeneruoja grynųjų pajamų</w:t>
            </w:r>
            <w:r w:rsidRPr="0095215F">
              <w:rPr>
                <w:rFonts w:cs="Times New Roman"/>
                <w:bCs/>
                <w:iCs/>
                <w:sz w:val="22"/>
              </w:rPr>
              <w:t>; kitai daliai veiklų būtų taikomos finansinės priemonės.</w:t>
            </w:r>
          </w:p>
        </w:tc>
      </w:tr>
      <w:tr w:rsidR="00756732" w:rsidRPr="00356FD9" w:rsidTr="00EB70C3">
        <w:tc>
          <w:tcPr>
            <w:tcW w:w="1350" w:type="pct"/>
            <w:vMerge/>
          </w:tcPr>
          <w:p w:rsidR="00756732" w:rsidRPr="000C61A7" w:rsidRDefault="00756732" w:rsidP="00EB70C3">
            <w:pPr>
              <w:pStyle w:val="Sraopastraipa"/>
              <w:ind w:left="0" w:right="35"/>
              <w:rPr>
                <w:rFonts w:cs="Times New Roman"/>
                <w:b/>
                <w:bCs/>
                <w:iCs/>
                <w:sz w:val="22"/>
                <w:lang w:bidi="lt-LT"/>
              </w:rPr>
            </w:pPr>
          </w:p>
        </w:tc>
        <w:tc>
          <w:tcPr>
            <w:tcW w:w="1079" w:type="pct"/>
          </w:tcPr>
          <w:p w:rsidR="00756732" w:rsidRPr="000C61A7" w:rsidRDefault="00756732" w:rsidP="00726EAB">
            <w:pPr>
              <w:rPr>
                <w:rFonts w:cs="Times New Roman"/>
                <w:bCs/>
                <w:iCs/>
                <w:sz w:val="22"/>
                <w:lang w:bidi="lt-LT"/>
              </w:rPr>
            </w:pPr>
            <w:r w:rsidRPr="00326EB5">
              <w:rPr>
                <w:rFonts w:cs="Times New Roman"/>
                <w:bCs/>
                <w:iCs/>
                <w:sz w:val="22"/>
                <w:lang w:bidi="lt-LT"/>
              </w:rPr>
              <w:t>4.</w:t>
            </w:r>
            <w:r>
              <w:rPr>
                <w:rFonts w:cs="Times New Roman"/>
                <w:bCs/>
                <w:iCs/>
                <w:sz w:val="22"/>
                <w:lang w:bidi="lt-LT"/>
              </w:rPr>
              <w:t>7</w:t>
            </w:r>
            <w:r w:rsidRPr="00326EB5">
              <w:rPr>
                <w:rFonts w:cs="Times New Roman"/>
                <w:bCs/>
                <w:iCs/>
                <w:sz w:val="22"/>
                <w:lang w:bidi="lt-LT"/>
              </w:rPr>
              <w:t xml:space="preserve">. Skatinti aktyvią įtrauktį, siekiant propaguoti lygias galimybes ir aktyvų dalyvavimą ir gerinti </w:t>
            </w:r>
            <w:proofErr w:type="spellStart"/>
            <w:r w:rsidRPr="00326EB5">
              <w:rPr>
                <w:rFonts w:cs="Times New Roman"/>
                <w:bCs/>
                <w:iCs/>
                <w:sz w:val="22"/>
                <w:lang w:bidi="lt-LT"/>
              </w:rPr>
              <w:t>įsidarbinamumą</w:t>
            </w:r>
            <w:proofErr w:type="spellEnd"/>
          </w:p>
        </w:tc>
        <w:tc>
          <w:tcPr>
            <w:tcW w:w="2571" w:type="pct"/>
          </w:tcPr>
          <w:p w:rsidR="00756732" w:rsidRPr="0095215F" w:rsidRDefault="00756732" w:rsidP="00071BC7">
            <w:pPr>
              <w:pStyle w:val="Default"/>
              <w:jc w:val="both"/>
              <w:rPr>
                <w:color w:val="auto"/>
                <w:sz w:val="22"/>
                <w:szCs w:val="22"/>
                <w:lang w:eastAsia="lt-LT"/>
              </w:rPr>
            </w:pPr>
            <w:r w:rsidRPr="0095215F">
              <w:rPr>
                <w:b/>
                <w:color w:val="auto"/>
                <w:sz w:val="22"/>
                <w:szCs w:val="22"/>
                <w:lang w:eastAsia="lt-LT"/>
              </w:rPr>
              <w:t xml:space="preserve">2020 m. Tarybos pateiktoje rekomendacija ragina </w:t>
            </w:r>
            <w:r w:rsidRPr="0095215F">
              <w:rPr>
                <w:color w:val="auto"/>
                <w:sz w:val="22"/>
                <w:szCs w:val="22"/>
                <w:lang w:eastAsia="lt-LT"/>
              </w:rPr>
              <w:t>užtikrinti minimalios socialinės apsaugos sistemos aprėptį bei adekvatumą.</w:t>
            </w:r>
          </w:p>
          <w:p w:rsidR="00756732" w:rsidRPr="0095215F" w:rsidRDefault="00756732" w:rsidP="00071BC7">
            <w:pPr>
              <w:pStyle w:val="Default"/>
              <w:jc w:val="both"/>
              <w:rPr>
                <w:color w:val="auto"/>
                <w:sz w:val="22"/>
                <w:szCs w:val="22"/>
                <w:lang w:eastAsia="lt-LT"/>
              </w:rPr>
            </w:pPr>
            <w:r w:rsidRPr="0095215F">
              <w:rPr>
                <w:color w:val="auto"/>
                <w:sz w:val="22"/>
                <w:szCs w:val="22"/>
                <w:lang w:eastAsia="lt-LT"/>
              </w:rPr>
              <w:t>Minimalios socialinės apsaugos sistema turėtų būti išplėsta, kad būtų remiamos visos grupės, įskaitant savarankiškai dirbančius asmenis, netipinius darbuotojus ir pažeidžiamiausius asmenis.</w:t>
            </w:r>
          </w:p>
          <w:p w:rsidR="00756732" w:rsidRPr="0095215F" w:rsidRDefault="00756732" w:rsidP="00071BC7">
            <w:pPr>
              <w:pStyle w:val="Default"/>
              <w:jc w:val="both"/>
              <w:rPr>
                <w:color w:val="auto"/>
                <w:sz w:val="22"/>
                <w:szCs w:val="22"/>
                <w:lang w:eastAsia="lt-LT"/>
              </w:rPr>
            </w:pPr>
            <w:r w:rsidRPr="0095215F">
              <w:rPr>
                <w:color w:val="auto"/>
                <w:sz w:val="22"/>
                <w:szCs w:val="22"/>
                <w:lang w:eastAsia="lt-LT"/>
              </w:rPr>
              <w:t xml:space="preserve">Vaikai ir jaunimas iki 18 metų yra aukšto skurdo rizikos lygio socialinė grupė, todėl būtina dirbti su mažiau galimybių turinčiais jaunais žmonėmis, siekiant jiems padėti spręsti kylančias problemas bei ugdyti kompetencijas, atsižvelgiant į jų gyvenimišką patirtį. </w:t>
            </w:r>
          </w:p>
          <w:p w:rsidR="00756732" w:rsidRPr="0095215F" w:rsidRDefault="00756732" w:rsidP="00071BC7">
            <w:pPr>
              <w:pStyle w:val="Default"/>
              <w:jc w:val="both"/>
              <w:rPr>
                <w:rFonts w:eastAsia="Calibri"/>
                <w:bCs/>
                <w:color w:val="auto"/>
                <w:sz w:val="22"/>
                <w:szCs w:val="22"/>
                <w:lang w:eastAsia="lt-LT" w:bidi="lt-LT"/>
              </w:rPr>
            </w:pPr>
            <w:r w:rsidRPr="0095215F">
              <w:rPr>
                <w:rFonts w:eastAsia="Calibri"/>
                <w:bCs/>
                <w:color w:val="auto"/>
                <w:sz w:val="22"/>
                <w:szCs w:val="22"/>
                <w:lang w:eastAsia="lt-LT" w:bidi="lt-LT"/>
              </w:rPr>
              <w:t>Lyčių lygybės indekso duomenimis, Lietuvoje nuo 56,8 (2017 m.) iki 55,5 (2019 m.) sumažėjo lyčių lygybės indeksas. Be to, iš 28 ES valstybių Lietuva užima pakankamai žemą 23 vietą. Svarbu s</w:t>
            </w:r>
            <w:r w:rsidRPr="0095215F">
              <w:rPr>
                <w:rFonts w:eastAsia="Calibri"/>
                <w:color w:val="auto"/>
                <w:sz w:val="22"/>
                <w:szCs w:val="22"/>
              </w:rPr>
              <w:t>katinti moterų ir vyrų lygybę, siekiant gerinti žmogaus teisių padėtį ir šalinti seksizmo padarinius.</w:t>
            </w:r>
            <w:r w:rsidRPr="0095215F">
              <w:rPr>
                <w:rFonts w:eastAsia="Calibri"/>
                <w:bCs/>
                <w:color w:val="auto"/>
                <w:sz w:val="22"/>
                <w:szCs w:val="22"/>
                <w:lang w:eastAsia="lt-LT" w:bidi="lt-LT"/>
              </w:rPr>
              <w:t xml:space="preserve"> </w:t>
            </w:r>
          </w:p>
          <w:p w:rsidR="00756732" w:rsidRPr="0095215F" w:rsidRDefault="00756732" w:rsidP="00071BC7">
            <w:pPr>
              <w:pStyle w:val="Default"/>
              <w:jc w:val="both"/>
              <w:rPr>
                <w:rFonts w:eastAsia="Times New Roman"/>
                <w:color w:val="auto"/>
                <w:sz w:val="22"/>
              </w:rPr>
            </w:pPr>
            <w:r w:rsidRPr="0095215F">
              <w:rPr>
                <w:color w:val="auto"/>
                <w:sz w:val="22"/>
              </w:rPr>
              <w:t>Dalyvavimas savanoriškoje veikloje Lietuvoje yra mažiau paplitęs nei ES. 2019 m. duomenimis, savanoriškoje veikloje dalyvavo 15</w:t>
            </w:r>
            <w:r w:rsidRPr="0095215F">
              <w:rPr>
                <w:color w:val="auto"/>
              </w:rPr>
              <w:t xml:space="preserve"> </w:t>
            </w:r>
            <w:r w:rsidRPr="0095215F">
              <w:rPr>
                <w:color w:val="auto"/>
                <w:sz w:val="22"/>
              </w:rPr>
              <w:t xml:space="preserve">proc. Lietuvos gyventojų. Todėl svarbu stiprinti savanoriškos veiklos organizavimą ir jos poveikį socialinės rizikos ir atskirties mažinimui, sukuriant savanoriškos tarnybos modelį. </w:t>
            </w:r>
            <w:r w:rsidRPr="0095215F">
              <w:rPr>
                <w:rFonts w:eastAsia="Times New Roman"/>
                <w:color w:val="auto"/>
                <w:sz w:val="22"/>
              </w:rPr>
              <w:t>Į aktualių gyventojų skurdo ir atskirties problemų sprendimą įtraukti vietos bendruomenes.</w:t>
            </w:r>
          </w:p>
          <w:p w:rsidR="00756732" w:rsidRPr="0095215F" w:rsidRDefault="00756732" w:rsidP="00071BC7">
            <w:pPr>
              <w:jc w:val="both"/>
              <w:rPr>
                <w:sz w:val="22"/>
              </w:rPr>
            </w:pPr>
            <w:r w:rsidRPr="0095215F">
              <w:rPr>
                <w:sz w:val="22"/>
              </w:rPr>
              <w:t xml:space="preserve">Planuojama finansavimo forma – </w:t>
            </w:r>
            <w:r w:rsidRPr="0095215F">
              <w:rPr>
                <w:b/>
                <w:sz w:val="22"/>
              </w:rPr>
              <w:t xml:space="preserve">subsidija. </w:t>
            </w:r>
            <w:r w:rsidRPr="0095215F">
              <w:rPr>
                <w:sz w:val="22"/>
              </w:rPr>
              <w:t>Planuojamos vykdyti veiklos negeneruos pajamų, todėl joms neplanuojama taikyti finansinių priemonių.</w:t>
            </w:r>
          </w:p>
        </w:tc>
      </w:tr>
      <w:tr w:rsidR="00756732" w:rsidRPr="00356FD9" w:rsidTr="00EB70C3">
        <w:tc>
          <w:tcPr>
            <w:tcW w:w="1350" w:type="pct"/>
            <w:vMerge/>
          </w:tcPr>
          <w:p w:rsidR="00756732" w:rsidRPr="000C61A7" w:rsidRDefault="00756732" w:rsidP="00EB70C3">
            <w:pPr>
              <w:pStyle w:val="Sraopastraipa"/>
              <w:ind w:left="0" w:right="35"/>
              <w:rPr>
                <w:rFonts w:cs="Times New Roman"/>
                <w:b/>
                <w:bCs/>
                <w:iCs/>
                <w:sz w:val="22"/>
                <w:lang w:bidi="lt-LT"/>
              </w:rPr>
            </w:pPr>
          </w:p>
        </w:tc>
        <w:tc>
          <w:tcPr>
            <w:tcW w:w="1079" w:type="pct"/>
          </w:tcPr>
          <w:p w:rsidR="00756732" w:rsidRPr="000C61A7" w:rsidRDefault="00756732" w:rsidP="00726EAB">
            <w:pPr>
              <w:rPr>
                <w:rFonts w:cs="Times New Roman"/>
                <w:bCs/>
                <w:iCs/>
                <w:sz w:val="22"/>
                <w:lang w:bidi="lt-LT"/>
              </w:rPr>
            </w:pPr>
            <w:r w:rsidRPr="00326EB5">
              <w:rPr>
                <w:rFonts w:cs="Times New Roman"/>
                <w:bCs/>
                <w:iCs/>
                <w:sz w:val="22"/>
                <w:lang w:bidi="lt-LT"/>
              </w:rPr>
              <w:t>4.</w:t>
            </w:r>
            <w:r>
              <w:rPr>
                <w:rFonts w:cs="Times New Roman"/>
                <w:bCs/>
                <w:iCs/>
                <w:sz w:val="22"/>
                <w:lang w:bidi="lt-LT"/>
              </w:rPr>
              <w:t>8</w:t>
            </w:r>
            <w:r w:rsidRPr="00326EB5">
              <w:rPr>
                <w:rFonts w:cs="Times New Roman"/>
                <w:bCs/>
                <w:iCs/>
                <w:sz w:val="22"/>
                <w:lang w:bidi="lt-LT"/>
              </w:rPr>
              <w:t>. Suteikti daugiau vienodų galimybių už prieinamą kainą laiku gauti kokybiškų ir tvarių paslaugų; modernizuoti socialinės apsaugos sistemas, be kita ko, siekti, kad būtų socialinės apsaugos galimybių</w:t>
            </w:r>
          </w:p>
        </w:tc>
        <w:tc>
          <w:tcPr>
            <w:tcW w:w="2571" w:type="pct"/>
          </w:tcPr>
          <w:p w:rsidR="00756732" w:rsidRPr="0095215F" w:rsidRDefault="00756732" w:rsidP="00164CFA">
            <w:pPr>
              <w:jc w:val="both"/>
              <w:rPr>
                <w:rFonts w:eastAsia="Calibri" w:cs="Times New Roman"/>
                <w:noProof/>
                <w:sz w:val="22"/>
                <w:lang w:eastAsia="lt-LT" w:bidi="lt-LT"/>
              </w:rPr>
            </w:pPr>
            <w:r w:rsidRPr="0095215F">
              <w:rPr>
                <w:rFonts w:eastAsia="Calibri" w:cs="Times New Roman"/>
                <w:noProof/>
                <w:sz w:val="22"/>
                <w:lang w:eastAsia="lt-LT" w:bidi="lt-LT"/>
              </w:rPr>
              <w:t>Nuo 2014 m. Lietuvoje įgyvendinama institucinės globos pertvarka, tačiau i</w:t>
            </w:r>
            <w:proofErr w:type="spellStart"/>
            <w:r w:rsidRPr="0095215F">
              <w:rPr>
                <w:sz w:val="22"/>
              </w:rPr>
              <w:t>lgalaikė</w:t>
            </w:r>
            <w:proofErr w:type="spellEnd"/>
            <w:r w:rsidRPr="0095215F">
              <w:rPr>
                <w:sz w:val="22"/>
              </w:rPr>
              <w:t xml:space="preserve"> priežiūra ir </w:t>
            </w:r>
            <w:proofErr w:type="spellStart"/>
            <w:r w:rsidRPr="0095215F">
              <w:rPr>
                <w:sz w:val="22"/>
              </w:rPr>
              <w:t>deinstitucionalizavimas</w:t>
            </w:r>
            <w:proofErr w:type="spellEnd"/>
            <w:r w:rsidRPr="0095215F">
              <w:rPr>
                <w:sz w:val="22"/>
              </w:rPr>
              <w:t xml:space="preserve"> išlieka iššūkiu vidutiniu laikotarpiu. Reikia </w:t>
            </w:r>
            <w:r w:rsidRPr="0095215F">
              <w:rPr>
                <w:b/>
                <w:sz w:val="22"/>
              </w:rPr>
              <w:t>užbaigti perėjimą nuo institucinės globos prie bendruomeninių paslaugų</w:t>
            </w:r>
            <w:r w:rsidRPr="0095215F">
              <w:rPr>
                <w:sz w:val="22"/>
              </w:rPr>
              <w:t xml:space="preserve"> ir gerinti ilgalaikės priežiūros paslaugų </w:t>
            </w:r>
            <w:proofErr w:type="spellStart"/>
            <w:r w:rsidRPr="0095215F">
              <w:rPr>
                <w:sz w:val="22"/>
              </w:rPr>
              <w:t>įperkamumą</w:t>
            </w:r>
            <w:proofErr w:type="spellEnd"/>
            <w:r w:rsidRPr="0095215F">
              <w:rPr>
                <w:sz w:val="22"/>
              </w:rPr>
              <w:t xml:space="preserve">, kokybę, veiksmingumą ir atsparumą. </w:t>
            </w:r>
          </w:p>
          <w:p w:rsidR="00756732" w:rsidRPr="0095215F" w:rsidRDefault="00756732" w:rsidP="00164CFA">
            <w:pPr>
              <w:jc w:val="both"/>
              <w:rPr>
                <w:rFonts w:eastAsia="Times New Roman" w:cs="Times New Roman"/>
                <w:sz w:val="22"/>
                <w:lang w:bidi="ml-IN"/>
              </w:rPr>
            </w:pPr>
            <w:r w:rsidRPr="0095215F">
              <w:rPr>
                <w:rFonts w:eastAsia="Calibri" w:cs="Times New Roman"/>
                <w:noProof/>
                <w:sz w:val="22"/>
                <w:lang w:eastAsia="lt-LT" w:bidi="lt-LT"/>
              </w:rPr>
              <w:t xml:space="preserve">Nuo </w:t>
            </w:r>
            <w:r w:rsidRPr="0095215F">
              <w:rPr>
                <w:rFonts w:eastAsia="Calibri" w:cs="Times New Roman"/>
                <w:sz w:val="22"/>
                <w:lang w:eastAsia="lt-LT" w:bidi="lt-LT"/>
              </w:rPr>
              <w:t xml:space="preserve">2020 m. sausio 1 d. </w:t>
            </w:r>
            <w:r w:rsidRPr="0095215F">
              <w:rPr>
                <w:rFonts w:cs="Times New Roman"/>
                <w:sz w:val="22"/>
              </w:rPr>
              <w:t xml:space="preserve">ilgalaikė socialinė globa </w:t>
            </w:r>
            <w:r w:rsidRPr="0095215F">
              <w:rPr>
                <w:rFonts w:eastAsia="Calibri" w:cs="Times New Roman"/>
                <w:sz w:val="22"/>
                <w:lang w:eastAsia="lt-LT" w:bidi="lt-LT"/>
              </w:rPr>
              <w:t xml:space="preserve">vaikams, netekusiems tėvų globos, negali būti </w:t>
            </w:r>
            <w:r w:rsidRPr="0095215F">
              <w:rPr>
                <w:rFonts w:cs="Times New Roman"/>
                <w:sz w:val="22"/>
              </w:rPr>
              <w:t>pradedama teikti stacionariuose socialinės globos namuose</w:t>
            </w:r>
            <w:r w:rsidRPr="0095215F">
              <w:rPr>
                <w:rFonts w:eastAsia="Calibri" w:cs="Times New Roman"/>
                <w:sz w:val="22"/>
                <w:lang w:eastAsia="lt-LT" w:bidi="lt-LT"/>
              </w:rPr>
              <w:t>. Todėl reikia</w:t>
            </w:r>
            <w:r w:rsidRPr="0095215F" w:rsidDel="00DC5E3B">
              <w:rPr>
                <w:rFonts w:eastAsia="Calibri" w:cs="Times New Roman"/>
                <w:noProof/>
                <w:sz w:val="22"/>
                <w:lang w:eastAsia="lt-LT" w:bidi="lt-LT"/>
              </w:rPr>
              <w:t xml:space="preserve"> </w:t>
            </w:r>
            <w:r w:rsidRPr="0095215F">
              <w:rPr>
                <w:rFonts w:eastAsia="Calibri" w:cs="Times New Roman"/>
                <w:sz w:val="22"/>
                <w:lang w:eastAsia="lt-LT" w:bidi="lt-LT"/>
              </w:rPr>
              <w:t xml:space="preserve">plėtoti nestacionarias ir bendruomenines paslaugas tėvų globos netekusiems vaikams, jaunuoliams, kuriems buvo teikta socialinė globa institucijoje, vaikams ir jaunuoliams, </w:t>
            </w:r>
            <w:r w:rsidRPr="0095215F">
              <w:rPr>
                <w:rFonts w:cs="Times New Roman"/>
                <w:sz w:val="22"/>
                <w:lang w:bidi="ml-IN"/>
              </w:rPr>
              <w:t xml:space="preserve">turintiems elgesio ir emocijų sutrikimų bei </w:t>
            </w:r>
            <w:r w:rsidRPr="0095215F">
              <w:rPr>
                <w:rFonts w:eastAsia="Times New Roman" w:cs="Times New Roman"/>
                <w:sz w:val="22"/>
                <w:lang w:bidi="ml-IN"/>
              </w:rPr>
              <w:t xml:space="preserve">skatinti vaikų globą ir įvaikinimą šeimoje. </w:t>
            </w:r>
          </w:p>
          <w:p w:rsidR="00756732" w:rsidRPr="0095215F" w:rsidRDefault="00756732" w:rsidP="00164CFA">
            <w:pPr>
              <w:jc w:val="both"/>
              <w:rPr>
                <w:rFonts w:eastAsia="Calibri" w:cs="Times New Roman"/>
                <w:noProof/>
                <w:sz w:val="22"/>
              </w:rPr>
            </w:pPr>
            <w:r w:rsidRPr="0095215F">
              <w:rPr>
                <w:rFonts w:cs="Times New Roman"/>
                <w:b/>
                <w:sz w:val="22"/>
              </w:rPr>
              <w:t>Socialinių paslaugų prieinamumas bei kokybė</w:t>
            </w:r>
            <w:r w:rsidRPr="0095215F">
              <w:rPr>
                <w:rFonts w:cs="Times New Roman"/>
                <w:sz w:val="22"/>
              </w:rPr>
              <w:t xml:space="preserve"> Lietuvoje išlieka nepakankamas. 2020 m. pradžioje gauti socialines paslaugas laukė beveik 2,3 tūkst. asmenų, kuriems buvo priimtas sprendimas skirti socialines paslaugas. </w:t>
            </w:r>
          </w:p>
          <w:p w:rsidR="00756732" w:rsidRPr="0095215F" w:rsidRDefault="00756732" w:rsidP="00164CFA">
            <w:pPr>
              <w:jc w:val="both"/>
              <w:rPr>
                <w:rFonts w:cs="Times New Roman"/>
                <w:sz w:val="22"/>
              </w:rPr>
            </w:pPr>
            <w:r w:rsidRPr="0095215F">
              <w:rPr>
                <w:rFonts w:cs="Times New Roman"/>
                <w:sz w:val="22"/>
              </w:rPr>
              <w:t xml:space="preserve">Alkoholio, kitų psichoaktyvių medžiagų vartojimas ir priklausomybių paplitimas yra opi Lietuvos problema </w:t>
            </w:r>
            <w:r w:rsidRPr="0095215F">
              <w:rPr>
                <w:rFonts w:cs="Times New Roman"/>
                <w:sz w:val="22"/>
              </w:rPr>
              <w:lastRenderedPageBreak/>
              <w:t>(Lietuva yra viena iš lyderių pagal alkoholio suvartojimą).</w:t>
            </w:r>
          </w:p>
          <w:p w:rsidR="00756732" w:rsidRPr="0095215F" w:rsidRDefault="00756732" w:rsidP="00164CFA">
            <w:pPr>
              <w:jc w:val="both"/>
              <w:rPr>
                <w:rFonts w:eastAsia="Calibri" w:cs="Times New Roman"/>
                <w:noProof/>
                <w:sz w:val="22"/>
                <w:lang w:eastAsia="lt-LT" w:bidi="lt-LT"/>
              </w:rPr>
            </w:pPr>
            <w:r w:rsidRPr="0095215F">
              <w:rPr>
                <w:rFonts w:cs="Times New Roman"/>
                <w:sz w:val="22"/>
              </w:rPr>
              <w:t xml:space="preserve">Siekiant padidinti ne viešojo sektoriaus socialinės ekonomikos dalį bei paskatinti pilietiškumą ir padidinti visuomenės pasitikėjimą institucijomis, įtraukiant visuomenę į sprendimų priėmimo procesus, yra numatyta dalies socialinių paslaugų teikimą perduoti nevyriausybinėms ir bendruomeninėms organizacijoms. </w:t>
            </w:r>
            <w:r w:rsidRPr="0095215F">
              <w:rPr>
                <w:rFonts w:eastAsia="Calibri" w:cs="Times New Roman"/>
                <w:b/>
                <w:noProof/>
                <w:sz w:val="22"/>
                <w:lang w:eastAsia="lt-LT" w:bidi="lt-LT"/>
              </w:rPr>
              <w:t xml:space="preserve">NPP </w:t>
            </w:r>
            <w:r w:rsidRPr="0095215F">
              <w:rPr>
                <w:rFonts w:eastAsia="Calibri" w:cs="Times New Roman"/>
                <w:noProof/>
                <w:sz w:val="22"/>
                <w:lang w:eastAsia="lt-LT" w:bidi="lt-LT"/>
              </w:rPr>
              <w:t>numatyta iki 2030 m. NVO ir bendruomenėms perduoti 30</w:t>
            </w:r>
            <w:r w:rsidRPr="0095215F">
              <w:t xml:space="preserve"> </w:t>
            </w:r>
            <w:r w:rsidRPr="0095215F">
              <w:rPr>
                <w:rFonts w:eastAsia="Calibri" w:cs="Times New Roman"/>
                <w:noProof/>
                <w:sz w:val="22"/>
                <w:lang w:eastAsia="lt-LT" w:bidi="lt-LT"/>
              </w:rPr>
              <w:t>proc. paslaugų (dabar 7</w:t>
            </w:r>
            <w:r w:rsidRPr="0095215F">
              <w:t xml:space="preserve"> </w:t>
            </w:r>
            <w:r w:rsidRPr="0095215F">
              <w:rPr>
                <w:rFonts w:eastAsia="Calibri" w:cs="Times New Roman"/>
                <w:noProof/>
                <w:sz w:val="22"/>
                <w:lang w:eastAsia="lt-LT" w:bidi="lt-LT"/>
              </w:rPr>
              <w:t xml:space="preserve">proc. paslaugų socialinėje srityje). </w:t>
            </w:r>
          </w:p>
          <w:p w:rsidR="00756732" w:rsidRPr="0095215F" w:rsidRDefault="00756732" w:rsidP="00164CFA">
            <w:pPr>
              <w:jc w:val="both"/>
              <w:rPr>
                <w:sz w:val="22"/>
              </w:rPr>
            </w:pPr>
            <w:r w:rsidRPr="0095215F">
              <w:rPr>
                <w:sz w:val="22"/>
              </w:rPr>
              <w:t xml:space="preserve">Planuojama finansavimo forma – </w:t>
            </w:r>
            <w:r w:rsidRPr="0095215F">
              <w:rPr>
                <w:b/>
                <w:sz w:val="22"/>
              </w:rPr>
              <w:t xml:space="preserve">subsidija. </w:t>
            </w:r>
            <w:r w:rsidRPr="0095215F">
              <w:rPr>
                <w:sz w:val="22"/>
              </w:rPr>
              <w:t>Planuojamos vykdyti veiklos negeneruos pajamų, todėl joms neplanuojama taikyti finansinių priemonių.</w:t>
            </w:r>
          </w:p>
        </w:tc>
      </w:tr>
      <w:tr w:rsidR="00756732" w:rsidRPr="00356FD9" w:rsidTr="00EB70C3">
        <w:tc>
          <w:tcPr>
            <w:tcW w:w="1350" w:type="pct"/>
            <w:vMerge/>
          </w:tcPr>
          <w:p w:rsidR="00756732" w:rsidRPr="000C61A7" w:rsidRDefault="00756732" w:rsidP="00EB70C3">
            <w:pPr>
              <w:pStyle w:val="Sraopastraipa"/>
              <w:ind w:left="0" w:right="35"/>
              <w:rPr>
                <w:rFonts w:cs="Times New Roman"/>
                <w:b/>
                <w:bCs/>
                <w:iCs/>
                <w:sz w:val="22"/>
                <w:lang w:bidi="lt-LT"/>
              </w:rPr>
            </w:pPr>
          </w:p>
        </w:tc>
        <w:tc>
          <w:tcPr>
            <w:tcW w:w="1079" w:type="pct"/>
          </w:tcPr>
          <w:p w:rsidR="00756732" w:rsidRPr="000C61A7" w:rsidRDefault="00756732" w:rsidP="00726EAB">
            <w:pPr>
              <w:rPr>
                <w:rFonts w:cs="Times New Roman"/>
                <w:bCs/>
                <w:iCs/>
                <w:sz w:val="22"/>
                <w:lang w:bidi="lt-LT"/>
              </w:rPr>
            </w:pPr>
            <w:r w:rsidRPr="00326EB5">
              <w:rPr>
                <w:rFonts w:cs="Times New Roman"/>
                <w:bCs/>
                <w:iCs/>
                <w:sz w:val="22"/>
                <w:lang w:bidi="lt-LT"/>
              </w:rPr>
              <w:t>4.</w:t>
            </w:r>
            <w:r>
              <w:rPr>
                <w:rFonts w:cs="Times New Roman"/>
                <w:bCs/>
                <w:iCs/>
                <w:sz w:val="22"/>
                <w:lang w:bidi="lt-LT"/>
              </w:rPr>
              <w:t>9</w:t>
            </w:r>
            <w:r w:rsidRPr="00326EB5">
              <w:rPr>
                <w:rFonts w:cs="Times New Roman"/>
                <w:bCs/>
                <w:iCs/>
                <w:sz w:val="22"/>
                <w:lang w:bidi="lt-LT"/>
              </w:rPr>
              <w:t xml:space="preserve">. Didinant socialinę ir ekonominę </w:t>
            </w:r>
            <w:proofErr w:type="spellStart"/>
            <w:r w:rsidRPr="00326EB5">
              <w:rPr>
                <w:rFonts w:cs="Times New Roman"/>
                <w:bCs/>
                <w:iCs/>
                <w:sz w:val="22"/>
                <w:lang w:bidi="lt-LT"/>
              </w:rPr>
              <w:t>marginalizuotų</w:t>
            </w:r>
            <w:proofErr w:type="spellEnd"/>
            <w:r w:rsidRPr="00326EB5">
              <w:rPr>
                <w:rFonts w:cs="Times New Roman"/>
                <w:bCs/>
                <w:iCs/>
                <w:sz w:val="22"/>
                <w:lang w:bidi="lt-LT"/>
              </w:rPr>
              <w:t xml:space="preserve"> bendruomenių, migrantų ir nepalankias sąlygas turinčių grupių integraciją įgyvendinant integruotas priemones, įskaitant aprūpinimą būstu ir socialinių paslaugų teikimą (ERPF)</w:t>
            </w:r>
          </w:p>
        </w:tc>
        <w:tc>
          <w:tcPr>
            <w:tcW w:w="2571" w:type="pct"/>
          </w:tcPr>
          <w:p w:rsidR="00756732" w:rsidRPr="0095215F" w:rsidRDefault="00756732" w:rsidP="00071BC7">
            <w:pPr>
              <w:jc w:val="both"/>
              <w:rPr>
                <w:rFonts w:eastAsia="Calibri" w:cs="Times New Roman"/>
                <w:noProof/>
                <w:sz w:val="22"/>
                <w:lang w:eastAsia="lt-LT" w:bidi="lt-LT"/>
              </w:rPr>
            </w:pPr>
            <w:r w:rsidRPr="0095215F">
              <w:rPr>
                <w:rFonts w:eastAsia="Calibri" w:cs="Times New Roman"/>
                <w:noProof/>
                <w:sz w:val="22"/>
                <w:lang w:eastAsia="lt-LT" w:bidi="lt-LT"/>
              </w:rPr>
              <w:t xml:space="preserve">Reikia </w:t>
            </w:r>
            <w:r w:rsidRPr="0095215F">
              <w:rPr>
                <w:rFonts w:eastAsia="Calibri" w:cs="Times New Roman"/>
                <w:b/>
                <w:noProof/>
                <w:sz w:val="22"/>
                <w:lang w:eastAsia="lt-LT" w:bidi="lt-LT"/>
              </w:rPr>
              <w:t>stiprinti pagrindinių socialinių paslaugų teikimo ir aprūpinimo socialiniu būstu pastangas</w:t>
            </w:r>
            <w:r w:rsidRPr="0095215F">
              <w:rPr>
                <w:rFonts w:eastAsia="Calibri" w:cs="Times New Roman"/>
                <w:noProof/>
                <w:sz w:val="22"/>
                <w:lang w:eastAsia="lt-LT" w:bidi="lt-LT"/>
              </w:rPr>
              <w:t>, kad paramą gautų tie, kuriems jos reikia.</w:t>
            </w:r>
          </w:p>
          <w:p w:rsidR="00756732" w:rsidRPr="0095215F" w:rsidRDefault="00756732" w:rsidP="00071BC7">
            <w:pPr>
              <w:jc w:val="both"/>
              <w:rPr>
                <w:rFonts w:eastAsia="Calibri" w:cs="Times New Roman"/>
                <w:noProof/>
                <w:sz w:val="22"/>
                <w:lang w:eastAsia="lt-LT" w:bidi="lt-LT"/>
              </w:rPr>
            </w:pPr>
            <w:r w:rsidRPr="0095215F">
              <w:rPr>
                <w:rFonts w:eastAsia="Calibri" w:cs="Times New Roman"/>
                <w:noProof/>
                <w:sz w:val="22"/>
                <w:lang w:eastAsia="lt-LT" w:bidi="lt-LT"/>
              </w:rPr>
              <w:t xml:space="preserve">Lietuvoje socialinis būstas suteikiamas mažiausiai ekonomiškai pajėgiems asmenims ir šeimoms. Socialinio būsto poreikis išlieka didelis. </w:t>
            </w:r>
          </w:p>
          <w:p w:rsidR="00756732" w:rsidRPr="0095215F" w:rsidRDefault="00756732" w:rsidP="00071BC7">
            <w:pPr>
              <w:jc w:val="both"/>
              <w:rPr>
                <w:rFonts w:eastAsia="Calibri" w:cs="Times New Roman"/>
                <w:noProof/>
                <w:sz w:val="22"/>
                <w:lang w:eastAsia="lt-LT" w:bidi="lt-LT"/>
              </w:rPr>
            </w:pPr>
            <w:r w:rsidRPr="0095215F">
              <w:rPr>
                <w:rFonts w:eastAsia="Calibri" w:cs="Times New Roman"/>
                <w:sz w:val="22"/>
                <w:lang w:eastAsia="lt-LT" w:bidi="lt-LT"/>
              </w:rPr>
              <w:t xml:space="preserve">Proto ir (ar) psichikos negalią turinčių asmenų institucinės globos pertvarka šiuo metu vykdoma šešiuose (iš dešimties) Lietuvos regionuose, tačiau visiškai įgyvendinta bus tik Tauragės regione, todėl </w:t>
            </w:r>
            <w:r w:rsidRPr="0095215F">
              <w:rPr>
                <w:rFonts w:eastAsia="Calibri" w:cs="Times New Roman"/>
                <w:noProof/>
                <w:sz w:val="22"/>
                <w:lang w:eastAsia="lt-LT" w:bidi="lt-LT"/>
              </w:rPr>
              <w:t xml:space="preserve">svarbu tęsti institucinės globos pertvarką kuriant infrastruktūrą devyniuose Lietuvos regionuose. </w:t>
            </w:r>
          </w:p>
          <w:p w:rsidR="00756732" w:rsidRPr="0095215F" w:rsidRDefault="00756732" w:rsidP="00071BC7">
            <w:pPr>
              <w:jc w:val="both"/>
              <w:rPr>
                <w:rFonts w:cs="Times New Roman"/>
                <w:sz w:val="22"/>
              </w:rPr>
            </w:pPr>
            <w:r w:rsidRPr="0095215F">
              <w:rPr>
                <w:rFonts w:cs="Times New Roman"/>
                <w:sz w:val="22"/>
              </w:rPr>
              <w:t xml:space="preserve">Savivaldybėse </w:t>
            </w:r>
            <w:r w:rsidRPr="0095215F">
              <w:rPr>
                <w:rFonts w:cs="Times New Roman"/>
                <w:b/>
                <w:sz w:val="22"/>
              </w:rPr>
              <w:t>nepakankamai išplėtota socialinių paslaugų infrastruktūra</w:t>
            </w:r>
            <w:r w:rsidRPr="0095215F">
              <w:rPr>
                <w:rFonts w:cs="Times New Roman"/>
                <w:sz w:val="22"/>
              </w:rPr>
              <w:t xml:space="preserve"> socialinę riziką patiriantiems ir pažeidžiamiems asmenims. Krizių centrai veikia tik apie pusėje savivaldybių. Trūksta infrastruktūros psichologinės ir socialinės reabilitacijos bei pagalbos ir palaikymo paslaugoms priklausomiems nuo psichoaktyviųjų medžiagų asmenims bei iš įkalinimo įstaigų išėjusiems asmenims. Dalis šių asmenų priversti glaustis nakvynės namuose (2019 m. juose gyveno 66 asmenys iš laisvės atėmimo vietų, 44 – po reabilitacijos). Nepakankamai išplėtotas atvirų jaunimo centrų tinklas. Vis dar yra poreikis bendruomeninių ir (arba) nestacionarių paslaugų socialiai pažeidžiamoms asmenų grupėms infrastruktūros plėtrai </w:t>
            </w:r>
          </w:p>
          <w:p w:rsidR="00756732" w:rsidRPr="0095215F" w:rsidRDefault="00756732" w:rsidP="00071BC7">
            <w:pPr>
              <w:jc w:val="both"/>
              <w:rPr>
                <w:sz w:val="22"/>
              </w:rPr>
            </w:pPr>
            <w:r w:rsidRPr="0095215F">
              <w:rPr>
                <w:sz w:val="22"/>
              </w:rPr>
              <w:t xml:space="preserve">Planuojama finansavimo forma – </w:t>
            </w:r>
            <w:r w:rsidRPr="0095215F">
              <w:rPr>
                <w:b/>
                <w:sz w:val="22"/>
              </w:rPr>
              <w:t xml:space="preserve">subsidija. </w:t>
            </w:r>
            <w:r w:rsidRPr="0095215F">
              <w:rPr>
                <w:sz w:val="22"/>
              </w:rPr>
              <w:t>Planuojamos vykdyti veiklos negeneruos pajamų, todėl joms neplanuojama taikyti finansinių priemonių.</w:t>
            </w:r>
          </w:p>
        </w:tc>
      </w:tr>
      <w:tr w:rsidR="00756732" w:rsidRPr="00356FD9" w:rsidTr="00CE7B7A">
        <w:trPr>
          <w:trHeight w:val="236"/>
        </w:trPr>
        <w:tc>
          <w:tcPr>
            <w:tcW w:w="1350" w:type="pct"/>
            <w:vMerge/>
          </w:tcPr>
          <w:p w:rsidR="00756732" w:rsidRPr="000C61A7" w:rsidRDefault="00756732" w:rsidP="00EB70C3">
            <w:pPr>
              <w:pStyle w:val="Sraopastraipa"/>
              <w:ind w:left="0" w:right="35"/>
              <w:rPr>
                <w:rFonts w:cs="Times New Roman"/>
                <w:b/>
                <w:bCs/>
                <w:iCs/>
                <w:sz w:val="22"/>
                <w:lang w:bidi="lt-LT"/>
              </w:rPr>
            </w:pPr>
          </w:p>
        </w:tc>
        <w:tc>
          <w:tcPr>
            <w:tcW w:w="1079" w:type="pct"/>
          </w:tcPr>
          <w:p w:rsidR="00756732" w:rsidRPr="000C61A7" w:rsidRDefault="00756732" w:rsidP="00726EAB">
            <w:pPr>
              <w:rPr>
                <w:rFonts w:cs="Times New Roman"/>
                <w:bCs/>
                <w:iCs/>
                <w:sz w:val="22"/>
                <w:lang w:bidi="lt-LT"/>
              </w:rPr>
            </w:pPr>
            <w:r w:rsidRPr="00EF291A">
              <w:rPr>
                <w:rFonts w:eastAsia="Times New Roman" w:cs="Times New Roman"/>
                <w:iCs/>
                <w:noProof/>
                <w:sz w:val="22"/>
                <w:lang w:eastAsia="lt-LT" w:bidi="lt-LT"/>
              </w:rPr>
              <w:t>4.</w:t>
            </w:r>
            <w:r>
              <w:rPr>
                <w:rFonts w:eastAsia="Times New Roman" w:cs="Times New Roman"/>
                <w:iCs/>
                <w:noProof/>
                <w:sz w:val="22"/>
                <w:lang w:eastAsia="lt-LT" w:bidi="lt-LT"/>
              </w:rPr>
              <w:t>10</w:t>
            </w:r>
            <w:r w:rsidRPr="00EF291A">
              <w:rPr>
                <w:rFonts w:eastAsia="Times New Roman" w:cs="Times New Roman"/>
                <w:iCs/>
                <w:noProof/>
                <w:sz w:val="22"/>
                <w:lang w:eastAsia="lt-LT" w:bidi="lt-LT"/>
              </w:rPr>
              <w:t>. Gerinti sveikatos priežiūros sistemų ir ilgalaikės priežiūros paslaugų prieinamumą, rezultatyvumą ir tvarumą</w:t>
            </w:r>
          </w:p>
        </w:tc>
        <w:tc>
          <w:tcPr>
            <w:tcW w:w="2571" w:type="pct"/>
          </w:tcPr>
          <w:p w:rsidR="00756732" w:rsidRPr="0095215F" w:rsidRDefault="00756732" w:rsidP="00EB70C3">
            <w:pPr>
              <w:jc w:val="both"/>
              <w:rPr>
                <w:rFonts w:eastAsia="Times New Roman" w:cs="Times New Roman"/>
                <w:iCs/>
                <w:noProof/>
                <w:sz w:val="22"/>
                <w:lang w:eastAsia="lt-LT" w:bidi="lt-LT"/>
              </w:rPr>
            </w:pPr>
            <w:r w:rsidRPr="0095215F">
              <w:rPr>
                <w:rFonts w:eastAsia="Times New Roman" w:cs="Times New Roman"/>
                <w:iCs/>
                <w:noProof/>
                <w:sz w:val="22"/>
                <w:lang w:eastAsia="lt-LT" w:bidi="lt-LT"/>
              </w:rPr>
              <w:t xml:space="preserve">Dėl COVID–19 pandemijos sveikatos priežiūros sistemai kilo papildomas spaudimas ir dar labiau išryškėjo struktūriniai iššūkiai, be kita ko, lėta pažanga gerinant paslaugų kokybę, nepakankamas investavimas į </w:t>
            </w:r>
            <w:r w:rsidR="00BB2954">
              <w:rPr>
                <w:rFonts w:eastAsia="Times New Roman" w:cs="Times New Roman"/>
                <w:iCs/>
                <w:noProof/>
                <w:sz w:val="22"/>
                <w:lang w:eastAsia="lt-LT" w:bidi="lt-LT"/>
              </w:rPr>
              <w:t>PSP</w:t>
            </w:r>
            <w:r w:rsidRPr="0095215F">
              <w:rPr>
                <w:rFonts w:eastAsia="Times New Roman" w:cs="Times New Roman"/>
                <w:iCs/>
                <w:noProof/>
                <w:sz w:val="22"/>
                <w:lang w:eastAsia="lt-LT" w:bidi="lt-LT"/>
              </w:rPr>
              <w:t xml:space="preserve">. Todėl būtina sutelkti išteklius, kurių reikia siekiant įveikti dabartinę krizę ir ateityje </w:t>
            </w:r>
            <w:r w:rsidRPr="0095215F">
              <w:rPr>
                <w:rFonts w:eastAsia="Times New Roman" w:cs="Times New Roman"/>
                <w:b/>
                <w:iCs/>
                <w:noProof/>
                <w:sz w:val="22"/>
                <w:lang w:eastAsia="lt-LT" w:bidi="lt-LT"/>
              </w:rPr>
              <w:t xml:space="preserve">padidinti sveikatos sistemos atsparumą, </w:t>
            </w:r>
            <w:r w:rsidRPr="0095215F">
              <w:rPr>
                <w:rFonts w:eastAsia="Times New Roman" w:cs="Times New Roman"/>
                <w:iCs/>
                <w:noProof/>
                <w:sz w:val="22"/>
                <w:lang w:eastAsia="lt-LT" w:bidi="lt-LT"/>
              </w:rPr>
              <w:t>kad ji galėtų nuolat tęsti veiklą, imti veikti optimaliai ir pasirengti naujiems sukrėtimams.</w:t>
            </w:r>
          </w:p>
          <w:p w:rsidR="00756732" w:rsidRPr="0095215F" w:rsidRDefault="00756732" w:rsidP="00EB70C3">
            <w:pPr>
              <w:jc w:val="both"/>
              <w:rPr>
                <w:rFonts w:eastAsia="Times New Roman" w:cs="Times New Roman"/>
                <w:iCs/>
                <w:noProof/>
                <w:sz w:val="22"/>
                <w:lang w:eastAsia="lt-LT" w:bidi="lt-LT"/>
              </w:rPr>
            </w:pPr>
            <w:r w:rsidRPr="0095215F">
              <w:rPr>
                <w:rFonts w:eastAsia="Times New Roman" w:cs="Times New Roman"/>
                <w:b/>
                <w:iCs/>
                <w:noProof/>
                <w:sz w:val="22"/>
                <w:lang w:eastAsia="lt-LT" w:bidi="lt-LT"/>
              </w:rPr>
              <w:lastRenderedPageBreak/>
              <w:t>2020 m. Tarybos pateiktoje rekomendacijoje</w:t>
            </w:r>
            <w:r w:rsidRPr="0095215F">
              <w:rPr>
                <w:rFonts w:eastAsia="Times New Roman" w:cs="Times New Roman"/>
                <w:iCs/>
                <w:noProof/>
                <w:sz w:val="22"/>
                <w:lang w:eastAsia="lt-LT" w:bidi="lt-LT"/>
              </w:rPr>
              <w:t xml:space="preserve"> skatinama didinti sveikatos sistemos atsparumą, be kita ko, sutelkiant adekvatų finansavimą ir sprendžiant sveikatos priežiūros darbuotojų ir svarbių medicinos reikmenų trūkumo problemą.</w:t>
            </w:r>
          </w:p>
          <w:p w:rsidR="00756732" w:rsidRPr="0095215F" w:rsidRDefault="00756732" w:rsidP="00EB70C3">
            <w:pPr>
              <w:jc w:val="both"/>
              <w:rPr>
                <w:rFonts w:eastAsia="Times New Roman" w:cs="Times New Roman"/>
                <w:iCs/>
                <w:noProof/>
                <w:sz w:val="22"/>
                <w:lang w:eastAsia="lt-LT" w:bidi="lt-LT"/>
              </w:rPr>
            </w:pPr>
            <w:r w:rsidRPr="0095215F">
              <w:rPr>
                <w:rFonts w:eastAsia="Times New Roman" w:cs="Times New Roman"/>
                <w:b/>
                <w:iCs/>
                <w:noProof/>
                <w:sz w:val="22"/>
                <w:lang w:eastAsia="lt-LT" w:bidi="lt-LT"/>
              </w:rPr>
              <w:t>Specialistų poreikio ir pasiūlos disbalanso problemai</w:t>
            </w:r>
            <w:r w:rsidRPr="0095215F">
              <w:rPr>
                <w:rFonts w:eastAsia="Times New Roman" w:cs="Times New Roman"/>
                <w:iCs/>
                <w:noProof/>
                <w:sz w:val="22"/>
                <w:lang w:eastAsia="lt-LT" w:bidi="lt-LT"/>
              </w:rPr>
              <w:t xml:space="preserve"> spręsti reikalinga kompleksinė (sisteminė) profesijų ir įgūdžių prognozavimo priemonė, taip pat siekiant spręsti pasiskirstymo netolygumus, reikalingos investicijos į sveikatos priežiūros darbuotojų pritraukimo (išlaikymo) į viešąsias paslaugas teikiančias įstaigas priemones.</w:t>
            </w:r>
          </w:p>
          <w:p w:rsidR="00756732" w:rsidRPr="0095215F" w:rsidRDefault="00756732" w:rsidP="00EB70C3">
            <w:pPr>
              <w:jc w:val="both"/>
              <w:rPr>
                <w:rFonts w:eastAsia="Times New Roman" w:cs="Times New Roman"/>
                <w:iCs/>
                <w:noProof/>
                <w:sz w:val="22"/>
                <w:lang w:eastAsia="lt-LT" w:bidi="lt-LT"/>
              </w:rPr>
            </w:pPr>
            <w:r w:rsidRPr="0095215F">
              <w:rPr>
                <w:rFonts w:eastAsia="Times New Roman" w:cs="Times New Roman"/>
                <w:iCs/>
                <w:noProof/>
                <w:sz w:val="22"/>
                <w:lang w:eastAsia="lt-LT" w:bidi="lt-LT"/>
              </w:rPr>
              <w:t xml:space="preserve">Pažymėtina, kad Lietuva patiria sunkumų, susijusių su </w:t>
            </w:r>
            <w:r w:rsidRPr="0095215F">
              <w:rPr>
                <w:rFonts w:eastAsia="Times New Roman" w:cs="Times New Roman"/>
                <w:b/>
                <w:iCs/>
                <w:noProof/>
                <w:sz w:val="22"/>
                <w:lang w:eastAsia="lt-LT" w:bidi="lt-LT"/>
              </w:rPr>
              <w:t>užkrečiamų ligų ir lėtinių ligų kontrolės ir valdymo kokybe</w:t>
            </w:r>
            <w:r w:rsidRPr="0095215F">
              <w:rPr>
                <w:rFonts w:eastAsia="Times New Roman" w:cs="Times New Roman"/>
                <w:iCs/>
                <w:noProof/>
                <w:sz w:val="22"/>
                <w:lang w:eastAsia="lt-LT" w:bidi="lt-LT"/>
              </w:rPr>
              <w:t>, efektyvumu, veiksmingumu, psichikos sveikatos priežiūros</w:t>
            </w:r>
            <w:r w:rsidRPr="0095215F" w:rsidDel="00BD6B18">
              <w:rPr>
                <w:rFonts w:eastAsia="Times New Roman" w:cs="Times New Roman"/>
                <w:iCs/>
                <w:noProof/>
                <w:sz w:val="22"/>
                <w:lang w:eastAsia="lt-LT" w:bidi="lt-LT"/>
              </w:rPr>
              <w:t xml:space="preserve"> </w:t>
            </w:r>
            <w:r w:rsidRPr="0095215F">
              <w:rPr>
                <w:rFonts w:eastAsia="Times New Roman" w:cs="Times New Roman"/>
                <w:iCs/>
                <w:noProof/>
                <w:sz w:val="22"/>
                <w:lang w:eastAsia="lt-LT" w:bidi="lt-LT"/>
              </w:rPr>
              <w:t xml:space="preserve">prieinamumu, pirminės sveikatos priežiūros kokybe ir veiksmingumu, vis dar didelė mirtingumo dėl savižudybių dalis, didelis alkoholio vartojimas. </w:t>
            </w:r>
          </w:p>
          <w:p w:rsidR="00756732" w:rsidRPr="0095215F" w:rsidRDefault="00756732" w:rsidP="00EB70C3">
            <w:pPr>
              <w:jc w:val="both"/>
              <w:rPr>
                <w:rFonts w:eastAsia="Times New Roman" w:cs="Times New Roman"/>
                <w:iCs/>
                <w:noProof/>
                <w:sz w:val="22"/>
                <w:lang w:eastAsia="lt-LT" w:bidi="lt-LT"/>
              </w:rPr>
            </w:pPr>
            <w:r w:rsidRPr="0095215F">
              <w:rPr>
                <w:rFonts w:eastAsia="Times New Roman" w:cs="Times New Roman"/>
                <w:iCs/>
                <w:noProof/>
                <w:sz w:val="22"/>
                <w:lang w:eastAsia="lt-LT" w:bidi="lt-LT"/>
              </w:rPr>
              <w:t xml:space="preserve">Lietuvai esant viena sparčiausiai senėjančių valstybių ES, daugėja gyventojų, kuriems </w:t>
            </w:r>
            <w:r w:rsidRPr="0095215F">
              <w:rPr>
                <w:rFonts w:eastAsia="Times New Roman" w:cs="Times New Roman"/>
                <w:b/>
                <w:iCs/>
                <w:noProof/>
                <w:sz w:val="22"/>
                <w:lang w:eastAsia="lt-LT" w:bidi="lt-LT"/>
              </w:rPr>
              <w:t>reikalinga ilgalaikė priežiūra</w:t>
            </w:r>
            <w:r w:rsidRPr="0095215F">
              <w:rPr>
                <w:rFonts w:eastAsia="Times New Roman" w:cs="Times New Roman"/>
                <w:iCs/>
                <w:noProof/>
                <w:sz w:val="22"/>
                <w:lang w:eastAsia="lt-LT" w:bidi="lt-LT"/>
              </w:rPr>
              <w:t xml:space="preserve">. Tam svarbu užtikrinti reikiamą ilgalaikės priežiūros specialistų skaičių, profesinę ir kvalifikacinę struktūrą. Be to, svarbu plėtoti neformalią pagalbą suteikiant reikiamų žinių ir gebėjimų asmenims, prižiūrintiems artimuosius ar bendruomenės narius. </w:t>
            </w:r>
          </w:p>
          <w:p w:rsidR="00756732" w:rsidRPr="0095215F" w:rsidRDefault="00756732" w:rsidP="00EB70C3">
            <w:pPr>
              <w:jc w:val="both"/>
              <w:rPr>
                <w:rFonts w:eastAsia="Calibri" w:cs="Times New Roman"/>
                <w:bCs/>
                <w:iCs/>
                <w:noProof/>
                <w:sz w:val="22"/>
                <w:lang w:eastAsia="lt-LT" w:bidi="lt-LT"/>
              </w:rPr>
            </w:pPr>
            <w:r w:rsidRPr="0095215F">
              <w:rPr>
                <w:rFonts w:eastAsia="Calibri" w:cs="Times New Roman"/>
                <w:bCs/>
                <w:noProof/>
                <w:sz w:val="22"/>
                <w:lang w:eastAsia="lt-LT" w:bidi="lt-LT"/>
              </w:rPr>
              <w:t xml:space="preserve">Planuojama finansavimo forma </w:t>
            </w:r>
            <w:r w:rsidRPr="0095215F">
              <w:rPr>
                <w:rFonts w:eastAsia="Calibri" w:cs="Times New Roman"/>
                <w:bCs/>
                <w:iCs/>
                <w:noProof/>
                <w:sz w:val="22"/>
                <w:lang w:eastAsia="lt-LT" w:bidi="lt-LT"/>
              </w:rPr>
              <w:t xml:space="preserve">– </w:t>
            </w:r>
            <w:r w:rsidRPr="0095215F">
              <w:rPr>
                <w:rFonts w:eastAsia="Calibri" w:cs="Times New Roman"/>
                <w:b/>
                <w:bCs/>
                <w:iCs/>
                <w:noProof/>
                <w:sz w:val="22"/>
                <w:lang w:eastAsia="lt-LT" w:bidi="lt-LT"/>
              </w:rPr>
              <w:t>subsidija,</w:t>
            </w:r>
            <w:r w:rsidRPr="0095215F">
              <w:rPr>
                <w:rFonts w:eastAsia="Calibri" w:cs="Times New Roman"/>
                <w:bCs/>
                <w:iCs/>
                <w:noProof/>
                <w:sz w:val="22"/>
                <w:lang w:eastAsia="lt-LT" w:bidi="lt-LT"/>
              </w:rPr>
              <w:t xml:space="preserve"> nes planuojamos vykdyti veiklos negeneruos pajamų, todėl joms neplanuojama taikyti finansinių priemonių.</w:t>
            </w:r>
          </w:p>
        </w:tc>
      </w:tr>
      <w:tr w:rsidR="00756732" w:rsidRPr="00356FD9" w:rsidTr="00EB70C3">
        <w:tc>
          <w:tcPr>
            <w:tcW w:w="1350" w:type="pct"/>
            <w:vMerge/>
          </w:tcPr>
          <w:p w:rsidR="00756732" w:rsidRPr="000C61A7" w:rsidRDefault="00756732" w:rsidP="00EB70C3">
            <w:pPr>
              <w:pStyle w:val="Sraopastraipa"/>
              <w:ind w:left="0" w:right="35"/>
              <w:rPr>
                <w:rFonts w:cs="Times New Roman"/>
                <w:b/>
                <w:bCs/>
                <w:iCs/>
                <w:sz w:val="22"/>
                <w:lang w:bidi="lt-LT"/>
              </w:rPr>
            </w:pPr>
          </w:p>
        </w:tc>
        <w:tc>
          <w:tcPr>
            <w:tcW w:w="1079" w:type="pct"/>
          </w:tcPr>
          <w:p w:rsidR="00756732" w:rsidRPr="000C61A7" w:rsidRDefault="00756732" w:rsidP="00726EAB">
            <w:pPr>
              <w:rPr>
                <w:rFonts w:cs="Times New Roman"/>
                <w:bCs/>
                <w:iCs/>
                <w:sz w:val="22"/>
                <w:lang w:bidi="lt-LT"/>
              </w:rPr>
            </w:pPr>
            <w:r w:rsidRPr="007E4586">
              <w:rPr>
                <w:rFonts w:cs="Times New Roman"/>
                <w:bCs/>
                <w:iCs/>
                <w:sz w:val="22"/>
                <w:lang w:bidi="lt-LT"/>
              </w:rPr>
              <w:t>4.1</w:t>
            </w:r>
            <w:r>
              <w:rPr>
                <w:rFonts w:cs="Times New Roman"/>
                <w:bCs/>
                <w:iCs/>
                <w:sz w:val="22"/>
                <w:lang w:bidi="lt-LT"/>
              </w:rPr>
              <w:t>1</w:t>
            </w:r>
            <w:r w:rsidRPr="007E4586">
              <w:rPr>
                <w:rFonts w:cs="Times New Roman"/>
                <w:bCs/>
                <w:iCs/>
                <w:sz w:val="22"/>
                <w:lang w:bidi="lt-LT"/>
              </w:rPr>
              <w:t>. Užtikrinant vienodas galimybes naudotis sveikatos priežiūros paslaugomis plėtojant infrastruktūrą, įskaitant pirminę sveikatos priežiūrą (ERPF)</w:t>
            </w:r>
          </w:p>
        </w:tc>
        <w:tc>
          <w:tcPr>
            <w:tcW w:w="2571" w:type="pct"/>
          </w:tcPr>
          <w:p w:rsidR="00756732" w:rsidRPr="0095215F" w:rsidRDefault="00756732" w:rsidP="00EB70C3">
            <w:pPr>
              <w:jc w:val="both"/>
              <w:rPr>
                <w:rFonts w:eastAsia="Calibri" w:cs="Times New Roman"/>
                <w:noProof/>
                <w:sz w:val="22"/>
                <w:lang w:eastAsia="lt-LT" w:bidi="lt-LT"/>
              </w:rPr>
            </w:pPr>
            <w:bookmarkStart w:id="4" w:name="_Hlk44575284"/>
            <w:r w:rsidRPr="0095215F">
              <w:rPr>
                <w:rFonts w:eastAsia="Times New Roman" w:cs="Times New Roman"/>
                <w:b/>
                <w:iCs/>
                <w:noProof/>
                <w:sz w:val="22"/>
                <w:lang w:eastAsia="lt-LT" w:bidi="lt-LT"/>
              </w:rPr>
              <w:t>2020 m. Tarybos pateiktoje rekomendacijoje</w:t>
            </w:r>
            <w:r w:rsidRPr="0095215F">
              <w:rPr>
                <w:rFonts w:eastAsia="Times New Roman" w:cs="Times New Roman"/>
                <w:iCs/>
                <w:noProof/>
                <w:sz w:val="22"/>
                <w:lang w:eastAsia="lt-LT" w:bidi="lt-LT"/>
              </w:rPr>
              <w:t xml:space="preserve"> skatinama </w:t>
            </w:r>
            <w:r w:rsidRPr="0095215F">
              <w:rPr>
                <w:rFonts w:eastAsia="Calibri" w:cs="Times New Roman"/>
                <w:noProof/>
                <w:sz w:val="22"/>
                <w:lang w:eastAsia="lt-LT" w:bidi="lt-LT"/>
              </w:rPr>
              <w:t>gerinti sveikatos priežiūros paslaugų prieinamumą ir kokybę.</w:t>
            </w:r>
          </w:p>
          <w:p w:rsidR="00756732" w:rsidRPr="0095215F" w:rsidRDefault="00756732" w:rsidP="00EB70C3">
            <w:pPr>
              <w:jc w:val="both"/>
              <w:rPr>
                <w:rFonts w:eastAsia="Calibri" w:cs="Times New Roman"/>
                <w:noProof/>
                <w:sz w:val="22"/>
                <w:lang w:eastAsia="lt-LT" w:bidi="lt-LT"/>
              </w:rPr>
            </w:pPr>
            <w:r w:rsidRPr="0095215F">
              <w:rPr>
                <w:rFonts w:eastAsia="Calibri" w:cs="Times New Roman"/>
                <w:noProof/>
                <w:sz w:val="22"/>
                <w:lang w:eastAsia="lt-LT" w:bidi="lt-LT"/>
              </w:rPr>
              <w:t xml:space="preserve">Lietuvoje sparčiai augant vyresnio amžiaus žmonių skaičiui, o tuo pačiu ir poliligotumo rodikliams (IS Sveidra duomenimis, 2016 m. daugiau nei dviem lėtinėmis neinfekcinėmis ligomis 50 – 65 m. amžiaus grupėje sirgo beveik 37 proc. gyventojų, vyresnių kaip 65 m. – 63 proc.) planuojama, kad bus būtina plėsti ekonomiškai efektyvių asmens sveikatos priežiūros paslaugų formų apimtis. </w:t>
            </w:r>
            <w:r w:rsidRPr="0095215F">
              <w:rPr>
                <w:rFonts w:eastAsia="Times New Roman" w:cs="Times New Roman"/>
                <w:iCs/>
                <w:noProof/>
                <w:sz w:val="22"/>
                <w:lang w:eastAsia="lt-LT" w:bidi="lt-LT"/>
              </w:rPr>
              <w:t xml:space="preserve">Maža pažanga pritaikant ligoninių tinklą, kad jis taptų efektyvesnis ir labiau atitiktų poreikius, todėl </w:t>
            </w:r>
            <w:r w:rsidRPr="0095215F">
              <w:rPr>
                <w:rFonts w:eastAsia="Calibri" w:cs="Times New Roman"/>
                <w:noProof/>
                <w:sz w:val="22"/>
                <w:lang w:eastAsia="lt-LT" w:bidi="lt-LT"/>
              </w:rPr>
              <w:t>reikia tęsti ligoninių pertvarką.</w:t>
            </w:r>
          </w:p>
          <w:p w:rsidR="00756732" w:rsidRPr="0095215F" w:rsidRDefault="00756732" w:rsidP="00EB70C3">
            <w:pPr>
              <w:jc w:val="both"/>
              <w:rPr>
                <w:rFonts w:eastAsia="Calibri" w:cs="Times New Roman"/>
                <w:noProof/>
                <w:sz w:val="22"/>
                <w:lang w:eastAsia="lt-LT" w:bidi="lt-LT"/>
              </w:rPr>
            </w:pPr>
            <w:r w:rsidRPr="0095215F">
              <w:rPr>
                <w:rFonts w:eastAsia="Calibri" w:cs="Times New Roman"/>
                <w:noProof/>
                <w:sz w:val="22"/>
                <w:lang w:eastAsia="lt-LT" w:bidi="lt-LT"/>
              </w:rPr>
              <w:t xml:space="preserve">Investicijas numatoma skirti sveikatos sistemos prieinamumui, efektyvumui ir kokybei gerinti, kad ji galėtų geriau reaguoti į dažnesnių lėtinių sveikatos sutrikimų, senėjimo ir įsisenėjusių sveikatos netolygumų iššūkius. Šiuo atžvilgiu itin svarbi </w:t>
            </w:r>
            <w:r w:rsidRPr="0095215F">
              <w:rPr>
                <w:rFonts w:eastAsia="Calibri" w:cs="Times New Roman"/>
                <w:b/>
                <w:noProof/>
                <w:sz w:val="22"/>
                <w:lang w:eastAsia="lt-LT" w:bidi="lt-LT"/>
              </w:rPr>
              <w:t>pirminė sveikatos priežiūra ir skaitmeninės sveikatos plėtra</w:t>
            </w:r>
            <w:r w:rsidRPr="0095215F">
              <w:rPr>
                <w:rFonts w:eastAsia="Calibri" w:cs="Times New Roman"/>
                <w:noProof/>
                <w:sz w:val="22"/>
                <w:lang w:eastAsia="lt-LT" w:bidi="lt-LT"/>
              </w:rPr>
              <w:t xml:space="preserve">. </w:t>
            </w:r>
          </w:p>
          <w:bookmarkEnd w:id="4"/>
          <w:p w:rsidR="00756732" w:rsidRPr="0095215F" w:rsidRDefault="00756732" w:rsidP="00EB70C3">
            <w:pPr>
              <w:jc w:val="both"/>
              <w:rPr>
                <w:rFonts w:eastAsia="Calibri" w:cs="Times New Roman"/>
                <w:noProof/>
                <w:sz w:val="22"/>
                <w:lang w:eastAsia="lt-LT" w:bidi="lt-LT"/>
              </w:rPr>
            </w:pPr>
            <w:r w:rsidRPr="0095215F">
              <w:rPr>
                <w:rFonts w:eastAsia="Calibri" w:cs="Times New Roman"/>
                <w:noProof/>
                <w:sz w:val="22"/>
                <w:lang w:eastAsia="lt-LT" w:bidi="lt-LT"/>
              </w:rPr>
              <w:t xml:space="preserve">2021–2030 m. vykdant </w:t>
            </w:r>
            <w:r w:rsidRPr="0095215F">
              <w:rPr>
                <w:rFonts w:eastAsia="Calibri" w:cs="Times New Roman"/>
                <w:b/>
                <w:noProof/>
                <w:sz w:val="22"/>
                <w:lang w:eastAsia="lt-LT" w:bidi="lt-LT"/>
              </w:rPr>
              <w:t>stacionarinių aktyviojo gydymo paslaugų konsolidavimą</w:t>
            </w:r>
            <w:r w:rsidRPr="0095215F">
              <w:rPr>
                <w:rFonts w:eastAsia="Calibri" w:cs="Times New Roman"/>
                <w:noProof/>
                <w:sz w:val="22"/>
                <w:lang w:eastAsia="lt-LT" w:bidi="lt-LT"/>
              </w:rPr>
              <w:t xml:space="preserve"> (SAGPK) GMP tarnybai bei skubiosios medicinos pagalbos skyriams </w:t>
            </w:r>
            <w:r w:rsidRPr="0095215F">
              <w:rPr>
                <w:rFonts w:eastAsia="Calibri" w:cs="Times New Roman"/>
                <w:noProof/>
                <w:sz w:val="22"/>
                <w:lang w:eastAsia="lt-LT" w:bidi="lt-LT"/>
              </w:rPr>
              <w:lastRenderedPageBreak/>
              <w:t xml:space="preserve">teks didesnis krūvis, siekiant užtikrinti pacientų, kuriems reikalinga skubi stacionarinė priežiūra, transportavimą į šią priežiūrą teikiančias ligonines, tarp jų ir pacientų su ūmiomis kraujotakos ligomis – į specializuotus centrus bei skubios pagalbos suteikimą. </w:t>
            </w:r>
          </w:p>
          <w:p w:rsidR="00756732" w:rsidRPr="0095215F" w:rsidRDefault="00756732" w:rsidP="00EB70C3">
            <w:pPr>
              <w:jc w:val="both"/>
              <w:rPr>
                <w:rFonts w:eastAsia="Calibri" w:cs="Times New Roman"/>
                <w:noProof/>
                <w:sz w:val="22"/>
                <w:lang w:eastAsia="lt-LT" w:bidi="lt-LT"/>
              </w:rPr>
            </w:pPr>
            <w:r w:rsidRPr="0095215F">
              <w:rPr>
                <w:rFonts w:eastAsia="Calibri" w:cs="Times New Roman"/>
                <w:noProof/>
                <w:sz w:val="22"/>
                <w:lang w:eastAsia="lt-LT" w:bidi="lt-LT"/>
              </w:rPr>
              <w:t xml:space="preserve">Lietuvoje mirštamumui nuo kraujotakos sistemos bei onkologinių ligų išliekant ženkliai didesniu už ES vidurkį, būtina šiose srityse didinti </w:t>
            </w:r>
            <w:r w:rsidRPr="0095215F">
              <w:rPr>
                <w:rFonts w:eastAsia="Calibri" w:cs="Times New Roman"/>
                <w:b/>
                <w:noProof/>
                <w:sz w:val="22"/>
                <w:lang w:eastAsia="lt-LT" w:bidi="lt-LT"/>
              </w:rPr>
              <w:t>prevencinių ir gydymo priemonių veiksmingumą bei rezultatus</w:t>
            </w:r>
            <w:r w:rsidRPr="0095215F">
              <w:rPr>
                <w:rFonts w:eastAsia="Calibri" w:cs="Times New Roman"/>
                <w:noProof/>
                <w:sz w:val="22"/>
                <w:lang w:eastAsia="lt-LT" w:bidi="lt-LT"/>
              </w:rPr>
              <w:t>, atnaujinant prevencinių programų vykdymui reikiamą infrastruktūrą.</w:t>
            </w:r>
          </w:p>
          <w:p w:rsidR="00756732" w:rsidRPr="0095215F" w:rsidRDefault="00756732" w:rsidP="00EB70C3">
            <w:pPr>
              <w:jc w:val="both"/>
              <w:rPr>
                <w:rFonts w:eastAsia="Calibri" w:cs="Times New Roman"/>
                <w:noProof/>
                <w:sz w:val="22"/>
                <w:lang w:eastAsia="lt-LT" w:bidi="lt-LT"/>
              </w:rPr>
            </w:pPr>
            <w:r w:rsidRPr="0095215F">
              <w:rPr>
                <w:rFonts w:eastAsia="Calibri" w:cs="Times New Roman"/>
                <w:noProof/>
                <w:sz w:val="22"/>
                <w:lang w:eastAsia="lt-LT" w:bidi="lt-LT"/>
              </w:rPr>
              <w:t xml:space="preserve">Siekiant sukurti ir išplėtoti </w:t>
            </w:r>
            <w:r w:rsidRPr="0095215F">
              <w:rPr>
                <w:rFonts w:eastAsia="Calibri" w:cs="Times New Roman"/>
                <w:b/>
                <w:noProof/>
                <w:sz w:val="22"/>
                <w:lang w:eastAsia="lt-LT" w:bidi="lt-LT"/>
              </w:rPr>
              <w:t>ilgalaikės priežiūros paslaugų tinklą</w:t>
            </w:r>
            <w:r w:rsidRPr="0095215F">
              <w:rPr>
                <w:rFonts w:eastAsia="Calibri" w:cs="Times New Roman"/>
                <w:noProof/>
                <w:sz w:val="22"/>
                <w:lang w:eastAsia="lt-LT" w:bidi="lt-LT"/>
              </w:rPr>
              <w:t>, būtini infrastruktūriniai pokyčiai, kurie apimtų šias paslaugas teikiančių tarnybų bazių įrengimą, transporto priemonių, skirtų pacientų lankymui namuose, įsigijimą, inovatyvių technologijų diegimui ir plėtrai, mobilios įrangos įsigijimui, techninės pagalbos priemonių įsigijimui.</w:t>
            </w:r>
          </w:p>
          <w:p w:rsidR="00756732" w:rsidRPr="0095215F" w:rsidRDefault="00756732" w:rsidP="00EB70C3">
            <w:pPr>
              <w:jc w:val="both"/>
              <w:rPr>
                <w:rFonts w:eastAsia="Calibri" w:cs="Times New Roman"/>
                <w:bCs/>
                <w:iCs/>
                <w:noProof/>
                <w:sz w:val="22"/>
                <w:lang w:eastAsia="lt-LT" w:bidi="lt-LT"/>
              </w:rPr>
            </w:pPr>
            <w:r w:rsidRPr="0095215F">
              <w:rPr>
                <w:rFonts w:eastAsia="Calibri" w:cs="Times New Roman"/>
                <w:bCs/>
                <w:noProof/>
                <w:sz w:val="22"/>
                <w:lang w:eastAsia="lt-LT" w:bidi="lt-LT"/>
              </w:rPr>
              <w:t xml:space="preserve">Planuojama finansavimo forma </w:t>
            </w:r>
            <w:r w:rsidRPr="0095215F">
              <w:rPr>
                <w:rFonts w:eastAsia="Calibri" w:cs="Times New Roman"/>
                <w:bCs/>
                <w:iCs/>
                <w:noProof/>
                <w:sz w:val="22"/>
                <w:lang w:eastAsia="lt-LT" w:bidi="lt-LT"/>
              </w:rPr>
              <w:t xml:space="preserve">– </w:t>
            </w:r>
            <w:r w:rsidRPr="0095215F">
              <w:rPr>
                <w:rFonts w:eastAsia="Calibri" w:cs="Times New Roman"/>
                <w:b/>
                <w:bCs/>
                <w:iCs/>
                <w:noProof/>
                <w:sz w:val="22"/>
                <w:lang w:eastAsia="lt-LT" w:bidi="lt-LT"/>
              </w:rPr>
              <w:t>subsidija,</w:t>
            </w:r>
            <w:r w:rsidRPr="0095215F">
              <w:rPr>
                <w:rFonts w:eastAsia="Calibri" w:cs="Times New Roman"/>
                <w:bCs/>
                <w:iCs/>
                <w:noProof/>
                <w:sz w:val="22"/>
                <w:lang w:eastAsia="lt-LT" w:bidi="lt-LT"/>
              </w:rPr>
              <w:t xml:space="preserve"> planuojamos vykdyti veiklos negeneruos pajamų, todėl joms neplanuojama taikyti finansinių priemonių.</w:t>
            </w:r>
          </w:p>
        </w:tc>
      </w:tr>
      <w:tr w:rsidR="00756732" w:rsidRPr="00356FD9" w:rsidTr="00EB70C3">
        <w:tc>
          <w:tcPr>
            <w:tcW w:w="1350" w:type="pct"/>
            <w:vMerge/>
          </w:tcPr>
          <w:p w:rsidR="00756732" w:rsidRPr="000C61A7" w:rsidRDefault="00756732" w:rsidP="00EB70C3">
            <w:pPr>
              <w:pStyle w:val="Sraopastraipa"/>
              <w:ind w:left="0" w:right="35"/>
              <w:rPr>
                <w:rFonts w:cs="Times New Roman"/>
                <w:b/>
                <w:bCs/>
                <w:iCs/>
                <w:sz w:val="22"/>
                <w:lang w:bidi="lt-LT"/>
              </w:rPr>
            </w:pPr>
          </w:p>
        </w:tc>
        <w:tc>
          <w:tcPr>
            <w:tcW w:w="1079" w:type="pct"/>
          </w:tcPr>
          <w:p w:rsidR="00756732" w:rsidRPr="00756732" w:rsidRDefault="00756732" w:rsidP="00756732">
            <w:pPr>
              <w:rPr>
                <w:rFonts w:cs="Times New Roman"/>
                <w:bCs/>
                <w:iCs/>
                <w:sz w:val="22"/>
                <w:lang w:bidi="lt-LT"/>
              </w:rPr>
            </w:pPr>
            <w:r w:rsidRPr="00756732">
              <w:rPr>
                <w:rFonts w:cs="Times New Roman"/>
                <w:bCs/>
                <w:iCs/>
                <w:sz w:val="22"/>
                <w:lang w:bidi="lt-LT"/>
              </w:rPr>
              <w:t>6. Specialus prioritetas: Inovatyvūs sprendimai</w:t>
            </w:r>
          </w:p>
        </w:tc>
        <w:tc>
          <w:tcPr>
            <w:tcW w:w="2571" w:type="pct"/>
          </w:tcPr>
          <w:p w:rsidR="00756732" w:rsidRPr="0095215F" w:rsidRDefault="00756732" w:rsidP="00756732">
            <w:pPr>
              <w:jc w:val="both"/>
              <w:rPr>
                <w:rFonts w:cs="Times New Roman"/>
                <w:bCs/>
                <w:sz w:val="22"/>
                <w:lang w:bidi="lt-LT"/>
              </w:rPr>
            </w:pPr>
            <w:r w:rsidRPr="0095215F">
              <w:rPr>
                <w:rFonts w:cs="Times New Roman"/>
                <w:bCs/>
                <w:iCs/>
                <w:sz w:val="22"/>
                <w:lang w:bidi="lt-LT"/>
              </w:rPr>
              <w:t xml:space="preserve">Siekiant efektyviau spręsti iššūkius kylančius švietimo, socialinės srities, sveikatos tam tikrose srityse bei ieškoti naujų įsisenėjusių problemų sprendimo būdų, planuojama tam tikras intervencijas įgyvendinti taikant </w:t>
            </w:r>
            <w:proofErr w:type="spellStart"/>
            <w:r w:rsidRPr="0095215F">
              <w:rPr>
                <w:rFonts w:cs="Times New Roman"/>
                <w:bCs/>
                <w:iCs/>
                <w:sz w:val="22"/>
                <w:lang w:bidi="lt-LT"/>
              </w:rPr>
              <w:t>inovatyvias</w:t>
            </w:r>
            <w:proofErr w:type="spellEnd"/>
            <w:r w:rsidRPr="0095215F">
              <w:rPr>
                <w:rFonts w:cs="Times New Roman"/>
                <w:bCs/>
                <w:iCs/>
                <w:sz w:val="22"/>
                <w:lang w:bidi="lt-LT"/>
              </w:rPr>
              <w:t xml:space="preserve">, efektyvias paslaugas, į asmeninius poreikius orientuotus </w:t>
            </w:r>
            <w:proofErr w:type="spellStart"/>
            <w:r w:rsidRPr="0095215F">
              <w:rPr>
                <w:rFonts w:cs="Times New Roman"/>
                <w:bCs/>
                <w:iCs/>
                <w:sz w:val="22"/>
                <w:lang w:bidi="lt-LT"/>
              </w:rPr>
              <w:t>inovatyvius</w:t>
            </w:r>
            <w:proofErr w:type="spellEnd"/>
            <w:r w:rsidRPr="0095215F">
              <w:rPr>
                <w:rFonts w:cs="Times New Roman"/>
                <w:bCs/>
                <w:iCs/>
                <w:sz w:val="22"/>
                <w:lang w:bidi="lt-LT"/>
              </w:rPr>
              <w:t xml:space="preserve"> paslaugų teikimo modelius, sprendimus, socialines iniciatyvas.</w:t>
            </w:r>
          </w:p>
          <w:p w:rsidR="00756732" w:rsidRPr="0095215F" w:rsidRDefault="00756732" w:rsidP="00756732">
            <w:pPr>
              <w:jc w:val="both"/>
              <w:rPr>
                <w:rFonts w:cs="Times New Roman"/>
                <w:bCs/>
                <w:sz w:val="22"/>
                <w:lang w:bidi="lt-LT"/>
              </w:rPr>
            </w:pPr>
            <w:r w:rsidRPr="0095215F">
              <w:rPr>
                <w:rFonts w:cs="Times New Roman"/>
                <w:b/>
                <w:bCs/>
                <w:sz w:val="22"/>
                <w:lang w:bidi="lt-LT"/>
              </w:rPr>
              <w:t xml:space="preserve">Švietimo prieinamumo asmenims, patiriantiems atskirtį didinimo intervencijos </w:t>
            </w:r>
            <w:r w:rsidRPr="0095215F">
              <w:rPr>
                <w:rFonts w:cs="Times New Roman"/>
                <w:bCs/>
                <w:sz w:val="22"/>
                <w:lang w:bidi="lt-LT"/>
              </w:rPr>
              <w:t>bus sprendžiamos socialinių inovacijų būdu, didžiausią prioritetą teikiant priemonėms, kuriomis bus gerinama asmenų, patiriančių atskirtį, įtrauktis suteikiant švietimo pagalbą bei koordinuotai teikiant paslaugas bei padidinant ikimokyklinio ugdymo ir visos dienos mokyklos paslaugas asmenims, patiriantiems atskirtį.</w:t>
            </w:r>
          </w:p>
          <w:p w:rsidR="00756732" w:rsidRPr="0095215F" w:rsidRDefault="00756732" w:rsidP="00756732">
            <w:pPr>
              <w:jc w:val="both"/>
              <w:rPr>
                <w:rFonts w:cs="Times New Roman"/>
                <w:bCs/>
                <w:sz w:val="22"/>
                <w:lang w:bidi="lt-LT"/>
              </w:rPr>
            </w:pPr>
            <w:r w:rsidRPr="0095215F">
              <w:rPr>
                <w:rFonts w:cs="Times New Roman"/>
                <w:b/>
                <w:bCs/>
                <w:sz w:val="22"/>
                <w:lang w:bidi="lt-LT"/>
              </w:rPr>
              <w:t>Socialinių paslaugų prieinamumas, įvairovė ir kokybė</w:t>
            </w:r>
            <w:r w:rsidRPr="0095215F">
              <w:rPr>
                <w:rFonts w:cs="Times New Roman"/>
                <w:bCs/>
                <w:sz w:val="22"/>
                <w:lang w:bidi="lt-LT"/>
              </w:rPr>
              <w:t xml:space="preserve"> Lietuvoje išlieka nepakankami, o augantys socialiniai gyventojų poreikiai skatina ieškoti naujų ir veiksmingesnių priemonių juos atliepti. Todėl planuojama stiprinti paslaugų ir pagalbos sistemą investuojant į socialinių paslaugų inovacijas, didinančias paslaugų aprėptį, įvairovę ir kokybę.</w:t>
            </w:r>
          </w:p>
          <w:p w:rsidR="00756732" w:rsidRPr="0095215F" w:rsidRDefault="00756732" w:rsidP="00756732">
            <w:pPr>
              <w:jc w:val="both"/>
              <w:rPr>
                <w:rFonts w:cs="Times New Roman"/>
                <w:bCs/>
                <w:sz w:val="22"/>
                <w:lang w:bidi="lt-LT"/>
              </w:rPr>
            </w:pPr>
            <w:r w:rsidRPr="0095215F">
              <w:rPr>
                <w:rFonts w:cs="Times New Roman"/>
                <w:bCs/>
                <w:sz w:val="22"/>
                <w:lang w:bidi="lt-LT"/>
              </w:rPr>
              <w:t xml:space="preserve">Siekiant spęsti </w:t>
            </w:r>
            <w:r w:rsidRPr="0095215F">
              <w:rPr>
                <w:rFonts w:cs="Times New Roman"/>
                <w:b/>
                <w:bCs/>
                <w:sz w:val="22"/>
                <w:lang w:bidi="lt-LT"/>
              </w:rPr>
              <w:t>sveikatos netolygumo</w:t>
            </w:r>
            <w:r w:rsidRPr="0095215F">
              <w:rPr>
                <w:rFonts w:cs="Times New Roman"/>
                <w:bCs/>
                <w:sz w:val="22"/>
                <w:lang w:bidi="lt-LT"/>
              </w:rPr>
              <w:t xml:space="preserve"> tarp miesto ir kaimo, </w:t>
            </w:r>
            <w:r w:rsidRPr="0095215F">
              <w:rPr>
                <w:rFonts w:cs="Times New Roman"/>
                <w:b/>
                <w:bCs/>
                <w:iCs/>
                <w:sz w:val="22"/>
                <w:lang w:bidi="lt-LT"/>
              </w:rPr>
              <w:t>nevienodos galimybės</w:t>
            </w:r>
            <w:r w:rsidRPr="0095215F">
              <w:rPr>
                <w:rFonts w:cs="Times New Roman"/>
                <w:bCs/>
                <w:iCs/>
                <w:sz w:val="22"/>
                <w:lang w:bidi="lt-LT"/>
              </w:rPr>
              <w:t xml:space="preserve"> naudotis aukštos kokybės viešosiomis sveikatos priežiūros, ligų profilaktikos ir </w:t>
            </w:r>
            <w:proofErr w:type="spellStart"/>
            <w:r w:rsidRPr="0095215F">
              <w:rPr>
                <w:rFonts w:cs="Times New Roman"/>
                <w:bCs/>
                <w:iCs/>
                <w:sz w:val="22"/>
                <w:lang w:bidi="lt-LT"/>
              </w:rPr>
              <w:t>sveikatinimo</w:t>
            </w:r>
            <w:proofErr w:type="spellEnd"/>
            <w:r w:rsidRPr="0095215F">
              <w:rPr>
                <w:rFonts w:cs="Times New Roman"/>
                <w:bCs/>
                <w:iCs/>
                <w:sz w:val="22"/>
                <w:lang w:bidi="lt-LT"/>
              </w:rPr>
              <w:t xml:space="preserve"> paslaugomis, didėjančio poreikio naudotis ilgalaike slauga, specializuota ambulatorine ir stacionarine pagalba planuojama investicijas nukreipti į asmenų sveikatos raštingumo didinimą, aktyviau įtraukiant į dalyvavimą sveikatos stiprinimo, prevencinėse programose, parengtose, atsižvelgiant į įrodymais pagrįstus </w:t>
            </w:r>
            <w:proofErr w:type="spellStart"/>
            <w:r w:rsidRPr="0095215F">
              <w:rPr>
                <w:rFonts w:cs="Times New Roman"/>
                <w:bCs/>
                <w:iCs/>
                <w:sz w:val="22"/>
                <w:lang w:bidi="lt-LT"/>
              </w:rPr>
              <w:t>inovatyvius</w:t>
            </w:r>
            <w:proofErr w:type="spellEnd"/>
            <w:r w:rsidRPr="0095215F">
              <w:rPr>
                <w:rFonts w:cs="Times New Roman"/>
                <w:bCs/>
                <w:iCs/>
                <w:sz w:val="22"/>
                <w:lang w:bidi="lt-LT"/>
              </w:rPr>
              <w:t xml:space="preserve"> </w:t>
            </w:r>
            <w:r w:rsidRPr="0095215F">
              <w:rPr>
                <w:rFonts w:cs="Times New Roman"/>
                <w:bCs/>
                <w:iCs/>
                <w:sz w:val="22"/>
                <w:lang w:bidi="lt-LT"/>
              </w:rPr>
              <w:lastRenderedPageBreak/>
              <w:t>metodus bei tarptautines rekomendacijas, gerąją užsienio šalių praktiką, taip pat psichologinės pagalbos prieinamumo gerinimą.</w:t>
            </w:r>
          </w:p>
          <w:p w:rsidR="00756732" w:rsidRPr="0095215F" w:rsidRDefault="00756732" w:rsidP="00756732">
            <w:pPr>
              <w:pStyle w:val="Sraopastraipa"/>
              <w:ind w:left="0"/>
              <w:jc w:val="both"/>
              <w:rPr>
                <w:rFonts w:eastAsia="Times New Roman" w:cs="Times New Roman"/>
                <w:sz w:val="22"/>
              </w:rPr>
            </w:pPr>
            <w:r w:rsidRPr="0095215F">
              <w:rPr>
                <w:rFonts w:cs="Times New Roman"/>
                <w:bCs/>
                <w:sz w:val="22"/>
                <w:lang w:bidi="lt-LT"/>
              </w:rPr>
              <w:t xml:space="preserve">Pasirenkama </w:t>
            </w:r>
            <w:r w:rsidRPr="0095215F">
              <w:rPr>
                <w:rFonts w:cs="Times New Roman"/>
                <w:b/>
                <w:bCs/>
                <w:sz w:val="22"/>
                <w:lang w:bidi="lt-LT"/>
              </w:rPr>
              <w:t>finansavimo forma</w:t>
            </w:r>
            <w:r w:rsidRPr="0095215F">
              <w:rPr>
                <w:rFonts w:cs="Times New Roman"/>
                <w:bCs/>
                <w:sz w:val="22"/>
                <w:lang w:bidi="lt-LT"/>
              </w:rPr>
              <w:t xml:space="preserve"> – subsidija, nes planuojamos vykdyti veiklos susijusios su viešųjų paslaugų teikimu, kurios negeneruoja pajamų.</w:t>
            </w:r>
          </w:p>
        </w:tc>
      </w:tr>
      <w:tr w:rsidR="008124FC" w:rsidRPr="00356FD9" w:rsidTr="00EB70C3">
        <w:tc>
          <w:tcPr>
            <w:tcW w:w="1350" w:type="pct"/>
          </w:tcPr>
          <w:p w:rsidR="008124FC" w:rsidRPr="000C61A7" w:rsidRDefault="008124FC" w:rsidP="009952B9">
            <w:pPr>
              <w:pStyle w:val="Sraopastraipa"/>
              <w:ind w:left="0" w:right="35"/>
              <w:rPr>
                <w:rFonts w:cs="Times New Roman"/>
                <w:b/>
                <w:bCs/>
                <w:iCs/>
                <w:sz w:val="22"/>
                <w:lang w:bidi="lt-LT"/>
              </w:rPr>
            </w:pPr>
            <w:r w:rsidRPr="000C61A7">
              <w:rPr>
                <w:rFonts w:cs="Times New Roman"/>
                <w:b/>
                <w:bCs/>
                <w:iCs/>
                <w:sz w:val="22"/>
                <w:lang w:bidi="lt-LT"/>
              </w:rPr>
              <w:lastRenderedPageBreak/>
              <w:t xml:space="preserve">5. Piliečiams artimesnė </w:t>
            </w:r>
            <w:r>
              <w:rPr>
                <w:rFonts w:cs="Times New Roman"/>
                <w:b/>
                <w:bCs/>
                <w:iCs/>
                <w:sz w:val="22"/>
                <w:lang w:bidi="lt-LT"/>
              </w:rPr>
              <w:t>Europa</w:t>
            </w:r>
          </w:p>
        </w:tc>
        <w:tc>
          <w:tcPr>
            <w:tcW w:w="1079" w:type="pct"/>
          </w:tcPr>
          <w:p w:rsidR="008124FC" w:rsidRPr="000C61A7" w:rsidRDefault="008124FC" w:rsidP="00EB70C3">
            <w:pPr>
              <w:rPr>
                <w:rFonts w:cs="Times New Roman"/>
                <w:bCs/>
                <w:iCs/>
                <w:sz w:val="22"/>
                <w:lang w:bidi="lt-LT"/>
              </w:rPr>
            </w:pPr>
            <w:r>
              <w:rPr>
                <w:rFonts w:cs="Times New Roman"/>
                <w:bCs/>
                <w:iCs/>
                <w:sz w:val="22"/>
                <w:lang w:bidi="lt-LT"/>
              </w:rPr>
              <w:t xml:space="preserve">5.1. </w:t>
            </w:r>
            <w:r w:rsidR="00035E44" w:rsidRPr="00035E44">
              <w:rPr>
                <w:rFonts w:cs="Times New Roman"/>
                <w:bCs/>
                <w:iCs/>
                <w:sz w:val="22"/>
                <w:lang w:bidi="lt-LT"/>
              </w:rPr>
              <w:t>Integruotos socialinės, ekonominės ir aplinkos vietos plėtros skatinimas, puoselėjant kultūros paveldą ir saugumą, įskaitant kaimų ir pajūrio vietoves, taip pat pasitelkiant bendruomenės inicijuotą vietos plėtrą.</w:t>
            </w:r>
          </w:p>
        </w:tc>
        <w:tc>
          <w:tcPr>
            <w:tcW w:w="2571" w:type="pct"/>
          </w:tcPr>
          <w:p w:rsidR="00900F08" w:rsidRPr="0095215F" w:rsidRDefault="00900F08" w:rsidP="00900F08">
            <w:pPr>
              <w:pStyle w:val="Sraopastraipa"/>
              <w:ind w:left="0"/>
              <w:jc w:val="both"/>
              <w:rPr>
                <w:rFonts w:eastAsia="Times New Roman" w:cs="Times New Roman"/>
                <w:sz w:val="22"/>
              </w:rPr>
            </w:pPr>
            <w:bookmarkStart w:id="5" w:name="_Hlk51572539"/>
            <w:bookmarkStart w:id="6" w:name="_Hlk51573608"/>
            <w:r w:rsidRPr="0095215F">
              <w:rPr>
                <w:rFonts w:eastAsia="Times New Roman" w:cs="Times New Roman"/>
                <w:sz w:val="22"/>
              </w:rPr>
              <w:t xml:space="preserve">Lietuvos ūkio sektorių finansavimo po 2020 m. vertinimas parodė, kad taikytos </w:t>
            </w:r>
            <w:r w:rsidRPr="0095215F">
              <w:rPr>
                <w:rFonts w:eastAsia="Times New Roman" w:cs="Times New Roman"/>
                <w:b/>
                <w:sz w:val="22"/>
              </w:rPr>
              <w:t>ES fondų investicijos nepaskatino regionų konvergencijos</w:t>
            </w:r>
            <w:r w:rsidRPr="0095215F">
              <w:rPr>
                <w:rFonts w:eastAsia="Times New Roman" w:cs="Times New Roman"/>
                <w:sz w:val="22"/>
              </w:rPr>
              <w:t xml:space="preserve">: centralizuotu būdu (per atskiras ministerijas) taikytos regionų augimą ir patrauklumą didinančios priemonės, atskiros strategijos miestams ir regionams, formalus regionų dalyvavimas priimant sprendimus neleido įgyvendinti kompleksinių ir individualizuotų sprendimų. Tuo tarpu pilotinių vietos plėtros strategijų rengimo patirtis rodo, kad decentralizuotas modelis įgalina regionus, todėl taikytinas 2021–2027 m. </w:t>
            </w:r>
          </w:p>
          <w:p w:rsidR="00900F08" w:rsidRPr="0095215F" w:rsidRDefault="00900F08" w:rsidP="00900F08">
            <w:pPr>
              <w:pStyle w:val="Sraopastraipa"/>
              <w:ind w:left="0"/>
              <w:jc w:val="both"/>
              <w:rPr>
                <w:rFonts w:eastAsia="Times New Roman" w:cs="Times New Roman"/>
                <w:sz w:val="22"/>
              </w:rPr>
            </w:pPr>
            <w:r w:rsidRPr="0095215F">
              <w:rPr>
                <w:rFonts w:eastAsia="Times New Roman" w:cs="Times New Roman"/>
                <w:sz w:val="22"/>
              </w:rPr>
              <w:t xml:space="preserve">Prioritetu prisidedama prie NPP tikslo: tvariai ir subalansuotai vystyti Lietuvos teritoriją ir mažinti regioninę atskirtį. </w:t>
            </w:r>
            <w:r w:rsidRPr="0095215F">
              <w:rPr>
                <w:rFonts w:eastAsia="Times New Roman" w:cs="Times New Roman"/>
                <w:b/>
                <w:sz w:val="22"/>
              </w:rPr>
              <w:t>Siekiama, kad Vidutinis Gyvenimo kokybės indekso (GKI) nuokrypis</w:t>
            </w:r>
            <w:r w:rsidRPr="0095215F">
              <w:rPr>
                <w:rFonts w:eastAsia="Times New Roman" w:cs="Times New Roman"/>
                <w:sz w:val="22"/>
              </w:rPr>
              <w:t xml:space="preserve"> nuo vidurkio savivaldybėse iki 2030 m. </w:t>
            </w:r>
            <w:r w:rsidRPr="0095215F">
              <w:rPr>
                <w:rFonts w:eastAsia="Times New Roman" w:cs="Times New Roman"/>
                <w:b/>
                <w:sz w:val="22"/>
              </w:rPr>
              <w:t>sumažėtų 2,5 punkto.</w:t>
            </w:r>
          </w:p>
          <w:p w:rsidR="00900F08" w:rsidRPr="0095215F" w:rsidRDefault="00900F08" w:rsidP="00900F08">
            <w:pPr>
              <w:pStyle w:val="Sraopastraipa"/>
              <w:ind w:left="0"/>
              <w:jc w:val="both"/>
              <w:rPr>
                <w:rFonts w:eastAsia="Times New Roman" w:cs="Times New Roman"/>
                <w:iCs/>
                <w:sz w:val="22"/>
              </w:rPr>
            </w:pPr>
            <w:r w:rsidRPr="0095215F">
              <w:rPr>
                <w:rFonts w:eastAsia="Times New Roman" w:cs="Times New Roman"/>
                <w:sz w:val="22"/>
              </w:rPr>
              <w:t>Strateginio valdymo reforma lemia teigiamus pokyčius: apjungiami erdvinio, nacionalinio ir regioninio planavimo procesai; į planavimą ir sprendimų priėmimą įtraukiamos regionų plėtros tarybos, išplečiamos jų funkcijos ir stiprinami gebėjimai. Tai padės spręsti esminius</w:t>
            </w:r>
            <w:r w:rsidRPr="0095215F">
              <w:rPr>
                <w:rFonts w:eastAsia="Times New Roman" w:cs="Times New Roman"/>
                <w:b/>
                <w:sz w:val="22"/>
              </w:rPr>
              <w:t xml:space="preserve"> NPP rodiklių analizėje atskleistus</w:t>
            </w:r>
            <w:r w:rsidRPr="0095215F">
              <w:rPr>
                <w:rFonts w:eastAsia="Times New Roman" w:cs="Times New Roman"/>
                <w:sz w:val="22"/>
              </w:rPr>
              <w:t xml:space="preserve"> </w:t>
            </w:r>
            <w:r w:rsidRPr="0095215F">
              <w:rPr>
                <w:rFonts w:eastAsia="Times New Roman" w:cs="Times New Roman"/>
                <w:b/>
                <w:iCs/>
                <w:sz w:val="22"/>
              </w:rPr>
              <w:t>iššūkius, tarpregioninius ir vidinius netolygumus, kurių turi visi regionai, tačiau jų mastas ir priežastys skiriasi.</w:t>
            </w:r>
            <w:r w:rsidRPr="0095215F">
              <w:rPr>
                <w:rFonts w:cs="Times New Roman"/>
                <w:sz w:val="22"/>
              </w:rPr>
              <w:t xml:space="preserve"> </w:t>
            </w:r>
          </w:p>
          <w:p w:rsidR="00900F08" w:rsidRPr="0095215F" w:rsidRDefault="00900F08" w:rsidP="00900F08">
            <w:pPr>
              <w:pStyle w:val="Sraopastraipa"/>
              <w:ind w:left="0"/>
              <w:jc w:val="both"/>
              <w:rPr>
                <w:rFonts w:eastAsia="Times New Roman" w:cs="Times New Roman"/>
                <w:iCs/>
                <w:sz w:val="22"/>
              </w:rPr>
            </w:pPr>
            <w:r w:rsidRPr="0095215F">
              <w:rPr>
                <w:rFonts w:eastAsia="Times New Roman" w:cs="Times New Roman"/>
                <w:iCs/>
                <w:sz w:val="22"/>
              </w:rPr>
              <w:t>Siekiant investicijų į regionų plėtrą efektyvumo, integralumo ir tvarumo, ITI metodu investicijos derinamos su kitais Programos prioritetais, siekiant nacionalinių ir ,,iš apačios“ intervencijų darnos. Prioriteto intervencijos, kurių rinkinį nustato regionų plėtros tarybos (toliau – RPT), koncentruojamos viešųjų paslaugų prieinamumo užtikrinimui (ypač atokiausiuose regionuose, reaguojant į demografinius pokyčius), regionų ekonominio gyvybingumo didinimui, kompetencijų stiprinimui ir bendradarbiavimui, miestų driekos problemų sprendimui 3 didžiųjų miestų aglomeracijose.</w:t>
            </w:r>
          </w:p>
          <w:p w:rsidR="008124FC" w:rsidRPr="0095215F" w:rsidRDefault="00900F08" w:rsidP="00FF6F31">
            <w:pPr>
              <w:pStyle w:val="Sraopastraipa"/>
              <w:ind w:left="0"/>
              <w:jc w:val="both"/>
              <w:rPr>
                <w:rFonts w:eastAsia="Times New Roman" w:cs="Times New Roman"/>
                <w:iCs/>
                <w:sz w:val="22"/>
              </w:rPr>
            </w:pPr>
            <w:r w:rsidRPr="0095215F">
              <w:rPr>
                <w:rFonts w:eastAsia="Times New Roman" w:cs="Times New Roman"/>
                <w:b/>
                <w:iCs/>
                <w:sz w:val="22"/>
              </w:rPr>
              <w:t>Pasirenkama finansavimo forma</w:t>
            </w:r>
            <w:r w:rsidRPr="0095215F">
              <w:rPr>
                <w:rFonts w:eastAsia="Times New Roman" w:cs="Times New Roman"/>
                <w:iCs/>
                <w:sz w:val="22"/>
              </w:rPr>
              <w:t xml:space="preserve"> – subsidija. Planuojamos vykdyti veiklos negeneruoja pajamų, nes yra numatomos viešųjų institucijų įgyvendinamiems projektams, todėl joms neplanuojama taikyti finansinių priemonių.</w:t>
            </w:r>
            <w:bookmarkEnd w:id="5"/>
            <w:bookmarkEnd w:id="6"/>
          </w:p>
        </w:tc>
      </w:tr>
    </w:tbl>
    <w:p w:rsidR="009952B9" w:rsidRDefault="009952B9">
      <w:pPr>
        <w:rPr>
          <w:rFonts w:cs="Times New Roman"/>
          <w:bCs/>
          <w:szCs w:val="24"/>
        </w:rPr>
      </w:pPr>
      <w:r>
        <w:rPr>
          <w:rFonts w:cs="Times New Roman"/>
          <w:bCs/>
          <w:szCs w:val="24"/>
        </w:rPr>
        <w:br w:type="page"/>
      </w:r>
    </w:p>
    <w:p w:rsidR="00EF291A" w:rsidRPr="0039467C" w:rsidRDefault="00EF291A" w:rsidP="009750A4">
      <w:pPr>
        <w:pStyle w:val="Antrat1"/>
      </w:pPr>
      <w:bookmarkStart w:id="7" w:name="_Toc59142115"/>
      <w:r w:rsidRPr="0039467C">
        <w:lastRenderedPageBreak/>
        <w:t>1 Prioritetas. Pažangesnė Lietuva</w:t>
      </w:r>
      <w:bookmarkEnd w:id="7"/>
    </w:p>
    <w:p w:rsidR="00EF291A" w:rsidRPr="0039467C" w:rsidRDefault="00EF291A" w:rsidP="009750A4">
      <w:pPr>
        <w:pStyle w:val="Antrat2"/>
        <w:rPr>
          <w:rFonts w:eastAsia="Calibri"/>
          <w:noProof/>
          <w:lang w:eastAsia="lt-LT" w:bidi="lt-LT"/>
        </w:rPr>
      </w:pPr>
      <w:bookmarkStart w:id="8" w:name="_Toc59142116"/>
      <w:r w:rsidRPr="0039467C">
        <w:rPr>
          <w:rFonts w:eastAsia="Calibri"/>
          <w:noProof/>
          <w:lang w:eastAsia="lt-LT" w:bidi="lt-LT"/>
        </w:rPr>
        <w:t>Konkretus uždavinys – 1.1. Stiprinti mokslinių tyrimų ir inovacinius pajėgumus ir diegti pažangiąsias technologijas</w:t>
      </w:r>
      <w:bookmarkEnd w:id="8"/>
    </w:p>
    <w:p w:rsidR="00EF291A" w:rsidRPr="0039467C" w:rsidRDefault="00EF291A" w:rsidP="00EF291A">
      <w:pPr>
        <w:spacing w:before="120" w:after="120" w:line="240" w:lineRule="auto"/>
        <w:jc w:val="both"/>
        <w:rPr>
          <w:rFonts w:eastAsia="Times New Roman" w:cs="Times New Roman"/>
          <w:b/>
          <w:i/>
          <w:iCs/>
          <w:noProof/>
          <w:szCs w:val="24"/>
          <w:lang w:eastAsia="lt-LT" w:bidi="lt-LT"/>
        </w:rPr>
      </w:pPr>
      <w:r w:rsidRPr="0039467C">
        <w:rPr>
          <w:rFonts w:eastAsia="Calibri" w:cs="Times New Roman"/>
          <w:b/>
          <w:i/>
          <w:noProof/>
          <w:szCs w:val="20"/>
          <w:lang w:eastAsia="lt-LT" w:bidi="lt-LT"/>
        </w:rPr>
        <w:t>Įgyvendinamos veiklos</w:t>
      </w:r>
    </w:p>
    <w:tbl>
      <w:tblPr>
        <w:tblStyle w:val="Lentelstinklelis3"/>
        <w:tblW w:w="9889" w:type="dxa"/>
        <w:tblLook w:val="04A0" w:firstRow="1" w:lastRow="0" w:firstColumn="1" w:lastColumn="0" w:noHBand="0" w:noVBand="1"/>
      </w:tblPr>
      <w:tblGrid>
        <w:gridCol w:w="9889"/>
      </w:tblGrid>
      <w:tr w:rsidR="00EF291A" w:rsidRPr="0095215F" w:rsidTr="00EB70C3">
        <w:tc>
          <w:tcPr>
            <w:tcW w:w="9889" w:type="dxa"/>
          </w:tcPr>
          <w:p w:rsidR="00B10E80" w:rsidRPr="0095215F" w:rsidRDefault="00B10E80" w:rsidP="00B10E80">
            <w:pPr>
              <w:ind w:firstLine="567"/>
              <w:contextualSpacing/>
              <w:jc w:val="both"/>
              <w:rPr>
                <w:rFonts w:ascii="Times New Roman" w:eastAsia="Calibri" w:hAnsi="Times New Roman" w:cs="Times New Roman"/>
              </w:rPr>
            </w:pPr>
            <w:r w:rsidRPr="0095215F">
              <w:rPr>
                <w:rFonts w:ascii="Times New Roman" w:eastAsia="Calibri" w:hAnsi="Times New Roman" w:cs="Times New Roman"/>
              </w:rPr>
              <w:t xml:space="preserve">Uždavinys įgyvendina </w:t>
            </w:r>
            <w:r w:rsidRPr="0095215F">
              <w:rPr>
                <w:rFonts w:ascii="Times New Roman" w:eastAsia="Calibri" w:hAnsi="Times New Roman" w:cs="Times New Roman"/>
                <w:b/>
                <w:bCs/>
              </w:rPr>
              <w:t>S3</w:t>
            </w:r>
            <w:r w:rsidRPr="0095215F">
              <w:rPr>
                <w:rFonts w:ascii="Times New Roman" w:eastAsia="Calibri" w:hAnsi="Times New Roman" w:cs="Times New Roman"/>
              </w:rPr>
              <w:t xml:space="preserve">. Prisidedama prie investicijų į MTEPI didinimą, </w:t>
            </w:r>
            <w:proofErr w:type="spellStart"/>
            <w:r w:rsidRPr="0095215F">
              <w:rPr>
                <w:rFonts w:ascii="Times New Roman" w:eastAsia="Calibri" w:hAnsi="Times New Roman" w:cs="Times New Roman"/>
              </w:rPr>
              <w:t>komercinamų</w:t>
            </w:r>
            <w:proofErr w:type="spellEnd"/>
            <w:r w:rsidRPr="0095215F">
              <w:rPr>
                <w:rFonts w:ascii="Times New Roman" w:eastAsia="Calibri" w:hAnsi="Times New Roman" w:cs="Times New Roman"/>
              </w:rPr>
              <w:t xml:space="preserve"> žinių kūrimą ir perdavimą, atliepiant visuomenės ir verslo poreikius.</w:t>
            </w:r>
          </w:p>
          <w:p w:rsidR="00B10E80" w:rsidRPr="0095215F" w:rsidRDefault="00B10E80" w:rsidP="00B10E80">
            <w:pPr>
              <w:ind w:firstLine="567"/>
              <w:contextualSpacing/>
              <w:jc w:val="both"/>
              <w:rPr>
                <w:rFonts w:ascii="Times New Roman" w:eastAsia="Calibri" w:hAnsi="Times New Roman" w:cs="Times New Roman"/>
              </w:rPr>
            </w:pPr>
            <w:r w:rsidRPr="0095215F">
              <w:rPr>
                <w:rFonts w:ascii="Times New Roman" w:eastAsia="Calibri" w:hAnsi="Times New Roman" w:cs="Times New Roman"/>
              </w:rPr>
              <w:t xml:space="preserve">Žemas šalies aktyvumas tarptautinėse mokslo iniciatyvose sąlygoja nepakankamą šalies mokslo tarptautiškumo lygį, todėl bus skatinamas įsijungimas į tarptautines mokslinių tyrimų infrastruktūras, institucijų įsijungimas į tarptautines organizacijas, jų tinklus, konkurencingas dalyvavimas tarptautinėse MTI programose. Siekiant didinti tyrėjų kritinę masę ir jų karjeros patrauklumą, bus investuojama į tyrėjų pritraukimą, jų gebėjimų stiprinimą ir protų cirkuliaciją didžiausią potencialą turinčiuose S3 prioritetuose. MSI </w:t>
            </w:r>
            <w:proofErr w:type="gramStart"/>
            <w:r w:rsidRPr="0095215F">
              <w:rPr>
                <w:rFonts w:ascii="Times New Roman" w:eastAsia="Calibri" w:hAnsi="Times New Roman" w:cs="Times New Roman"/>
              </w:rPr>
              <w:t>gebėjimai tarpininkauti tarp mokslo ir verslo, teikti žinių perdavimo/komercinimo paslaugas neišplėtoti</w:t>
            </w:r>
            <w:proofErr w:type="gramEnd"/>
            <w:r w:rsidRPr="0095215F">
              <w:rPr>
                <w:rFonts w:ascii="Times New Roman" w:eastAsia="Calibri" w:hAnsi="Times New Roman" w:cs="Times New Roman"/>
              </w:rPr>
              <w:t>, todėl bus investuojama į šių gebėjimų stiprinimą, siekiant, kad ilguoju laikotarpiu MSI inovacijų ir technologijų perdavimo centrai save išlaikytų ir generuotų finansinę grąžą.</w:t>
            </w:r>
          </w:p>
          <w:p w:rsidR="00B10E80" w:rsidRPr="0095215F" w:rsidRDefault="00B10E80" w:rsidP="00B10E80">
            <w:pPr>
              <w:ind w:firstLine="567"/>
              <w:contextualSpacing/>
              <w:jc w:val="both"/>
              <w:rPr>
                <w:rFonts w:ascii="Times New Roman" w:eastAsia="Calibri" w:hAnsi="Times New Roman" w:cs="Times New Roman"/>
                <w:szCs w:val="24"/>
              </w:rPr>
            </w:pPr>
            <w:r w:rsidRPr="0095215F">
              <w:rPr>
                <w:rFonts w:ascii="Times New Roman" w:eastAsia="Calibri" w:hAnsi="Times New Roman" w:cs="Times New Roman"/>
                <w:szCs w:val="24"/>
              </w:rPr>
              <w:t xml:space="preserve">Šalyje veikia nedaug APV kuriančių įmonių, todėl, siekiant ūkio poslinkio link APV produktų gamybos, paslaugų, bus investuojama į palankių sąlygų sudarymą </w:t>
            </w:r>
            <w:proofErr w:type="spellStart"/>
            <w:r w:rsidRPr="0095215F">
              <w:rPr>
                <w:rFonts w:ascii="Times New Roman" w:eastAsia="Calibri" w:hAnsi="Times New Roman" w:cs="Times New Roman"/>
                <w:szCs w:val="24"/>
              </w:rPr>
              <w:t>startuoliams</w:t>
            </w:r>
            <w:proofErr w:type="spellEnd"/>
            <w:r w:rsidRPr="0095215F">
              <w:rPr>
                <w:rFonts w:ascii="Times New Roman" w:eastAsia="Calibri" w:hAnsi="Times New Roman" w:cs="Times New Roman"/>
                <w:szCs w:val="24"/>
              </w:rPr>
              <w:t xml:space="preserve"> kurti, augti ir išsilaikyti ir į MVĮ (pramonės) transformaciją į APV VVL regione. Siekiant didinti privačias investicijas į MTEP, bus skatinama inovacijų pasiūla ir paklausa. Didinant inovacijų pasiūlą, įmonės, esančios skirtingose MTEP stadijose, bus palydimos iki galutinio produkto komercinimo, o mažiau žinioms imlioms </w:t>
            </w:r>
            <w:proofErr w:type="gramStart"/>
            <w:r w:rsidRPr="0095215F">
              <w:rPr>
                <w:rFonts w:ascii="Times New Roman" w:eastAsia="Calibri" w:hAnsi="Times New Roman" w:cs="Times New Roman"/>
                <w:szCs w:val="24"/>
              </w:rPr>
              <w:t>VVL regione MVĮ</w:t>
            </w:r>
            <w:proofErr w:type="gramEnd"/>
            <w:r w:rsidRPr="0095215F">
              <w:rPr>
                <w:rFonts w:ascii="Times New Roman" w:eastAsia="Calibri" w:hAnsi="Times New Roman" w:cs="Times New Roman"/>
                <w:szCs w:val="24"/>
              </w:rPr>
              <w:t xml:space="preserve">, bus suteikiamos inovacijų paramos ir konsultavimo paslaugos. Siekiant didinti inovacijų paklausą bus stiprinami viešojo sektoriaus gebėjimai vykdyti </w:t>
            </w:r>
            <w:proofErr w:type="spellStart"/>
            <w:r w:rsidRPr="0095215F">
              <w:rPr>
                <w:rFonts w:ascii="Times New Roman" w:eastAsia="Calibri" w:hAnsi="Times New Roman" w:cs="Times New Roman"/>
                <w:szCs w:val="24"/>
              </w:rPr>
              <w:t>ikiprekybinius</w:t>
            </w:r>
            <w:proofErr w:type="spellEnd"/>
            <w:r w:rsidRPr="0095215F">
              <w:rPr>
                <w:rFonts w:ascii="Times New Roman" w:eastAsia="Calibri" w:hAnsi="Times New Roman" w:cs="Times New Roman"/>
                <w:szCs w:val="24"/>
              </w:rPr>
              <w:t xml:space="preserve"> ir </w:t>
            </w:r>
            <w:proofErr w:type="spellStart"/>
            <w:r w:rsidRPr="0095215F">
              <w:rPr>
                <w:rFonts w:ascii="Times New Roman" w:eastAsia="Calibri" w:hAnsi="Times New Roman" w:cs="Times New Roman"/>
                <w:szCs w:val="24"/>
              </w:rPr>
              <w:t>inovatyviuosius</w:t>
            </w:r>
            <w:proofErr w:type="spellEnd"/>
            <w:r w:rsidRPr="0095215F">
              <w:rPr>
                <w:rFonts w:ascii="Times New Roman" w:eastAsia="Calibri" w:hAnsi="Times New Roman" w:cs="Times New Roman"/>
                <w:szCs w:val="24"/>
              </w:rPr>
              <w:t xml:space="preserve"> viešuosius pirkimus, o MVĮ skatinamos kurti ir parduoti viešajam sektoriui reikalingus </w:t>
            </w:r>
            <w:proofErr w:type="spellStart"/>
            <w:r w:rsidRPr="0095215F">
              <w:rPr>
                <w:rFonts w:ascii="Times New Roman" w:eastAsia="Calibri" w:hAnsi="Times New Roman" w:cs="Times New Roman"/>
                <w:szCs w:val="24"/>
              </w:rPr>
              <w:t>inovatyvius</w:t>
            </w:r>
            <w:proofErr w:type="spellEnd"/>
            <w:r w:rsidRPr="0095215F">
              <w:rPr>
                <w:rFonts w:ascii="Times New Roman" w:eastAsia="Calibri" w:hAnsi="Times New Roman" w:cs="Times New Roman"/>
                <w:szCs w:val="24"/>
              </w:rPr>
              <w:t xml:space="preserve"> produktus. Lietuva gerokai atsilieka nuo kitų regiono šalių pagal šalyje sukauptų TUI dalį nuo BVP, o TUI pritraukimas į MTEPI prisidės prie privačių investicijų į MTEP augimo ir technologijų perdavimo mažiau žinioms imlioms VVL regiono MVĮ. Stiprinant verslo pozicijas TVG, bus investuojama į MVĮ dalyvavimą tarptautinėse MTEPI iniciatyvose. </w:t>
            </w:r>
          </w:p>
          <w:p w:rsidR="00B10E80" w:rsidRPr="0095215F" w:rsidRDefault="00B10E80" w:rsidP="00B10E80">
            <w:pPr>
              <w:ind w:firstLine="567"/>
              <w:contextualSpacing/>
              <w:jc w:val="both"/>
              <w:rPr>
                <w:rFonts w:ascii="Times New Roman" w:hAnsi="Times New Roman" w:cs="Times New Roman"/>
              </w:rPr>
            </w:pPr>
            <w:r w:rsidRPr="0095215F">
              <w:rPr>
                <w:rFonts w:ascii="Times New Roman" w:eastAsia="Calibri" w:hAnsi="Times New Roman" w:cs="Times New Roman"/>
              </w:rPr>
              <w:t>Įvertinus Sostinės bei VVL regionų potencialą diegti inovacijas ir vykdyti MTEP veiklas, S3 išskirti didžiausią potencialą regionų plėtrai</w:t>
            </w:r>
            <w:r w:rsidRPr="0095215F" w:rsidDel="00C3451D">
              <w:rPr>
                <w:rFonts w:ascii="Times New Roman" w:eastAsia="Calibri" w:hAnsi="Times New Roman" w:cs="Times New Roman"/>
              </w:rPr>
              <w:t xml:space="preserve"> </w:t>
            </w:r>
            <w:r w:rsidRPr="0095215F">
              <w:rPr>
                <w:rFonts w:ascii="Times New Roman" w:eastAsia="Calibri" w:hAnsi="Times New Roman" w:cs="Times New Roman"/>
              </w:rPr>
              <w:t>turintys prioritetai Sostinės ir VVL regionams</w:t>
            </w:r>
            <w:r w:rsidRPr="0095215F">
              <w:rPr>
                <w:rFonts w:ascii="Times New Roman" w:hAnsi="Times New Roman" w:cs="Times New Roman"/>
              </w:rPr>
              <w:t xml:space="preserve">. </w:t>
            </w:r>
          </w:p>
          <w:p w:rsidR="00B10E80" w:rsidRPr="0095215F" w:rsidRDefault="00B10E80" w:rsidP="00B10E80">
            <w:pPr>
              <w:ind w:firstLine="567"/>
              <w:contextualSpacing/>
              <w:jc w:val="both"/>
              <w:rPr>
                <w:rFonts w:ascii="Times New Roman" w:eastAsia="Times New Roman" w:hAnsi="Times New Roman" w:cs="Times New Roman"/>
                <w:noProof/>
                <w:szCs w:val="20"/>
              </w:rPr>
            </w:pPr>
            <w:r w:rsidRPr="0095215F">
              <w:rPr>
                <w:rFonts w:ascii="Times New Roman" w:hAnsi="Times New Roman" w:cs="Times New Roman"/>
              </w:rPr>
              <w:t xml:space="preserve">Uždavinio tikslams pasiekti, bus siekiama pasinaudoti tokių šaltinių galimybėmis: </w:t>
            </w:r>
            <w:r w:rsidRPr="0095215F">
              <w:rPr>
                <w:rFonts w:ascii="Times New Roman" w:eastAsia="Calibri" w:hAnsi="Times New Roman" w:cs="Times New Roman"/>
                <w:szCs w:val="24"/>
              </w:rPr>
              <w:t xml:space="preserve">Europos Horizonto programa, </w:t>
            </w:r>
            <w:proofErr w:type="spellStart"/>
            <w:r w:rsidRPr="0095215F">
              <w:rPr>
                <w:rFonts w:ascii="Times New Roman" w:eastAsia="Calibri" w:hAnsi="Times New Roman" w:cs="Times New Roman"/>
                <w:szCs w:val="24"/>
              </w:rPr>
              <w:t>InvestEU</w:t>
            </w:r>
            <w:proofErr w:type="spellEnd"/>
            <w:r w:rsidRPr="0095215F">
              <w:rPr>
                <w:rFonts w:ascii="Times New Roman" w:eastAsia="Calibri" w:hAnsi="Times New Roman" w:cs="Times New Roman"/>
                <w:szCs w:val="24"/>
              </w:rPr>
              <w:t>, EGADP ir EK tiesiogiai finansuojamomis programomis ir instrumentais.</w:t>
            </w:r>
          </w:p>
          <w:p w:rsidR="00B10E80" w:rsidRPr="0095215F" w:rsidRDefault="00B10E80" w:rsidP="00B10E80">
            <w:pPr>
              <w:ind w:firstLine="567"/>
              <w:contextualSpacing/>
              <w:jc w:val="both"/>
              <w:rPr>
                <w:rFonts w:ascii="Times New Roman" w:eastAsia="Times New Roman" w:hAnsi="Times New Roman" w:cs="Times New Roman"/>
                <w:noProof/>
              </w:rPr>
            </w:pPr>
            <w:r w:rsidRPr="0095215F">
              <w:rPr>
                <w:rFonts w:ascii="Times New Roman" w:eastAsia="Times New Roman" w:hAnsi="Times New Roman" w:cs="Times New Roman"/>
                <w:noProof/>
              </w:rPr>
              <w:t>Veiklų pavyzdžiai, siekiant sumaniąja specializacija grįstos ekonomikos</w:t>
            </w:r>
            <w:r w:rsidRPr="0095215F">
              <w:rPr>
                <w:rFonts w:ascii="Times New Roman" w:eastAsia="Calibri" w:hAnsi="Times New Roman" w:cs="Times New Roman"/>
              </w:rPr>
              <w:t xml:space="preserve"> transformacijos į APV</w:t>
            </w:r>
            <w:r w:rsidRPr="0095215F">
              <w:rPr>
                <w:rFonts w:ascii="Times New Roman" w:eastAsia="Times New Roman" w:hAnsi="Times New Roman" w:cs="Times New Roman"/>
                <w:noProof/>
              </w:rPr>
              <w:t>:</w:t>
            </w:r>
          </w:p>
          <w:p w:rsidR="00B10E80" w:rsidRPr="0095215F" w:rsidRDefault="00B10E80" w:rsidP="00B10E80">
            <w:pPr>
              <w:ind w:firstLine="567"/>
              <w:contextualSpacing/>
              <w:jc w:val="both"/>
              <w:rPr>
                <w:rFonts w:ascii="Times New Roman" w:eastAsia="Calibri" w:hAnsi="Times New Roman" w:cs="Times New Roman"/>
              </w:rPr>
            </w:pPr>
            <w:r w:rsidRPr="0095215F">
              <w:rPr>
                <w:rFonts w:ascii="Times New Roman" w:eastAsia="Calibri" w:hAnsi="Times New Roman" w:cs="Times New Roman"/>
                <w:b/>
                <w:bCs/>
              </w:rPr>
              <w:t xml:space="preserve">Skatinti vykdyti taikomuosius MTEP </w:t>
            </w:r>
            <w:r w:rsidRPr="0095215F">
              <w:rPr>
                <w:rFonts w:ascii="Times New Roman" w:eastAsia="Calibri" w:hAnsi="Times New Roman" w:cs="Times New Roman"/>
              </w:rPr>
              <w:t xml:space="preserve">(nuo TRL4), siekiant sukurti daugiau </w:t>
            </w:r>
            <w:proofErr w:type="spellStart"/>
            <w:r w:rsidRPr="0095215F">
              <w:rPr>
                <w:rFonts w:ascii="Times New Roman" w:eastAsia="Calibri" w:hAnsi="Times New Roman" w:cs="Times New Roman"/>
              </w:rPr>
              <w:t>komercinamų</w:t>
            </w:r>
            <w:proofErr w:type="spellEnd"/>
            <w:r w:rsidRPr="0095215F">
              <w:rPr>
                <w:rFonts w:ascii="Times New Roman" w:eastAsia="Calibri" w:hAnsi="Times New Roman" w:cs="Times New Roman"/>
              </w:rPr>
              <w:t xml:space="preserve"> žinių: bus skatinamas </w:t>
            </w:r>
            <w:proofErr w:type="spellStart"/>
            <w:r w:rsidRPr="0095215F">
              <w:rPr>
                <w:rFonts w:ascii="Times New Roman" w:eastAsia="Calibri" w:hAnsi="Times New Roman" w:cs="Times New Roman"/>
              </w:rPr>
              <w:t>tarpinstitucinis</w:t>
            </w:r>
            <w:proofErr w:type="spellEnd"/>
            <w:r w:rsidRPr="0095215F">
              <w:rPr>
                <w:rFonts w:ascii="Times New Roman" w:eastAsia="Calibri" w:hAnsi="Times New Roman" w:cs="Times New Roman"/>
              </w:rPr>
              <w:t>, mokslo ir verslo bei tarptautinis bendradarbiavimas įgyvendinant MTEP veiklas (įskaitant komercinį potencialą kuriančius fundamentinius mokslinius tyrimus (TRL 1-3</w:t>
            </w:r>
            <w:proofErr w:type="gramStart"/>
            <w:r w:rsidRPr="0095215F">
              <w:rPr>
                <w:rFonts w:ascii="Times New Roman" w:eastAsia="Calibri" w:hAnsi="Times New Roman" w:cs="Times New Roman"/>
              </w:rPr>
              <w:t>))</w:t>
            </w:r>
            <w:proofErr w:type="gramEnd"/>
            <w:r w:rsidRPr="0095215F">
              <w:rPr>
                <w:rFonts w:ascii="Times New Roman" w:eastAsia="Calibri" w:hAnsi="Times New Roman" w:cs="Times New Roman"/>
              </w:rPr>
              <w:t>; teikiamos</w:t>
            </w:r>
            <w:r w:rsidRPr="0095215F">
              <w:t xml:space="preserve"> </w:t>
            </w:r>
            <w:r w:rsidRPr="0095215F">
              <w:rPr>
                <w:rFonts w:ascii="Times New Roman" w:eastAsia="Calibri" w:hAnsi="Times New Roman" w:cs="Times New Roman"/>
              </w:rPr>
              <w:t xml:space="preserve">subsidijos MTEP veikloms MSI. Atsižvelgiant į poreikį mažinti veiklų fragmentaciją, numatoma finansuoti didesnės apimties ir ilgesnės trukmės MTEP veiklų projektus bei skatinti rengti bendras mokslo ir verslo publikacijas. Veiklos vykdomos VVL Sostinės regionuose; </w:t>
            </w:r>
          </w:p>
          <w:p w:rsidR="00B10E80" w:rsidRPr="0095215F" w:rsidRDefault="00B10E80" w:rsidP="00B10E80">
            <w:pPr>
              <w:ind w:firstLine="567"/>
              <w:contextualSpacing/>
              <w:jc w:val="both"/>
              <w:rPr>
                <w:rFonts w:ascii="Times New Roman" w:eastAsia="Calibri" w:hAnsi="Times New Roman" w:cs="Times New Roman"/>
              </w:rPr>
            </w:pPr>
            <w:r w:rsidRPr="0095215F">
              <w:rPr>
                <w:rFonts w:ascii="Times New Roman" w:eastAsia="Calibri" w:hAnsi="Times New Roman" w:cs="Times New Roman"/>
                <w:b/>
                <w:bCs/>
              </w:rPr>
              <w:t xml:space="preserve">Didinti mokslo tarptautiškumo lygį: </w:t>
            </w:r>
            <w:r w:rsidRPr="0095215F">
              <w:rPr>
                <w:rFonts w:ascii="Times New Roman" w:eastAsia="Calibri" w:hAnsi="Times New Roman" w:cs="Times New Roman"/>
              </w:rPr>
              <w:t>skatinti dalyvauti tarptautinėse MTEP programose, tinkluose ir infrastruktūrose, dengiant išlaidas, susijusias su dalyvavimu (</w:t>
            </w:r>
            <w:proofErr w:type="gramStart"/>
            <w:r w:rsidRPr="0095215F">
              <w:rPr>
                <w:rFonts w:ascii="Times New Roman" w:eastAsia="Calibri" w:hAnsi="Times New Roman" w:cs="Times New Roman"/>
              </w:rPr>
              <w:t>pvz.</w:t>
            </w:r>
            <w:proofErr w:type="gramEnd"/>
            <w:r w:rsidRPr="0095215F">
              <w:rPr>
                <w:rFonts w:ascii="Times New Roman" w:eastAsia="Calibri" w:hAnsi="Times New Roman" w:cs="Times New Roman"/>
              </w:rPr>
              <w:t xml:space="preserve"> dalyvio mokesčiai, kelionės išlaidos. </w:t>
            </w:r>
            <w:r w:rsidRPr="0095215F">
              <w:rPr>
                <w:rFonts w:ascii="Times New Roman" w:eastAsia="Times New Roman" w:hAnsi="Times New Roman" w:cs="Times New Roman"/>
              </w:rPr>
              <w:t>narystės mokesčiai nefinansuojami</w:t>
            </w:r>
            <w:r w:rsidRPr="0095215F">
              <w:rPr>
                <w:rFonts w:ascii="Times New Roman" w:eastAsia="Calibri" w:hAnsi="Times New Roman" w:cs="Times New Roman"/>
              </w:rPr>
              <w:t xml:space="preserve">), stiprinant MSI gebėjimus dalyvauti MTEP programose ir vadovauti tarptautiniams konsorciumams (dalyvavimas </w:t>
            </w:r>
            <w:proofErr w:type="spellStart"/>
            <w:r w:rsidRPr="0095215F">
              <w:rPr>
                <w:rFonts w:ascii="Times New Roman" w:eastAsia="Calibri" w:hAnsi="Times New Roman" w:cs="Times New Roman"/>
              </w:rPr>
              <w:t>Twinning</w:t>
            </w:r>
            <w:proofErr w:type="spellEnd"/>
            <w:r w:rsidRPr="0095215F">
              <w:rPr>
                <w:rFonts w:ascii="Times New Roman" w:eastAsia="Calibri" w:hAnsi="Times New Roman" w:cs="Times New Roman"/>
              </w:rPr>
              <w:t xml:space="preserve">, </w:t>
            </w:r>
            <w:proofErr w:type="spellStart"/>
            <w:r w:rsidRPr="0095215F">
              <w:rPr>
                <w:rFonts w:ascii="Times New Roman" w:eastAsia="Calibri" w:hAnsi="Times New Roman" w:cs="Times New Roman"/>
              </w:rPr>
              <w:t>Teaming</w:t>
            </w:r>
            <w:proofErr w:type="spellEnd"/>
            <w:r w:rsidRPr="0095215F">
              <w:rPr>
                <w:rFonts w:ascii="Times New Roman" w:eastAsia="Calibri" w:hAnsi="Times New Roman" w:cs="Times New Roman"/>
              </w:rPr>
              <w:t xml:space="preserve">, Europos partnerystėse, BJR ir kt. iniciatyvose, tarptautinėse MTEP infrastruktūrose, tikslinės paskatos dalyvauti tarptautinėse programose (pvz., </w:t>
            </w:r>
            <w:proofErr w:type="spellStart"/>
            <w:r w:rsidRPr="0095215F">
              <w:rPr>
                <w:rFonts w:ascii="Times New Roman" w:eastAsia="Calibri" w:hAnsi="Times New Roman" w:cs="Times New Roman"/>
              </w:rPr>
              <w:t>seal</w:t>
            </w:r>
            <w:proofErr w:type="spellEnd"/>
            <w:r w:rsidRPr="0095215F">
              <w:rPr>
                <w:rFonts w:ascii="Times New Roman" w:eastAsia="Calibri" w:hAnsi="Times New Roman" w:cs="Times New Roman"/>
              </w:rPr>
              <w:t xml:space="preserve"> </w:t>
            </w:r>
            <w:proofErr w:type="spellStart"/>
            <w:r w:rsidRPr="0095215F">
              <w:rPr>
                <w:rFonts w:ascii="Times New Roman" w:eastAsia="Calibri" w:hAnsi="Times New Roman" w:cs="Times New Roman"/>
              </w:rPr>
              <w:t>of</w:t>
            </w:r>
            <w:proofErr w:type="spellEnd"/>
            <w:r w:rsidRPr="0095215F">
              <w:rPr>
                <w:rFonts w:ascii="Times New Roman" w:eastAsia="Calibri" w:hAnsi="Times New Roman" w:cs="Times New Roman"/>
              </w:rPr>
              <w:t xml:space="preserve"> </w:t>
            </w:r>
            <w:proofErr w:type="spellStart"/>
            <w:r w:rsidRPr="0095215F">
              <w:rPr>
                <w:rFonts w:ascii="Times New Roman" w:eastAsia="Calibri" w:hAnsi="Times New Roman" w:cs="Times New Roman"/>
              </w:rPr>
              <w:t>excellence</w:t>
            </w:r>
            <w:proofErr w:type="spellEnd"/>
            <w:r w:rsidRPr="0095215F">
              <w:rPr>
                <w:rFonts w:ascii="Times New Roman" w:eastAsia="Calibri" w:hAnsi="Times New Roman" w:cs="Times New Roman"/>
              </w:rPr>
              <w:t xml:space="preserve"> gavusių projektų finansavimas)), informacijos sklaidos ir interesų atstovavimo tinklų (pvz., NCP, LINO) stiprinimas. Veiklos vykdomos VVL ir Sostinės regionuose; </w:t>
            </w:r>
          </w:p>
          <w:p w:rsidR="00B10E80" w:rsidRPr="0095215F" w:rsidRDefault="00B10E80" w:rsidP="00B10E80">
            <w:pPr>
              <w:ind w:firstLine="567"/>
              <w:contextualSpacing/>
              <w:jc w:val="both"/>
              <w:rPr>
                <w:rFonts w:ascii="Times New Roman" w:eastAsia="Calibri" w:hAnsi="Times New Roman" w:cs="Times New Roman"/>
                <w:szCs w:val="24"/>
              </w:rPr>
            </w:pPr>
            <w:r w:rsidRPr="0095215F">
              <w:rPr>
                <w:rFonts w:ascii="Times New Roman" w:eastAsia="Calibri" w:hAnsi="Times New Roman" w:cs="Times New Roman"/>
                <w:b/>
                <w:szCs w:val="24"/>
              </w:rPr>
              <w:t xml:space="preserve">Žinių perdavimo ir komercinimo sistemos stiprinimas: </w:t>
            </w:r>
            <w:r w:rsidRPr="0095215F">
              <w:rPr>
                <w:rFonts w:ascii="Times New Roman" w:eastAsia="Calibri" w:hAnsi="Times New Roman" w:cs="Times New Roman"/>
                <w:szCs w:val="24"/>
              </w:rPr>
              <w:t xml:space="preserve">MSI kuriamų žinių perdavimo ir komercinimo skatinimas, stiprinant MSI inovacijų ir technologijų perdavimo centrų veiklas valdyti intelektinę nuosavybę, teikti paslaugas verslui, identifikuoti ir remti komercinį potencialą turinčių prototipų rengimą ir kt. (pvz., per verslumo, žinių perdavimo ir komercinimo fondus ir programas), integracija į tarptautines </w:t>
            </w:r>
            <w:proofErr w:type="spellStart"/>
            <w:r w:rsidRPr="0095215F">
              <w:rPr>
                <w:rFonts w:ascii="Times New Roman" w:eastAsia="Calibri" w:hAnsi="Times New Roman" w:cs="Times New Roman"/>
                <w:szCs w:val="24"/>
              </w:rPr>
              <w:t>antreprenerystės</w:t>
            </w:r>
            <w:proofErr w:type="spellEnd"/>
            <w:r w:rsidRPr="0095215F">
              <w:rPr>
                <w:rFonts w:ascii="Times New Roman" w:eastAsia="Calibri" w:hAnsi="Times New Roman" w:cs="Times New Roman"/>
                <w:szCs w:val="24"/>
              </w:rPr>
              <w:t xml:space="preserve"> ekosistemas. Veiklos vykdomos VVL ir Sostinės regionuose; </w:t>
            </w:r>
          </w:p>
          <w:p w:rsidR="00B10E80" w:rsidRPr="0095215F" w:rsidRDefault="00B10E80" w:rsidP="00B10E80">
            <w:pPr>
              <w:ind w:firstLine="567"/>
              <w:contextualSpacing/>
              <w:jc w:val="both"/>
              <w:rPr>
                <w:rFonts w:ascii="Times New Roman" w:eastAsia="Calibri" w:hAnsi="Times New Roman" w:cs="Times New Roman"/>
                <w:szCs w:val="24"/>
              </w:rPr>
            </w:pPr>
            <w:r w:rsidRPr="0095215F">
              <w:rPr>
                <w:rFonts w:ascii="Times New Roman" w:eastAsia="Calibri" w:hAnsi="Times New Roman" w:cs="Times New Roman"/>
                <w:b/>
                <w:szCs w:val="24"/>
              </w:rPr>
              <w:t>Tyrėjų gebėjimų stiprinimas</w:t>
            </w:r>
            <w:r w:rsidRPr="0095215F">
              <w:rPr>
                <w:rFonts w:ascii="Times New Roman" w:eastAsia="Calibri" w:hAnsi="Times New Roman" w:cs="Times New Roman"/>
                <w:szCs w:val="24"/>
              </w:rPr>
              <w:t xml:space="preserve">, </w:t>
            </w:r>
            <w:r w:rsidRPr="0095215F">
              <w:rPr>
                <w:rFonts w:ascii="Times New Roman" w:eastAsia="Calibri" w:hAnsi="Times New Roman" w:cs="Times New Roman"/>
                <w:b/>
                <w:szCs w:val="24"/>
              </w:rPr>
              <w:t>didinant tyrėjų karjeros patrauklumą, ir protų cirkuliacijos skatinimas</w:t>
            </w:r>
            <w:r w:rsidRPr="0095215F">
              <w:rPr>
                <w:rFonts w:ascii="Times New Roman" w:eastAsia="Calibri" w:hAnsi="Times New Roman" w:cs="Times New Roman"/>
                <w:szCs w:val="24"/>
              </w:rPr>
              <w:t xml:space="preserve">: </w:t>
            </w:r>
            <w:proofErr w:type="spellStart"/>
            <w:r w:rsidRPr="0095215F">
              <w:rPr>
                <w:rFonts w:ascii="Times New Roman" w:eastAsia="Calibri" w:hAnsi="Times New Roman" w:cs="Times New Roman"/>
                <w:szCs w:val="24"/>
              </w:rPr>
              <w:t>podoktorantūra</w:t>
            </w:r>
            <w:proofErr w:type="spellEnd"/>
            <w:r w:rsidRPr="0095215F">
              <w:rPr>
                <w:rFonts w:ascii="Times New Roman" w:eastAsia="Calibri" w:hAnsi="Times New Roman" w:cs="Times New Roman"/>
                <w:szCs w:val="24"/>
              </w:rPr>
              <w:t xml:space="preserve">, tyrėjų kūrybinės atostogos mokslo publikacijoms rengti </w:t>
            </w:r>
            <w:proofErr w:type="gramStart"/>
            <w:r w:rsidRPr="0095215F">
              <w:rPr>
                <w:rFonts w:ascii="Times New Roman" w:eastAsia="Calibri" w:hAnsi="Times New Roman" w:cs="Times New Roman"/>
                <w:szCs w:val="24"/>
              </w:rPr>
              <w:t>(</w:t>
            </w:r>
            <w:proofErr w:type="gramEnd"/>
            <w:r w:rsidRPr="0095215F">
              <w:rPr>
                <w:rFonts w:ascii="Times New Roman" w:eastAsia="Calibri" w:hAnsi="Times New Roman" w:cs="Times New Roman"/>
                <w:i/>
                <w:szCs w:val="24"/>
              </w:rPr>
              <w:t>angl. „</w:t>
            </w:r>
            <w:proofErr w:type="spellStart"/>
            <w:r w:rsidRPr="0095215F">
              <w:rPr>
                <w:rFonts w:ascii="Times New Roman" w:eastAsia="Calibri" w:hAnsi="Times New Roman" w:cs="Times New Roman"/>
                <w:i/>
                <w:szCs w:val="24"/>
              </w:rPr>
              <w:t>sabbatical</w:t>
            </w:r>
            <w:proofErr w:type="spellEnd"/>
            <w:r w:rsidRPr="0095215F">
              <w:rPr>
                <w:rFonts w:ascii="Times New Roman" w:eastAsia="Calibri" w:hAnsi="Times New Roman" w:cs="Times New Roman"/>
                <w:i/>
                <w:szCs w:val="24"/>
              </w:rPr>
              <w:t>“</w:t>
            </w:r>
            <w:r w:rsidRPr="0095215F">
              <w:rPr>
                <w:rFonts w:ascii="Times New Roman" w:eastAsia="Calibri" w:hAnsi="Times New Roman" w:cs="Times New Roman"/>
                <w:szCs w:val="24"/>
              </w:rPr>
              <w:t>)</w:t>
            </w:r>
            <w:r w:rsidRPr="0095215F">
              <w:rPr>
                <w:rFonts w:ascii="Times New Roman" w:eastAsia="Calibri" w:hAnsi="Times New Roman" w:cs="Times New Roman"/>
                <w:i/>
                <w:szCs w:val="24"/>
              </w:rPr>
              <w:t>,</w:t>
            </w:r>
            <w:r w:rsidRPr="0095215F">
              <w:rPr>
                <w:rFonts w:ascii="Times New Roman" w:eastAsia="Calibri" w:hAnsi="Times New Roman" w:cs="Times New Roman"/>
                <w:szCs w:val="24"/>
              </w:rPr>
              <w:t xml:space="preserve"> dalyvavimas mokymuose, mokyklų veiklose ir pan.; užsienio tyrėjų pritraukimas vykdyti MTEP veiklas Lietuvoje, Lietuvos tyrėjų tarptautinio ir </w:t>
            </w:r>
            <w:proofErr w:type="spellStart"/>
            <w:r w:rsidRPr="0095215F">
              <w:rPr>
                <w:rFonts w:ascii="Times New Roman" w:eastAsia="Calibri" w:hAnsi="Times New Roman" w:cs="Times New Roman"/>
                <w:szCs w:val="24"/>
              </w:rPr>
              <w:t>tarpsektorinio</w:t>
            </w:r>
            <w:proofErr w:type="spellEnd"/>
            <w:r w:rsidRPr="0095215F">
              <w:rPr>
                <w:rFonts w:ascii="Times New Roman" w:eastAsia="Calibri" w:hAnsi="Times New Roman" w:cs="Times New Roman"/>
                <w:szCs w:val="24"/>
              </w:rPr>
              <w:t xml:space="preserve"> (doktorantūra su verslu, </w:t>
            </w:r>
            <w:proofErr w:type="spellStart"/>
            <w:r w:rsidRPr="0095215F">
              <w:rPr>
                <w:rFonts w:ascii="Times New Roman" w:eastAsia="Calibri" w:hAnsi="Times New Roman" w:cs="Times New Roman"/>
                <w:szCs w:val="24"/>
              </w:rPr>
              <w:t>podoktorantūrinės</w:t>
            </w:r>
            <w:proofErr w:type="spellEnd"/>
            <w:r w:rsidRPr="0095215F">
              <w:rPr>
                <w:rFonts w:ascii="Times New Roman" w:eastAsia="Calibri" w:hAnsi="Times New Roman" w:cs="Times New Roman"/>
                <w:szCs w:val="24"/>
              </w:rPr>
              <w:t xml:space="preserve"> stažuotės versle) mobilumo iniciatyvos. Siekiant užtikrinti tęstinį investicijų poveikį, užsienio tyrėjus priimančios MSI</w:t>
            </w:r>
            <w:proofErr w:type="gramStart"/>
            <w:r w:rsidRPr="0095215F">
              <w:rPr>
                <w:rFonts w:ascii="Times New Roman" w:eastAsia="Calibri" w:hAnsi="Times New Roman" w:cs="Times New Roman"/>
                <w:szCs w:val="24"/>
              </w:rPr>
              <w:t xml:space="preserve">  </w:t>
            </w:r>
            <w:proofErr w:type="gramEnd"/>
            <w:r w:rsidRPr="0095215F">
              <w:rPr>
                <w:rFonts w:ascii="Times New Roman" w:eastAsia="Calibri" w:hAnsi="Times New Roman" w:cs="Times New Roman"/>
                <w:szCs w:val="24"/>
              </w:rPr>
              <w:lastRenderedPageBreak/>
              <w:t>turi būti pasirengusios juos priimti. Veiklos vykdomos Sostinės ir VVL regionuose;</w:t>
            </w:r>
          </w:p>
          <w:p w:rsidR="00B10E80" w:rsidRPr="0095215F" w:rsidRDefault="00B10E80" w:rsidP="00B10E80">
            <w:pPr>
              <w:ind w:firstLine="567"/>
              <w:contextualSpacing/>
              <w:jc w:val="both"/>
              <w:rPr>
                <w:rFonts w:ascii="Times New Roman" w:eastAsia="Calibri" w:hAnsi="Times New Roman" w:cs="Times New Roman"/>
                <w:szCs w:val="24"/>
              </w:rPr>
            </w:pPr>
            <w:r w:rsidRPr="0095215F">
              <w:rPr>
                <w:rFonts w:ascii="Times New Roman" w:eastAsia="Calibri" w:hAnsi="Times New Roman" w:cs="Times New Roman"/>
                <w:b/>
                <w:szCs w:val="24"/>
              </w:rPr>
              <w:t xml:space="preserve">Skatinti </w:t>
            </w:r>
            <w:proofErr w:type="spellStart"/>
            <w:r w:rsidRPr="0095215F">
              <w:rPr>
                <w:rFonts w:ascii="Times New Roman" w:eastAsia="Calibri" w:hAnsi="Times New Roman" w:cs="Times New Roman"/>
                <w:b/>
                <w:szCs w:val="24"/>
              </w:rPr>
              <w:t>startuolių</w:t>
            </w:r>
            <w:proofErr w:type="spellEnd"/>
            <w:r w:rsidRPr="0095215F">
              <w:rPr>
                <w:rFonts w:ascii="Times New Roman" w:eastAsia="Calibri" w:hAnsi="Times New Roman" w:cs="Times New Roman"/>
                <w:b/>
                <w:szCs w:val="24"/>
              </w:rPr>
              <w:t xml:space="preserve"> vystymą, </w:t>
            </w:r>
            <w:proofErr w:type="spellStart"/>
            <w:r w:rsidRPr="0095215F">
              <w:rPr>
                <w:rFonts w:ascii="Times New Roman" w:eastAsia="Calibri" w:hAnsi="Times New Roman" w:cs="Times New Roman"/>
                <w:b/>
                <w:szCs w:val="24"/>
              </w:rPr>
              <w:t>akceleravimą</w:t>
            </w:r>
            <w:proofErr w:type="spellEnd"/>
            <w:r w:rsidRPr="0095215F">
              <w:rPr>
                <w:rFonts w:ascii="Times New Roman" w:eastAsia="Calibri" w:hAnsi="Times New Roman" w:cs="Times New Roman"/>
                <w:b/>
                <w:szCs w:val="24"/>
              </w:rPr>
              <w:t xml:space="preserve"> ir plėtrą</w:t>
            </w:r>
            <w:r w:rsidRPr="0095215F">
              <w:rPr>
                <w:rFonts w:ascii="Times New Roman" w:eastAsia="Calibri" w:hAnsi="Times New Roman" w:cs="Times New Roman"/>
                <w:szCs w:val="24"/>
              </w:rPr>
              <w:t>:</w:t>
            </w:r>
            <w:r w:rsidRPr="0095215F">
              <w:rPr>
                <w:rFonts w:eastAsia="Calibri" w:cs="Times New Roman"/>
                <w:szCs w:val="24"/>
              </w:rPr>
              <w:t xml:space="preserve"> </w:t>
            </w:r>
            <w:r w:rsidRPr="0095215F">
              <w:rPr>
                <w:rFonts w:ascii="Times New Roman" w:eastAsia="Calibri" w:hAnsi="Times New Roman" w:cs="Times New Roman"/>
                <w:szCs w:val="24"/>
              </w:rPr>
              <w:t xml:space="preserve">veiklos bus nukreiptos į </w:t>
            </w:r>
            <w:r w:rsidRPr="0095215F">
              <w:rPr>
                <w:rFonts w:ascii="Times New Roman" w:hAnsi="Times New Roman" w:cs="Times New Roman"/>
                <w:szCs w:val="24"/>
              </w:rPr>
              <w:t xml:space="preserve">didelio poveikio </w:t>
            </w:r>
            <w:proofErr w:type="spellStart"/>
            <w:r w:rsidRPr="0095215F">
              <w:rPr>
                <w:rFonts w:ascii="Times New Roman" w:hAnsi="Times New Roman" w:cs="Times New Roman"/>
                <w:szCs w:val="24"/>
              </w:rPr>
              <w:t>startuolių</w:t>
            </w:r>
            <w:proofErr w:type="spellEnd"/>
            <w:r w:rsidRPr="0095215F">
              <w:rPr>
                <w:rFonts w:ascii="Times New Roman" w:hAnsi="Times New Roman" w:cs="Times New Roman"/>
                <w:szCs w:val="24"/>
              </w:rPr>
              <w:t xml:space="preserve"> ekosistemos plėtrą, sudaromos sąlygos </w:t>
            </w:r>
            <w:proofErr w:type="spellStart"/>
            <w:r w:rsidRPr="0095215F">
              <w:rPr>
                <w:rFonts w:ascii="Times New Roman" w:hAnsi="Times New Roman" w:cs="Times New Roman"/>
                <w:szCs w:val="24"/>
              </w:rPr>
              <w:t>startuoliams</w:t>
            </w:r>
            <w:proofErr w:type="spellEnd"/>
            <w:r w:rsidRPr="0095215F">
              <w:rPr>
                <w:rFonts w:ascii="Times New Roman" w:hAnsi="Times New Roman" w:cs="Times New Roman"/>
                <w:szCs w:val="24"/>
              </w:rPr>
              <w:t xml:space="preserve"> Lietuvoje kurtis, augti ir išsilaikyti.</w:t>
            </w:r>
            <w:r w:rsidRPr="0095215F">
              <w:rPr>
                <w:rFonts w:ascii="Times New Roman" w:eastAsia="Calibri" w:hAnsi="Times New Roman" w:cs="Times New Roman"/>
                <w:szCs w:val="24"/>
              </w:rPr>
              <w:t xml:space="preserve"> Išskirtinis dėmesys – produkto idėjos vystymui (</w:t>
            </w:r>
            <w:proofErr w:type="spellStart"/>
            <w:r w:rsidRPr="0095215F">
              <w:rPr>
                <w:rFonts w:ascii="Times New Roman" w:eastAsia="Calibri" w:hAnsi="Times New Roman" w:cs="Times New Roman"/>
                <w:szCs w:val="24"/>
              </w:rPr>
              <w:t>hakatonai</w:t>
            </w:r>
            <w:proofErr w:type="spellEnd"/>
            <w:r w:rsidRPr="0095215F">
              <w:rPr>
                <w:rFonts w:ascii="Times New Roman" w:eastAsia="Calibri" w:hAnsi="Times New Roman" w:cs="Times New Roman"/>
                <w:szCs w:val="24"/>
              </w:rPr>
              <w:t xml:space="preserve">, </w:t>
            </w:r>
            <w:proofErr w:type="spellStart"/>
            <w:r w:rsidRPr="0095215F">
              <w:rPr>
                <w:rFonts w:ascii="Times New Roman" w:eastAsia="Calibri" w:hAnsi="Times New Roman" w:cs="Times New Roman"/>
                <w:szCs w:val="24"/>
              </w:rPr>
              <w:t>inkubavimo</w:t>
            </w:r>
            <w:proofErr w:type="spellEnd"/>
            <w:r w:rsidRPr="0095215F">
              <w:rPr>
                <w:rFonts w:ascii="Times New Roman" w:eastAsia="Calibri" w:hAnsi="Times New Roman" w:cs="Times New Roman"/>
                <w:szCs w:val="24"/>
              </w:rPr>
              <w:t xml:space="preserve"> ir </w:t>
            </w:r>
            <w:proofErr w:type="spellStart"/>
            <w:r w:rsidRPr="0095215F">
              <w:rPr>
                <w:rFonts w:ascii="Times New Roman" w:eastAsia="Calibri" w:hAnsi="Times New Roman" w:cs="Times New Roman"/>
                <w:szCs w:val="24"/>
              </w:rPr>
              <w:t>akceleravimo</w:t>
            </w:r>
            <w:proofErr w:type="spellEnd"/>
            <w:r w:rsidRPr="0095215F">
              <w:rPr>
                <w:rFonts w:ascii="Times New Roman" w:eastAsia="Calibri" w:hAnsi="Times New Roman" w:cs="Times New Roman"/>
                <w:szCs w:val="24"/>
              </w:rPr>
              <w:t xml:space="preserve"> veiklos), verslo modelio ir strategijos rengimui, sąlygų sudarymui investicijoms į (</w:t>
            </w:r>
            <w:proofErr w:type="spellStart"/>
            <w:r w:rsidRPr="0095215F">
              <w:rPr>
                <w:rFonts w:ascii="Times New Roman" w:eastAsia="Calibri" w:hAnsi="Times New Roman" w:cs="Times New Roman"/>
                <w:szCs w:val="24"/>
              </w:rPr>
              <w:t>ne)materialųjį</w:t>
            </w:r>
            <w:proofErr w:type="spellEnd"/>
            <w:proofErr w:type="gramStart"/>
            <w:r w:rsidRPr="0095215F">
              <w:rPr>
                <w:rFonts w:ascii="Times New Roman" w:eastAsia="Calibri" w:hAnsi="Times New Roman" w:cs="Times New Roman"/>
                <w:szCs w:val="24"/>
              </w:rPr>
              <w:t xml:space="preserve">  </w:t>
            </w:r>
            <w:proofErr w:type="gramEnd"/>
            <w:r w:rsidRPr="0095215F">
              <w:rPr>
                <w:rFonts w:ascii="Times New Roman" w:eastAsia="Calibri" w:hAnsi="Times New Roman" w:cs="Times New Roman"/>
                <w:szCs w:val="24"/>
              </w:rPr>
              <w:t xml:space="preserve">turtą, apyvartinį kapitalą, pardavimų/rinkodaros veiklas pagal </w:t>
            </w:r>
            <w:proofErr w:type="spellStart"/>
            <w:r w:rsidRPr="0095215F">
              <w:rPr>
                <w:rFonts w:ascii="Times New Roman" w:eastAsia="Calibri" w:hAnsi="Times New Roman" w:cs="Times New Roman"/>
                <w:szCs w:val="24"/>
              </w:rPr>
              <w:t>startuolių</w:t>
            </w:r>
            <w:proofErr w:type="spellEnd"/>
            <w:r w:rsidRPr="0095215F">
              <w:rPr>
                <w:rFonts w:ascii="Times New Roman" w:eastAsia="Calibri" w:hAnsi="Times New Roman" w:cs="Times New Roman"/>
                <w:szCs w:val="24"/>
              </w:rPr>
              <w:t xml:space="preserve"> brandos lygį. Prioritetas teikiamas naujų idėjų plėtojimui pasitelkiant </w:t>
            </w:r>
            <w:proofErr w:type="spellStart"/>
            <w:r w:rsidRPr="0095215F">
              <w:rPr>
                <w:rFonts w:ascii="Times New Roman" w:eastAsia="Calibri" w:hAnsi="Times New Roman" w:cs="Times New Roman"/>
                <w:szCs w:val="24"/>
              </w:rPr>
              <w:t>mentorius</w:t>
            </w:r>
            <w:proofErr w:type="spellEnd"/>
            <w:r w:rsidRPr="0095215F">
              <w:rPr>
                <w:rFonts w:ascii="Times New Roman" w:eastAsia="Calibri" w:hAnsi="Times New Roman" w:cs="Times New Roman"/>
                <w:szCs w:val="24"/>
              </w:rPr>
              <w:t xml:space="preserve">, verslo angelus ir inovacijų paramos tinklą. Bus užtikrintas </w:t>
            </w:r>
            <w:proofErr w:type="spellStart"/>
            <w:r w:rsidRPr="0095215F">
              <w:rPr>
                <w:rFonts w:ascii="Times New Roman" w:eastAsia="Calibri" w:hAnsi="Times New Roman" w:cs="Times New Roman"/>
                <w:szCs w:val="24"/>
              </w:rPr>
              <w:t>startuolių</w:t>
            </w:r>
            <w:proofErr w:type="spellEnd"/>
            <w:r w:rsidRPr="0095215F">
              <w:rPr>
                <w:rFonts w:ascii="Times New Roman" w:eastAsia="Calibri" w:hAnsi="Times New Roman" w:cs="Times New Roman"/>
                <w:szCs w:val="24"/>
              </w:rPr>
              <w:t xml:space="preserve"> palydėjimas nuo idėjos iki jos </w:t>
            </w:r>
            <w:proofErr w:type="spellStart"/>
            <w:r w:rsidRPr="0095215F">
              <w:rPr>
                <w:rFonts w:ascii="Times New Roman" w:eastAsia="Calibri" w:hAnsi="Times New Roman" w:cs="Times New Roman"/>
                <w:szCs w:val="24"/>
              </w:rPr>
              <w:t>komercializavimo</w:t>
            </w:r>
            <w:proofErr w:type="spellEnd"/>
            <w:r w:rsidRPr="0095215F">
              <w:rPr>
                <w:rFonts w:ascii="Times New Roman" w:eastAsia="Calibri" w:hAnsi="Times New Roman" w:cs="Times New Roman"/>
                <w:szCs w:val="24"/>
              </w:rPr>
              <w:t>, suteikiant darbo erdves (</w:t>
            </w:r>
            <w:proofErr w:type="spellStart"/>
            <w:r w:rsidRPr="0095215F">
              <w:rPr>
                <w:rFonts w:ascii="Times New Roman" w:eastAsia="Calibri" w:hAnsi="Times New Roman" w:cs="Times New Roman"/>
                <w:i/>
                <w:szCs w:val="24"/>
              </w:rPr>
              <w:t>ang</w:t>
            </w:r>
            <w:proofErr w:type="spellEnd"/>
            <w:r w:rsidRPr="0095215F">
              <w:rPr>
                <w:rFonts w:ascii="Times New Roman" w:eastAsia="Calibri" w:hAnsi="Times New Roman" w:cs="Times New Roman"/>
                <w:i/>
                <w:szCs w:val="24"/>
              </w:rPr>
              <w:t xml:space="preserve">. </w:t>
            </w:r>
            <w:proofErr w:type="spellStart"/>
            <w:r w:rsidRPr="0095215F">
              <w:rPr>
                <w:rFonts w:ascii="Times New Roman" w:eastAsia="Calibri" w:hAnsi="Times New Roman" w:cs="Times New Roman"/>
                <w:i/>
                <w:szCs w:val="24"/>
              </w:rPr>
              <w:t>soft</w:t>
            </w:r>
            <w:proofErr w:type="spellEnd"/>
            <w:r w:rsidRPr="0095215F">
              <w:rPr>
                <w:rFonts w:ascii="Times New Roman" w:eastAsia="Calibri" w:hAnsi="Times New Roman" w:cs="Times New Roman"/>
                <w:i/>
                <w:szCs w:val="24"/>
              </w:rPr>
              <w:t xml:space="preserve"> </w:t>
            </w:r>
            <w:proofErr w:type="spellStart"/>
            <w:r w:rsidRPr="0095215F">
              <w:rPr>
                <w:rFonts w:ascii="Times New Roman" w:eastAsia="Calibri" w:hAnsi="Times New Roman" w:cs="Times New Roman"/>
                <w:i/>
                <w:szCs w:val="24"/>
              </w:rPr>
              <w:t>landing</w:t>
            </w:r>
            <w:proofErr w:type="spellEnd"/>
            <w:r w:rsidRPr="0095215F">
              <w:rPr>
                <w:rFonts w:ascii="Times New Roman" w:eastAsia="Calibri" w:hAnsi="Times New Roman" w:cs="Times New Roman"/>
                <w:szCs w:val="24"/>
              </w:rPr>
              <w:t>) ir užtikrinant prieigą prie pradinio kapitalo. Veikla įgyvendinama VVL regione;</w:t>
            </w:r>
          </w:p>
          <w:p w:rsidR="00B10E80" w:rsidRPr="0095215F" w:rsidRDefault="00B10E80" w:rsidP="00B10E80">
            <w:pPr>
              <w:ind w:firstLine="567"/>
              <w:contextualSpacing/>
              <w:jc w:val="both"/>
              <w:rPr>
                <w:rFonts w:ascii="Times New Roman" w:eastAsia="Calibri" w:hAnsi="Times New Roman" w:cs="Times New Roman"/>
                <w:szCs w:val="24"/>
              </w:rPr>
            </w:pPr>
            <w:r w:rsidRPr="0095215F">
              <w:rPr>
                <w:rFonts w:ascii="Times New Roman" w:hAnsi="Times New Roman" w:cs="Times New Roman"/>
                <w:b/>
                <w:szCs w:val="24"/>
              </w:rPr>
              <w:t>Skatinti inovacijų pasiūlą</w:t>
            </w:r>
            <w:r w:rsidRPr="0095215F">
              <w:rPr>
                <w:rFonts w:ascii="Times New Roman" w:hAnsi="Times New Roman" w:cs="Times New Roman"/>
                <w:szCs w:val="24"/>
              </w:rPr>
              <w:t>:</w:t>
            </w:r>
            <w:r w:rsidRPr="0095215F">
              <w:rPr>
                <w:rFonts w:cs="Times New Roman"/>
                <w:szCs w:val="24"/>
              </w:rPr>
              <w:t xml:space="preserve"> </w:t>
            </w:r>
            <w:r w:rsidRPr="0095215F">
              <w:rPr>
                <w:rFonts w:ascii="Times New Roman" w:hAnsi="Times New Roman" w:cs="Times New Roman"/>
                <w:szCs w:val="24"/>
              </w:rPr>
              <w:t>investuojama į naujų APV produktų kūrimo veiklas (kai produktas kuriamas siekiant MVĮ perorientavimo –</w:t>
            </w:r>
            <w:proofErr w:type="gramStart"/>
            <w:r w:rsidRPr="0095215F">
              <w:rPr>
                <w:rFonts w:ascii="Times New Roman" w:hAnsi="Times New Roman" w:cs="Times New Roman"/>
                <w:szCs w:val="24"/>
              </w:rPr>
              <w:t xml:space="preserve">  </w:t>
            </w:r>
            <w:proofErr w:type="gramEnd"/>
            <w:r w:rsidRPr="0095215F">
              <w:rPr>
                <w:rFonts w:ascii="Times New Roman" w:hAnsi="Times New Roman" w:cs="Times New Roman"/>
                <w:szCs w:val="24"/>
              </w:rPr>
              <w:t xml:space="preserve">investuojama pagal veiklą „sudaryti sąlygas tvariai MVĮ pramonės transformacijai“), apimančias nuo naujo produkto idėjos vystymo, koncepcijos parengimo iki prototipo sukūrimo, jo </w:t>
            </w:r>
            <w:proofErr w:type="spellStart"/>
            <w:r w:rsidRPr="0095215F">
              <w:rPr>
                <w:rFonts w:ascii="Times New Roman" w:hAnsi="Times New Roman" w:cs="Times New Roman"/>
                <w:szCs w:val="24"/>
              </w:rPr>
              <w:t>komercializavimo</w:t>
            </w:r>
            <w:proofErr w:type="spellEnd"/>
            <w:r w:rsidRPr="0095215F">
              <w:rPr>
                <w:rFonts w:ascii="Times New Roman" w:hAnsi="Times New Roman" w:cs="Times New Roman"/>
                <w:szCs w:val="24"/>
              </w:rPr>
              <w:t>. Bus sudarytos sąlygos tyrėjų dalyvavimui įmonių MTEPI veiklose juos įdarbinant, skatinamas intelektinės nuosavybės kūrimas, apsauga ir licencijavimas, ankstyvoji naujai sukurtų produktų bandomoji gamyba, parengimas rinkai. Prioritetas – naujų produktų komercinimo, specializuoto konsultavimo (MTEPI partnerių paieškos, žinių/technologijų perdavimo, MTEPI veiklos skatinimo ypač pramonės transformacijos kontekste) veikloms, atsižvelgiant į įmonių vykdomų MTEPI veiklų stadijas, palydint jas iki galutinio produkto komercinimo, sudarant sąlygas ir užtikrinant atitinkamus finansavimo modelius produkto įvedimui į rinką. S</w:t>
            </w:r>
            <w:r w:rsidRPr="0095215F">
              <w:rPr>
                <w:rFonts w:ascii="Times New Roman" w:eastAsia="Calibri" w:hAnsi="Times New Roman" w:cs="Times New Roman"/>
                <w:szCs w:val="24"/>
              </w:rPr>
              <w:t xml:space="preserve">katinamas bendradarbiavimas ir (ar) technologijų perdavimas tarp įmonių (taip pat tarp didelių įmonių ir MVĮ) MTEPI srityje. </w:t>
            </w:r>
            <w:r w:rsidRPr="0095215F">
              <w:rPr>
                <w:rFonts w:ascii="Times New Roman" w:hAnsi="Times New Roman" w:cs="Times New Roman"/>
                <w:szCs w:val="24"/>
              </w:rPr>
              <w:t>VVL regione papildomai numatoma stiprinti įmonių gebėjimus įgyti MTEPI veikloms reikalingų žinių, teikti inovacijų paramos ir konsultacinę pagalbą skatinant ilgalaikių įmonių vystymosi planų, kuriuose identifikuojamas įmonės inovacinis potencialas, rengimą, idėjų vystymą vykdyti ir plėtoti MTEP veiklas, ypač pramonės transformacijos kontekste</w:t>
            </w:r>
            <w:r w:rsidRPr="0095215F">
              <w:rPr>
                <w:rFonts w:ascii="Times New Roman" w:eastAsia="Calibri" w:hAnsi="Times New Roman" w:cs="Times New Roman"/>
                <w:szCs w:val="24"/>
              </w:rPr>
              <w:t>;</w:t>
            </w:r>
          </w:p>
          <w:p w:rsidR="00B10E80" w:rsidRPr="0095215F" w:rsidRDefault="00B10E80" w:rsidP="00B10E80">
            <w:pPr>
              <w:ind w:firstLine="567"/>
              <w:contextualSpacing/>
              <w:jc w:val="both"/>
              <w:rPr>
                <w:rFonts w:ascii="Times New Roman" w:hAnsi="Times New Roman" w:cs="Times New Roman"/>
                <w:sz w:val="24"/>
                <w:szCs w:val="24"/>
                <w:lang w:eastAsia="en-US" w:bidi="ar-SA"/>
              </w:rPr>
            </w:pPr>
            <w:r w:rsidRPr="0095215F">
              <w:rPr>
                <w:rFonts w:ascii="Times New Roman" w:eastAsia="Calibri" w:hAnsi="Times New Roman" w:cs="Times New Roman"/>
                <w:b/>
                <w:bCs/>
                <w:szCs w:val="24"/>
              </w:rPr>
              <w:t xml:space="preserve">Sudaryti sąlygas tvariai MVĮ pramonės transformacijai: </w:t>
            </w:r>
            <w:r w:rsidRPr="0095215F">
              <w:rPr>
                <w:rFonts w:ascii="Times New Roman" w:eastAsia="Calibri" w:hAnsi="Times New Roman" w:cs="Times New Roman"/>
                <w:szCs w:val="24"/>
              </w:rPr>
              <w:t xml:space="preserve">skatinamas </w:t>
            </w:r>
            <w:r w:rsidRPr="0095215F">
              <w:rPr>
                <w:rFonts w:ascii="Times New Roman" w:eastAsia="Calibri" w:hAnsi="Times New Roman" w:cs="Times New Roman"/>
                <w:noProof/>
                <w:szCs w:val="24"/>
              </w:rPr>
              <w:t>inovatyvių skaitmeninių ir aplinkai draugiškų technologijų kūrimas, demonstravimas ir diegimas</w:t>
            </w:r>
            <w:r w:rsidRPr="0095215F">
              <w:rPr>
                <w:rFonts w:ascii="Times New Roman" w:hAnsi="Times New Roman" w:cs="Times New Roman"/>
                <w:szCs w:val="24"/>
              </w:rPr>
              <w:t xml:space="preserve"> MVĮ, veikiančiose sumaniosios specializacijos srityse, nustatytose VGPP metu</w:t>
            </w:r>
            <w:r w:rsidRPr="0095215F">
              <w:rPr>
                <w:rFonts w:ascii="Times New Roman" w:hAnsi="Times New Roman" w:cs="Times New Roman"/>
              </w:rPr>
              <w:t xml:space="preserve">. </w:t>
            </w:r>
            <w:r w:rsidRPr="0095215F">
              <w:rPr>
                <w:rFonts w:ascii="Times New Roman" w:hAnsi="Times New Roman" w:cs="Times New Roman"/>
                <w:szCs w:val="24"/>
              </w:rPr>
              <w:t xml:space="preserve">Prioritetas – investicijoms į </w:t>
            </w:r>
            <w:proofErr w:type="spellStart"/>
            <w:r w:rsidRPr="0095215F">
              <w:rPr>
                <w:rFonts w:ascii="Times New Roman" w:hAnsi="Times New Roman" w:cs="Times New Roman"/>
                <w:szCs w:val="24"/>
              </w:rPr>
              <w:t>ekoinovacijas</w:t>
            </w:r>
            <w:proofErr w:type="spellEnd"/>
            <w:r w:rsidRPr="0095215F">
              <w:rPr>
                <w:rFonts w:ascii="Times New Roman" w:hAnsi="Times New Roman" w:cs="Times New Roman"/>
                <w:szCs w:val="24"/>
              </w:rPr>
              <w:t xml:space="preserve">, tvarių „žiedinių“ produktų kūrimą ir gamybą. </w:t>
            </w:r>
            <w:r w:rsidRPr="0095215F">
              <w:rPr>
                <w:rFonts w:ascii="Times New Roman" w:hAnsi="Times New Roman" w:cs="Times New Roman"/>
              </w:rPr>
              <w:t>Sukuriant paskatas įmonėms demonstruoti savo sukurtas skaitmenines ir aplinkai draugiškas (</w:t>
            </w:r>
            <w:proofErr w:type="spellStart"/>
            <w:r w:rsidRPr="0095215F">
              <w:rPr>
                <w:rFonts w:ascii="Times New Roman" w:hAnsi="Times New Roman" w:cs="Times New Roman"/>
              </w:rPr>
              <w:t>ekoinovacines</w:t>
            </w:r>
            <w:proofErr w:type="spellEnd"/>
            <w:r w:rsidRPr="0095215F">
              <w:rPr>
                <w:rFonts w:ascii="Times New Roman" w:hAnsi="Times New Roman" w:cs="Times New Roman"/>
              </w:rPr>
              <w:t xml:space="preserve">) technologijas jas potencialiai galinčioms įsidiegti MVĮ, sudaromos sąlygos MVĮ susipažinti su šių technologijų nauda, pranašumais. </w:t>
            </w:r>
            <w:r w:rsidRPr="0095215F">
              <w:rPr>
                <w:rFonts w:ascii="Times New Roman" w:hAnsi="Times New Roman" w:cs="Times New Roman"/>
                <w:szCs w:val="24"/>
              </w:rPr>
              <w:t>Skaitmeninių technologijų, susijusių su žemu darbo našumu, diegimas pramonės MVĮ, numatomas 1.3 uždavinio pramonės MVĮ skaitmeninimui skirtas veiklas. Veikla įgyvendinama VVL regione, išskiriant MVĮ, kurias labiausiai paveiks pramonės pereinamas laikotarpis;</w:t>
            </w:r>
          </w:p>
          <w:p w:rsidR="00B10E80" w:rsidRPr="0095215F" w:rsidRDefault="00B10E80" w:rsidP="00B10E80">
            <w:pPr>
              <w:ind w:firstLine="567"/>
              <w:contextualSpacing/>
              <w:jc w:val="both"/>
              <w:rPr>
                <w:rFonts w:ascii="Times New Roman" w:eastAsia="Calibri" w:hAnsi="Times New Roman" w:cs="Times New Roman"/>
                <w:noProof/>
                <w:szCs w:val="24"/>
              </w:rPr>
            </w:pPr>
            <w:r w:rsidRPr="0095215F">
              <w:rPr>
                <w:rFonts w:ascii="Times New Roman" w:eastAsia="Calibri" w:hAnsi="Times New Roman" w:cs="Times New Roman"/>
                <w:b/>
                <w:noProof/>
                <w:szCs w:val="24"/>
              </w:rPr>
              <w:t xml:space="preserve">Skatinti netechnologinių inovacijų plėtrą: </w:t>
            </w:r>
            <w:r w:rsidRPr="0095215F">
              <w:rPr>
                <w:rFonts w:ascii="Times New Roman" w:hAnsi="Times New Roman" w:cs="Times New Roman"/>
                <w:szCs w:val="24"/>
              </w:rPr>
              <w:t>bus skatinamos investicijos į prekės ženklų, įmonės proceso (išskyrus skaitmeninių technologijų diegimą, nurodytą 1.2 uždavinyje) inovacijas, dizaino inovacijas, verslo modelių, ypatingai tvarių verslo modelių, siekiant efektyvesnio verslo išteklių atžvilgiu, plėtrą. Veikla įgyvendinama VVL regione,</w:t>
            </w:r>
            <w:proofErr w:type="gramStart"/>
            <w:r w:rsidRPr="0095215F">
              <w:rPr>
                <w:rFonts w:ascii="Times New Roman" w:hAnsi="Times New Roman" w:cs="Times New Roman"/>
                <w:szCs w:val="24"/>
              </w:rPr>
              <w:t xml:space="preserve">  </w:t>
            </w:r>
            <w:proofErr w:type="gramEnd"/>
            <w:r w:rsidRPr="0095215F">
              <w:rPr>
                <w:rFonts w:ascii="Times New Roman" w:hAnsi="Times New Roman" w:cs="Times New Roman"/>
                <w:szCs w:val="24"/>
              </w:rPr>
              <w:t>išskiriant MVĮ, kurias labiausiai paveiks pramonės pereinamas laikotarpis;</w:t>
            </w:r>
            <w:r w:rsidRPr="0095215F">
              <w:rPr>
                <w:rFonts w:ascii="Times New Roman" w:eastAsia="Calibri" w:hAnsi="Times New Roman" w:cs="Times New Roman"/>
                <w:noProof/>
                <w:szCs w:val="24"/>
              </w:rPr>
              <w:t xml:space="preserve"> </w:t>
            </w:r>
          </w:p>
          <w:p w:rsidR="00B10E80" w:rsidRPr="0095215F" w:rsidRDefault="00B10E80" w:rsidP="00B10E80">
            <w:pPr>
              <w:ind w:firstLine="567"/>
              <w:contextualSpacing/>
              <w:jc w:val="both"/>
              <w:rPr>
                <w:rFonts w:eastAsia="Calibri" w:cs="Times New Roman"/>
                <w:noProof/>
                <w:szCs w:val="24"/>
              </w:rPr>
            </w:pPr>
            <w:r w:rsidRPr="0095215F">
              <w:rPr>
                <w:rFonts w:ascii="Times New Roman" w:eastAsia="Calibri" w:hAnsi="Times New Roman" w:cs="Times New Roman"/>
                <w:b/>
                <w:szCs w:val="24"/>
              </w:rPr>
              <w:t>Skatinti inovacijas viešajame sektoriuje</w:t>
            </w:r>
            <w:r w:rsidRPr="0095215F">
              <w:rPr>
                <w:rFonts w:ascii="Times New Roman" w:hAnsi="Times New Roman" w:cs="Times New Roman"/>
                <w:b/>
                <w:szCs w:val="24"/>
              </w:rPr>
              <w:t xml:space="preserve"> (</w:t>
            </w:r>
            <w:proofErr w:type="spellStart"/>
            <w:r w:rsidRPr="0095215F">
              <w:rPr>
                <w:rFonts w:ascii="Times New Roman" w:hAnsi="Times New Roman" w:cs="Times New Roman"/>
                <w:b/>
                <w:szCs w:val="24"/>
              </w:rPr>
              <w:t>ikiprekybinius</w:t>
            </w:r>
            <w:proofErr w:type="spellEnd"/>
            <w:r w:rsidRPr="0095215F">
              <w:rPr>
                <w:rFonts w:ascii="Times New Roman" w:hAnsi="Times New Roman" w:cs="Times New Roman"/>
                <w:b/>
                <w:szCs w:val="24"/>
              </w:rPr>
              <w:t xml:space="preserve"> pirkimus, </w:t>
            </w:r>
            <w:proofErr w:type="spellStart"/>
            <w:r w:rsidRPr="0095215F">
              <w:rPr>
                <w:rFonts w:ascii="Times New Roman" w:hAnsi="Times New Roman" w:cs="Times New Roman"/>
                <w:b/>
                <w:szCs w:val="24"/>
              </w:rPr>
              <w:t>inovatyviosius</w:t>
            </w:r>
            <w:proofErr w:type="spellEnd"/>
            <w:r w:rsidRPr="0095215F">
              <w:rPr>
                <w:rFonts w:ascii="Times New Roman" w:hAnsi="Times New Roman" w:cs="Times New Roman"/>
                <w:b/>
                <w:szCs w:val="24"/>
              </w:rPr>
              <w:t xml:space="preserve"> viešuosius pirkimus):</w:t>
            </w:r>
            <w:r w:rsidRPr="0095215F">
              <w:rPr>
                <w:rFonts w:ascii="Times New Roman" w:hAnsi="Times New Roman" w:cs="Times New Roman"/>
                <w:szCs w:val="24"/>
              </w:rPr>
              <w:t xml:space="preserve"> bus kuriamos paskatos verslui, ypač MVĮ, kurti naujus produktus, reikalingus viešojo sektoriaus poreikiams tenkinti. </w:t>
            </w:r>
            <w:r w:rsidRPr="0095215F">
              <w:rPr>
                <w:rFonts w:ascii="Times New Roman" w:eastAsia="Calibri" w:hAnsi="Times New Roman" w:cs="Times New Roman"/>
                <w:szCs w:val="24"/>
              </w:rPr>
              <w:t>Skatinant viešojo sektoriaus investicijas į naujų produktų kūrimą ir įsigijimą bus stiprinami perkančiųjų organizacijų gebėjimai inicijuoti ir vykdyti inovacijų pirkimus, sudarytos paskatos (čekiai (</w:t>
            </w:r>
            <w:r w:rsidRPr="0095215F">
              <w:rPr>
                <w:rFonts w:ascii="Times New Roman" w:eastAsia="Calibri" w:hAnsi="Times New Roman" w:cs="Times New Roman"/>
                <w:i/>
                <w:szCs w:val="24"/>
              </w:rPr>
              <w:t xml:space="preserve">angl. </w:t>
            </w:r>
            <w:proofErr w:type="spellStart"/>
            <w:r w:rsidRPr="0095215F">
              <w:rPr>
                <w:rFonts w:ascii="Times New Roman" w:eastAsia="Calibri" w:hAnsi="Times New Roman" w:cs="Times New Roman"/>
                <w:i/>
                <w:szCs w:val="24"/>
              </w:rPr>
              <w:t>voucher</w:t>
            </w:r>
            <w:proofErr w:type="spellEnd"/>
            <w:proofErr w:type="gramStart"/>
            <w:r w:rsidRPr="0095215F">
              <w:rPr>
                <w:rFonts w:ascii="Times New Roman" w:eastAsia="Calibri" w:hAnsi="Times New Roman" w:cs="Times New Roman"/>
                <w:szCs w:val="24"/>
              </w:rPr>
              <w:t>))</w:t>
            </w:r>
            <w:proofErr w:type="gramEnd"/>
            <w:r w:rsidRPr="0095215F">
              <w:rPr>
                <w:rFonts w:ascii="Times New Roman" w:eastAsia="Calibri" w:hAnsi="Times New Roman" w:cs="Times New Roman"/>
                <w:szCs w:val="24"/>
              </w:rPr>
              <w:t xml:space="preserve"> verslui, ypač MVĮ, dalyvauti inovacijų pirkimuose VVL regione;</w:t>
            </w:r>
          </w:p>
          <w:p w:rsidR="00B10E80" w:rsidRPr="0095215F" w:rsidRDefault="00B10E80" w:rsidP="00B10E80">
            <w:pPr>
              <w:ind w:firstLine="567"/>
              <w:contextualSpacing/>
              <w:jc w:val="both"/>
              <w:rPr>
                <w:rFonts w:ascii="Times New Roman" w:eastAsia="Calibri" w:hAnsi="Times New Roman" w:cs="Times New Roman"/>
                <w:szCs w:val="24"/>
              </w:rPr>
            </w:pPr>
            <w:r w:rsidRPr="0095215F">
              <w:rPr>
                <w:rFonts w:ascii="Times New Roman" w:eastAsia="Calibri" w:hAnsi="Times New Roman" w:cs="Times New Roman"/>
                <w:b/>
                <w:szCs w:val="24"/>
              </w:rPr>
              <w:t>Skatinti MVĮ dalyvavimą tarptautinėse MTEPI iniciatyvose:</w:t>
            </w:r>
            <w:r w:rsidRPr="0095215F">
              <w:rPr>
                <w:rFonts w:ascii="Times New Roman" w:eastAsia="Calibri" w:hAnsi="Times New Roman" w:cs="Times New Roman"/>
                <w:szCs w:val="24"/>
              </w:rPr>
              <w:t xml:space="preserve"> </w:t>
            </w:r>
            <w:r w:rsidRPr="0095215F">
              <w:rPr>
                <w:rFonts w:ascii="Times New Roman" w:hAnsi="Times New Roman" w:cs="Times New Roman"/>
                <w:szCs w:val="24"/>
              </w:rPr>
              <w:t>siekiant stiprinti verslo pozicijas TVG</w:t>
            </w:r>
            <w:r w:rsidRPr="0095215F">
              <w:rPr>
                <w:rFonts w:ascii="Times New Roman" w:eastAsia="Calibri" w:hAnsi="Times New Roman" w:cs="Times New Roman"/>
                <w:szCs w:val="24"/>
              </w:rPr>
              <w:t xml:space="preserve">, skatinama įmonių tarptautinė </w:t>
            </w:r>
            <w:proofErr w:type="spellStart"/>
            <w:r w:rsidRPr="0095215F">
              <w:rPr>
                <w:rFonts w:ascii="Times New Roman" w:eastAsia="Calibri" w:hAnsi="Times New Roman" w:cs="Times New Roman"/>
                <w:szCs w:val="24"/>
              </w:rPr>
              <w:t>tinklaveika</w:t>
            </w:r>
            <w:proofErr w:type="spellEnd"/>
            <w:r w:rsidRPr="0095215F">
              <w:rPr>
                <w:rFonts w:ascii="Times New Roman" w:eastAsia="Calibri" w:hAnsi="Times New Roman" w:cs="Times New Roman"/>
                <w:szCs w:val="24"/>
              </w:rPr>
              <w:t>, įsitraukimas į MTEPI partnerystės tinklus, stiprinamas APV paremtų brandžių klasterių augimas, skatinamas bendrų strategijų ir produktų kūrimas,</w:t>
            </w:r>
            <w:r w:rsidRPr="0095215F">
              <w:rPr>
                <w:rFonts w:ascii="Times New Roman" w:eastAsia="Calibri" w:hAnsi="Times New Roman" w:cs="Times New Roman"/>
                <w:szCs w:val="24"/>
                <w:lang w:eastAsia="en-GB"/>
              </w:rPr>
              <w:t xml:space="preserve"> dalyvavimas tarptautinėse programose, įsitraukimas į BJR, kitų</w:t>
            </w:r>
            <w:r w:rsidRPr="0095215F">
              <w:rPr>
                <w:lang w:eastAsia="en-GB"/>
              </w:rPr>
              <w:t xml:space="preserve"> </w:t>
            </w:r>
            <w:r w:rsidRPr="0095215F">
              <w:rPr>
                <w:rFonts w:ascii="Times New Roman" w:eastAsia="Calibri" w:hAnsi="Times New Roman" w:cs="Times New Roman"/>
                <w:szCs w:val="24"/>
                <w:lang w:eastAsia="en-GB"/>
              </w:rPr>
              <w:t>tarptautinių MTEPI projektų rengimą/dalyvavimą juose.</w:t>
            </w:r>
            <w:r w:rsidRPr="0095215F">
              <w:rPr>
                <w:rFonts w:ascii="Times New Roman" w:eastAsia="Calibri" w:hAnsi="Times New Roman" w:cs="Times New Roman"/>
                <w:szCs w:val="24"/>
              </w:rPr>
              <w:t xml:space="preserve"> </w:t>
            </w:r>
            <w:r w:rsidRPr="0095215F">
              <w:rPr>
                <w:rFonts w:ascii="Times New Roman" w:eastAsia="Calibri" w:hAnsi="Times New Roman" w:cs="Times New Roman"/>
                <w:szCs w:val="24"/>
                <w:lang w:eastAsia="en-GB"/>
              </w:rPr>
              <w:t xml:space="preserve">Prioritetas – </w:t>
            </w:r>
            <w:r w:rsidRPr="0095215F">
              <w:rPr>
                <w:rFonts w:ascii="Times New Roman" w:eastAsia="Calibri" w:hAnsi="Times New Roman" w:cs="Times New Roman"/>
                <w:szCs w:val="24"/>
              </w:rPr>
              <w:t>prieigos prie užsienio rinkų didinimui, įsitraukimui į MTEPI klasterius ir TVG, projektų BJR vykdymui, įskaitant įsijungimą į ES strategines vertės grandines, ypatingai šias veiklas skatinant VVL regione;</w:t>
            </w:r>
          </w:p>
          <w:p w:rsidR="00900D46" w:rsidRPr="0095215F" w:rsidRDefault="00B10E80" w:rsidP="00B10E80">
            <w:pPr>
              <w:ind w:firstLine="567"/>
              <w:contextualSpacing/>
              <w:jc w:val="both"/>
              <w:rPr>
                <w:rFonts w:ascii="Times New Roman" w:eastAsia="Times New Roman" w:hAnsi="Times New Roman" w:cs="Times New Roman"/>
                <w:b/>
                <w:noProof/>
                <w:szCs w:val="24"/>
              </w:rPr>
            </w:pPr>
            <w:r w:rsidRPr="0095215F">
              <w:rPr>
                <w:rFonts w:ascii="Times New Roman" w:eastAsia="Calibri" w:hAnsi="Times New Roman" w:cs="Times New Roman"/>
                <w:b/>
                <w:szCs w:val="24"/>
              </w:rPr>
              <w:t xml:space="preserve">Skatinti TUI pritraukimą: </w:t>
            </w:r>
            <w:r w:rsidRPr="0095215F">
              <w:rPr>
                <w:rFonts w:ascii="Times New Roman" w:eastAsia="Calibri" w:hAnsi="Times New Roman" w:cs="Times New Roman"/>
                <w:szCs w:val="24"/>
              </w:rPr>
              <w:t>skatinamos APV TUI paieškos ir pritraukimo veiklos,</w:t>
            </w:r>
            <w:proofErr w:type="gramStart"/>
            <w:r w:rsidRPr="0095215F">
              <w:rPr>
                <w:rFonts w:ascii="Times New Roman" w:eastAsia="Calibri" w:hAnsi="Times New Roman" w:cs="Times New Roman"/>
                <w:szCs w:val="24"/>
              </w:rPr>
              <w:t xml:space="preserve">  </w:t>
            </w:r>
            <w:proofErr w:type="gramEnd"/>
            <w:r w:rsidRPr="0095215F">
              <w:rPr>
                <w:rFonts w:ascii="Times New Roman" w:eastAsia="Calibri" w:hAnsi="Times New Roman" w:cs="Times New Roman"/>
                <w:szCs w:val="24"/>
              </w:rPr>
              <w:t xml:space="preserve">bendradarbiavimas ir (ar) technologijų perdavimas tarp didelių įmonių ir MVĮ MTEPI srityje. </w:t>
            </w:r>
            <w:r w:rsidRPr="0095215F">
              <w:rPr>
                <w:rFonts w:ascii="Times New Roman" w:hAnsi="Times New Roman" w:cs="Times New Roman"/>
                <w:szCs w:val="24"/>
              </w:rPr>
              <w:t xml:space="preserve">Prioritetas – investicijoms, prisidedančioms prie integracijos į ES strategines vertės grandines, tvarių „žiedinių“ </w:t>
            </w:r>
            <w:proofErr w:type="gramStart"/>
            <w:r w:rsidRPr="0095215F">
              <w:rPr>
                <w:rFonts w:ascii="Times New Roman" w:hAnsi="Times New Roman" w:cs="Times New Roman"/>
                <w:szCs w:val="24"/>
              </w:rPr>
              <w:t>ir didelio poveikio technologijų ir produktų</w:t>
            </w:r>
            <w:proofErr w:type="gramEnd"/>
            <w:r w:rsidRPr="0095215F">
              <w:rPr>
                <w:rFonts w:ascii="Times New Roman" w:hAnsi="Times New Roman" w:cs="Times New Roman"/>
                <w:szCs w:val="24"/>
              </w:rPr>
              <w:t xml:space="preserve"> kūrimui. Veikla įgyvendinama VVL regione.</w:t>
            </w:r>
          </w:p>
        </w:tc>
      </w:tr>
    </w:tbl>
    <w:p w:rsidR="00055771" w:rsidRDefault="00055771" w:rsidP="00EF291A">
      <w:pPr>
        <w:spacing w:before="120" w:after="120" w:line="240" w:lineRule="auto"/>
        <w:jc w:val="both"/>
        <w:rPr>
          <w:rFonts w:eastAsia="Calibri" w:cs="Times New Roman"/>
          <w:b/>
          <w:i/>
          <w:noProof/>
          <w:szCs w:val="20"/>
          <w:lang w:eastAsia="lt-LT" w:bidi="lt-LT"/>
        </w:rPr>
      </w:pPr>
    </w:p>
    <w:p w:rsidR="00055771" w:rsidRDefault="00055771" w:rsidP="00EF291A">
      <w:pPr>
        <w:spacing w:before="120" w:after="120" w:line="240" w:lineRule="auto"/>
        <w:jc w:val="both"/>
        <w:rPr>
          <w:rFonts w:eastAsia="Calibri" w:cs="Times New Roman"/>
          <w:b/>
          <w:i/>
          <w:noProof/>
          <w:szCs w:val="20"/>
          <w:lang w:eastAsia="lt-LT" w:bidi="lt-LT"/>
        </w:rPr>
      </w:pPr>
    </w:p>
    <w:p w:rsidR="00EF291A" w:rsidRPr="0039467C" w:rsidRDefault="00EF291A" w:rsidP="00EF291A">
      <w:pPr>
        <w:spacing w:before="120" w:after="120" w:line="240" w:lineRule="auto"/>
        <w:jc w:val="both"/>
        <w:rPr>
          <w:rFonts w:eastAsia="Times New Roman" w:cs="Times New Roman"/>
          <w:b/>
          <w:i/>
          <w:iCs/>
          <w:noProof/>
          <w:szCs w:val="24"/>
          <w:lang w:eastAsia="lt-LT" w:bidi="lt-LT"/>
        </w:rPr>
      </w:pPr>
      <w:r w:rsidRPr="0039467C">
        <w:rPr>
          <w:rFonts w:eastAsia="Calibri" w:cs="Times New Roman"/>
          <w:b/>
          <w:i/>
          <w:noProof/>
          <w:szCs w:val="20"/>
          <w:lang w:eastAsia="lt-LT" w:bidi="lt-LT"/>
        </w:rPr>
        <w:lastRenderedPageBreak/>
        <w:t xml:space="preserve">Pagrindinės tikslinės grupės </w:t>
      </w:r>
    </w:p>
    <w:p w:rsidR="00E2664D" w:rsidRPr="0095215F" w:rsidRDefault="00CB46C7" w:rsidP="00CB46C7">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noProof/>
          <w:sz w:val="22"/>
          <w:lang w:eastAsia="lt-LT" w:bidi="lt-LT"/>
        </w:rPr>
      </w:pPr>
      <w:r w:rsidRPr="0095215F">
        <w:rPr>
          <w:rFonts w:eastAsia="Calibri" w:cs="Times New Roman"/>
          <w:noProof/>
          <w:sz w:val="22"/>
          <w:lang w:eastAsia="lt-LT" w:bidi="lt-LT"/>
        </w:rPr>
        <w:t>MVĮ, didelės įmonės, kai bendradarbiauja su MVĮ, mokslininkai ir kiti tyrėjai, viešojo sektoriaus specialistai, inovacijų ir technologijų perdavimo centrai, LINO biuro personalas, NCP tinklo nariai (nacionaliniai kontaktiniai asmenys).</w:t>
      </w:r>
    </w:p>
    <w:p w:rsidR="00EF291A" w:rsidRPr="0039467C" w:rsidRDefault="00EF291A" w:rsidP="00EF291A">
      <w:pPr>
        <w:spacing w:before="120" w:after="120" w:line="240" w:lineRule="auto"/>
        <w:jc w:val="both"/>
        <w:rPr>
          <w:rFonts w:eastAsia="Times New Roman" w:cs="Times New Roman"/>
          <w:b/>
          <w:i/>
          <w:iCs/>
          <w:noProof/>
          <w:szCs w:val="24"/>
          <w:lang w:eastAsia="lt-LT" w:bidi="lt-LT"/>
        </w:rPr>
      </w:pPr>
      <w:r>
        <w:rPr>
          <w:rFonts w:eastAsia="Calibri" w:cs="Times New Roman"/>
          <w:b/>
          <w:i/>
          <w:noProof/>
          <w:szCs w:val="20"/>
          <w:lang w:eastAsia="lt-LT" w:bidi="lt-LT"/>
        </w:rPr>
        <w:t>V</w:t>
      </w:r>
      <w:r w:rsidRPr="008D783C">
        <w:rPr>
          <w:rFonts w:eastAsia="Calibri" w:cs="Times New Roman"/>
          <w:b/>
          <w:i/>
          <w:noProof/>
          <w:szCs w:val="20"/>
          <w:lang w:eastAsia="lt-LT" w:bidi="lt-LT"/>
        </w:rPr>
        <w:t>eiksmai, užtikrinantys lygybę, įtrauktį ir nediskriminavimą</w:t>
      </w:r>
      <w:r w:rsidRPr="0039467C">
        <w:rPr>
          <w:rFonts w:eastAsia="Calibri" w:cs="Times New Roman"/>
          <w:b/>
          <w:i/>
          <w:noProof/>
          <w:szCs w:val="20"/>
          <w:lang w:eastAsia="lt-LT" w:bidi="lt-LT"/>
        </w:rPr>
        <w:t xml:space="preserve"> </w:t>
      </w:r>
    </w:p>
    <w:p w:rsidR="00E2664D" w:rsidRPr="0095215F" w:rsidRDefault="00CB46C7" w:rsidP="00CB46C7">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sz w:val="22"/>
          <w:lang w:eastAsia="lt-LT" w:bidi="lt-LT"/>
        </w:rPr>
      </w:pPr>
      <w:r w:rsidRPr="0095215F">
        <w:rPr>
          <w:rFonts w:eastAsia="Calibri" w:cs="Times New Roman"/>
          <w:noProof/>
          <w:sz w:val="22"/>
          <w:lang w:eastAsia="lt-LT" w:bidi="lt-LT"/>
        </w:rPr>
        <w:t xml:space="preserve">Vykdant numatytas veiklas bus siekiama užtikrinti lygybės, įtraukties ir nediskriminavimo principus </w:t>
      </w:r>
      <w:r w:rsidR="005E7457" w:rsidRPr="0095215F">
        <w:rPr>
          <w:rFonts w:eastAsia="Calibri" w:cs="Times New Roman"/>
          <w:noProof/>
          <w:sz w:val="22"/>
          <w:lang w:eastAsia="lt-LT" w:bidi="lt-LT"/>
        </w:rPr>
        <w:t>MTI</w:t>
      </w:r>
      <w:r w:rsidRPr="0095215F">
        <w:rPr>
          <w:rFonts w:eastAsia="Calibri" w:cs="Times New Roman"/>
          <w:noProof/>
          <w:sz w:val="22"/>
          <w:lang w:eastAsia="lt-LT" w:bidi="lt-LT"/>
        </w:rPr>
        <w:t xml:space="preserve"> veiklose. Kuriant ar atnaujinant infrastruktūrą bus taikomi universalaus dizaino principai.</w:t>
      </w:r>
    </w:p>
    <w:p w:rsidR="00EF291A" w:rsidRPr="0039467C" w:rsidRDefault="00EF291A" w:rsidP="00EF291A">
      <w:pPr>
        <w:spacing w:before="120" w:after="0" w:line="240" w:lineRule="auto"/>
        <w:jc w:val="both"/>
        <w:rPr>
          <w:rFonts w:eastAsia="Times New Roman" w:cs="Times New Roman"/>
          <w:b/>
          <w:i/>
          <w:noProof/>
          <w:szCs w:val="24"/>
          <w:lang w:eastAsia="lt-LT" w:bidi="lt-LT"/>
        </w:rPr>
      </w:pPr>
      <w:r w:rsidRPr="0039467C">
        <w:rPr>
          <w:rFonts w:eastAsia="Calibri" w:cs="Times New Roman"/>
          <w:b/>
          <w:i/>
          <w:noProof/>
          <w:szCs w:val="20"/>
          <w:lang w:eastAsia="lt-LT" w:bidi="lt-LT"/>
        </w:rPr>
        <w:t xml:space="preserve">Konkrečios tikslinės teritorijos, įskaitant planuojamą teritorinių priemonių naudojimą </w:t>
      </w:r>
    </w:p>
    <w:p w:rsidR="00EF291A" w:rsidRPr="0095215F" w:rsidRDefault="00947A7E" w:rsidP="00CB46C7">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95215F">
        <w:rPr>
          <w:rFonts w:cs="Times New Roman"/>
          <w:sz w:val="22"/>
        </w:rPr>
        <w:t>VVL</w:t>
      </w:r>
      <w:r w:rsidR="00CB46C7" w:rsidRPr="0095215F">
        <w:rPr>
          <w:rFonts w:cs="Times New Roman"/>
          <w:sz w:val="22"/>
        </w:rPr>
        <w:t xml:space="preserve"> regionas, Sostinės regionas</w:t>
      </w:r>
    </w:p>
    <w:p w:rsidR="00EF291A" w:rsidRPr="0039467C" w:rsidRDefault="00EF291A" w:rsidP="00EF291A">
      <w:pPr>
        <w:spacing w:before="120" w:after="120" w:line="240" w:lineRule="auto"/>
        <w:jc w:val="both"/>
        <w:rPr>
          <w:rFonts w:eastAsia="Times New Roman" w:cs="Times New Roman"/>
          <w:b/>
          <w:i/>
          <w:iCs/>
          <w:noProof/>
          <w:szCs w:val="24"/>
          <w:lang w:eastAsia="lt-LT" w:bidi="lt-LT"/>
        </w:rPr>
      </w:pPr>
      <w:r>
        <w:rPr>
          <w:rFonts w:eastAsia="Calibri" w:cs="Times New Roman"/>
          <w:b/>
          <w:i/>
          <w:noProof/>
          <w:szCs w:val="20"/>
          <w:lang w:eastAsia="lt-LT" w:bidi="lt-LT"/>
        </w:rPr>
        <w:t xml:space="preserve">Tarpregioniniai, tarp sienų </w:t>
      </w:r>
      <w:r w:rsidRPr="0039467C">
        <w:rPr>
          <w:rFonts w:eastAsia="Calibri" w:cs="Times New Roman"/>
          <w:b/>
          <w:i/>
          <w:noProof/>
          <w:szCs w:val="20"/>
          <w:lang w:eastAsia="lt-LT" w:bidi="lt-LT"/>
        </w:rPr>
        <w:t xml:space="preserve"> ir tarpvalstybiniai veiksmai </w:t>
      </w:r>
    </w:p>
    <w:p w:rsidR="00EF291A" w:rsidRPr="0095215F" w:rsidRDefault="00CB46C7" w:rsidP="00CB46C7">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95215F">
        <w:rPr>
          <w:noProof/>
          <w:sz w:val="22"/>
          <w:lang w:eastAsia="lt-LT"/>
        </w:rPr>
        <w:t xml:space="preserve">Įgyvendinant veiklas numatoma prisidėti prie ES BJRS įgyvendinimo, </w:t>
      </w:r>
      <w:r w:rsidRPr="0095215F">
        <w:rPr>
          <w:rFonts w:eastAsia="Calibri" w:cs="Times New Roman"/>
          <w:noProof/>
          <w:sz w:val="22"/>
          <w:lang w:eastAsia="lt-LT" w:bidi="lt-LT"/>
        </w:rPr>
        <w:t xml:space="preserve">inicijuoti bendras BJR šalių programas tam, kad būtų sudarytos sąlygos bendriems BJR MTEPI projektams vystyti ir įgyvendinti. Išskirtinį dėmesį numatome skirti klasterių bendradarbiavimui BJR. Bus skatinamas tarptautinių projektų vykdymas </w:t>
      </w:r>
      <w:r w:rsidR="00F30405" w:rsidRPr="0095215F">
        <w:rPr>
          <w:rFonts w:eastAsia="Calibri" w:cs="Times New Roman"/>
          <w:noProof/>
          <w:sz w:val="22"/>
          <w:lang w:eastAsia="lt-LT" w:bidi="lt-LT"/>
        </w:rPr>
        <w:t>ETBT</w:t>
      </w:r>
      <w:r w:rsidRPr="0095215F">
        <w:rPr>
          <w:rFonts w:eastAsia="Calibri" w:cs="Times New Roman"/>
          <w:noProof/>
          <w:sz w:val="22"/>
          <w:lang w:eastAsia="lt-LT" w:bidi="lt-LT"/>
        </w:rPr>
        <w:t xml:space="preserve"> MTEPI programose. Siekiant mokslo ir studijų institucijų ir verslo įmonių konkurencingumo augimo, skatinamas šių subjektų dalyvavimas Europos Horizonto ir kitose EK tiesiogiai finansuojamose programose, bus skatinamas mokslo ir studijų institucijų ir įmonių įsijungimas į TVG, išskirtinį dėmesį skiriant įmonių dalyvavimui ES strateginės vertės grandinėse. Planuojama stipirinti mokslo ir studijų instutucijų gebėjimus dalyvauti tarptautinėse MTEP programose ir vadovauti tarptautiniams konsorciumams, </w:t>
      </w:r>
      <w:r w:rsidRPr="0095215F">
        <w:rPr>
          <w:rFonts w:eastAsia="Times New Roman" w:cs="Times New Roman"/>
          <w:noProof/>
          <w:sz w:val="22"/>
          <w:lang w:eastAsia="lt-LT" w:bidi="lt-LT"/>
        </w:rPr>
        <w:t>skatinant dalyvavimą Twinning, Teaming, Europos partnerystėse ir pan. iniciatyvose bei dalyvavimą tarptautinėse MTEP infrastruktūrose.</w:t>
      </w:r>
    </w:p>
    <w:p w:rsidR="00EF291A" w:rsidRPr="0039467C" w:rsidRDefault="00EF291A" w:rsidP="00EF291A">
      <w:pPr>
        <w:spacing w:before="120" w:after="120" w:line="240" w:lineRule="auto"/>
        <w:jc w:val="both"/>
        <w:rPr>
          <w:rFonts w:eastAsia="Times New Roman" w:cs="Times New Roman"/>
          <w:b/>
          <w:i/>
          <w:iCs/>
          <w:noProof/>
          <w:szCs w:val="24"/>
          <w:lang w:eastAsia="lt-LT" w:bidi="lt-LT"/>
        </w:rPr>
      </w:pPr>
      <w:r w:rsidRPr="0039467C">
        <w:rPr>
          <w:rFonts w:eastAsia="Calibri" w:cs="Times New Roman"/>
          <w:b/>
          <w:i/>
          <w:noProof/>
          <w:szCs w:val="20"/>
          <w:lang w:eastAsia="lt-LT" w:bidi="lt-LT"/>
        </w:rPr>
        <w:t xml:space="preserve">Planuojamas finansinių priemonių naudojimas </w:t>
      </w:r>
    </w:p>
    <w:p w:rsidR="007B43A9" w:rsidRPr="0095215F" w:rsidRDefault="00CB46C7" w:rsidP="00CB46C7">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noProof/>
          <w:sz w:val="22"/>
          <w:lang w:eastAsia="lt-LT" w:bidi="lt-LT"/>
        </w:rPr>
      </w:pPr>
      <w:r w:rsidRPr="0095215F">
        <w:rPr>
          <w:rFonts w:eastAsia="Calibri" w:cs="Times New Roman"/>
          <w:noProof/>
          <w:sz w:val="22"/>
          <w:lang w:eastAsia="lt-LT" w:bidi="lt-LT"/>
        </w:rPr>
        <w:t>Šiam uždaviniui įgyvendinti toliau planuojama taikyti rizikos kapitalo investicijas į MTEP, nes tokio pobūdžio finansiniai instrumentai pasiteisino 2014</w:t>
      </w:r>
      <w:r w:rsidR="00435181" w:rsidRPr="0095215F">
        <w:rPr>
          <w:rFonts w:eastAsia="Calibri" w:cs="Times New Roman"/>
          <w:noProof/>
          <w:sz w:val="22"/>
          <w:lang w:eastAsia="lt-LT" w:bidi="lt-LT"/>
        </w:rPr>
        <w:t>–</w:t>
      </w:r>
      <w:r w:rsidRPr="0095215F">
        <w:rPr>
          <w:rFonts w:eastAsia="Calibri" w:cs="Times New Roman"/>
          <w:noProof/>
          <w:sz w:val="22"/>
          <w:lang w:eastAsia="lt-LT" w:bidi="lt-LT"/>
        </w:rPr>
        <w:t>2020 m. periodu šioje srityje. Taip pat analizuojamos galimybės finansines priemones taikyti naujoms veikloms – startuolių vystymo, akceleravimo ir plėtros</w:t>
      </w:r>
      <w:r w:rsidRPr="0095215F">
        <w:rPr>
          <w:rFonts w:eastAsia="Calibri" w:cs="Times New Roman"/>
          <w:sz w:val="22"/>
        </w:rPr>
        <w:t xml:space="preserve"> </w:t>
      </w:r>
      <w:r w:rsidR="00947A7E" w:rsidRPr="0095215F">
        <w:rPr>
          <w:rFonts w:eastAsia="Calibri" w:cs="Times New Roman"/>
          <w:sz w:val="22"/>
        </w:rPr>
        <w:t>VVL</w:t>
      </w:r>
      <w:r w:rsidRPr="0095215F">
        <w:rPr>
          <w:rFonts w:eastAsia="Calibri" w:cs="Times New Roman"/>
          <w:sz w:val="22"/>
        </w:rPr>
        <w:t xml:space="preserve"> regione</w:t>
      </w:r>
      <w:r w:rsidRPr="0095215F">
        <w:rPr>
          <w:rFonts w:eastAsia="Calibri" w:cs="Times New Roman"/>
          <w:noProof/>
          <w:sz w:val="22"/>
          <w:lang w:eastAsia="lt-LT" w:bidi="lt-LT"/>
        </w:rPr>
        <w:t>, MTEP vykdymui Sostinės regione, MVĮ (pramonės) transformacijos skatinimo (technologinių inovacijų diegimo)</w:t>
      </w:r>
      <w:r w:rsidRPr="0095215F">
        <w:rPr>
          <w:rFonts w:eastAsia="Calibri" w:cs="Times New Roman"/>
          <w:sz w:val="22"/>
        </w:rPr>
        <w:t xml:space="preserve"> </w:t>
      </w:r>
      <w:r w:rsidR="00947A7E" w:rsidRPr="0095215F">
        <w:rPr>
          <w:rFonts w:eastAsia="Calibri" w:cs="Times New Roman"/>
          <w:sz w:val="22"/>
        </w:rPr>
        <w:t>VVL</w:t>
      </w:r>
      <w:r w:rsidRPr="0095215F">
        <w:rPr>
          <w:rFonts w:eastAsia="Calibri" w:cs="Times New Roman"/>
          <w:sz w:val="22"/>
        </w:rPr>
        <w:t xml:space="preserve"> regione</w:t>
      </w:r>
      <w:r w:rsidRPr="0095215F">
        <w:rPr>
          <w:rFonts w:eastAsia="Calibri" w:cs="Times New Roman"/>
          <w:noProof/>
          <w:sz w:val="22"/>
          <w:lang w:eastAsia="lt-LT" w:bidi="lt-LT"/>
        </w:rPr>
        <w:t xml:space="preserve">, TUI pritraukimo į MTEP skatinimo </w:t>
      </w:r>
      <w:r w:rsidR="00947A7E" w:rsidRPr="0095215F">
        <w:rPr>
          <w:rFonts w:eastAsia="Calibri" w:cs="Times New Roman"/>
          <w:sz w:val="22"/>
        </w:rPr>
        <w:t>VVL</w:t>
      </w:r>
      <w:r w:rsidRPr="0095215F">
        <w:rPr>
          <w:rFonts w:eastAsia="Calibri" w:cs="Times New Roman"/>
          <w:sz w:val="22"/>
        </w:rPr>
        <w:t xml:space="preserve"> regione</w:t>
      </w:r>
      <w:r w:rsidRPr="0095215F">
        <w:rPr>
          <w:rFonts w:eastAsia="Calibri" w:cs="Times New Roman"/>
          <w:noProof/>
          <w:sz w:val="22"/>
          <w:lang w:eastAsia="lt-LT" w:bidi="lt-LT"/>
        </w:rPr>
        <w:t xml:space="preserve"> dėl šių veiklų generuojamos grąžos. Tačiau šios veiklos pasižymi gan ilgu atsiperkamumo laikotarpiu ir padidinta rizika, todėl reikalinga detalesnė analizė dėl finansinių priemonių taikymo.</w:t>
      </w:r>
    </w:p>
    <w:p w:rsidR="009750A4" w:rsidRPr="009773DC" w:rsidRDefault="00992515" w:rsidP="009750A4">
      <w:pPr>
        <w:spacing w:before="240" w:after="240" w:line="240" w:lineRule="auto"/>
        <w:jc w:val="both"/>
        <w:rPr>
          <w:rFonts w:eastAsia="Calibri" w:cs="Times New Roman"/>
          <w:b/>
          <w:i/>
          <w:noProof/>
          <w:szCs w:val="20"/>
          <w:lang w:eastAsia="lt-LT" w:bidi="lt-LT"/>
        </w:rPr>
      </w:pPr>
      <w:r w:rsidRPr="009773DC">
        <w:rPr>
          <w:rFonts w:eastAsia="Calibri" w:cs="Times New Roman"/>
          <w:b/>
          <w:i/>
          <w:noProof/>
          <w:szCs w:val="20"/>
          <w:lang w:eastAsia="lt-LT" w:bidi="lt-LT"/>
        </w:rPr>
        <w:t xml:space="preserve">Rodikliai </w:t>
      </w:r>
    </w:p>
    <w:p w:rsidR="00992515" w:rsidRPr="004A45F3" w:rsidRDefault="00992515" w:rsidP="009773DC">
      <w:pPr>
        <w:spacing w:before="240" w:after="0" w:line="240" w:lineRule="auto"/>
        <w:jc w:val="both"/>
        <w:rPr>
          <w:b/>
          <w:noProof/>
          <w:sz w:val="20"/>
        </w:rPr>
      </w:pPr>
      <w:r>
        <w:rPr>
          <w:b/>
          <w:noProof/>
          <w:sz w:val="20"/>
        </w:rPr>
        <w:t xml:space="preserve">2 lentelė. </w:t>
      </w:r>
      <w:r w:rsidRPr="004A45F3">
        <w:rPr>
          <w:b/>
          <w:noProof/>
          <w:sz w:val="20"/>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978"/>
        <w:gridCol w:w="851"/>
        <w:gridCol w:w="989"/>
        <w:gridCol w:w="1273"/>
        <w:gridCol w:w="1419"/>
        <w:gridCol w:w="1133"/>
        <w:gridCol w:w="991"/>
        <w:gridCol w:w="1242"/>
      </w:tblGrid>
      <w:tr w:rsidR="00B6573F" w:rsidRPr="009F6648" w:rsidTr="00CD1AD0">
        <w:trPr>
          <w:trHeight w:val="768"/>
          <w:tblHeader/>
        </w:trPr>
        <w:tc>
          <w:tcPr>
            <w:tcW w:w="49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9F6648" w:rsidRDefault="00992515" w:rsidP="00B6573F">
            <w:pPr>
              <w:spacing w:after="0" w:line="240" w:lineRule="auto"/>
              <w:jc w:val="center"/>
              <w:rPr>
                <w:b/>
                <w:noProof/>
                <w:sz w:val="16"/>
                <w:szCs w:val="16"/>
              </w:rPr>
            </w:pPr>
            <w:r w:rsidRPr="009F6648">
              <w:rPr>
                <w:b/>
                <w:noProof/>
                <w:sz w:val="16"/>
                <w:szCs w:val="16"/>
              </w:rPr>
              <w:t>Prioritetas</w:t>
            </w:r>
          </w:p>
        </w:tc>
        <w:tc>
          <w:tcPr>
            <w:tcW w:w="49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9F6648" w:rsidRDefault="00992515" w:rsidP="00B6573F">
            <w:pPr>
              <w:spacing w:after="0" w:line="240" w:lineRule="auto"/>
              <w:jc w:val="center"/>
              <w:rPr>
                <w:b/>
                <w:noProof/>
                <w:sz w:val="16"/>
                <w:szCs w:val="16"/>
              </w:rPr>
            </w:pPr>
            <w:r w:rsidRPr="009F6648">
              <w:rPr>
                <w:b/>
                <w:noProof/>
                <w:sz w:val="16"/>
                <w:szCs w:val="16"/>
              </w:rPr>
              <w:t>Konkretus uždavinys</w:t>
            </w:r>
          </w:p>
        </w:tc>
        <w:tc>
          <w:tcPr>
            <w:tcW w:w="43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9F6648" w:rsidRDefault="00992515" w:rsidP="00B6573F">
            <w:pPr>
              <w:spacing w:after="0" w:line="240" w:lineRule="auto"/>
              <w:jc w:val="center"/>
              <w:rPr>
                <w:b/>
                <w:noProof/>
                <w:sz w:val="16"/>
                <w:szCs w:val="16"/>
              </w:rPr>
            </w:pPr>
            <w:r w:rsidRPr="009F6648">
              <w:rPr>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9F6648" w:rsidRDefault="00992515" w:rsidP="00B6573F">
            <w:pPr>
              <w:spacing w:after="0" w:line="240" w:lineRule="auto"/>
              <w:jc w:val="center"/>
              <w:rPr>
                <w:b/>
                <w:noProof/>
                <w:sz w:val="16"/>
                <w:szCs w:val="16"/>
              </w:rPr>
            </w:pPr>
            <w:r w:rsidRPr="009F6648">
              <w:rPr>
                <w:b/>
                <w:noProof/>
                <w:sz w:val="16"/>
                <w:szCs w:val="16"/>
              </w:rPr>
              <w:t>Regiono kategorija</w:t>
            </w:r>
          </w:p>
        </w:tc>
        <w:tc>
          <w:tcPr>
            <w:tcW w:w="64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9F6648" w:rsidRDefault="009F6648" w:rsidP="00B6573F">
            <w:pPr>
              <w:spacing w:after="0" w:line="240" w:lineRule="auto"/>
              <w:jc w:val="center"/>
              <w:rPr>
                <w:b/>
                <w:noProof/>
                <w:sz w:val="16"/>
                <w:szCs w:val="16"/>
              </w:rPr>
            </w:pPr>
            <w:r>
              <w:rPr>
                <w:b/>
                <w:noProof/>
                <w:sz w:val="16"/>
                <w:szCs w:val="16"/>
              </w:rPr>
              <w:t>Identifikavimo numeris</w:t>
            </w:r>
          </w:p>
        </w:tc>
        <w:tc>
          <w:tcPr>
            <w:tcW w:w="72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9F6648" w:rsidRDefault="009F6648" w:rsidP="00B6573F">
            <w:pPr>
              <w:spacing w:after="0" w:line="240" w:lineRule="auto"/>
              <w:jc w:val="center"/>
              <w:rPr>
                <w:b/>
                <w:noProof/>
                <w:sz w:val="16"/>
                <w:szCs w:val="16"/>
              </w:rPr>
            </w:pPr>
            <w:r>
              <w:rPr>
                <w:b/>
                <w:noProof/>
                <w:sz w:val="16"/>
                <w:szCs w:val="16"/>
              </w:rPr>
              <w:t>Rodiklis</w:t>
            </w:r>
          </w:p>
        </w:tc>
        <w:tc>
          <w:tcPr>
            <w:tcW w:w="5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9F6648" w:rsidRDefault="00992515" w:rsidP="00B6573F">
            <w:pPr>
              <w:spacing w:after="0" w:line="240" w:lineRule="auto"/>
              <w:jc w:val="center"/>
              <w:rPr>
                <w:b/>
                <w:noProof/>
                <w:sz w:val="16"/>
                <w:szCs w:val="16"/>
              </w:rPr>
            </w:pPr>
            <w:r w:rsidRPr="009F6648">
              <w:rPr>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9F6648" w:rsidRDefault="00992515" w:rsidP="00B6573F">
            <w:pPr>
              <w:spacing w:after="0" w:line="240" w:lineRule="auto"/>
              <w:jc w:val="center"/>
              <w:rPr>
                <w:b/>
                <w:noProof/>
                <w:sz w:val="16"/>
                <w:szCs w:val="16"/>
              </w:rPr>
            </w:pPr>
            <w:r w:rsidRPr="009F6648">
              <w:rPr>
                <w:b/>
                <w:noProof/>
                <w:sz w:val="16"/>
                <w:szCs w:val="16"/>
              </w:rPr>
              <w:t>Tarpinė reikšmė (2024 m.)</w:t>
            </w:r>
          </w:p>
        </w:tc>
        <w:tc>
          <w:tcPr>
            <w:tcW w:w="63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9F6648" w:rsidRDefault="00992515" w:rsidP="00B6573F">
            <w:pPr>
              <w:spacing w:after="0" w:line="240" w:lineRule="auto"/>
              <w:jc w:val="center"/>
              <w:rPr>
                <w:b/>
                <w:noProof/>
                <w:sz w:val="16"/>
                <w:szCs w:val="16"/>
              </w:rPr>
            </w:pPr>
            <w:r w:rsidRPr="009F6648">
              <w:rPr>
                <w:b/>
                <w:noProof/>
                <w:sz w:val="16"/>
                <w:szCs w:val="16"/>
              </w:rPr>
              <w:t>Siekinys (2029 m.)</w:t>
            </w:r>
          </w:p>
        </w:tc>
      </w:tr>
      <w:tr w:rsidR="00900D46" w:rsidRPr="009F6648" w:rsidTr="00CD1AD0">
        <w:trPr>
          <w:trHeight w:val="591"/>
        </w:trPr>
        <w:tc>
          <w:tcPr>
            <w:tcW w:w="496" w:type="pct"/>
            <w:vMerge w:val="restart"/>
          </w:tcPr>
          <w:p w:rsidR="00900D46" w:rsidRPr="009F6648" w:rsidRDefault="00900D46" w:rsidP="009F6648">
            <w:pPr>
              <w:spacing w:after="0" w:line="240" w:lineRule="auto"/>
              <w:jc w:val="both"/>
              <w:rPr>
                <w:rFonts w:cs="Times New Roman"/>
                <w:noProof/>
                <w:sz w:val="16"/>
                <w:szCs w:val="16"/>
              </w:rPr>
            </w:pPr>
            <w:r w:rsidRPr="009F6648">
              <w:rPr>
                <w:rFonts w:cs="Times New Roman"/>
                <w:noProof/>
                <w:sz w:val="16"/>
                <w:szCs w:val="16"/>
              </w:rPr>
              <w:t>1. Pažangesnė Lietuva</w:t>
            </w:r>
          </w:p>
        </w:tc>
        <w:tc>
          <w:tcPr>
            <w:tcW w:w="496" w:type="pct"/>
            <w:vMerge w:val="restart"/>
          </w:tcPr>
          <w:p w:rsidR="00900D46" w:rsidRPr="009F6648" w:rsidRDefault="00900D46" w:rsidP="00CD1AD0">
            <w:pPr>
              <w:spacing w:after="0" w:line="240" w:lineRule="auto"/>
              <w:rPr>
                <w:rFonts w:cs="Times New Roman"/>
                <w:noProof/>
                <w:sz w:val="16"/>
                <w:szCs w:val="16"/>
              </w:rPr>
            </w:pPr>
            <w:r w:rsidRPr="009F6648">
              <w:rPr>
                <w:rFonts w:cs="Times New Roman"/>
                <w:noProof/>
                <w:sz w:val="16"/>
                <w:szCs w:val="16"/>
              </w:rPr>
              <w:t>1.1</w:t>
            </w:r>
          </w:p>
        </w:tc>
        <w:tc>
          <w:tcPr>
            <w:tcW w:w="432" w:type="pct"/>
            <w:vMerge w:val="restart"/>
          </w:tcPr>
          <w:p w:rsidR="00900D46" w:rsidRPr="009F6648" w:rsidRDefault="00900D46" w:rsidP="00CD1AD0">
            <w:pPr>
              <w:spacing w:after="0" w:line="240" w:lineRule="auto"/>
              <w:rPr>
                <w:rFonts w:cs="Times New Roman"/>
                <w:sz w:val="16"/>
                <w:szCs w:val="16"/>
              </w:rPr>
            </w:pPr>
            <w:r w:rsidRPr="009F6648">
              <w:rPr>
                <w:rFonts w:cs="Times New Roman"/>
                <w:sz w:val="16"/>
                <w:szCs w:val="16"/>
              </w:rPr>
              <w:t>ERPF</w:t>
            </w:r>
          </w:p>
        </w:tc>
        <w:tc>
          <w:tcPr>
            <w:tcW w:w="502" w:type="pct"/>
          </w:tcPr>
          <w:p w:rsidR="00900D46" w:rsidRPr="009F6648" w:rsidRDefault="00900D46" w:rsidP="009F6648">
            <w:pPr>
              <w:spacing w:after="0" w:line="240" w:lineRule="auto"/>
              <w:jc w:val="both"/>
              <w:rPr>
                <w:rFonts w:cs="Times New Roman"/>
                <w:noProof/>
                <w:sz w:val="16"/>
                <w:szCs w:val="16"/>
              </w:rPr>
            </w:pPr>
            <w:r w:rsidRPr="009F6648">
              <w:rPr>
                <w:sz w:val="16"/>
                <w:szCs w:val="16"/>
              </w:rPr>
              <w:t>Sostinės regionas</w:t>
            </w:r>
          </w:p>
        </w:tc>
        <w:tc>
          <w:tcPr>
            <w:tcW w:w="646" w:type="pct"/>
          </w:tcPr>
          <w:p w:rsidR="00900D46" w:rsidRPr="009F6648" w:rsidRDefault="00900D46" w:rsidP="009F6648">
            <w:pPr>
              <w:spacing w:after="0" w:line="240" w:lineRule="auto"/>
              <w:jc w:val="both"/>
              <w:rPr>
                <w:rFonts w:cs="Times New Roman"/>
                <w:sz w:val="16"/>
                <w:szCs w:val="16"/>
                <w:lang w:eastAsia="en-GB"/>
              </w:rPr>
            </w:pPr>
            <w:r w:rsidRPr="009F6648">
              <w:rPr>
                <w:sz w:val="16"/>
                <w:szCs w:val="16"/>
              </w:rPr>
              <w:t>RCO 01</w:t>
            </w:r>
          </w:p>
        </w:tc>
        <w:tc>
          <w:tcPr>
            <w:tcW w:w="720" w:type="pct"/>
            <w:shd w:val="clear" w:color="auto" w:fill="auto"/>
          </w:tcPr>
          <w:p w:rsidR="00900D46" w:rsidRPr="009F6648" w:rsidRDefault="00900D46" w:rsidP="009F6648">
            <w:pPr>
              <w:tabs>
                <w:tab w:val="left" w:pos="7560"/>
              </w:tabs>
              <w:spacing w:after="0" w:line="240" w:lineRule="auto"/>
              <w:rPr>
                <w:rFonts w:cs="Times New Roman"/>
                <w:sz w:val="16"/>
                <w:szCs w:val="16"/>
                <w:lang w:eastAsia="en-GB"/>
              </w:rPr>
            </w:pPr>
            <w:r w:rsidRPr="009F6648">
              <w:rPr>
                <w:sz w:val="16"/>
                <w:szCs w:val="16"/>
              </w:rPr>
              <w:t xml:space="preserve">Paramą gavusios įmonės (iš kurių: labai mažos, mažosios vidutinės ir didelės) </w:t>
            </w:r>
          </w:p>
        </w:tc>
        <w:tc>
          <w:tcPr>
            <w:tcW w:w="575" w:type="pct"/>
          </w:tcPr>
          <w:p w:rsidR="00900D46" w:rsidRPr="009F6648" w:rsidRDefault="00900D46" w:rsidP="009F6648">
            <w:pPr>
              <w:spacing w:after="0" w:line="240" w:lineRule="auto"/>
              <w:jc w:val="both"/>
              <w:rPr>
                <w:rFonts w:cs="Times New Roman"/>
                <w:noProof/>
                <w:sz w:val="16"/>
                <w:szCs w:val="16"/>
              </w:rPr>
            </w:pPr>
            <w:r w:rsidRPr="009F6648">
              <w:rPr>
                <w:sz w:val="16"/>
                <w:szCs w:val="16"/>
              </w:rPr>
              <w:t>Įmonės</w:t>
            </w:r>
          </w:p>
        </w:tc>
        <w:tc>
          <w:tcPr>
            <w:tcW w:w="503" w:type="pct"/>
            <w:shd w:val="clear" w:color="auto" w:fill="auto"/>
          </w:tcPr>
          <w:p w:rsidR="00900D46" w:rsidRPr="0095215F" w:rsidRDefault="00D2737E" w:rsidP="00CD1AD0">
            <w:pPr>
              <w:spacing w:after="0" w:line="240" w:lineRule="auto"/>
              <w:jc w:val="center"/>
              <w:rPr>
                <w:rFonts w:cs="Times New Roman"/>
                <w:b/>
                <w:noProof/>
                <w:sz w:val="16"/>
                <w:szCs w:val="16"/>
              </w:rPr>
            </w:pPr>
            <w:r w:rsidRPr="0095215F">
              <w:rPr>
                <w:sz w:val="16"/>
                <w:szCs w:val="16"/>
              </w:rPr>
              <w:t>5</w:t>
            </w:r>
          </w:p>
        </w:tc>
        <w:tc>
          <w:tcPr>
            <w:tcW w:w="630" w:type="pct"/>
            <w:shd w:val="clear" w:color="auto" w:fill="auto"/>
          </w:tcPr>
          <w:p w:rsidR="00900D46" w:rsidRPr="0095215F" w:rsidRDefault="00D2737E" w:rsidP="00CD1AD0">
            <w:pPr>
              <w:spacing w:after="0" w:line="240" w:lineRule="auto"/>
              <w:jc w:val="center"/>
              <w:rPr>
                <w:rFonts w:cs="Times New Roman"/>
                <w:b/>
                <w:noProof/>
                <w:sz w:val="16"/>
                <w:szCs w:val="16"/>
              </w:rPr>
            </w:pPr>
            <w:r w:rsidRPr="0095215F">
              <w:rPr>
                <w:sz w:val="16"/>
                <w:szCs w:val="16"/>
              </w:rPr>
              <w:t>55</w:t>
            </w:r>
          </w:p>
        </w:tc>
      </w:tr>
      <w:tr w:rsidR="00900D46" w:rsidRPr="009F6648" w:rsidTr="00CD1AD0">
        <w:trPr>
          <w:trHeight w:val="258"/>
        </w:trPr>
        <w:tc>
          <w:tcPr>
            <w:tcW w:w="496" w:type="pct"/>
            <w:vMerge/>
          </w:tcPr>
          <w:p w:rsidR="00900D46" w:rsidRPr="009F6648" w:rsidRDefault="00900D46" w:rsidP="009F6648">
            <w:pPr>
              <w:spacing w:after="0" w:line="240" w:lineRule="auto"/>
              <w:jc w:val="both"/>
              <w:rPr>
                <w:rFonts w:cs="Times New Roman"/>
                <w:b/>
                <w:noProof/>
                <w:sz w:val="16"/>
                <w:szCs w:val="16"/>
              </w:rPr>
            </w:pPr>
          </w:p>
        </w:tc>
        <w:tc>
          <w:tcPr>
            <w:tcW w:w="496" w:type="pct"/>
            <w:vMerge/>
          </w:tcPr>
          <w:p w:rsidR="00900D46" w:rsidRPr="009F6648" w:rsidRDefault="00900D46" w:rsidP="009F6648">
            <w:pPr>
              <w:spacing w:after="0" w:line="240" w:lineRule="auto"/>
              <w:jc w:val="both"/>
              <w:rPr>
                <w:rFonts w:cs="Times New Roman"/>
                <w:b/>
                <w:noProof/>
                <w:sz w:val="16"/>
                <w:szCs w:val="16"/>
              </w:rPr>
            </w:pPr>
          </w:p>
        </w:tc>
        <w:tc>
          <w:tcPr>
            <w:tcW w:w="432" w:type="pct"/>
            <w:vMerge/>
          </w:tcPr>
          <w:p w:rsidR="00900D46" w:rsidRPr="009F6648" w:rsidRDefault="00900D46" w:rsidP="009F6648">
            <w:pPr>
              <w:spacing w:after="0" w:line="240" w:lineRule="auto"/>
              <w:jc w:val="center"/>
              <w:rPr>
                <w:rFonts w:cs="Times New Roman"/>
                <w:sz w:val="16"/>
                <w:szCs w:val="16"/>
              </w:rPr>
            </w:pPr>
          </w:p>
        </w:tc>
        <w:tc>
          <w:tcPr>
            <w:tcW w:w="502" w:type="pct"/>
          </w:tcPr>
          <w:p w:rsidR="00900D46" w:rsidRPr="009F6648" w:rsidRDefault="0092324D" w:rsidP="009F6648">
            <w:pPr>
              <w:spacing w:after="0" w:line="240" w:lineRule="auto"/>
              <w:rPr>
                <w:sz w:val="16"/>
                <w:szCs w:val="16"/>
              </w:rPr>
            </w:pPr>
            <w:r w:rsidRPr="009F6648">
              <w:rPr>
                <w:sz w:val="16"/>
                <w:szCs w:val="16"/>
              </w:rPr>
              <w:t>VVL</w:t>
            </w:r>
            <w:r w:rsidR="00092ECD">
              <w:rPr>
                <w:sz w:val="16"/>
                <w:szCs w:val="16"/>
              </w:rPr>
              <w:t xml:space="preserve"> regionas</w:t>
            </w:r>
          </w:p>
        </w:tc>
        <w:tc>
          <w:tcPr>
            <w:tcW w:w="646" w:type="pct"/>
          </w:tcPr>
          <w:p w:rsidR="00900D46" w:rsidRPr="009F6648" w:rsidRDefault="00900D46" w:rsidP="009F6648">
            <w:pPr>
              <w:spacing w:after="0" w:line="240" w:lineRule="auto"/>
              <w:rPr>
                <w:sz w:val="16"/>
                <w:szCs w:val="16"/>
              </w:rPr>
            </w:pPr>
            <w:r w:rsidRPr="009F6648">
              <w:rPr>
                <w:sz w:val="16"/>
                <w:szCs w:val="16"/>
              </w:rPr>
              <w:t>RCO 01</w:t>
            </w:r>
          </w:p>
        </w:tc>
        <w:tc>
          <w:tcPr>
            <w:tcW w:w="720" w:type="pct"/>
            <w:shd w:val="clear" w:color="auto" w:fill="auto"/>
          </w:tcPr>
          <w:p w:rsidR="00900D46" w:rsidRPr="009F6648" w:rsidRDefault="00900D46" w:rsidP="009F6648">
            <w:pPr>
              <w:spacing w:after="0" w:line="240" w:lineRule="auto"/>
              <w:rPr>
                <w:sz w:val="16"/>
                <w:szCs w:val="16"/>
              </w:rPr>
            </w:pPr>
            <w:r w:rsidRPr="009F6648">
              <w:rPr>
                <w:sz w:val="16"/>
                <w:szCs w:val="16"/>
              </w:rPr>
              <w:t xml:space="preserve">Paramą gavusios įmonės (iš kurių: labai mažos, mažosios vidutinės ir didelės) </w:t>
            </w:r>
          </w:p>
        </w:tc>
        <w:tc>
          <w:tcPr>
            <w:tcW w:w="575" w:type="pct"/>
          </w:tcPr>
          <w:p w:rsidR="00900D46" w:rsidRPr="009F6648" w:rsidRDefault="00900D46" w:rsidP="009F6648">
            <w:pPr>
              <w:spacing w:after="0" w:line="240" w:lineRule="auto"/>
              <w:rPr>
                <w:sz w:val="16"/>
                <w:szCs w:val="16"/>
              </w:rPr>
            </w:pPr>
            <w:r w:rsidRPr="009F6648">
              <w:rPr>
                <w:sz w:val="16"/>
                <w:szCs w:val="16"/>
              </w:rPr>
              <w:t>Įmonės</w:t>
            </w:r>
          </w:p>
        </w:tc>
        <w:tc>
          <w:tcPr>
            <w:tcW w:w="503" w:type="pct"/>
            <w:shd w:val="clear" w:color="auto" w:fill="auto"/>
          </w:tcPr>
          <w:p w:rsidR="00900D46" w:rsidRPr="0095215F" w:rsidRDefault="00D70DD7" w:rsidP="00CD1AD0">
            <w:pPr>
              <w:spacing w:after="0" w:line="240" w:lineRule="auto"/>
              <w:jc w:val="center"/>
              <w:rPr>
                <w:sz w:val="16"/>
                <w:szCs w:val="16"/>
              </w:rPr>
            </w:pPr>
            <w:r w:rsidRPr="0095215F">
              <w:rPr>
                <w:sz w:val="16"/>
                <w:szCs w:val="16"/>
              </w:rPr>
              <w:t>181</w:t>
            </w:r>
          </w:p>
        </w:tc>
        <w:tc>
          <w:tcPr>
            <w:tcW w:w="630" w:type="pct"/>
            <w:shd w:val="clear" w:color="auto" w:fill="auto"/>
          </w:tcPr>
          <w:p w:rsidR="00900D46" w:rsidRPr="0095215F" w:rsidRDefault="00D70DD7" w:rsidP="00CD1AD0">
            <w:pPr>
              <w:spacing w:after="0" w:line="240" w:lineRule="auto"/>
              <w:jc w:val="center"/>
              <w:rPr>
                <w:sz w:val="16"/>
                <w:szCs w:val="16"/>
              </w:rPr>
            </w:pPr>
            <w:r w:rsidRPr="0095215F">
              <w:rPr>
                <w:sz w:val="16"/>
                <w:szCs w:val="16"/>
              </w:rPr>
              <w:t>1814</w:t>
            </w:r>
          </w:p>
        </w:tc>
      </w:tr>
      <w:tr w:rsidR="00900D46" w:rsidRPr="009F6648" w:rsidTr="00CD1AD0">
        <w:trPr>
          <w:trHeight w:val="377"/>
        </w:trPr>
        <w:tc>
          <w:tcPr>
            <w:tcW w:w="496" w:type="pct"/>
            <w:vMerge/>
          </w:tcPr>
          <w:p w:rsidR="00900D46" w:rsidRPr="009F6648" w:rsidRDefault="00900D46" w:rsidP="009F6648">
            <w:pPr>
              <w:spacing w:after="0" w:line="240" w:lineRule="auto"/>
              <w:jc w:val="both"/>
              <w:rPr>
                <w:rFonts w:cs="Times New Roman"/>
                <w:b/>
                <w:noProof/>
                <w:sz w:val="16"/>
                <w:szCs w:val="16"/>
              </w:rPr>
            </w:pPr>
          </w:p>
        </w:tc>
        <w:tc>
          <w:tcPr>
            <w:tcW w:w="496" w:type="pct"/>
            <w:vMerge/>
          </w:tcPr>
          <w:p w:rsidR="00900D46" w:rsidRPr="009F6648" w:rsidRDefault="00900D46" w:rsidP="009F6648">
            <w:pPr>
              <w:spacing w:after="0" w:line="240" w:lineRule="auto"/>
              <w:jc w:val="both"/>
              <w:rPr>
                <w:rFonts w:cs="Times New Roman"/>
                <w:b/>
                <w:noProof/>
                <w:sz w:val="16"/>
                <w:szCs w:val="16"/>
              </w:rPr>
            </w:pPr>
          </w:p>
        </w:tc>
        <w:tc>
          <w:tcPr>
            <w:tcW w:w="432" w:type="pct"/>
            <w:vMerge/>
          </w:tcPr>
          <w:p w:rsidR="00900D46" w:rsidRPr="009F6648" w:rsidRDefault="00900D46" w:rsidP="009F6648">
            <w:pPr>
              <w:spacing w:after="0" w:line="240" w:lineRule="auto"/>
              <w:jc w:val="center"/>
              <w:rPr>
                <w:rFonts w:cs="Times New Roman"/>
                <w:sz w:val="16"/>
                <w:szCs w:val="16"/>
              </w:rPr>
            </w:pPr>
          </w:p>
        </w:tc>
        <w:tc>
          <w:tcPr>
            <w:tcW w:w="502" w:type="pct"/>
          </w:tcPr>
          <w:p w:rsidR="00900D46" w:rsidRPr="009F6648" w:rsidRDefault="00900D46" w:rsidP="009F6648">
            <w:pPr>
              <w:spacing w:after="0" w:line="240" w:lineRule="auto"/>
              <w:rPr>
                <w:sz w:val="16"/>
                <w:szCs w:val="16"/>
              </w:rPr>
            </w:pPr>
            <w:r w:rsidRPr="009F6648">
              <w:rPr>
                <w:sz w:val="16"/>
                <w:szCs w:val="16"/>
              </w:rPr>
              <w:t>Sostinės regionas</w:t>
            </w:r>
          </w:p>
        </w:tc>
        <w:tc>
          <w:tcPr>
            <w:tcW w:w="646" w:type="pct"/>
          </w:tcPr>
          <w:p w:rsidR="00900D46" w:rsidRPr="009F6648" w:rsidRDefault="00900D46" w:rsidP="009F6648">
            <w:pPr>
              <w:spacing w:after="0" w:line="240" w:lineRule="auto"/>
              <w:rPr>
                <w:sz w:val="16"/>
                <w:szCs w:val="16"/>
              </w:rPr>
            </w:pPr>
            <w:r w:rsidRPr="009F6648">
              <w:rPr>
                <w:sz w:val="16"/>
                <w:szCs w:val="16"/>
              </w:rPr>
              <w:t>RCO 02</w:t>
            </w:r>
          </w:p>
        </w:tc>
        <w:tc>
          <w:tcPr>
            <w:tcW w:w="720" w:type="pct"/>
            <w:shd w:val="clear" w:color="auto" w:fill="auto"/>
          </w:tcPr>
          <w:p w:rsidR="00900D46" w:rsidRPr="009F6648" w:rsidRDefault="00900D46" w:rsidP="009F6648">
            <w:pPr>
              <w:spacing w:after="0" w:line="240" w:lineRule="auto"/>
              <w:rPr>
                <w:sz w:val="16"/>
                <w:szCs w:val="16"/>
              </w:rPr>
            </w:pPr>
            <w:r w:rsidRPr="009F6648">
              <w:rPr>
                <w:sz w:val="16"/>
                <w:szCs w:val="16"/>
              </w:rPr>
              <w:t xml:space="preserve">Paramą dotacijomis gavusios įmonės </w:t>
            </w:r>
          </w:p>
        </w:tc>
        <w:tc>
          <w:tcPr>
            <w:tcW w:w="575" w:type="pct"/>
          </w:tcPr>
          <w:p w:rsidR="00900D46" w:rsidRPr="009F6648" w:rsidRDefault="00900D46" w:rsidP="009F6648">
            <w:pPr>
              <w:spacing w:after="0" w:line="240" w:lineRule="auto"/>
              <w:rPr>
                <w:sz w:val="16"/>
                <w:szCs w:val="16"/>
              </w:rPr>
            </w:pPr>
            <w:r w:rsidRPr="009F6648">
              <w:rPr>
                <w:sz w:val="16"/>
                <w:szCs w:val="16"/>
              </w:rPr>
              <w:t>Įmonės</w:t>
            </w:r>
          </w:p>
        </w:tc>
        <w:tc>
          <w:tcPr>
            <w:tcW w:w="503" w:type="pct"/>
            <w:shd w:val="clear" w:color="auto" w:fill="auto"/>
          </w:tcPr>
          <w:p w:rsidR="00900D46" w:rsidRPr="0095215F" w:rsidRDefault="00900D46" w:rsidP="00CD1AD0">
            <w:pPr>
              <w:spacing w:after="0" w:line="240" w:lineRule="auto"/>
              <w:jc w:val="center"/>
              <w:rPr>
                <w:sz w:val="16"/>
                <w:szCs w:val="16"/>
              </w:rPr>
            </w:pPr>
            <w:r w:rsidRPr="0095215F">
              <w:rPr>
                <w:sz w:val="16"/>
                <w:szCs w:val="16"/>
              </w:rPr>
              <w:t>1</w:t>
            </w:r>
          </w:p>
        </w:tc>
        <w:tc>
          <w:tcPr>
            <w:tcW w:w="630" w:type="pct"/>
            <w:shd w:val="clear" w:color="auto" w:fill="auto"/>
          </w:tcPr>
          <w:p w:rsidR="00900D46" w:rsidRPr="0095215F" w:rsidRDefault="00321C23" w:rsidP="00CD1AD0">
            <w:pPr>
              <w:spacing w:after="0" w:line="240" w:lineRule="auto"/>
              <w:jc w:val="center"/>
              <w:rPr>
                <w:sz w:val="16"/>
                <w:szCs w:val="16"/>
              </w:rPr>
            </w:pPr>
            <w:r w:rsidRPr="0095215F">
              <w:rPr>
                <w:sz w:val="16"/>
                <w:szCs w:val="16"/>
              </w:rPr>
              <w:t>7</w:t>
            </w:r>
          </w:p>
        </w:tc>
      </w:tr>
      <w:tr w:rsidR="00900D46" w:rsidRPr="009F6648" w:rsidTr="00CD1AD0">
        <w:trPr>
          <w:trHeight w:val="505"/>
        </w:trPr>
        <w:tc>
          <w:tcPr>
            <w:tcW w:w="496" w:type="pct"/>
            <w:vMerge/>
          </w:tcPr>
          <w:p w:rsidR="00900D46" w:rsidRPr="009F6648" w:rsidRDefault="00900D46" w:rsidP="009F6648">
            <w:pPr>
              <w:spacing w:after="0" w:line="240" w:lineRule="auto"/>
              <w:jc w:val="both"/>
              <w:rPr>
                <w:rFonts w:cs="Times New Roman"/>
                <w:b/>
                <w:noProof/>
                <w:sz w:val="16"/>
                <w:szCs w:val="16"/>
              </w:rPr>
            </w:pPr>
          </w:p>
        </w:tc>
        <w:tc>
          <w:tcPr>
            <w:tcW w:w="496" w:type="pct"/>
            <w:vMerge/>
          </w:tcPr>
          <w:p w:rsidR="00900D46" w:rsidRPr="009F6648" w:rsidRDefault="00900D46" w:rsidP="009F6648">
            <w:pPr>
              <w:spacing w:after="0" w:line="240" w:lineRule="auto"/>
              <w:jc w:val="both"/>
              <w:rPr>
                <w:rFonts w:cs="Times New Roman"/>
                <w:b/>
                <w:noProof/>
                <w:sz w:val="16"/>
                <w:szCs w:val="16"/>
              </w:rPr>
            </w:pPr>
          </w:p>
        </w:tc>
        <w:tc>
          <w:tcPr>
            <w:tcW w:w="432" w:type="pct"/>
            <w:vMerge/>
          </w:tcPr>
          <w:p w:rsidR="00900D46" w:rsidRPr="009F6648" w:rsidRDefault="00900D46" w:rsidP="009F6648">
            <w:pPr>
              <w:spacing w:after="0" w:line="240" w:lineRule="auto"/>
              <w:jc w:val="center"/>
              <w:rPr>
                <w:rFonts w:cs="Times New Roman"/>
                <w:sz w:val="16"/>
                <w:szCs w:val="16"/>
              </w:rPr>
            </w:pPr>
          </w:p>
        </w:tc>
        <w:tc>
          <w:tcPr>
            <w:tcW w:w="502" w:type="pct"/>
          </w:tcPr>
          <w:p w:rsidR="00900D46" w:rsidRPr="009F6648" w:rsidRDefault="0092324D" w:rsidP="009F6648">
            <w:pPr>
              <w:spacing w:after="0" w:line="240" w:lineRule="auto"/>
              <w:rPr>
                <w:sz w:val="16"/>
                <w:szCs w:val="16"/>
              </w:rPr>
            </w:pPr>
            <w:r w:rsidRPr="009F6648">
              <w:rPr>
                <w:sz w:val="16"/>
                <w:szCs w:val="16"/>
              </w:rPr>
              <w:t>VVL</w:t>
            </w:r>
            <w:r w:rsidR="00092ECD">
              <w:rPr>
                <w:sz w:val="16"/>
                <w:szCs w:val="16"/>
              </w:rPr>
              <w:t xml:space="preserve"> regionas</w:t>
            </w:r>
          </w:p>
        </w:tc>
        <w:tc>
          <w:tcPr>
            <w:tcW w:w="646" w:type="pct"/>
          </w:tcPr>
          <w:p w:rsidR="00900D46" w:rsidRPr="009F6648" w:rsidRDefault="00900D46" w:rsidP="009F6648">
            <w:pPr>
              <w:spacing w:after="0" w:line="240" w:lineRule="auto"/>
              <w:rPr>
                <w:sz w:val="16"/>
                <w:szCs w:val="16"/>
              </w:rPr>
            </w:pPr>
            <w:r w:rsidRPr="009F6648">
              <w:rPr>
                <w:sz w:val="16"/>
                <w:szCs w:val="16"/>
              </w:rPr>
              <w:t>RCO 02</w:t>
            </w:r>
          </w:p>
        </w:tc>
        <w:tc>
          <w:tcPr>
            <w:tcW w:w="720" w:type="pct"/>
            <w:shd w:val="clear" w:color="auto" w:fill="auto"/>
          </w:tcPr>
          <w:p w:rsidR="00900D46" w:rsidRPr="009F6648" w:rsidRDefault="00900D46" w:rsidP="009F6648">
            <w:pPr>
              <w:spacing w:after="0" w:line="240" w:lineRule="auto"/>
              <w:rPr>
                <w:sz w:val="16"/>
                <w:szCs w:val="16"/>
              </w:rPr>
            </w:pPr>
            <w:r w:rsidRPr="009F6648">
              <w:rPr>
                <w:sz w:val="16"/>
                <w:szCs w:val="16"/>
              </w:rPr>
              <w:t xml:space="preserve">Paramą dotacijomis gavusios įmonės </w:t>
            </w:r>
          </w:p>
        </w:tc>
        <w:tc>
          <w:tcPr>
            <w:tcW w:w="575" w:type="pct"/>
          </w:tcPr>
          <w:p w:rsidR="00900D46" w:rsidRPr="009F6648" w:rsidRDefault="00900D46" w:rsidP="009F6648">
            <w:pPr>
              <w:spacing w:after="0" w:line="240" w:lineRule="auto"/>
              <w:rPr>
                <w:sz w:val="16"/>
                <w:szCs w:val="16"/>
              </w:rPr>
            </w:pPr>
            <w:r w:rsidRPr="009F6648">
              <w:rPr>
                <w:sz w:val="16"/>
                <w:szCs w:val="16"/>
              </w:rPr>
              <w:t>Įmonės</w:t>
            </w:r>
          </w:p>
        </w:tc>
        <w:tc>
          <w:tcPr>
            <w:tcW w:w="503" w:type="pct"/>
            <w:shd w:val="clear" w:color="auto" w:fill="auto"/>
          </w:tcPr>
          <w:p w:rsidR="00900D46" w:rsidRPr="0095215F" w:rsidRDefault="0043332D" w:rsidP="00CD1AD0">
            <w:pPr>
              <w:spacing w:after="0" w:line="240" w:lineRule="auto"/>
              <w:jc w:val="center"/>
              <w:rPr>
                <w:sz w:val="16"/>
                <w:szCs w:val="16"/>
              </w:rPr>
            </w:pPr>
            <w:r w:rsidRPr="0095215F">
              <w:rPr>
                <w:sz w:val="16"/>
                <w:szCs w:val="16"/>
              </w:rPr>
              <w:t>157</w:t>
            </w:r>
          </w:p>
        </w:tc>
        <w:tc>
          <w:tcPr>
            <w:tcW w:w="630" w:type="pct"/>
            <w:shd w:val="clear" w:color="auto" w:fill="auto"/>
          </w:tcPr>
          <w:p w:rsidR="00900D46" w:rsidRPr="0095215F" w:rsidRDefault="0043332D" w:rsidP="00CD1AD0">
            <w:pPr>
              <w:spacing w:after="0" w:line="240" w:lineRule="auto"/>
              <w:jc w:val="center"/>
              <w:rPr>
                <w:sz w:val="16"/>
                <w:szCs w:val="16"/>
              </w:rPr>
            </w:pPr>
            <w:r w:rsidRPr="0095215F">
              <w:rPr>
                <w:sz w:val="16"/>
                <w:szCs w:val="16"/>
              </w:rPr>
              <w:t>1570</w:t>
            </w:r>
          </w:p>
        </w:tc>
      </w:tr>
      <w:tr w:rsidR="00900D46" w:rsidRPr="009F6648" w:rsidTr="00CD1AD0">
        <w:trPr>
          <w:trHeight w:val="565"/>
        </w:trPr>
        <w:tc>
          <w:tcPr>
            <w:tcW w:w="496" w:type="pct"/>
            <w:vMerge/>
          </w:tcPr>
          <w:p w:rsidR="00900D46" w:rsidRPr="009F6648" w:rsidRDefault="00900D46" w:rsidP="009F6648">
            <w:pPr>
              <w:spacing w:after="0" w:line="240" w:lineRule="auto"/>
              <w:jc w:val="both"/>
              <w:rPr>
                <w:rFonts w:cs="Times New Roman"/>
                <w:b/>
                <w:noProof/>
                <w:sz w:val="16"/>
                <w:szCs w:val="16"/>
              </w:rPr>
            </w:pPr>
          </w:p>
        </w:tc>
        <w:tc>
          <w:tcPr>
            <w:tcW w:w="496" w:type="pct"/>
            <w:vMerge/>
          </w:tcPr>
          <w:p w:rsidR="00900D46" w:rsidRPr="009F6648" w:rsidRDefault="00900D46" w:rsidP="009F6648">
            <w:pPr>
              <w:spacing w:after="0" w:line="240" w:lineRule="auto"/>
              <w:jc w:val="both"/>
              <w:rPr>
                <w:rFonts w:cs="Times New Roman"/>
                <w:b/>
                <w:noProof/>
                <w:sz w:val="16"/>
                <w:szCs w:val="16"/>
              </w:rPr>
            </w:pPr>
          </w:p>
        </w:tc>
        <w:tc>
          <w:tcPr>
            <w:tcW w:w="432" w:type="pct"/>
            <w:vMerge/>
          </w:tcPr>
          <w:p w:rsidR="00900D46" w:rsidRPr="009F6648" w:rsidRDefault="00900D46" w:rsidP="009F6648">
            <w:pPr>
              <w:spacing w:after="0" w:line="240" w:lineRule="auto"/>
              <w:jc w:val="center"/>
              <w:rPr>
                <w:rFonts w:cs="Times New Roman"/>
                <w:sz w:val="16"/>
                <w:szCs w:val="16"/>
              </w:rPr>
            </w:pPr>
          </w:p>
        </w:tc>
        <w:tc>
          <w:tcPr>
            <w:tcW w:w="502" w:type="pct"/>
          </w:tcPr>
          <w:p w:rsidR="00900D46" w:rsidRPr="009F6648" w:rsidRDefault="00900D46" w:rsidP="009F6648">
            <w:pPr>
              <w:spacing w:after="0" w:line="240" w:lineRule="auto"/>
              <w:rPr>
                <w:sz w:val="16"/>
                <w:szCs w:val="16"/>
              </w:rPr>
            </w:pPr>
            <w:r w:rsidRPr="009F6648">
              <w:rPr>
                <w:sz w:val="16"/>
                <w:szCs w:val="16"/>
              </w:rPr>
              <w:t>Sostinės regionas</w:t>
            </w:r>
          </w:p>
        </w:tc>
        <w:tc>
          <w:tcPr>
            <w:tcW w:w="646" w:type="pct"/>
          </w:tcPr>
          <w:p w:rsidR="00900D46" w:rsidRPr="009F6648" w:rsidRDefault="00900D46" w:rsidP="009F6648">
            <w:pPr>
              <w:spacing w:after="0" w:line="240" w:lineRule="auto"/>
              <w:rPr>
                <w:sz w:val="16"/>
                <w:szCs w:val="16"/>
              </w:rPr>
            </w:pPr>
            <w:r w:rsidRPr="009F6648">
              <w:rPr>
                <w:sz w:val="16"/>
                <w:szCs w:val="16"/>
              </w:rPr>
              <w:t>RCO 03</w:t>
            </w:r>
          </w:p>
        </w:tc>
        <w:tc>
          <w:tcPr>
            <w:tcW w:w="720" w:type="pct"/>
            <w:shd w:val="clear" w:color="auto" w:fill="auto"/>
          </w:tcPr>
          <w:p w:rsidR="00900D46" w:rsidRPr="009F6648" w:rsidRDefault="00900D46" w:rsidP="009F6648">
            <w:pPr>
              <w:spacing w:after="0" w:line="240" w:lineRule="auto"/>
              <w:rPr>
                <w:sz w:val="16"/>
                <w:szCs w:val="16"/>
              </w:rPr>
            </w:pPr>
            <w:r w:rsidRPr="009F6648">
              <w:rPr>
                <w:sz w:val="16"/>
                <w:szCs w:val="16"/>
              </w:rPr>
              <w:t xml:space="preserve">Paramą finansinėmis priemonėmis (FP) </w:t>
            </w:r>
            <w:r w:rsidRPr="009F6648">
              <w:rPr>
                <w:sz w:val="16"/>
                <w:szCs w:val="16"/>
              </w:rPr>
              <w:lastRenderedPageBreak/>
              <w:t xml:space="preserve">gavusios įmonės </w:t>
            </w:r>
          </w:p>
        </w:tc>
        <w:tc>
          <w:tcPr>
            <w:tcW w:w="575" w:type="pct"/>
          </w:tcPr>
          <w:p w:rsidR="00900D46" w:rsidRPr="009F6648" w:rsidRDefault="00900D46" w:rsidP="009F6648">
            <w:pPr>
              <w:spacing w:after="0" w:line="240" w:lineRule="auto"/>
              <w:rPr>
                <w:sz w:val="16"/>
                <w:szCs w:val="16"/>
              </w:rPr>
            </w:pPr>
            <w:r w:rsidRPr="009F6648">
              <w:rPr>
                <w:sz w:val="16"/>
                <w:szCs w:val="16"/>
              </w:rPr>
              <w:lastRenderedPageBreak/>
              <w:t>Įmonės</w:t>
            </w:r>
          </w:p>
        </w:tc>
        <w:tc>
          <w:tcPr>
            <w:tcW w:w="503" w:type="pct"/>
            <w:shd w:val="clear" w:color="auto" w:fill="auto"/>
          </w:tcPr>
          <w:p w:rsidR="00900D46" w:rsidRPr="0095215F" w:rsidRDefault="009C1B39" w:rsidP="00CD1AD0">
            <w:pPr>
              <w:spacing w:after="0" w:line="240" w:lineRule="auto"/>
              <w:jc w:val="center"/>
              <w:rPr>
                <w:sz w:val="16"/>
                <w:szCs w:val="16"/>
              </w:rPr>
            </w:pPr>
            <w:r w:rsidRPr="0095215F">
              <w:rPr>
                <w:sz w:val="16"/>
                <w:szCs w:val="16"/>
              </w:rPr>
              <w:t>7</w:t>
            </w:r>
          </w:p>
        </w:tc>
        <w:tc>
          <w:tcPr>
            <w:tcW w:w="630" w:type="pct"/>
            <w:shd w:val="clear" w:color="auto" w:fill="auto"/>
          </w:tcPr>
          <w:p w:rsidR="00900D46" w:rsidRPr="0095215F" w:rsidRDefault="009C1B39" w:rsidP="00CD1AD0">
            <w:pPr>
              <w:spacing w:after="0" w:line="240" w:lineRule="auto"/>
              <w:jc w:val="center"/>
              <w:rPr>
                <w:sz w:val="16"/>
                <w:szCs w:val="16"/>
              </w:rPr>
            </w:pPr>
            <w:r w:rsidRPr="0095215F">
              <w:rPr>
                <w:sz w:val="16"/>
                <w:szCs w:val="16"/>
              </w:rPr>
              <w:t>69</w:t>
            </w:r>
          </w:p>
        </w:tc>
      </w:tr>
      <w:tr w:rsidR="00900D46" w:rsidRPr="009F6648" w:rsidTr="00CD1AD0">
        <w:trPr>
          <w:trHeight w:val="506"/>
        </w:trPr>
        <w:tc>
          <w:tcPr>
            <w:tcW w:w="496" w:type="pct"/>
            <w:vMerge/>
          </w:tcPr>
          <w:p w:rsidR="00900D46" w:rsidRPr="009F6648" w:rsidRDefault="00900D46" w:rsidP="009F6648">
            <w:pPr>
              <w:spacing w:after="0" w:line="240" w:lineRule="auto"/>
              <w:jc w:val="both"/>
              <w:rPr>
                <w:rFonts w:cs="Times New Roman"/>
                <w:b/>
                <w:noProof/>
                <w:sz w:val="16"/>
                <w:szCs w:val="16"/>
              </w:rPr>
            </w:pPr>
          </w:p>
        </w:tc>
        <w:tc>
          <w:tcPr>
            <w:tcW w:w="496" w:type="pct"/>
            <w:vMerge/>
          </w:tcPr>
          <w:p w:rsidR="00900D46" w:rsidRPr="009F6648" w:rsidRDefault="00900D46" w:rsidP="009F6648">
            <w:pPr>
              <w:spacing w:after="0" w:line="240" w:lineRule="auto"/>
              <w:jc w:val="both"/>
              <w:rPr>
                <w:rFonts w:cs="Times New Roman"/>
                <w:b/>
                <w:noProof/>
                <w:sz w:val="16"/>
                <w:szCs w:val="16"/>
              </w:rPr>
            </w:pPr>
          </w:p>
        </w:tc>
        <w:tc>
          <w:tcPr>
            <w:tcW w:w="432" w:type="pct"/>
            <w:vMerge/>
          </w:tcPr>
          <w:p w:rsidR="00900D46" w:rsidRPr="009F6648" w:rsidRDefault="00900D46" w:rsidP="009F6648">
            <w:pPr>
              <w:spacing w:after="0" w:line="240" w:lineRule="auto"/>
              <w:rPr>
                <w:rFonts w:cs="Times New Roman"/>
                <w:sz w:val="16"/>
                <w:szCs w:val="16"/>
              </w:rPr>
            </w:pPr>
          </w:p>
        </w:tc>
        <w:tc>
          <w:tcPr>
            <w:tcW w:w="502" w:type="pct"/>
          </w:tcPr>
          <w:p w:rsidR="00900D46" w:rsidRPr="009F6648" w:rsidRDefault="0092324D" w:rsidP="009F6648">
            <w:pPr>
              <w:spacing w:after="0" w:line="240" w:lineRule="auto"/>
              <w:rPr>
                <w:sz w:val="16"/>
                <w:szCs w:val="16"/>
              </w:rPr>
            </w:pPr>
            <w:r w:rsidRPr="009F6648">
              <w:rPr>
                <w:sz w:val="16"/>
                <w:szCs w:val="16"/>
              </w:rPr>
              <w:t>VVL</w:t>
            </w:r>
            <w:r w:rsidR="00092ECD">
              <w:rPr>
                <w:sz w:val="16"/>
                <w:szCs w:val="16"/>
              </w:rPr>
              <w:t xml:space="preserve"> regionas</w:t>
            </w:r>
          </w:p>
        </w:tc>
        <w:tc>
          <w:tcPr>
            <w:tcW w:w="646" w:type="pct"/>
          </w:tcPr>
          <w:p w:rsidR="00900D46" w:rsidRPr="009F6648" w:rsidRDefault="00900D46" w:rsidP="009F6648">
            <w:pPr>
              <w:spacing w:after="0" w:line="240" w:lineRule="auto"/>
              <w:rPr>
                <w:sz w:val="16"/>
                <w:szCs w:val="16"/>
              </w:rPr>
            </w:pPr>
            <w:r w:rsidRPr="009F6648">
              <w:rPr>
                <w:sz w:val="16"/>
                <w:szCs w:val="16"/>
              </w:rPr>
              <w:t>RCO 03</w:t>
            </w:r>
          </w:p>
        </w:tc>
        <w:tc>
          <w:tcPr>
            <w:tcW w:w="720" w:type="pct"/>
            <w:shd w:val="clear" w:color="auto" w:fill="auto"/>
          </w:tcPr>
          <w:p w:rsidR="00900D46" w:rsidRPr="009F6648" w:rsidRDefault="00900D46" w:rsidP="009F6648">
            <w:pPr>
              <w:spacing w:after="0" w:line="240" w:lineRule="auto"/>
              <w:rPr>
                <w:sz w:val="16"/>
                <w:szCs w:val="16"/>
              </w:rPr>
            </w:pPr>
            <w:r w:rsidRPr="009F6648">
              <w:rPr>
                <w:sz w:val="16"/>
                <w:szCs w:val="16"/>
              </w:rPr>
              <w:t xml:space="preserve">Paramą finansinėmis priemonėmis (FP) gavusios įmonės </w:t>
            </w:r>
          </w:p>
        </w:tc>
        <w:tc>
          <w:tcPr>
            <w:tcW w:w="575" w:type="pct"/>
          </w:tcPr>
          <w:p w:rsidR="00900D46" w:rsidRPr="009F6648" w:rsidRDefault="00900D46" w:rsidP="009F6648">
            <w:pPr>
              <w:spacing w:after="0" w:line="240" w:lineRule="auto"/>
              <w:rPr>
                <w:sz w:val="16"/>
                <w:szCs w:val="16"/>
              </w:rPr>
            </w:pPr>
            <w:r w:rsidRPr="009F6648">
              <w:rPr>
                <w:sz w:val="16"/>
                <w:szCs w:val="16"/>
              </w:rPr>
              <w:t>Įmonės</w:t>
            </w:r>
          </w:p>
        </w:tc>
        <w:tc>
          <w:tcPr>
            <w:tcW w:w="503" w:type="pct"/>
            <w:shd w:val="clear" w:color="auto" w:fill="auto"/>
          </w:tcPr>
          <w:p w:rsidR="00900D46" w:rsidRPr="0095215F" w:rsidRDefault="00C366B4" w:rsidP="00CD1AD0">
            <w:pPr>
              <w:spacing w:after="0" w:line="240" w:lineRule="auto"/>
              <w:jc w:val="center"/>
              <w:rPr>
                <w:sz w:val="16"/>
                <w:szCs w:val="16"/>
              </w:rPr>
            </w:pPr>
            <w:r w:rsidRPr="0095215F">
              <w:rPr>
                <w:sz w:val="16"/>
                <w:szCs w:val="16"/>
              </w:rPr>
              <w:t>7</w:t>
            </w:r>
          </w:p>
        </w:tc>
        <w:tc>
          <w:tcPr>
            <w:tcW w:w="630" w:type="pct"/>
            <w:shd w:val="clear" w:color="auto" w:fill="auto"/>
          </w:tcPr>
          <w:p w:rsidR="00900D46" w:rsidRPr="0095215F" w:rsidRDefault="00C366B4" w:rsidP="00CD1AD0">
            <w:pPr>
              <w:spacing w:after="0" w:line="240" w:lineRule="auto"/>
              <w:jc w:val="center"/>
              <w:rPr>
                <w:sz w:val="16"/>
                <w:szCs w:val="16"/>
              </w:rPr>
            </w:pPr>
            <w:r w:rsidRPr="0095215F">
              <w:rPr>
                <w:sz w:val="16"/>
                <w:szCs w:val="16"/>
              </w:rPr>
              <w:t>74</w:t>
            </w:r>
          </w:p>
        </w:tc>
      </w:tr>
      <w:tr w:rsidR="00900D46" w:rsidRPr="009F6648" w:rsidTr="00CD1AD0">
        <w:trPr>
          <w:trHeight w:val="565"/>
        </w:trPr>
        <w:tc>
          <w:tcPr>
            <w:tcW w:w="496" w:type="pct"/>
            <w:vMerge/>
          </w:tcPr>
          <w:p w:rsidR="00900D46" w:rsidRPr="009F6648" w:rsidRDefault="00900D46" w:rsidP="009F6648">
            <w:pPr>
              <w:spacing w:after="0" w:line="240" w:lineRule="auto"/>
              <w:jc w:val="both"/>
              <w:rPr>
                <w:rFonts w:cs="Times New Roman"/>
                <w:b/>
                <w:noProof/>
                <w:sz w:val="16"/>
                <w:szCs w:val="16"/>
              </w:rPr>
            </w:pPr>
          </w:p>
        </w:tc>
        <w:tc>
          <w:tcPr>
            <w:tcW w:w="496" w:type="pct"/>
            <w:vMerge/>
          </w:tcPr>
          <w:p w:rsidR="00900D46" w:rsidRPr="009F6648" w:rsidRDefault="00900D46" w:rsidP="009F6648">
            <w:pPr>
              <w:spacing w:after="0" w:line="240" w:lineRule="auto"/>
              <w:jc w:val="both"/>
              <w:rPr>
                <w:rFonts w:cs="Times New Roman"/>
                <w:b/>
                <w:noProof/>
                <w:sz w:val="16"/>
                <w:szCs w:val="16"/>
              </w:rPr>
            </w:pPr>
          </w:p>
        </w:tc>
        <w:tc>
          <w:tcPr>
            <w:tcW w:w="432" w:type="pct"/>
            <w:vMerge/>
          </w:tcPr>
          <w:p w:rsidR="00900D46" w:rsidRPr="009F6648" w:rsidRDefault="00900D46" w:rsidP="009F6648">
            <w:pPr>
              <w:spacing w:after="0" w:line="240" w:lineRule="auto"/>
              <w:rPr>
                <w:rFonts w:cs="Times New Roman"/>
                <w:sz w:val="16"/>
                <w:szCs w:val="16"/>
              </w:rPr>
            </w:pPr>
          </w:p>
        </w:tc>
        <w:tc>
          <w:tcPr>
            <w:tcW w:w="502" w:type="pct"/>
          </w:tcPr>
          <w:p w:rsidR="00900D46" w:rsidRPr="009F6648" w:rsidRDefault="0092324D" w:rsidP="009F6648">
            <w:pPr>
              <w:spacing w:after="0" w:line="240" w:lineRule="auto"/>
              <w:rPr>
                <w:sz w:val="16"/>
                <w:szCs w:val="16"/>
              </w:rPr>
            </w:pPr>
            <w:r w:rsidRPr="009F6648">
              <w:rPr>
                <w:sz w:val="16"/>
                <w:szCs w:val="16"/>
              </w:rPr>
              <w:t>VVL</w:t>
            </w:r>
            <w:r w:rsidR="00092ECD">
              <w:rPr>
                <w:sz w:val="16"/>
                <w:szCs w:val="16"/>
              </w:rPr>
              <w:t xml:space="preserve"> regionas</w:t>
            </w:r>
          </w:p>
        </w:tc>
        <w:tc>
          <w:tcPr>
            <w:tcW w:w="646" w:type="pct"/>
          </w:tcPr>
          <w:p w:rsidR="00900D46" w:rsidRPr="009F6648" w:rsidRDefault="00900D46" w:rsidP="009F6648">
            <w:pPr>
              <w:spacing w:after="0" w:line="240" w:lineRule="auto"/>
              <w:rPr>
                <w:sz w:val="16"/>
                <w:szCs w:val="16"/>
              </w:rPr>
            </w:pPr>
            <w:r w:rsidRPr="009F6648">
              <w:rPr>
                <w:sz w:val="16"/>
                <w:szCs w:val="16"/>
              </w:rPr>
              <w:t>RCO 04</w:t>
            </w:r>
          </w:p>
        </w:tc>
        <w:tc>
          <w:tcPr>
            <w:tcW w:w="720" w:type="pct"/>
            <w:shd w:val="clear" w:color="auto" w:fill="auto"/>
          </w:tcPr>
          <w:p w:rsidR="00900D46" w:rsidRPr="009F6648" w:rsidRDefault="00900D46" w:rsidP="009F6648">
            <w:pPr>
              <w:spacing w:after="0" w:line="240" w:lineRule="auto"/>
              <w:rPr>
                <w:sz w:val="16"/>
                <w:szCs w:val="16"/>
              </w:rPr>
            </w:pPr>
            <w:r w:rsidRPr="009F6648">
              <w:rPr>
                <w:sz w:val="16"/>
                <w:szCs w:val="16"/>
              </w:rPr>
              <w:t>Nefinansinę paramą gavusios įmonės</w:t>
            </w:r>
          </w:p>
        </w:tc>
        <w:tc>
          <w:tcPr>
            <w:tcW w:w="575" w:type="pct"/>
          </w:tcPr>
          <w:p w:rsidR="00900D46" w:rsidRPr="009F6648" w:rsidRDefault="00900D46" w:rsidP="009F6648">
            <w:pPr>
              <w:spacing w:after="0" w:line="240" w:lineRule="auto"/>
              <w:rPr>
                <w:sz w:val="16"/>
                <w:szCs w:val="16"/>
              </w:rPr>
            </w:pPr>
            <w:r w:rsidRPr="009F6648">
              <w:rPr>
                <w:sz w:val="16"/>
                <w:szCs w:val="16"/>
              </w:rPr>
              <w:t xml:space="preserve">Įmonės </w:t>
            </w:r>
          </w:p>
        </w:tc>
        <w:tc>
          <w:tcPr>
            <w:tcW w:w="503" w:type="pct"/>
            <w:shd w:val="clear" w:color="auto" w:fill="auto"/>
          </w:tcPr>
          <w:p w:rsidR="00900D46" w:rsidRPr="0095215F" w:rsidRDefault="003823EA" w:rsidP="00CD1AD0">
            <w:pPr>
              <w:spacing w:after="0" w:line="240" w:lineRule="auto"/>
              <w:jc w:val="center"/>
              <w:rPr>
                <w:sz w:val="16"/>
                <w:szCs w:val="16"/>
              </w:rPr>
            </w:pPr>
            <w:r w:rsidRPr="0095215F">
              <w:rPr>
                <w:sz w:val="16"/>
                <w:szCs w:val="16"/>
              </w:rPr>
              <w:t>44</w:t>
            </w:r>
          </w:p>
        </w:tc>
        <w:tc>
          <w:tcPr>
            <w:tcW w:w="630" w:type="pct"/>
            <w:shd w:val="clear" w:color="auto" w:fill="auto"/>
          </w:tcPr>
          <w:p w:rsidR="00900D46" w:rsidRPr="0095215F" w:rsidRDefault="003823EA" w:rsidP="00CD1AD0">
            <w:pPr>
              <w:spacing w:after="0" w:line="240" w:lineRule="auto"/>
              <w:jc w:val="center"/>
              <w:rPr>
                <w:sz w:val="16"/>
                <w:szCs w:val="16"/>
              </w:rPr>
            </w:pPr>
            <w:r w:rsidRPr="0095215F">
              <w:rPr>
                <w:sz w:val="16"/>
                <w:szCs w:val="16"/>
              </w:rPr>
              <w:t>443</w:t>
            </w:r>
          </w:p>
        </w:tc>
      </w:tr>
      <w:tr w:rsidR="00900D46" w:rsidRPr="009F6648" w:rsidTr="00CD1AD0">
        <w:trPr>
          <w:trHeight w:val="261"/>
        </w:trPr>
        <w:tc>
          <w:tcPr>
            <w:tcW w:w="496" w:type="pct"/>
            <w:vMerge/>
          </w:tcPr>
          <w:p w:rsidR="00900D46" w:rsidRPr="009F6648" w:rsidRDefault="00900D46" w:rsidP="009F6648">
            <w:pPr>
              <w:spacing w:after="0" w:line="240" w:lineRule="auto"/>
              <w:jc w:val="both"/>
              <w:rPr>
                <w:rFonts w:cs="Times New Roman"/>
                <w:b/>
                <w:noProof/>
                <w:sz w:val="16"/>
                <w:szCs w:val="16"/>
              </w:rPr>
            </w:pPr>
          </w:p>
        </w:tc>
        <w:tc>
          <w:tcPr>
            <w:tcW w:w="496" w:type="pct"/>
            <w:vMerge/>
          </w:tcPr>
          <w:p w:rsidR="00900D46" w:rsidRPr="009F6648" w:rsidRDefault="00900D46" w:rsidP="009F6648">
            <w:pPr>
              <w:spacing w:after="0" w:line="240" w:lineRule="auto"/>
              <w:jc w:val="both"/>
              <w:rPr>
                <w:rFonts w:cs="Times New Roman"/>
                <w:b/>
                <w:noProof/>
                <w:sz w:val="16"/>
                <w:szCs w:val="16"/>
              </w:rPr>
            </w:pPr>
          </w:p>
        </w:tc>
        <w:tc>
          <w:tcPr>
            <w:tcW w:w="432" w:type="pct"/>
            <w:vMerge/>
          </w:tcPr>
          <w:p w:rsidR="00900D46" w:rsidRPr="009F6648" w:rsidRDefault="00900D46" w:rsidP="009F6648">
            <w:pPr>
              <w:spacing w:after="0" w:line="240" w:lineRule="auto"/>
              <w:rPr>
                <w:rFonts w:cs="Times New Roman"/>
                <w:sz w:val="16"/>
                <w:szCs w:val="16"/>
              </w:rPr>
            </w:pPr>
          </w:p>
        </w:tc>
        <w:tc>
          <w:tcPr>
            <w:tcW w:w="502" w:type="pct"/>
          </w:tcPr>
          <w:p w:rsidR="00900D46" w:rsidRPr="009F6648" w:rsidRDefault="0092324D" w:rsidP="009F6648">
            <w:pPr>
              <w:spacing w:after="0" w:line="240" w:lineRule="auto"/>
              <w:rPr>
                <w:sz w:val="16"/>
                <w:szCs w:val="16"/>
              </w:rPr>
            </w:pPr>
            <w:r w:rsidRPr="009F6648">
              <w:rPr>
                <w:sz w:val="16"/>
                <w:szCs w:val="16"/>
              </w:rPr>
              <w:t>VVL</w:t>
            </w:r>
            <w:r w:rsidR="00092ECD">
              <w:rPr>
                <w:sz w:val="16"/>
                <w:szCs w:val="16"/>
              </w:rPr>
              <w:t xml:space="preserve"> regionas</w:t>
            </w:r>
          </w:p>
        </w:tc>
        <w:tc>
          <w:tcPr>
            <w:tcW w:w="646" w:type="pct"/>
          </w:tcPr>
          <w:p w:rsidR="00900D46" w:rsidRPr="009F6648" w:rsidRDefault="00900D46" w:rsidP="009F6648">
            <w:pPr>
              <w:spacing w:after="0" w:line="240" w:lineRule="auto"/>
              <w:rPr>
                <w:sz w:val="16"/>
                <w:szCs w:val="16"/>
              </w:rPr>
            </w:pPr>
            <w:r w:rsidRPr="009F6648">
              <w:rPr>
                <w:sz w:val="16"/>
                <w:szCs w:val="16"/>
              </w:rPr>
              <w:t>RCO 05</w:t>
            </w:r>
          </w:p>
        </w:tc>
        <w:tc>
          <w:tcPr>
            <w:tcW w:w="720" w:type="pct"/>
            <w:shd w:val="clear" w:color="auto" w:fill="auto"/>
          </w:tcPr>
          <w:p w:rsidR="00900D46" w:rsidRPr="009F6648" w:rsidRDefault="00900D46" w:rsidP="009F6648">
            <w:pPr>
              <w:spacing w:after="0" w:line="240" w:lineRule="auto"/>
              <w:rPr>
                <w:sz w:val="16"/>
                <w:szCs w:val="16"/>
              </w:rPr>
            </w:pPr>
            <w:r w:rsidRPr="009F6648">
              <w:rPr>
                <w:sz w:val="16"/>
                <w:szCs w:val="16"/>
              </w:rPr>
              <w:t>Paramą gavusios veiklą pradedančios įmonės</w:t>
            </w:r>
          </w:p>
        </w:tc>
        <w:tc>
          <w:tcPr>
            <w:tcW w:w="575" w:type="pct"/>
          </w:tcPr>
          <w:p w:rsidR="00900D46" w:rsidRPr="009F6648" w:rsidRDefault="00900D46" w:rsidP="009F6648">
            <w:pPr>
              <w:spacing w:after="0" w:line="240" w:lineRule="auto"/>
              <w:rPr>
                <w:sz w:val="16"/>
                <w:szCs w:val="16"/>
              </w:rPr>
            </w:pPr>
            <w:r w:rsidRPr="009F6648">
              <w:rPr>
                <w:sz w:val="16"/>
                <w:szCs w:val="16"/>
              </w:rPr>
              <w:t>Įmonės</w:t>
            </w:r>
          </w:p>
        </w:tc>
        <w:tc>
          <w:tcPr>
            <w:tcW w:w="503" w:type="pct"/>
            <w:shd w:val="clear" w:color="auto" w:fill="auto"/>
          </w:tcPr>
          <w:p w:rsidR="00900D46" w:rsidRPr="0095215F" w:rsidRDefault="000A5778" w:rsidP="00CD1AD0">
            <w:pPr>
              <w:spacing w:after="0" w:line="240" w:lineRule="auto"/>
              <w:jc w:val="center"/>
              <w:rPr>
                <w:sz w:val="16"/>
                <w:szCs w:val="16"/>
              </w:rPr>
            </w:pPr>
            <w:r w:rsidRPr="0095215F">
              <w:rPr>
                <w:sz w:val="16"/>
                <w:szCs w:val="16"/>
              </w:rPr>
              <w:t>84</w:t>
            </w:r>
          </w:p>
        </w:tc>
        <w:tc>
          <w:tcPr>
            <w:tcW w:w="630" w:type="pct"/>
            <w:shd w:val="clear" w:color="auto" w:fill="auto"/>
          </w:tcPr>
          <w:p w:rsidR="00900D46" w:rsidRPr="0095215F" w:rsidRDefault="000A5778" w:rsidP="00CD1AD0">
            <w:pPr>
              <w:spacing w:after="0" w:line="240" w:lineRule="auto"/>
              <w:jc w:val="center"/>
              <w:rPr>
                <w:sz w:val="16"/>
                <w:szCs w:val="16"/>
              </w:rPr>
            </w:pPr>
            <w:r w:rsidRPr="0095215F">
              <w:rPr>
                <w:sz w:val="16"/>
                <w:szCs w:val="16"/>
              </w:rPr>
              <w:t>839</w:t>
            </w:r>
          </w:p>
        </w:tc>
      </w:tr>
      <w:tr w:rsidR="00900D46" w:rsidRPr="009F6648" w:rsidTr="00CD1AD0">
        <w:trPr>
          <w:trHeight w:val="261"/>
        </w:trPr>
        <w:tc>
          <w:tcPr>
            <w:tcW w:w="496" w:type="pct"/>
            <w:vMerge/>
          </w:tcPr>
          <w:p w:rsidR="00900D46" w:rsidRPr="009F6648" w:rsidRDefault="00900D46" w:rsidP="009F6648">
            <w:pPr>
              <w:spacing w:after="0" w:line="240" w:lineRule="auto"/>
              <w:jc w:val="both"/>
              <w:rPr>
                <w:rFonts w:cs="Times New Roman"/>
                <w:b/>
                <w:noProof/>
                <w:sz w:val="16"/>
                <w:szCs w:val="16"/>
              </w:rPr>
            </w:pPr>
          </w:p>
        </w:tc>
        <w:tc>
          <w:tcPr>
            <w:tcW w:w="496" w:type="pct"/>
            <w:vMerge/>
          </w:tcPr>
          <w:p w:rsidR="00900D46" w:rsidRPr="009F6648" w:rsidRDefault="00900D46" w:rsidP="009F6648">
            <w:pPr>
              <w:spacing w:after="0" w:line="240" w:lineRule="auto"/>
              <w:jc w:val="both"/>
              <w:rPr>
                <w:rFonts w:cs="Times New Roman"/>
                <w:b/>
                <w:noProof/>
                <w:sz w:val="16"/>
                <w:szCs w:val="16"/>
              </w:rPr>
            </w:pPr>
          </w:p>
        </w:tc>
        <w:tc>
          <w:tcPr>
            <w:tcW w:w="432" w:type="pct"/>
            <w:vMerge/>
          </w:tcPr>
          <w:p w:rsidR="00900D46" w:rsidRPr="009F6648" w:rsidRDefault="00900D46" w:rsidP="009F6648">
            <w:pPr>
              <w:spacing w:after="0" w:line="240" w:lineRule="auto"/>
              <w:rPr>
                <w:rFonts w:cs="Times New Roman"/>
                <w:sz w:val="16"/>
                <w:szCs w:val="16"/>
              </w:rPr>
            </w:pPr>
          </w:p>
        </w:tc>
        <w:tc>
          <w:tcPr>
            <w:tcW w:w="502" w:type="pct"/>
          </w:tcPr>
          <w:p w:rsidR="00900D46" w:rsidRPr="009F6648" w:rsidRDefault="00900D46" w:rsidP="009F6648">
            <w:pPr>
              <w:spacing w:after="0" w:line="240" w:lineRule="auto"/>
              <w:rPr>
                <w:sz w:val="16"/>
                <w:szCs w:val="16"/>
              </w:rPr>
            </w:pPr>
            <w:r w:rsidRPr="009F6648">
              <w:rPr>
                <w:sz w:val="16"/>
                <w:szCs w:val="16"/>
              </w:rPr>
              <w:t>Sostinės regionas</w:t>
            </w:r>
          </w:p>
        </w:tc>
        <w:tc>
          <w:tcPr>
            <w:tcW w:w="646" w:type="pct"/>
          </w:tcPr>
          <w:p w:rsidR="00900D46" w:rsidRPr="009F6648" w:rsidRDefault="00900D46" w:rsidP="009F6648">
            <w:pPr>
              <w:spacing w:after="0" w:line="240" w:lineRule="auto"/>
              <w:rPr>
                <w:sz w:val="16"/>
                <w:szCs w:val="16"/>
              </w:rPr>
            </w:pPr>
            <w:r w:rsidRPr="009F6648">
              <w:rPr>
                <w:sz w:val="16"/>
                <w:szCs w:val="16"/>
              </w:rPr>
              <w:t>RCO06</w:t>
            </w:r>
          </w:p>
        </w:tc>
        <w:tc>
          <w:tcPr>
            <w:tcW w:w="720" w:type="pct"/>
            <w:shd w:val="clear" w:color="auto" w:fill="auto"/>
          </w:tcPr>
          <w:p w:rsidR="00900D46" w:rsidRPr="009F6648" w:rsidRDefault="00900D46" w:rsidP="009F6648">
            <w:pPr>
              <w:spacing w:after="0" w:line="240" w:lineRule="auto"/>
              <w:rPr>
                <w:sz w:val="16"/>
                <w:szCs w:val="16"/>
              </w:rPr>
            </w:pPr>
            <w:r w:rsidRPr="009F6648">
              <w:rPr>
                <w:sz w:val="16"/>
                <w:szCs w:val="16"/>
              </w:rPr>
              <w:t>Mokslinių tyrimų įstaigose, kurioms teikiama parama, dirbantys mokslininkai</w:t>
            </w:r>
          </w:p>
        </w:tc>
        <w:tc>
          <w:tcPr>
            <w:tcW w:w="575" w:type="pct"/>
          </w:tcPr>
          <w:p w:rsidR="00900D46" w:rsidRPr="009F6648" w:rsidRDefault="00900D46" w:rsidP="009F6648">
            <w:pPr>
              <w:spacing w:after="0" w:line="240" w:lineRule="auto"/>
              <w:rPr>
                <w:sz w:val="16"/>
                <w:szCs w:val="16"/>
              </w:rPr>
            </w:pPr>
            <w:r w:rsidRPr="009F6648">
              <w:rPr>
                <w:sz w:val="16"/>
                <w:szCs w:val="16"/>
              </w:rPr>
              <w:t>Metiniai visos darbo dienos ekvivalentai</w:t>
            </w:r>
          </w:p>
        </w:tc>
        <w:tc>
          <w:tcPr>
            <w:tcW w:w="503" w:type="pct"/>
            <w:shd w:val="clear" w:color="auto" w:fill="auto"/>
          </w:tcPr>
          <w:p w:rsidR="00900D46" w:rsidRPr="0095215F" w:rsidRDefault="00900D46" w:rsidP="00CD1AD0">
            <w:pPr>
              <w:spacing w:after="0" w:line="240" w:lineRule="auto"/>
              <w:jc w:val="center"/>
              <w:rPr>
                <w:sz w:val="16"/>
                <w:szCs w:val="16"/>
              </w:rPr>
            </w:pPr>
            <w:r w:rsidRPr="0095215F">
              <w:rPr>
                <w:sz w:val="16"/>
                <w:szCs w:val="16"/>
              </w:rPr>
              <w:t>20</w:t>
            </w:r>
          </w:p>
        </w:tc>
        <w:tc>
          <w:tcPr>
            <w:tcW w:w="630" w:type="pct"/>
            <w:shd w:val="clear" w:color="auto" w:fill="auto"/>
          </w:tcPr>
          <w:p w:rsidR="00900D46" w:rsidRPr="0095215F" w:rsidRDefault="00900D46" w:rsidP="00CD1AD0">
            <w:pPr>
              <w:spacing w:after="0" w:line="240" w:lineRule="auto"/>
              <w:jc w:val="center"/>
              <w:rPr>
                <w:sz w:val="16"/>
                <w:szCs w:val="16"/>
              </w:rPr>
            </w:pPr>
            <w:r w:rsidRPr="0095215F">
              <w:rPr>
                <w:sz w:val="16"/>
                <w:szCs w:val="16"/>
              </w:rPr>
              <w:t>100</w:t>
            </w:r>
          </w:p>
        </w:tc>
      </w:tr>
      <w:tr w:rsidR="00900D46" w:rsidRPr="009F6648" w:rsidTr="00CD1AD0">
        <w:trPr>
          <w:trHeight w:val="261"/>
        </w:trPr>
        <w:tc>
          <w:tcPr>
            <w:tcW w:w="496" w:type="pct"/>
            <w:vMerge/>
          </w:tcPr>
          <w:p w:rsidR="00900D46" w:rsidRPr="009F6648" w:rsidRDefault="00900D46" w:rsidP="009F6648">
            <w:pPr>
              <w:spacing w:after="0" w:line="240" w:lineRule="auto"/>
              <w:jc w:val="both"/>
              <w:rPr>
                <w:rFonts w:cs="Times New Roman"/>
                <w:b/>
                <w:noProof/>
                <w:sz w:val="16"/>
                <w:szCs w:val="16"/>
              </w:rPr>
            </w:pPr>
          </w:p>
        </w:tc>
        <w:tc>
          <w:tcPr>
            <w:tcW w:w="496" w:type="pct"/>
            <w:vMerge/>
          </w:tcPr>
          <w:p w:rsidR="00900D46" w:rsidRPr="009F6648" w:rsidRDefault="00900D46" w:rsidP="009F6648">
            <w:pPr>
              <w:spacing w:after="0" w:line="240" w:lineRule="auto"/>
              <w:jc w:val="both"/>
              <w:rPr>
                <w:rFonts w:cs="Times New Roman"/>
                <w:b/>
                <w:noProof/>
                <w:sz w:val="16"/>
                <w:szCs w:val="16"/>
              </w:rPr>
            </w:pPr>
          </w:p>
        </w:tc>
        <w:tc>
          <w:tcPr>
            <w:tcW w:w="432" w:type="pct"/>
            <w:vMerge/>
          </w:tcPr>
          <w:p w:rsidR="00900D46" w:rsidRPr="009F6648" w:rsidRDefault="00900D46" w:rsidP="009F6648">
            <w:pPr>
              <w:spacing w:after="0" w:line="240" w:lineRule="auto"/>
              <w:rPr>
                <w:rFonts w:cs="Times New Roman"/>
                <w:sz w:val="16"/>
                <w:szCs w:val="16"/>
              </w:rPr>
            </w:pPr>
          </w:p>
        </w:tc>
        <w:tc>
          <w:tcPr>
            <w:tcW w:w="502" w:type="pct"/>
          </w:tcPr>
          <w:p w:rsidR="00900D46" w:rsidRPr="009F6648" w:rsidRDefault="0092324D" w:rsidP="009F6648">
            <w:pPr>
              <w:spacing w:after="0" w:line="240" w:lineRule="auto"/>
              <w:rPr>
                <w:sz w:val="16"/>
                <w:szCs w:val="16"/>
              </w:rPr>
            </w:pPr>
            <w:r w:rsidRPr="009F6648">
              <w:rPr>
                <w:sz w:val="16"/>
                <w:szCs w:val="16"/>
              </w:rPr>
              <w:t>VVL</w:t>
            </w:r>
            <w:r w:rsidR="00092ECD">
              <w:rPr>
                <w:sz w:val="16"/>
                <w:szCs w:val="16"/>
              </w:rPr>
              <w:t xml:space="preserve"> regionas</w:t>
            </w:r>
          </w:p>
        </w:tc>
        <w:tc>
          <w:tcPr>
            <w:tcW w:w="646" w:type="pct"/>
          </w:tcPr>
          <w:p w:rsidR="00900D46" w:rsidRPr="009F6648" w:rsidRDefault="00900D46" w:rsidP="009F6648">
            <w:pPr>
              <w:spacing w:after="0" w:line="240" w:lineRule="auto"/>
              <w:rPr>
                <w:sz w:val="16"/>
                <w:szCs w:val="16"/>
              </w:rPr>
            </w:pPr>
            <w:r w:rsidRPr="009F6648">
              <w:rPr>
                <w:sz w:val="16"/>
                <w:szCs w:val="16"/>
              </w:rPr>
              <w:t>RCO06</w:t>
            </w:r>
          </w:p>
        </w:tc>
        <w:tc>
          <w:tcPr>
            <w:tcW w:w="720" w:type="pct"/>
            <w:shd w:val="clear" w:color="auto" w:fill="auto"/>
          </w:tcPr>
          <w:p w:rsidR="00900D46" w:rsidRPr="009F6648" w:rsidRDefault="00900D46" w:rsidP="009F6648">
            <w:pPr>
              <w:spacing w:after="0" w:line="240" w:lineRule="auto"/>
              <w:rPr>
                <w:sz w:val="16"/>
                <w:szCs w:val="16"/>
              </w:rPr>
            </w:pPr>
            <w:r w:rsidRPr="009F6648">
              <w:rPr>
                <w:sz w:val="16"/>
                <w:szCs w:val="16"/>
              </w:rPr>
              <w:t>Mokslinių tyrimų įstaigose, kurioms teikiama parama, dirbantys mokslininkai</w:t>
            </w:r>
          </w:p>
        </w:tc>
        <w:tc>
          <w:tcPr>
            <w:tcW w:w="575" w:type="pct"/>
          </w:tcPr>
          <w:p w:rsidR="00900D46" w:rsidRPr="009F6648" w:rsidRDefault="00900D46" w:rsidP="009F6648">
            <w:pPr>
              <w:spacing w:after="0" w:line="240" w:lineRule="auto"/>
              <w:rPr>
                <w:sz w:val="16"/>
                <w:szCs w:val="16"/>
              </w:rPr>
            </w:pPr>
            <w:r w:rsidRPr="009F6648">
              <w:rPr>
                <w:sz w:val="16"/>
                <w:szCs w:val="16"/>
              </w:rPr>
              <w:t>Metiniai visos darbo dienos ekvivalentai</w:t>
            </w:r>
          </w:p>
        </w:tc>
        <w:tc>
          <w:tcPr>
            <w:tcW w:w="503" w:type="pct"/>
            <w:shd w:val="clear" w:color="auto" w:fill="auto"/>
          </w:tcPr>
          <w:p w:rsidR="00900D46" w:rsidRPr="0095215F" w:rsidRDefault="00900D46" w:rsidP="00CD1AD0">
            <w:pPr>
              <w:spacing w:after="0" w:line="240" w:lineRule="auto"/>
              <w:jc w:val="center"/>
              <w:rPr>
                <w:sz w:val="16"/>
                <w:szCs w:val="16"/>
              </w:rPr>
            </w:pPr>
            <w:r w:rsidRPr="0095215F">
              <w:rPr>
                <w:sz w:val="16"/>
                <w:szCs w:val="16"/>
              </w:rPr>
              <w:t>200</w:t>
            </w:r>
          </w:p>
        </w:tc>
        <w:tc>
          <w:tcPr>
            <w:tcW w:w="630" w:type="pct"/>
            <w:shd w:val="clear" w:color="auto" w:fill="auto"/>
          </w:tcPr>
          <w:p w:rsidR="00900D46" w:rsidRPr="0095215F" w:rsidRDefault="00900D46" w:rsidP="00CD1AD0">
            <w:pPr>
              <w:spacing w:after="0" w:line="240" w:lineRule="auto"/>
              <w:jc w:val="center"/>
              <w:rPr>
                <w:sz w:val="16"/>
                <w:szCs w:val="16"/>
              </w:rPr>
            </w:pPr>
            <w:r w:rsidRPr="0095215F">
              <w:rPr>
                <w:sz w:val="16"/>
                <w:szCs w:val="16"/>
              </w:rPr>
              <w:t>1 000</w:t>
            </w:r>
          </w:p>
        </w:tc>
      </w:tr>
      <w:tr w:rsidR="00900D46" w:rsidRPr="009F6648" w:rsidTr="00CD1AD0">
        <w:trPr>
          <w:trHeight w:val="882"/>
        </w:trPr>
        <w:tc>
          <w:tcPr>
            <w:tcW w:w="496" w:type="pct"/>
            <w:vMerge/>
          </w:tcPr>
          <w:p w:rsidR="00900D46" w:rsidRPr="009F6648" w:rsidRDefault="00900D46" w:rsidP="009F6648">
            <w:pPr>
              <w:spacing w:after="0" w:line="240" w:lineRule="auto"/>
              <w:jc w:val="both"/>
              <w:rPr>
                <w:rFonts w:cs="Times New Roman"/>
                <w:b/>
                <w:noProof/>
                <w:sz w:val="16"/>
                <w:szCs w:val="16"/>
              </w:rPr>
            </w:pPr>
          </w:p>
        </w:tc>
        <w:tc>
          <w:tcPr>
            <w:tcW w:w="496" w:type="pct"/>
            <w:vMerge/>
          </w:tcPr>
          <w:p w:rsidR="00900D46" w:rsidRPr="009F6648" w:rsidRDefault="00900D46" w:rsidP="009F6648">
            <w:pPr>
              <w:spacing w:after="0" w:line="240" w:lineRule="auto"/>
              <w:jc w:val="both"/>
              <w:rPr>
                <w:rFonts w:cs="Times New Roman"/>
                <w:b/>
                <w:noProof/>
                <w:sz w:val="16"/>
                <w:szCs w:val="16"/>
              </w:rPr>
            </w:pPr>
          </w:p>
        </w:tc>
        <w:tc>
          <w:tcPr>
            <w:tcW w:w="432" w:type="pct"/>
            <w:vMerge/>
          </w:tcPr>
          <w:p w:rsidR="00900D46" w:rsidRPr="009F6648" w:rsidRDefault="00900D46" w:rsidP="009F6648">
            <w:pPr>
              <w:spacing w:after="0" w:line="240" w:lineRule="auto"/>
              <w:rPr>
                <w:rFonts w:cs="Times New Roman"/>
                <w:sz w:val="16"/>
                <w:szCs w:val="16"/>
              </w:rPr>
            </w:pPr>
          </w:p>
        </w:tc>
        <w:tc>
          <w:tcPr>
            <w:tcW w:w="502" w:type="pct"/>
          </w:tcPr>
          <w:p w:rsidR="00900D46" w:rsidRPr="009F6648" w:rsidRDefault="00900D46" w:rsidP="009F6648">
            <w:pPr>
              <w:spacing w:after="0" w:line="240" w:lineRule="auto"/>
              <w:rPr>
                <w:sz w:val="16"/>
                <w:szCs w:val="16"/>
              </w:rPr>
            </w:pPr>
            <w:r w:rsidRPr="009F6648">
              <w:rPr>
                <w:sz w:val="16"/>
                <w:szCs w:val="16"/>
              </w:rPr>
              <w:t>Sostinės regionas</w:t>
            </w:r>
          </w:p>
        </w:tc>
        <w:tc>
          <w:tcPr>
            <w:tcW w:w="646" w:type="pct"/>
          </w:tcPr>
          <w:p w:rsidR="00900D46" w:rsidRPr="009F6648" w:rsidRDefault="00900D46" w:rsidP="009F6648">
            <w:pPr>
              <w:spacing w:after="0" w:line="240" w:lineRule="auto"/>
              <w:rPr>
                <w:sz w:val="16"/>
                <w:szCs w:val="16"/>
              </w:rPr>
            </w:pPr>
            <w:r w:rsidRPr="009F6648">
              <w:rPr>
                <w:sz w:val="16"/>
                <w:szCs w:val="16"/>
              </w:rPr>
              <w:t>RCO07</w:t>
            </w:r>
          </w:p>
        </w:tc>
        <w:tc>
          <w:tcPr>
            <w:tcW w:w="720" w:type="pct"/>
            <w:shd w:val="clear" w:color="auto" w:fill="auto"/>
          </w:tcPr>
          <w:p w:rsidR="00900D46" w:rsidRPr="009F6648" w:rsidRDefault="00900D46" w:rsidP="009F6648">
            <w:pPr>
              <w:spacing w:after="0" w:line="240" w:lineRule="auto"/>
              <w:rPr>
                <w:sz w:val="16"/>
                <w:szCs w:val="16"/>
              </w:rPr>
            </w:pPr>
            <w:r w:rsidRPr="009F6648">
              <w:rPr>
                <w:sz w:val="16"/>
                <w:szCs w:val="16"/>
              </w:rPr>
              <w:t>Bendruose moksliniuose tyrimuose dalyvaujančios mokslo tiriamosios institucijos</w:t>
            </w:r>
          </w:p>
        </w:tc>
        <w:tc>
          <w:tcPr>
            <w:tcW w:w="575" w:type="pct"/>
          </w:tcPr>
          <w:p w:rsidR="00900D46" w:rsidRPr="009F6648" w:rsidRDefault="00900D46" w:rsidP="009F6648">
            <w:pPr>
              <w:spacing w:after="0" w:line="240" w:lineRule="auto"/>
              <w:rPr>
                <w:sz w:val="16"/>
                <w:szCs w:val="16"/>
              </w:rPr>
            </w:pPr>
            <w:r w:rsidRPr="009F6648">
              <w:rPr>
                <w:sz w:val="16"/>
                <w:szCs w:val="16"/>
              </w:rPr>
              <w:t>Mokslo ir studijų institucijos</w:t>
            </w:r>
          </w:p>
        </w:tc>
        <w:tc>
          <w:tcPr>
            <w:tcW w:w="503" w:type="pct"/>
            <w:shd w:val="clear" w:color="auto" w:fill="auto"/>
          </w:tcPr>
          <w:p w:rsidR="00900D46" w:rsidRPr="0095215F" w:rsidRDefault="00900D46" w:rsidP="00CD1AD0">
            <w:pPr>
              <w:spacing w:after="0" w:line="240" w:lineRule="auto"/>
              <w:jc w:val="center"/>
              <w:rPr>
                <w:sz w:val="16"/>
                <w:szCs w:val="16"/>
              </w:rPr>
            </w:pPr>
            <w:r w:rsidRPr="0095215F">
              <w:rPr>
                <w:sz w:val="16"/>
                <w:szCs w:val="16"/>
              </w:rPr>
              <w:t>0</w:t>
            </w:r>
          </w:p>
        </w:tc>
        <w:tc>
          <w:tcPr>
            <w:tcW w:w="630" w:type="pct"/>
            <w:shd w:val="clear" w:color="auto" w:fill="auto"/>
          </w:tcPr>
          <w:p w:rsidR="00900D46" w:rsidRPr="0095215F" w:rsidRDefault="00900D46" w:rsidP="00CD1AD0">
            <w:pPr>
              <w:spacing w:after="0" w:line="240" w:lineRule="auto"/>
              <w:jc w:val="center"/>
              <w:rPr>
                <w:sz w:val="16"/>
                <w:szCs w:val="16"/>
              </w:rPr>
            </w:pPr>
            <w:r w:rsidRPr="0095215F">
              <w:rPr>
                <w:sz w:val="16"/>
                <w:szCs w:val="16"/>
              </w:rPr>
              <w:t>10</w:t>
            </w:r>
          </w:p>
        </w:tc>
      </w:tr>
      <w:tr w:rsidR="00900D46" w:rsidRPr="009F6648" w:rsidTr="00CD1AD0">
        <w:trPr>
          <w:trHeight w:val="261"/>
        </w:trPr>
        <w:tc>
          <w:tcPr>
            <w:tcW w:w="496" w:type="pct"/>
            <w:vMerge/>
          </w:tcPr>
          <w:p w:rsidR="00900D46" w:rsidRPr="009F6648" w:rsidRDefault="00900D46" w:rsidP="009F6648">
            <w:pPr>
              <w:spacing w:after="0" w:line="240" w:lineRule="auto"/>
              <w:jc w:val="both"/>
              <w:rPr>
                <w:rFonts w:cs="Times New Roman"/>
                <w:b/>
                <w:noProof/>
                <w:sz w:val="16"/>
                <w:szCs w:val="16"/>
              </w:rPr>
            </w:pPr>
          </w:p>
        </w:tc>
        <w:tc>
          <w:tcPr>
            <w:tcW w:w="496" w:type="pct"/>
            <w:vMerge/>
          </w:tcPr>
          <w:p w:rsidR="00900D46" w:rsidRPr="009F6648" w:rsidRDefault="00900D46" w:rsidP="009F6648">
            <w:pPr>
              <w:spacing w:after="0" w:line="240" w:lineRule="auto"/>
              <w:jc w:val="both"/>
              <w:rPr>
                <w:rFonts w:cs="Times New Roman"/>
                <w:b/>
                <w:noProof/>
                <w:sz w:val="16"/>
                <w:szCs w:val="16"/>
              </w:rPr>
            </w:pPr>
          </w:p>
        </w:tc>
        <w:tc>
          <w:tcPr>
            <w:tcW w:w="432" w:type="pct"/>
            <w:vMerge/>
          </w:tcPr>
          <w:p w:rsidR="00900D46" w:rsidRPr="009F6648" w:rsidRDefault="00900D46" w:rsidP="009F6648">
            <w:pPr>
              <w:spacing w:after="0" w:line="240" w:lineRule="auto"/>
              <w:rPr>
                <w:rFonts w:cs="Times New Roman"/>
                <w:sz w:val="16"/>
                <w:szCs w:val="16"/>
              </w:rPr>
            </w:pPr>
          </w:p>
        </w:tc>
        <w:tc>
          <w:tcPr>
            <w:tcW w:w="502" w:type="pct"/>
          </w:tcPr>
          <w:p w:rsidR="00900D46" w:rsidRPr="009F6648" w:rsidRDefault="00900D46" w:rsidP="009F6648">
            <w:pPr>
              <w:spacing w:after="0" w:line="240" w:lineRule="auto"/>
              <w:rPr>
                <w:sz w:val="16"/>
                <w:szCs w:val="16"/>
              </w:rPr>
            </w:pPr>
            <w:r w:rsidRPr="009F6648">
              <w:rPr>
                <w:sz w:val="16"/>
                <w:szCs w:val="16"/>
              </w:rPr>
              <w:t>Sostinės regionas</w:t>
            </w:r>
          </w:p>
        </w:tc>
        <w:tc>
          <w:tcPr>
            <w:tcW w:w="646" w:type="pct"/>
          </w:tcPr>
          <w:p w:rsidR="00900D46" w:rsidRPr="009F6648" w:rsidRDefault="00900D46" w:rsidP="009F6648">
            <w:pPr>
              <w:spacing w:after="0" w:line="240" w:lineRule="auto"/>
              <w:rPr>
                <w:sz w:val="16"/>
                <w:szCs w:val="16"/>
              </w:rPr>
            </w:pPr>
            <w:r w:rsidRPr="009F6648">
              <w:rPr>
                <w:sz w:val="16"/>
                <w:szCs w:val="16"/>
              </w:rPr>
              <w:t>RCO08</w:t>
            </w:r>
          </w:p>
        </w:tc>
        <w:tc>
          <w:tcPr>
            <w:tcW w:w="720" w:type="pct"/>
            <w:shd w:val="clear" w:color="auto" w:fill="auto"/>
          </w:tcPr>
          <w:p w:rsidR="00900D46" w:rsidRPr="009F6648" w:rsidRDefault="00900D46" w:rsidP="009F6648">
            <w:pPr>
              <w:spacing w:after="0" w:line="240" w:lineRule="auto"/>
              <w:rPr>
                <w:sz w:val="16"/>
                <w:szCs w:val="16"/>
              </w:rPr>
            </w:pPr>
            <w:r w:rsidRPr="009F6648">
              <w:rPr>
                <w:sz w:val="16"/>
                <w:szCs w:val="16"/>
              </w:rPr>
              <w:t>Nominalioji mokslinių tyrimų ir inovacijų įrangos vertė</w:t>
            </w:r>
          </w:p>
        </w:tc>
        <w:tc>
          <w:tcPr>
            <w:tcW w:w="575" w:type="pct"/>
          </w:tcPr>
          <w:p w:rsidR="00900D46" w:rsidRPr="009F6648" w:rsidRDefault="00900D46" w:rsidP="009F6648">
            <w:pPr>
              <w:spacing w:after="0" w:line="240" w:lineRule="auto"/>
              <w:rPr>
                <w:sz w:val="16"/>
                <w:szCs w:val="16"/>
              </w:rPr>
            </w:pPr>
            <w:r w:rsidRPr="009F6648">
              <w:rPr>
                <w:sz w:val="16"/>
                <w:szCs w:val="16"/>
              </w:rPr>
              <w:t>Eurai</w:t>
            </w:r>
          </w:p>
        </w:tc>
        <w:tc>
          <w:tcPr>
            <w:tcW w:w="503" w:type="pct"/>
            <w:shd w:val="clear" w:color="auto" w:fill="auto"/>
          </w:tcPr>
          <w:p w:rsidR="00900D46" w:rsidRPr="0095215F" w:rsidRDefault="00900D46" w:rsidP="00CD1AD0">
            <w:pPr>
              <w:spacing w:after="0" w:line="240" w:lineRule="auto"/>
              <w:jc w:val="center"/>
              <w:rPr>
                <w:sz w:val="16"/>
                <w:szCs w:val="16"/>
              </w:rPr>
            </w:pPr>
            <w:r w:rsidRPr="0095215F">
              <w:rPr>
                <w:sz w:val="16"/>
                <w:szCs w:val="16"/>
              </w:rPr>
              <w:t>1 424 188</w:t>
            </w:r>
          </w:p>
        </w:tc>
        <w:tc>
          <w:tcPr>
            <w:tcW w:w="630" w:type="pct"/>
            <w:shd w:val="clear" w:color="auto" w:fill="auto"/>
          </w:tcPr>
          <w:p w:rsidR="00900D46" w:rsidRPr="0095215F" w:rsidRDefault="00B0328D" w:rsidP="00CD1AD0">
            <w:pPr>
              <w:spacing w:after="0" w:line="240" w:lineRule="auto"/>
              <w:jc w:val="center"/>
              <w:rPr>
                <w:sz w:val="16"/>
                <w:szCs w:val="16"/>
              </w:rPr>
            </w:pPr>
            <w:r w:rsidRPr="0095215F">
              <w:rPr>
                <w:sz w:val="16"/>
                <w:szCs w:val="16"/>
              </w:rPr>
              <w:t>7 120 940</w:t>
            </w:r>
          </w:p>
        </w:tc>
      </w:tr>
      <w:tr w:rsidR="00900D46" w:rsidRPr="009F6648" w:rsidTr="00CD1AD0">
        <w:trPr>
          <w:trHeight w:val="507"/>
        </w:trPr>
        <w:tc>
          <w:tcPr>
            <w:tcW w:w="496" w:type="pct"/>
            <w:vMerge/>
          </w:tcPr>
          <w:p w:rsidR="00900D46" w:rsidRPr="009F6648" w:rsidRDefault="00900D46" w:rsidP="009F6648">
            <w:pPr>
              <w:spacing w:after="0" w:line="240" w:lineRule="auto"/>
              <w:jc w:val="both"/>
              <w:rPr>
                <w:rFonts w:cs="Times New Roman"/>
                <w:b/>
                <w:noProof/>
                <w:sz w:val="16"/>
                <w:szCs w:val="16"/>
              </w:rPr>
            </w:pPr>
          </w:p>
        </w:tc>
        <w:tc>
          <w:tcPr>
            <w:tcW w:w="496" w:type="pct"/>
            <w:vMerge/>
          </w:tcPr>
          <w:p w:rsidR="00900D46" w:rsidRPr="009F6648" w:rsidRDefault="00900D46" w:rsidP="009F6648">
            <w:pPr>
              <w:spacing w:after="0" w:line="240" w:lineRule="auto"/>
              <w:jc w:val="both"/>
              <w:rPr>
                <w:rFonts w:cs="Times New Roman"/>
                <w:b/>
                <w:noProof/>
                <w:sz w:val="16"/>
                <w:szCs w:val="16"/>
              </w:rPr>
            </w:pPr>
          </w:p>
        </w:tc>
        <w:tc>
          <w:tcPr>
            <w:tcW w:w="432" w:type="pct"/>
            <w:vMerge/>
          </w:tcPr>
          <w:p w:rsidR="00900D46" w:rsidRPr="009F6648" w:rsidRDefault="00900D46" w:rsidP="009F6648">
            <w:pPr>
              <w:spacing w:after="0" w:line="240" w:lineRule="auto"/>
              <w:rPr>
                <w:rFonts w:cs="Times New Roman"/>
                <w:sz w:val="16"/>
                <w:szCs w:val="16"/>
              </w:rPr>
            </w:pPr>
          </w:p>
        </w:tc>
        <w:tc>
          <w:tcPr>
            <w:tcW w:w="502" w:type="pct"/>
          </w:tcPr>
          <w:p w:rsidR="00900D46" w:rsidRPr="009F6648" w:rsidRDefault="0092324D" w:rsidP="009F6648">
            <w:pPr>
              <w:spacing w:after="0" w:line="240" w:lineRule="auto"/>
              <w:rPr>
                <w:sz w:val="16"/>
                <w:szCs w:val="16"/>
              </w:rPr>
            </w:pPr>
            <w:r w:rsidRPr="009F6648">
              <w:rPr>
                <w:sz w:val="16"/>
                <w:szCs w:val="16"/>
              </w:rPr>
              <w:t>VVL</w:t>
            </w:r>
            <w:r w:rsidR="00092ECD">
              <w:rPr>
                <w:sz w:val="16"/>
                <w:szCs w:val="16"/>
              </w:rPr>
              <w:t xml:space="preserve"> regionas</w:t>
            </w:r>
          </w:p>
        </w:tc>
        <w:tc>
          <w:tcPr>
            <w:tcW w:w="646" w:type="pct"/>
          </w:tcPr>
          <w:p w:rsidR="00900D46" w:rsidRPr="009F6648" w:rsidRDefault="00900D46" w:rsidP="009F6648">
            <w:pPr>
              <w:spacing w:after="0" w:line="240" w:lineRule="auto"/>
              <w:rPr>
                <w:sz w:val="16"/>
                <w:szCs w:val="16"/>
              </w:rPr>
            </w:pPr>
            <w:r w:rsidRPr="009F6648">
              <w:rPr>
                <w:sz w:val="16"/>
                <w:szCs w:val="16"/>
              </w:rPr>
              <w:t>RCO08</w:t>
            </w:r>
          </w:p>
        </w:tc>
        <w:tc>
          <w:tcPr>
            <w:tcW w:w="720" w:type="pct"/>
            <w:shd w:val="clear" w:color="auto" w:fill="auto"/>
          </w:tcPr>
          <w:p w:rsidR="00900D46" w:rsidRPr="009F6648" w:rsidRDefault="00900D46" w:rsidP="009F6648">
            <w:pPr>
              <w:spacing w:after="0" w:line="240" w:lineRule="auto"/>
              <w:rPr>
                <w:sz w:val="16"/>
                <w:szCs w:val="16"/>
              </w:rPr>
            </w:pPr>
            <w:r w:rsidRPr="009F6648">
              <w:rPr>
                <w:sz w:val="16"/>
                <w:szCs w:val="16"/>
              </w:rPr>
              <w:t>Nominalioji mokslinių tyrimų ir inovacijų įrangos vertė</w:t>
            </w:r>
          </w:p>
        </w:tc>
        <w:tc>
          <w:tcPr>
            <w:tcW w:w="575" w:type="pct"/>
          </w:tcPr>
          <w:p w:rsidR="00900D46" w:rsidRPr="009F6648" w:rsidRDefault="00900D46" w:rsidP="009F6648">
            <w:pPr>
              <w:spacing w:after="0" w:line="240" w:lineRule="auto"/>
              <w:rPr>
                <w:sz w:val="16"/>
                <w:szCs w:val="16"/>
              </w:rPr>
            </w:pPr>
            <w:r w:rsidRPr="009F6648">
              <w:rPr>
                <w:sz w:val="16"/>
                <w:szCs w:val="16"/>
              </w:rPr>
              <w:t>Eurai</w:t>
            </w:r>
          </w:p>
        </w:tc>
        <w:tc>
          <w:tcPr>
            <w:tcW w:w="503" w:type="pct"/>
            <w:shd w:val="clear" w:color="auto" w:fill="auto"/>
          </w:tcPr>
          <w:p w:rsidR="00900D46" w:rsidRPr="0095215F" w:rsidRDefault="00900D46" w:rsidP="00CD1AD0">
            <w:pPr>
              <w:spacing w:after="0" w:line="240" w:lineRule="auto"/>
              <w:jc w:val="center"/>
              <w:rPr>
                <w:sz w:val="16"/>
                <w:szCs w:val="16"/>
              </w:rPr>
            </w:pPr>
            <w:r w:rsidRPr="0095215F">
              <w:rPr>
                <w:sz w:val="16"/>
                <w:szCs w:val="16"/>
              </w:rPr>
              <w:t>5 261 698</w:t>
            </w:r>
          </w:p>
        </w:tc>
        <w:tc>
          <w:tcPr>
            <w:tcW w:w="630" w:type="pct"/>
            <w:shd w:val="clear" w:color="auto" w:fill="auto"/>
          </w:tcPr>
          <w:p w:rsidR="00900D46" w:rsidRPr="0095215F" w:rsidRDefault="00B0328D" w:rsidP="00CD1AD0">
            <w:pPr>
              <w:spacing w:after="0" w:line="240" w:lineRule="auto"/>
              <w:jc w:val="center"/>
              <w:rPr>
                <w:sz w:val="16"/>
                <w:szCs w:val="16"/>
              </w:rPr>
            </w:pPr>
            <w:r w:rsidRPr="0095215F">
              <w:rPr>
                <w:sz w:val="16"/>
                <w:szCs w:val="16"/>
              </w:rPr>
              <w:t>26 308 490</w:t>
            </w:r>
          </w:p>
        </w:tc>
      </w:tr>
      <w:tr w:rsidR="009038B5" w:rsidRPr="009F6648" w:rsidTr="00CD1AD0">
        <w:trPr>
          <w:trHeight w:val="732"/>
        </w:trPr>
        <w:tc>
          <w:tcPr>
            <w:tcW w:w="496" w:type="pct"/>
            <w:vMerge/>
          </w:tcPr>
          <w:p w:rsidR="009038B5" w:rsidRPr="009F6648" w:rsidRDefault="009038B5" w:rsidP="009F6648">
            <w:pPr>
              <w:spacing w:after="0" w:line="240" w:lineRule="auto"/>
              <w:jc w:val="both"/>
              <w:rPr>
                <w:rFonts w:cs="Times New Roman"/>
                <w:b/>
                <w:noProof/>
                <w:sz w:val="16"/>
                <w:szCs w:val="16"/>
              </w:rPr>
            </w:pPr>
          </w:p>
        </w:tc>
        <w:tc>
          <w:tcPr>
            <w:tcW w:w="496" w:type="pct"/>
            <w:vMerge/>
          </w:tcPr>
          <w:p w:rsidR="009038B5" w:rsidRPr="009F6648" w:rsidRDefault="009038B5" w:rsidP="009F6648">
            <w:pPr>
              <w:spacing w:after="0" w:line="240" w:lineRule="auto"/>
              <w:jc w:val="both"/>
              <w:rPr>
                <w:rFonts w:cs="Times New Roman"/>
                <w:b/>
                <w:noProof/>
                <w:sz w:val="16"/>
                <w:szCs w:val="16"/>
              </w:rPr>
            </w:pPr>
          </w:p>
        </w:tc>
        <w:tc>
          <w:tcPr>
            <w:tcW w:w="432" w:type="pct"/>
            <w:vMerge/>
          </w:tcPr>
          <w:p w:rsidR="009038B5" w:rsidRPr="009F6648" w:rsidRDefault="009038B5" w:rsidP="009F6648">
            <w:pPr>
              <w:spacing w:after="0" w:line="240" w:lineRule="auto"/>
              <w:rPr>
                <w:rFonts w:cs="Times New Roman"/>
                <w:sz w:val="16"/>
                <w:szCs w:val="16"/>
              </w:rPr>
            </w:pPr>
          </w:p>
        </w:tc>
        <w:tc>
          <w:tcPr>
            <w:tcW w:w="502" w:type="pct"/>
          </w:tcPr>
          <w:p w:rsidR="009038B5" w:rsidRPr="009F6648" w:rsidRDefault="009038B5" w:rsidP="009F6648">
            <w:pPr>
              <w:spacing w:after="0" w:line="240" w:lineRule="auto"/>
              <w:rPr>
                <w:sz w:val="16"/>
                <w:szCs w:val="16"/>
              </w:rPr>
            </w:pPr>
            <w:r w:rsidRPr="009F6648">
              <w:rPr>
                <w:sz w:val="16"/>
                <w:szCs w:val="16"/>
              </w:rPr>
              <w:t>Sostinės regionas</w:t>
            </w:r>
          </w:p>
        </w:tc>
        <w:tc>
          <w:tcPr>
            <w:tcW w:w="646" w:type="pct"/>
          </w:tcPr>
          <w:p w:rsidR="009038B5" w:rsidRPr="009F6648" w:rsidRDefault="009038B5" w:rsidP="009F6648">
            <w:pPr>
              <w:spacing w:after="0" w:line="240" w:lineRule="auto"/>
              <w:rPr>
                <w:sz w:val="16"/>
                <w:szCs w:val="16"/>
              </w:rPr>
            </w:pPr>
            <w:r w:rsidRPr="009F6648">
              <w:rPr>
                <w:sz w:val="16"/>
                <w:szCs w:val="16"/>
              </w:rPr>
              <w:t>RCO10</w:t>
            </w:r>
          </w:p>
        </w:tc>
        <w:tc>
          <w:tcPr>
            <w:tcW w:w="720" w:type="pct"/>
            <w:shd w:val="clear" w:color="auto" w:fill="auto"/>
          </w:tcPr>
          <w:p w:rsidR="009038B5" w:rsidRPr="009F6648" w:rsidRDefault="009038B5" w:rsidP="009F6648">
            <w:pPr>
              <w:spacing w:after="0" w:line="240" w:lineRule="auto"/>
              <w:rPr>
                <w:sz w:val="16"/>
                <w:szCs w:val="16"/>
              </w:rPr>
            </w:pPr>
            <w:r w:rsidRPr="009F6648">
              <w:rPr>
                <w:sz w:val="16"/>
                <w:szCs w:val="16"/>
              </w:rPr>
              <w:t>Su mokslinių tyrimų institucijomis bendradarbiaujančios įmonės</w:t>
            </w:r>
          </w:p>
        </w:tc>
        <w:tc>
          <w:tcPr>
            <w:tcW w:w="575" w:type="pct"/>
          </w:tcPr>
          <w:p w:rsidR="009038B5" w:rsidRPr="009F6648" w:rsidRDefault="009038B5" w:rsidP="009F6648">
            <w:pPr>
              <w:spacing w:after="0" w:line="240" w:lineRule="auto"/>
              <w:rPr>
                <w:sz w:val="16"/>
                <w:szCs w:val="16"/>
              </w:rPr>
            </w:pPr>
            <w:r w:rsidRPr="009F6648">
              <w:rPr>
                <w:sz w:val="16"/>
                <w:szCs w:val="16"/>
              </w:rPr>
              <w:t>Įmonės</w:t>
            </w:r>
          </w:p>
        </w:tc>
        <w:tc>
          <w:tcPr>
            <w:tcW w:w="503" w:type="pct"/>
            <w:shd w:val="clear" w:color="auto" w:fill="auto"/>
          </w:tcPr>
          <w:p w:rsidR="009038B5" w:rsidRPr="0095215F" w:rsidRDefault="009038B5" w:rsidP="00CD1AD0">
            <w:pPr>
              <w:spacing w:after="0" w:line="240" w:lineRule="auto"/>
              <w:jc w:val="center"/>
              <w:rPr>
                <w:sz w:val="16"/>
                <w:szCs w:val="16"/>
              </w:rPr>
            </w:pPr>
            <w:r w:rsidRPr="0095215F">
              <w:rPr>
                <w:sz w:val="16"/>
                <w:szCs w:val="16"/>
              </w:rPr>
              <w:t>6</w:t>
            </w:r>
          </w:p>
        </w:tc>
        <w:tc>
          <w:tcPr>
            <w:tcW w:w="630" w:type="pct"/>
            <w:shd w:val="clear" w:color="auto" w:fill="auto"/>
          </w:tcPr>
          <w:p w:rsidR="009038B5" w:rsidRPr="0095215F" w:rsidRDefault="009038B5" w:rsidP="00CD1AD0">
            <w:pPr>
              <w:spacing w:after="0" w:line="240" w:lineRule="auto"/>
              <w:jc w:val="center"/>
              <w:rPr>
                <w:sz w:val="16"/>
                <w:szCs w:val="16"/>
              </w:rPr>
            </w:pPr>
            <w:r w:rsidRPr="0095215F">
              <w:rPr>
                <w:sz w:val="16"/>
                <w:szCs w:val="16"/>
              </w:rPr>
              <w:t>36</w:t>
            </w:r>
          </w:p>
        </w:tc>
      </w:tr>
      <w:tr w:rsidR="009038B5" w:rsidRPr="009F6648" w:rsidTr="00CD1AD0">
        <w:trPr>
          <w:trHeight w:val="261"/>
        </w:trPr>
        <w:tc>
          <w:tcPr>
            <w:tcW w:w="496" w:type="pct"/>
            <w:vMerge/>
          </w:tcPr>
          <w:p w:rsidR="009038B5" w:rsidRPr="009F6648" w:rsidRDefault="009038B5" w:rsidP="009F6648">
            <w:pPr>
              <w:spacing w:after="0" w:line="240" w:lineRule="auto"/>
              <w:jc w:val="both"/>
              <w:rPr>
                <w:rFonts w:cs="Times New Roman"/>
                <w:b/>
                <w:noProof/>
                <w:sz w:val="16"/>
                <w:szCs w:val="16"/>
              </w:rPr>
            </w:pPr>
          </w:p>
        </w:tc>
        <w:tc>
          <w:tcPr>
            <w:tcW w:w="496" w:type="pct"/>
            <w:vMerge/>
          </w:tcPr>
          <w:p w:rsidR="009038B5" w:rsidRPr="009F6648" w:rsidRDefault="009038B5" w:rsidP="009F6648">
            <w:pPr>
              <w:spacing w:after="0" w:line="240" w:lineRule="auto"/>
              <w:jc w:val="both"/>
              <w:rPr>
                <w:rFonts w:cs="Times New Roman"/>
                <w:b/>
                <w:noProof/>
                <w:sz w:val="16"/>
                <w:szCs w:val="16"/>
              </w:rPr>
            </w:pPr>
          </w:p>
        </w:tc>
        <w:tc>
          <w:tcPr>
            <w:tcW w:w="432" w:type="pct"/>
            <w:vMerge/>
          </w:tcPr>
          <w:p w:rsidR="009038B5" w:rsidRPr="009F6648" w:rsidRDefault="009038B5" w:rsidP="009F6648">
            <w:pPr>
              <w:spacing w:after="0" w:line="240" w:lineRule="auto"/>
              <w:rPr>
                <w:rFonts w:cs="Times New Roman"/>
                <w:sz w:val="16"/>
                <w:szCs w:val="16"/>
              </w:rPr>
            </w:pPr>
          </w:p>
        </w:tc>
        <w:tc>
          <w:tcPr>
            <w:tcW w:w="502" w:type="pct"/>
          </w:tcPr>
          <w:p w:rsidR="009038B5" w:rsidRPr="009F6648" w:rsidRDefault="0092324D" w:rsidP="009F6648">
            <w:pPr>
              <w:spacing w:after="0" w:line="240" w:lineRule="auto"/>
              <w:rPr>
                <w:sz w:val="16"/>
                <w:szCs w:val="16"/>
              </w:rPr>
            </w:pPr>
            <w:r w:rsidRPr="009F6648">
              <w:rPr>
                <w:sz w:val="16"/>
                <w:szCs w:val="16"/>
              </w:rPr>
              <w:t>VVL</w:t>
            </w:r>
            <w:r w:rsidR="00092ECD">
              <w:rPr>
                <w:sz w:val="16"/>
                <w:szCs w:val="16"/>
              </w:rPr>
              <w:t xml:space="preserve"> regionas</w:t>
            </w:r>
          </w:p>
        </w:tc>
        <w:tc>
          <w:tcPr>
            <w:tcW w:w="646" w:type="pct"/>
          </w:tcPr>
          <w:p w:rsidR="009038B5" w:rsidRPr="009F6648" w:rsidRDefault="009038B5" w:rsidP="009F6648">
            <w:pPr>
              <w:spacing w:after="0" w:line="240" w:lineRule="auto"/>
              <w:rPr>
                <w:sz w:val="16"/>
                <w:szCs w:val="16"/>
              </w:rPr>
            </w:pPr>
            <w:r w:rsidRPr="009F6648">
              <w:rPr>
                <w:sz w:val="16"/>
                <w:szCs w:val="16"/>
              </w:rPr>
              <w:t>RCO10</w:t>
            </w:r>
          </w:p>
        </w:tc>
        <w:tc>
          <w:tcPr>
            <w:tcW w:w="720" w:type="pct"/>
            <w:shd w:val="clear" w:color="auto" w:fill="auto"/>
          </w:tcPr>
          <w:p w:rsidR="009038B5" w:rsidRPr="009F6648" w:rsidRDefault="009038B5" w:rsidP="009F6648">
            <w:pPr>
              <w:spacing w:after="0" w:line="240" w:lineRule="auto"/>
              <w:rPr>
                <w:sz w:val="16"/>
                <w:szCs w:val="16"/>
              </w:rPr>
            </w:pPr>
            <w:r w:rsidRPr="009F6648">
              <w:rPr>
                <w:sz w:val="16"/>
                <w:szCs w:val="16"/>
              </w:rPr>
              <w:t>Su mokslinių tyrimų institucijomis bendradarbiaujančios įmonės</w:t>
            </w:r>
          </w:p>
        </w:tc>
        <w:tc>
          <w:tcPr>
            <w:tcW w:w="575" w:type="pct"/>
          </w:tcPr>
          <w:p w:rsidR="009038B5" w:rsidRPr="009F6648" w:rsidRDefault="009038B5" w:rsidP="009F6648">
            <w:pPr>
              <w:spacing w:after="0" w:line="240" w:lineRule="auto"/>
              <w:rPr>
                <w:sz w:val="16"/>
                <w:szCs w:val="16"/>
              </w:rPr>
            </w:pPr>
            <w:r w:rsidRPr="009F6648">
              <w:rPr>
                <w:sz w:val="16"/>
                <w:szCs w:val="16"/>
              </w:rPr>
              <w:t>Įmonės</w:t>
            </w:r>
          </w:p>
        </w:tc>
        <w:tc>
          <w:tcPr>
            <w:tcW w:w="503" w:type="pct"/>
            <w:shd w:val="clear" w:color="auto" w:fill="auto"/>
          </w:tcPr>
          <w:p w:rsidR="009038B5" w:rsidRPr="0095215F" w:rsidRDefault="009038B5" w:rsidP="00CD1AD0">
            <w:pPr>
              <w:spacing w:after="0" w:line="240" w:lineRule="auto"/>
              <w:jc w:val="center"/>
              <w:rPr>
                <w:sz w:val="16"/>
                <w:szCs w:val="16"/>
              </w:rPr>
            </w:pPr>
            <w:r w:rsidRPr="0095215F">
              <w:rPr>
                <w:sz w:val="16"/>
                <w:szCs w:val="16"/>
              </w:rPr>
              <w:t>20</w:t>
            </w:r>
          </w:p>
        </w:tc>
        <w:tc>
          <w:tcPr>
            <w:tcW w:w="630" w:type="pct"/>
            <w:shd w:val="clear" w:color="auto" w:fill="auto"/>
          </w:tcPr>
          <w:p w:rsidR="009038B5" w:rsidRPr="0095215F" w:rsidRDefault="009038B5" w:rsidP="00CD1AD0">
            <w:pPr>
              <w:spacing w:after="0" w:line="240" w:lineRule="auto"/>
              <w:jc w:val="center"/>
              <w:rPr>
                <w:sz w:val="16"/>
                <w:szCs w:val="16"/>
              </w:rPr>
            </w:pPr>
            <w:r w:rsidRPr="0095215F">
              <w:rPr>
                <w:sz w:val="16"/>
                <w:szCs w:val="16"/>
              </w:rPr>
              <w:t>138</w:t>
            </w:r>
          </w:p>
        </w:tc>
      </w:tr>
      <w:tr w:rsidR="009038B5" w:rsidRPr="009F6648" w:rsidTr="00CD1AD0">
        <w:trPr>
          <w:trHeight w:val="261"/>
        </w:trPr>
        <w:tc>
          <w:tcPr>
            <w:tcW w:w="496" w:type="pct"/>
            <w:vMerge/>
          </w:tcPr>
          <w:p w:rsidR="009038B5" w:rsidRPr="009F6648" w:rsidRDefault="009038B5" w:rsidP="009F6648">
            <w:pPr>
              <w:spacing w:after="0" w:line="240" w:lineRule="auto"/>
              <w:jc w:val="both"/>
              <w:rPr>
                <w:rFonts w:cs="Times New Roman"/>
                <w:b/>
                <w:noProof/>
                <w:sz w:val="16"/>
                <w:szCs w:val="16"/>
              </w:rPr>
            </w:pPr>
          </w:p>
        </w:tc>
        <w:tc>
          <w:tcPr>
            <w:tcW w:w="496" w:type="pct"/>
            <w:vMerge/>
          </w:tcPr>
          <w:p w:rsidR="009038B5" w:rsidRPr="009F6648" w:rsidRDefault="009038B5" w:rsidP="009F6648">
            <w:pPr>
              <w:spacing w:after="0" w:line="240" w:lineRule="auto"/>
              <w:jc w:val="both"/>
              <w:rPr>
                <w:rFonts w:cs="Times New Roman"/>
                <w:b/>
                <w:noProof/>
                <w:sz w:val="16"/>
                <w:szCs w:val="16"/>
              </w:rPr>
            </w:pPr>
          </w:p>
        </w:tc>
        <w:tc>
          <w:tcPr>
            <w:tcW w:w="432" w:type="pct"/>
            <w:vMerge/>
          </w:tcPr>
          <w:p w:rsidR="009038B5" w:rsidRPr="009F6648" w:rsidRDefault="009038B5" w:rsidP="009F6648">
            <w:pPr>
              <w:spacing w:after="0" w:line="240" w:lineRule="auto"/>
              <w:rPr>
                <w:rFonts w:cs="Times New Roman"/>
                <w:sz w:val="16"/>
                <w:szCs w:val="16"/>
              </w:rPr>
            </w:pPr>
          </w:p>
        </w:tc>
        <w:tc>
          <w:tcPr>
            <w:tcW w:w="502" w:type="pct"/>
          </w:tcPr>
          <w:p w:rsidR="009038B5" w:rsidRPr="009F6648" w:rsidRDefault="009038B5" w:rsidP="009F6648">
            <w:pPr>
              <w:spacing w:after="0" w:line="240" w:lineRule="auto"/>
              <w:rPr>
                <w:sz w:val="16"/>
                <w:szCs w:val="16"/>
              </w:rPr>
            </w:pPr>
            <w:r w:rsidRPr="009F6648">
              <w:rPr>
                <w:sz w:val="16"/>
                <w:szCs w:val="16"/>
              </w:rPr>
              <w:t>Sostinės regionas</w:t>
            </w:r>
          </w:p>
        </w:tc>
        <w:tc>
          <w:tcPr>
            <w:tcW w:w="646" w:type="pct"/>
          </w:tcPr>
          <w:p w:rsidR="009038B5" w:rsidRPr="009F6648" w:rsidRDefault="009038B5" w:rsidP="009F6648">
            <w:pPr>
              <w:spacing w:after="0" w:line="240" w:lineRule="auto"/>
              <w:rPr>
                <w:sz w:val="16"/>
                <w:szCs w:val="16"/>
              </w:rPr>
            </w:pPr>
            <w:r w:rsidRPr="009F6648">
              <w:rPr>
                <w:sz w:val="16"/>
                <w:szCs w:val="16"/>
              </w:rPr>
              <w:t>Naujas produkto rodiklis</w:t>
            </w:r>
          </w:p>
        </w:tc>
        <w:tc>
          <w:tcPr>
            <w:tcW w:w="720" w:type="pct"/>
            <w:shd w:val="clear" w:color="auto" w:fill="auto"/>
          </w:tcPr>
          <w:p w:rsidR="009038B5" w:rsidRPr="009F6648" w:rsidRDefault="009038B5" w:rsidP="009F6648">
            <w:pPr>
              <w:spacing w:after="0" w:line="240" w:lineRule="auto"/>
              <w:rPr>
                <w:sz w:val="16"/>
                <w:szCs w:val="16"/>
              </w:rPr>
            </w:pPr>
            <w:r w:rsidRPr="009F6648">
              <w:rPr>
                <w:sz w:val="16"/>
                <w:szCs w:val="16"/>
              </w:rPr>
              <w:t>Tyrėjai ir studentai, dalyvavę veiklose, skirtose kvalifikacijos kėlimui ir gebėjimų ugdymui</w:t>
            </w:r>
          </w:p>
        </w:tc>
        <w:tc>
          <w:tcPr>
            <w:tcW w:w="575" w:type="pct"/>
          </w:tcPr>
          <w:p w:rsidR="009038B5" w:rsidRPr="009F6648" w:rsidRDefault="009038B5" w:rsidP="009F6648">
            <w:pPr>
              <w:spacing w:after="0" w:line="240" w:lineRule="auto"/>
              <w:rPr>
                <w:sz w:val="16"/>
                <w:szCs w:val="16"/>
              </w:rPr>
            </w:pPr>
            <w:r w:rsidRPr="009F6648">
              <w:rPr>
                <w:sz w:val="16"/>
                <w:szCs w:val="16"/>
              </w:rPr>
              <w:t>Asmenys</w:t>
            </w:r>
          </w:p>
        </w:tc>
        <w:tc>
          <w:tcPr>
            <w:tcW w:w="503" w:type="pct"/>
            <w:shd w:val="clear" w:color="auto" w:fill="auto"/>
          </w:tcPr>
          <w:p w:rsidR="009038B5" w:rsidRPr="0095215F" w:rsidRDefault="009038B5" w:rsidP="00CD1AD0">
            <w:pPr>
              <w:spacing w:after="0" w:line="240" w:lineRule="auto"/>
              <w:jc w:val="center"/>
              <w:rPr>
                <w:sz w:val="16"/>
                <w:szCs w:val="16"/>
              </w:rPr>
            </w:pPr>
            <w:r w:rsidRPr="0095215F">
              <w:rPr>
                <w:sz w:val="16"/>
                <w:szCs w:val="16"/>
              </w:rPr>
              <w:t>160</w:t>
            </w:r>
          </w:p>
        </w:tc>
        <w:tc>
          <w:tcPr>
            <w:tcW w:w="630" w:type="pct"/>
            <w:shd w:val="clear" w:color="auto" w:fill="auto"/>
          </w:tcPr>
          <w:p w:rsidR="009038B5" w:rsidRPr="0095215F" w:rsidRDefault="009038B5" w:rsidP="00CD1AD0">
            <w:pPr>
              <w:spacing w:after="0" w:line="240" w:lineRule="auto"/>
              <w:jc w:val="center"/>
              <w:rPr>
                <w:sz w:val="16"/>
                <w:szCs w:val="16"/>
              </w:rPr>
            </w:pPr>
            <w:r w:rsidRPr="0095215F">
              <w:rPr>
                <w:sz w:val="16"/>
                <w:szCs w:val="16"/>
              </w:rPr>
              <w:t>800</w:t>
            </w:r>
          </w:p>
        </w:tc>
      </w:tr>
      <w:tr w:rsidR="009038B5" w:rsidRPr="009F6648" w:rsidTr="00CD1AD0">
        <w:trPr>
          <w:trHeight w:val="261"/>
        </w:trPr>
        <w:tc>
          <w:tcPr>
            <w:tcW w:w="496" w:type="pct"/>
            <w:vMerge/>
          </w:tcPr>
          <w:p w:rsidR="009038B5" w:rsidRPr="009F6648" w:rsidRDefault="009038B5" w:rsidP="009F6648">
            <w:pPr>
              <w:spacing w:after="0" w:line="240" w:lineRule="auto"/>
              <w:jc w:val="both"/>
              <w:rPr>
                <w:rFonts w:cs="Times New Roman"/>
                <w:b/>
                <w:noProof/>
                <w:sz w:val="16"/>
                <w:szCs w:val="16"/>
              </w:rPr>
            </w:pPr>
          </w:p>
        </w:tc>
        <w:tc>
          <w:tcPr>
            <w:tcW w:w="496" w:type="pct"/>
            <w:vMerge/>
          </w:tcPr>
          <w:p w:rsidR="009038B5" w:rsidRPr="009F6648" w:rsidRDefault="009038B5" w:rsidP="009F6648">
            <w:pPr>
              <w:spacing w:after="0" w:line="240" w:lineRule="auto"/>
              <w:jc w:val="both"/>
              <w:rPr>
                <w:rFonts w:cs="Times New Roman"/>
                <w:b/>
                <w:noProof/>
                <w:sz w:val="16"/>
                <w:szCs w:val="16"/>
              </w:rPr>
            </w:pPr>
          </w:p>
        </w:tc>
        <w:tc>
          <w:tcPr>
            <w:tcW w:w="432" w:type="pct"/>
            <w:vMerge/>
          </w:tcPr>
          <w:p w:rsidR="009038B5" w:rsidRPr="009F6648" w:rsidRDefault="009038B5" w:rsidP="009F6648">
            <w:pPr>
              <w:spacing w:after="0" w:line="240" w:lineRule="auto"/>
              <w:rPr>
                <w:rFonts w:cs="Times New Roman"/>
                <w:sz w:val="16"/>
                <w:szCs w:val="16"/>
              </w:rPr>
            </w:pPr>
          </w:p>
        </w:tc>
        <w:tc>
          <w:tcPr>
            <w:tcW w:w="502" w:type="pct"/>
          </w:tcPr>
          <w:p w:rsidR="009038B5" w:rsidRPr="009F6648" w:rsidRDefault="0092324D" w:rsidP="009F6648">
            <w:pPr>
              <w:spacing w:after="0" w:line="240" w:lineRule="auto"/>
              <w:rPr>
                <w:sz w:val="16"/>
                <w:szCs w:val="16"/>
              </w:rPr>
            </w:pPr>
            <w:r w:rsidRPr="009F6648">
              <w:rPr>
                <w:sz w:val="16"/>
                <w:szCs w:val="16"/>
              </w:rPr>
              <w:t>VVL</w:t>
            </w:r>
            <w:r w:rsidR="00092ECD">
              <w:rPr>
                <w:sz w:val="16"/>
                <w:szCs w:val="16"/>
              </w:rPr>
              <w:t xml:space="preserve"> regionas</w:t>
            </w:r>
          </w:p>
        </w:tc>
        <w:tc>
          <w:tcPr>
            <w:tcW w:w="646" w:type="pct"/>
          </w:tcPr>
          <w:p w:rsidR="009038B5" w:rsidRPr="009F6648" w:rsidRDefault="009038B5" w:rsidP="009F6648">
            <w:pPr>
              <w:spacing w:after="0" w:line="240" w:lineRule="auto"/>
              <w:rPr>
                <w:sz w:val="16"/>
                <w:szCs w:val="16"/>
              </w:rPr>
            </w:pPr>
            <w:r w:rsidRPr="009F6648">
              <w:rPr>
                <w:sz w:val="16"/>
                <w:szCs w:val="16"/>
              </w:rPr>
              <w:t>Naujas produkto rodiklis</w:t>
            </w:r>
          </w:p>
        </w:tc>
        <w:tc>
          <w:tcPr>
            <w:tcW w:w="720" w:type="pct"/>
            <w:shd w:val="clear" w:color="auto" w:fill="auto"/>
          </w:tcPr>
          <w:p w:rsidR="009038B5" w:rsidRPr="009F6648" w:rsidRDefault="009038B5" w:rsidP="009F6648">
            <w:pPr>
              <w:spacing w:after="0" w:line="240" w:lineRule="auto"/>
              <w:rPr>
                <w:sz w:val="16"/>
                <w:szCs w:val="16"/>
              </w:rPr>
            </w:pPr>
            <w:r w:rsidRPr="009F6648">
              <w:rPr>
                <w:sz w:val="16"/>
                <w:szCs w:val="16"/>
              </w:rPr>
              <w:t>Tyrėjai ir studentai, dalyvavę veiklose, skirtose kvalifikacijos kėlimui ir gebėjimų ugdymui</w:t>
            </w:r>
          </w:p>
        </w:tc>
        <w:tc>
          <w:tcPr>
            <w:tcW w:w="575" w:type="pct"/>
          </w:tcPr>
          <w:p w:rsidR="009038B5" w:rsidRPr="009F6648" w:rsidRDefault="009038B5" w:rsidP="009F6648">
            <w:pPr>
              <w:spacing w:after="0" w:line="240" w:lineRule="auto"/>
              <w:rPr>
                <w:sz w:val="16"/>
                <w:szCs w:val="16"/>
              </w:rPr>
            </w:pPr>
            <w:r w:rsidRPr="009F6648">
              <w:rPr>
                <w:sz w:val="16"/>
                <w:szCs w:val="16"/>
              </w:rPr>
              <w:t>Asmenys</w:t>
            </w:r>
          </w:p>
        </w:tc>
        <w:tc>
          <w:tcPr>
            <w:tcW w:w="503" w:type="pct"/>
            <w:shd w:val="clear" w:color="auto" w:fill="auto"/>
          </w:tcPr>
          <w:p w:rsidR="009038B5" w:rsidRPr="0095215F" w:rsidRDefault="009038B5" w:rsidP="00CD1AD0">
            <w:pPr>
              <w:spacing w:after="0" w:line="240" w:lineRule="auto"/>
              <w:jc w:val="center"/>
              <w:rPr>
                <w:sz w:val="16"/>
                <w:szCs w:val="16"/>
              </w:rPr>
            </w:pPr>
            <w:r w:rsidRPr="0095215F">
              <w:rPr>
                <w:sz w:val="16"/>
                <w:szCs w:val="16"/>
              </w:rPr>
              <w:t>232</w:t>
            </w:r>
          </w:p>
        </w:tc>
        <w:tc>
          <w:tcPr>
            <w:tcW w:w="630" w:type="pct"/>
            <w:shd w:val="clear" w:color="auto" w:fill="auto"/>
          </w:tcPr>
          <w:p w:rsidR="009038B5" w:rsidRPr="0095215F" w:rsidRDefault="009038B5" w:rsidP="00CD1AD0">
            <w:pPr>
              <w:spacing w:after="0" w:line="240" w:lineRule="auto"/>
              <w:jc w:val="center"/>
              <w:rPr>
                <w:sz w:val="16"/>
                <w:szCs w:val="16"/>
              </w:rPr>
            </w:pPr>
            <w:r w:rsidRPr="0095215F">
              <w:rPr>
                <w:sz w:val="16"/>
                <w:szCs w:val="16"/>
              </w:rPr>
              <w:t>1 160</w:t>
            </w:r>
          </w:p>
        </w:tc>
      </w:tr>
      <w:tr w:rsidR="009038B5" w:rsidRPr="009F6648" w:rsidTr="00CD1AD0">
        <w:trPr>
          <w:trHeight w:val="261"/>
        </w:trPr>
        <w:tc>
          <w:tcPr>
            <w:tcW w:w="496" w:type="pct"/>
            <w:vMerge/>
          </w:tcPr>
          <w:p w:rsidR="009038B5" w:rsidRPr="009F6648" w:rsidRDefault="009038B5" w:rsidP="009F6648">
            <w:pPr>
              <w:spacing w:after="0" w:line="240" w:lineRule="auto"/>
              <w:jc w:val="both"/>
              <w:rPr>
                <w:rFonts w:cs="Times New Roman"/>
                <w:b/>
                <w:noProof/>
                <w:sz w:val="16"/>
                <w:szCs w:val="16"/>
              </w:rPr>
            </w:pPr>
          </w:p>
        </w:tc>
        <w:tc>
          <w:tcPr>
            <w:tcW w:w="496" w:type="pct"/>
            <w:vMerge/>
          </w:tcPr>
          <w:p w:rsidR="009038B5" w:rsidRPr="009F6648" w:rsidRDefault="009038B5" w:rsidP="009F6648">
            <w:pPr>
              <w:spacing w:after="0" w:line="240" w:lineRule="auto"/>
              <w:jc w:val="both"/>
              <w:rPr>
                <w:rFonts w:cs="Times New Roman"/>
                <w:b/>
                <w:noProof/>
                <w:sz w:val="16"/>
                <w:szCs w:val="16"/>
              </w:rPr>
            </w:pPr>
          </w:p>
        </w:tc>
        <w:tc>
          <w:tcPr>
            <w:tcW w:w="432" w:type="pct"/>
            <w:vMerge/>
          </w:tcPr>
          <w:p w:rsidR="009038B5" w:rsidRPr="009F6648" w:rsidRDefault="009038B5" w:rsidP="009F6648">
            <w:pPr>
              <w:spacing w:after="0" w:line="240" w:lineRule="auto"/>
              <w:rPr>
                <w:rFonts w:cs="Times New Roman"/>
                <w:sz w:val="16"/>
                <w:szCs w:val="16"/>
              </w:rPr>
            </w:pPr>
          </w:p>
        </w:tc>
        <w:tc>
          <w:tcPr>
            <w:tcW w:w="502" w:type="pct"/>
          </w:tcPr>
          <w:p w:rsidR="009038B5" w:rsidRPr="009F6648" w:rsidRDefault="009038B5" w:rsidP="009F6648">
            <w:pPr>
              <w:spacing w:after="0" w:line="240" w:lineRule="auto"/>
              <w:rPr>
                <w:sz w:val="16"/>
                <w:szCs w:val="16"/>
              </w:rPr>
            </w:pPr>
            <w:r w:rsidRPr="009F6648">
              <w:rPr>
                <w:sz w:val="16"/>
                <w:szCs w:val="16"/>
              </w:rPr>
              <w:t>Sostinės regionas</w:t>
            </w:r>
          </w:p>
        </w:tc>
        <w:tc>
          <w:tcPr>
            <w:tcW w:w="646" w:type="pct"/>
          </w:tcPr>
          <w:p w:rsidR="009038B5" w:rsidRPr="009F6648" w:rsidRDefault="009038B5" w:rsidP="009F6648">
            <w:pPr>
              <w:spacing w:after="0" w:line="240" w:lineRule="auto"/>
              <w:rPr>
                <w:sz w:val="16"/>
                <w:szCs w:val="16"/>
              </w:rPr>
            </w:pPr>
            <w:r w:rsidRPr="009F6648">
              <w:rPr>
                <w:sz w:val="16"/>
                <w:szCs w:val="16"/>
              </w:rPr>
              <w:t>Naujas produkto rodiklis</w:t>
            </w:r>
          </w:p>
        </w:tc>
        <w:tc>
          <w:tcPr>
            <w:tcW w:w="720" w:type="pct"/>
            <w:shd w:val="clear" w:color="auto" w:fill="auto"/>
          </w:tcPr>
          <w:p w:rsidR="009038B5" w:rsidRPr="009F6648" w:rsidRDefault="009038B5" w:rsidP="009F6648">
            <w:pPr>
              <w:spacing w:after="0" w:line="240" w:lineRule="auto"/>
              <w:rPr>
                <w:sz w:val="16"/>
                <w:szCs w:val="16"/>
              </w:rPr>
            </w:pPr>
            <w:r w:rsidRPr="009F6648">
              <w:rPr>
                <w:sz w:val="16"/>
                <w:szCs w:val="16"/>
              </w:rPr>
              <w:t>Investicijas gavusių mokslo ir studijų institucijų gautų MTEP užsakymų skaičius</w:t>
            </w:r>
          </w:p>
        </w:tc>
        <w:tc>
          <w:tcPr>
            <w:tcW w:w="575" w:type="pct"/>
          </w:tcPr>
          <w:p w:rsidR="009038B5" w:rsidRPr="009F6648" w:rsidRDefault="009038B5" w:rsidP="009F6648">
            <w:pPr>
              <w:spacing w:after="0" w:line="240" w:lineRule="auto"/>
              <w:rPr>
                <w:sz w:val="16"/>
                <w:szCs w:val="16"/>
              </w:rPr>
            </w:pPr>
            <w:r w:rsidRPr="009F6648">
              <w:rPr>
                <w:sz w:val="16"/>
                <w:szCs w:val="16"/>
              </w:rPr>
              <w:t>Užsakymų skaičius</w:t>
            </w:r>
          </w:p>
        </w:tc>
        <w:tc>
          <w:tcPr>
            <w:tcW w:w="503" w:type="pct"/>
            <w:shd w:val="clear" w:color="auto" w:fill="auto"/>
          </w:tcPr>
          <w:p w:rsidR="009038B5" w:rsidRPr="0095215F" w:rsidRDefault="009038B5" w:rsidP="00CD1AD0">
            <w:pPr>
              <w:spacing w:after="0" w:line="240" w:lineRule="auto"/>
              <w:jc w:val="center"/>
              <w:rPr>
                <w:sz w:val="16"/>
                <w:szCs w:val="16"/>
              </w:rPr>
            </w:pPr>
            <w:r w:rsidRPr="0095215F">
              <w:rPr>
                <w:sz w:val="16"/>
                <w:szCs w:val="16"/>
              </w:rPr>
              <w:t>10</w:t>
            </w:r>
          </w:p>
        </w:tc>
        <w:tc>
          <w:tcPr>
            <w:tcW w:w="630" w:type="pct"/>
            <w:shd w:val="clear" w:color="auto" w:fill="auto"/>
          </w:tcPr>
          <w:p w:rsidR="009038B5" w:rsidRPr="0095215F" w:rsidRDefault="009038B5" w:rsidP="00CD1AD0">
            <w:pPr>
              <w:spacing w:after="0" w:line="240" w:lineRule="auto"/>
              <w:jc w:val="center"/>
              <w:rPr>
                <w:sz w:val="16"/>
                <w:szCs w:val="16"/>
              </w:rPr>
            </w:pPr>
            <w:r w:rsidRPr="0095215F">
              <w:rPr>
                <w:sz w:val="16"/>
                <w:szCs w:val="16"/>
              </w:rPr>
              <w:t>50</w:t>
            </w:r>
          </w:p>
        </w:tc>
      </w:tr>
      <w:tr w:rsidR="009038B5" w:rsidRPr="009F6648" w:rsidTr="00CD1AD0">
        <w:trPr>
          <w:trHeight w:val="261"/>
        </w:trPr>
        <w:tc>
          <w:tcPr>
            <w:tcW w:w="496" w:type="pct"/>
            <w:vMerge/>
          </w:tcPr>
          <w:p w:rsidR="009038B5" w:rsidRPr="009F6648" w:rsidRDefault="009038B5" w:rsidP="009F6648">
            <w:pPr>
              <w:spacing w:after="0" w:line="240" w:lineRule="auto"/>
              <w:jc w:val="both"/>
              <w:rPr>
                <w:rFonts w:cs="Times New Roman"/>
                <w:b/>
                <w:noProof/>
                <w:sz w:val="16"/>
                <w:szCs w:val="16"/>
              </w:rPr>
            </w:pPr>
          </w:p>
        </w:tc>
        <w:tc>
          <w:tcPr>
            <w:tcW w:w="496" w:type="pct"/>
            <w:vMerge/>
          </w:tcPr>
          <w:p w:rsidR="009038B5" w:rsidRPr="009F6648" w:rsidRDefault="009038B5" w:rsidP="009F6648">
            <w:pPr>
              <w:spacing w:after="0" w:line="240" w:lineRule="auto"/>
              <w:jc w:val="both"/>
              <w:rPr>
                <w:rFonts w:cs="Times New Roman"/>
                <w:b/>
                <w:noProof/>
                <w:sz w:val="16"/>
                <w:szCs w:val="16"/>
              </w:rPr>
            </w:pPr>
          </w:p>
        </w:tc>
        <w:tc>
          <w:tcPr>
            <w:tcW w:w="432" w:type="pct"/>
            <w:vMerge/>
          </w:tcPr>
          <w:p w:rsidR="009038B5" w:rsidRPr="009F6648" w:rsidRDefault="009038B5" w:rsidP="009F6648">
            <w:pPr>
              <w:spacing w:after="0" w:line="240" w:lineRule="auto"/>
              <w:rPr>
                <w:rFonts w:cs="Times New Roman"/>
                <w:sz w:val="16"/>
                <w:szCs w:val="16"/>
              </w:rPr>
            </w:pPr>
          </w:p>
        </w:tc>
        <w:tc>
          <w:tcPr>
            <w:tcW w:w="502" w:type="pct"/>
          </w:tcPr>
          <w:p w:rsidR="009038B5" w:rsidRPr="009F6648" w:rsidRDefault="0092324D" w:rsidP="009F6648">
            <w:pPr>
              <w:spacing w:after="0" w:line="240" w:lineRule="auto"/>
              <w:rPr>
                <w:sz w:val="16"/>
                <w:szCs w:val="16"/>
              </w:rPr>
            </w:pPr>
            <w:r w:rsidRPr="009F6648">
              <w:rPr>
                <w:sz w:val="16"/>
                <w:szCs w:val="16"/>
              </w:rPr>
              <w:t>VVL</w:t>
            </w:r>
            <w:r w:rsidR="00092ECD">
              <w:rPr>
                <w:sz w:val="16"/>
                <w:szCs w:val="16"/>
              </w:rPr>
              <w:t xml:space="preserve"> </w:t>
            </w:r>
            <w:r w:rsidR="00092ECD">
              <w:rPr>
                <w:sz w:val="16"/>
                <w:szCs w:val="16"/>
              </w:rPr>
              <w:lastRenderedPageBreak/>
              <w:t>regionas</w:t>
            </w:r>
          </w:p>
        </w:tc>
        <w:tc>
          <w:tcPr>
            <w:tcW w:w="646" w:type="pct"/>
          </w:tcPr>
          <w:p w:rsidR="009038B5" w:rsidRPr="009F6648" w:rsidRDefault="009038B5" w:rsidP="009F6648">
            <w:pPr>
              <w:spacing w:after="0" w:line="240" w:lineRule="auto"/>
              <w:rPr>
                <w:sz w:val="16"/>
                <w:szCs w:val="16"/>
              </w:rPr>
            </w:pPr>
            <w:r w:rsidRPr="009F6648">
              <w:rPr>
                <w:sz w:val="16"/>
                <w:szCs w:val="16"/>
              </w:rPr>
              <w:lastRenderedPageBreak/>
              <w:t xml:space="preserve">Naujas </w:t>
            </w:r>
            <w:r w:rsidRPr="009F6648">
              <w:rPr>
                <w:sz w:val="16"/>
                <w:szCs w:val="16"/>
              </w:rPr>
              <w:lastRenderedPageBreak/>
              <w:t>produkto rodiklis</w:t>
            </w:r>
          </w:p>
        </w:tc>
        <w:tc>
          <w:tcPr>
            <w:tcW w:w="720" w:type="pct"/>
            <w:shd w:val="clear" w:color="auto" w:fill="auto"/>
          </w:tcPr>
          <w:p w:rsidR="009038B5" w:rsidRPr="009F6648" w:rsidRDefault="009038B5" w:rsidP="009F6648">
            <w:pPr>
              <w:spacing w:after="0" w:line="240" w:lineRule="auto"/>
              <w:rPr>
                <w:sz w:val="16"/>
                <w:szCs w:val="16"/>
              </w:rPr>
            </w:pPr>
            <w:r w:rsidRPr="009F6648">
              <w:rPr>
                <w:sz w:val="16"/>
                <w:szCs w:val="16"/>
              </w:rPr>
              <w:lastRenderedPageBreak/>
              <w:t xml:space="preserve">Investicijas </w:t>
            </w:r>
            <w:r w:rsidRPr="009F6648">
              <w:rPr>
                <w:sz w:val="16"/>
                <w:szCs w:val="16"/>
              </w:rPr>
              <w:lastRenderedPageBreak/>
              <w:t>gavusių mokslo ir studijų institucijų gautų MTEP užsakymų skaičius</w:t>
            </w:r>
          </w:p>
        </w:tc>
        <w:tc>
          <w:tcPr>
            <w:tcW w:w="575" w:type="pct"/>
          </w:tcPr>
          <w:p w:rsidR="009038B5" w:rsidRPr="009F6648" w:rsidRDefault="009038B5" w:rsidP="009F6648">
            <w:pPr>
              <w:spacing w:after="0" w:line="240" w:lineRule="auto"/>
              <w:rPr>
                <w:sz w:val="16"/>
                <w:szCs w:val="16"/>
              </w:rPr>
            </w:pPr>
            <w:r w:rsidRPr="009F6648">
              <w:rPr>
                <w:sz w:val="16"/>
                <w:szCs w:val="16"/>
              </w:rPr>
              <w:lastRenderedPageBreak/>
              <w:t xml:space="preserve">Užsakymų </w:t>
            </w:r>
            <w:r w:rsidRPr="009F6648">
              <w:rPr>
                <w:sz w:val="16"/>
                <w:szCs w:val="16"/>
              </w:rPr>
              <w:lastRenderedPageBreak/>
              <w:t>skaičius</w:t>
            </w:r>
          </w:p>
        </w:tc>
        <w:tc>
          <w:tcPr>
            <w:tcW w:w="503" w:type="pct"/>
            <w:shd w:val="clear" w:color="auto" w:fill="auto"/>
          </w:tcPr>
          <w:p w:rsidR="009038B5" w:rsidRPr="0095215F" w:rsidRDefault="009038B5" w:rsidP="00CD1AD0">
            <w:pPr>
              <w:spacing w:after="0" w:line="240" w:lineRule="auto"/>
              <w:jc w:val="center"/>
              <w:rPr>
                <w:sz w:val="16"/>
                <w:szCs w:val="16"/>
              </w:rPr>
            </w:pPr>
            <w:r w:rsidRPr="0095215F">
              <w:rPr>
                <w:sz w:val="16"/>
                <w:szCs w:val="16"/>
              </w:rPr>
              <w:lastRenderedPageBreak/>
              <w:t>36</w:t>
            </w:r>
          </w:p>
        </w:tc>
        <w:tc>
          <w:tcPr>
            <w:tcW w:w="630" w:type="pct"/>
            <w:shd w:val="clear" w:color="auto" w:fill="auto"/>
          </w:tcPr>
          <w:p w:rsidR="009038B5" w:rsidRPr="0095215F" w:rsidRDefault="009038B5" w:rsidP="00CD1AD0">
            <w:pPr>
              <w:spacing w:after="0" w:line="240" w:lineRule="auto"/>
              <w:jc w:val="center"/>
              <w:rPr>
                <w:sz w:val="16"/>
                <w:szCs w:val="16"/>
              </w:rPr>
            </w:pPr>
            <w:r w:rsidRPr="0095215F">
              <w:rPr>
                <w:sz w:val="16"/>
                <w:szCs w:val="16"/>
              </w:rPr>
              <w:t>180</w:t>
            </w:r>
          </w:p>
        </w:tc>
      </w:tr>
      <w:tr w:rsidR="009038B5" w:rsidRPr="00491ED6" w:rsidTr="00CD1AD0">
        <w:trPr>
          <w:trHeight w:val="261"/>
        </w:trPr>
        <w:tc>
          <w:tcPr>
            <w:tcW w:w="496" w:type="pct"/>
            <w:vMerge/>
          </w:tcPr>
          <w:p w:rsidR="009038B5" w:rsidRPr="009F6648" w:rsidRDefault="009038B5" w:rsidP="009F6648">
            <w:pPr>
              <w:spacing w:after="0" w:line="240" w:lineRule="auto"/>
              <w:jc w:val="both"/>
              <w:rPr>
                <w:rFonts w:cs="Times New Roman"/>
                <w:b/>
                <w:noProof/>
                <w:sz w:val="16"/>
                <w:szCs w:val="16"/>
              </w:rPr>
            </w:pPr>
          </w:p>
        </w:tc>
        <w:tc>
          <w:tcPr>
            <w:tcW w:w="496" w:type="pct"/>
            <w:vMerge/>
          </w:tcPr>
          <w:p w:rsidR="009038B5" w:rsidRPr="009F6648" w:rsidRDefault="009038B5" w:rsidP="009F6648">
            <w:pPr>
              <w:spacing w:after="0" w:line="240" w:lineRule="auto"/>
              <w:jc w:val="both"/>
              <w:rPr>
                <w:rFonts w:cs="Times New Roman"/>
                <w:b/>
                <w:noProof/>
                <w:sz w:val="16"/>
                <w:szCs w:val="16"/>
              </w:rPr>
            </w:pPr>
          </w:p>
        </w:tc>
        <w:tc>
          <w:tcPr>
            <w:tcW w:w="432" w:type="pct"/>
            <w:vMerge/>
          </w:tcPr>
          <w:p w:rsidR="009038B5" w:rsidRPr="009F6648" w:rsidRDefault="009038B5" w:rsidP="009F6648">
            <w:pPr>
              <w:spacing w:after="0" w:line="240" w:lineRule="auto"/>
              <w:rPr>
                <w:rFonts w:cs="Times New Roman"/>
                <w:sz w:val="16"/>
                <w:szCs w:val="16"/>
              </w:rPr>
            </w:pPr>
          </w:p>
        </w:tc>
        <w:tc>
          <w:tcPr>
            <w:tcW w:w="502" w:type="pct"/>
          </w:tcPr>
          <w:p w:rsidR="009038B5" w:rsidRPr="009F6648" w:rsidRDefault="0092324D" w:rsidP="009F6648">
            <w:pPr>
              <w:spacing w:after="0" w:line="240" w:lineRule="auto"/>
              <w:rPr>
                <w:sz w:val="16"/>
                <w:szCs w:val="16"/>
              </w:rPr>
            </w:pPr>
            <w:r w:rsidRPr="009F6648">
              <w:rPr>
                <w:sz w:val="16"/>
                <w:szCs w:val="16"/>
              </w:rPr>
              <w:t>VVL</w:t>
            </w:r>
            <w:r w:rsidR="00092ECD">
              <w:rPr>
                <w:sz w:val="16"/>
                <w:szCs w:val="16"/>
              </w:rPr>
              <w:t xml:space="preserve"> regionas</w:t>
            </w:r>
          </w:p>
        </w:tc>
        <w:tc>
          <w:tcPr>
            <w:tcW w:w="646" w:type="pct"/>
          </w:tcPr>
          <w:p w:rsidR="009038B5" w:rsidRPr="009F6648" w:rsidRDefault="009038B5" w:rsidP="009F6648">
            <w:pPr>
              <w:spacing w:after="0" w:line="240" w:lineRule="auto"/>
              <w:rPr>
                <w:sz w:val="16"/>
                <w:szCs w:val="16"/>
              </w:rPr>
            </w:pPr>
            <w:r w:rsidRPr="009F6648">
              <w:rPr>
                <w:sz w:val="16"/>
                <w:szCs w:val="16"/>
              </w:rPr>
              <w:t>RCO 103</w:t>
            </w:r>
          </w:p>
        </w:tc>
        <w:tc>
          <w:tcPr>
            <w:tcW w:w="720" w:type="pct"/>
            <w:shd w:val="clear" w:color="auto" w:fill="auto"/>
          </w:tcPr>
          <w:p w:rsidR="009038B5" w:rsidRPr="009F6648" w:rsidRDefault="009038B5" w:rsidP="009F6648">
            <w:pPr>
              <w:spacing w:after="0" w:line="240" w:lineRule="auto"/>
              <w:rPr>
                <w:sz w:val="16"/>
                <w:szCs w:val="16"/>
              </w:rPr>
            </w:pPr>
            <w:r w:rsidRPr="009F6648">
              <w:rPr>
                <w:sz w:val="16"/>
                <w:szCs w:val="16"/>
              </w:rPr>
              <w:t>Paramą gavusios didelio augimo potencialo įmonės</w:t>
            </w:r>
          </w:p>
        </w:tc>
        <w:tc>
          <w:tcPr>
            <w:tcW w:w="575" w:type="pct"/>
          </w:tcPr>
          <w:p w:rsidR="009038B5" w:rsidRPr="009F6648" w:rsidRDefault="009038B5" w:rsidP="009F6648">
            <w:pPr>
              <w:spacing w:after="0" w:line="240" w:lineRule="auto"/>
              <w:rPr>
                <w:sz w:val="16"/>
                <w:szCs w:val="16"/>
              </w:rPr>
            </w:pPr>
            <w:r w:rsidRPr="009F6648">
              <w:rPr>
                <w:sz w:val="16"/>
                <w:szCs w:val="16"/>
              </w:rPr>
              <w:t>Įmonės</w:t>
            </w:r>
          </w:p>
        </w:tc>
        <w:tc>
          <w:tcPr>
            <w:tcW w:w="503" w:type="pct"/>
            <w:shd w:val="clear" w:color="auto" w:fill="auto"/>
          </w:tcPr>
          <w:p w:rsidR="009038B5" w:rsidRPr="0095215F" w:rsidRDefault="00491F0B" w:rsidP="00CD1AD0">
            <w:pPr>
              <w:spacing w:after="0" w:line="240" w:lineRule="auto"/>
              <w:jc w:val="center"/>
              <w:rPr>
                <w:sz w:val="16"/>
                <w:szCs w:val="16"/>
              </w:rPr>
            </w:pPr>
            <w:r w:rsidRPr="0095215F">
              <w:rPr>
                <w:sz w:val="16"/>
                <w:szCs w:val="16"/>
              </w:rPr>
              <w:t>84</w:t>
            </w:r>
          </w:p>
        </w:tc>
        <w:tc>
          <w:tcPr>
            <w:tcW w:w="630" w:type="pct"/>
            <w:shd w:val="clear" w:color="auto" w:fill="auto"/>
          </w:tcPr>
          <w:p w:rsidR="009038B5" w:rsidRPr="0095215F" w:rsidRDefault="00491F0B" w:rsidP="00CD1AD0">
            <w:pPr>
              <w:spacing w:after="0" w:line="240" w:lineRule="auto"/>
              <w:jc w:val="center"/>
              <w:rPr>
                <w:sz w:val="16"/>
                <w:szCs w:val="16"/>
              </w:rPr>
            </w:pPr>
            <w:r w:rsidRPr="0095215F">
              <w:rPr>
                <w:sz w:val="16"/>
                <w:szCs w:val="16"/>
              </w:rPr>
              <w:t>839</w:t>
            </w:r>
          </w:p>
        </w:tc>
      </w:tr>
    </w:tbl>
    <w:p w:rsidR="00306CD6" w:rsidRDefault="00306CD6" w:rsidP="00992515">
      <w:pPr>
        <w:spacing w:before="120" w:after="0" w:line="240" w:lineRule="auto"/>
        <w:jc w:val="both"/>
        <w:rPr>
          <w:b/>
          <w:noProof/>
          <w:sz w:val="20"/>
        </w:rPr>
        <w:sectPr w:rsidR="00306CD6" w:rsidSect="00931C78">
          <w:headerReference w:type="default" r:id="rId9"/>
          <w:pgSz w:w="11906" w:h="16838"/>
          <w:pgMar w:top="1276" w:right="567" w:bottom="1134" w:left="1701" w:header="567" w:footer="567" w:gutter="0"/>
          <w:cols w:space="1296"/>
          <w:docGrid w:linePitch="360"/>
        </w:sectPr>
      </w:pPr>
    </w:p>
    <w:p w:rsidR="00992515" w:rsidRDefault="00992515" w:rsidP="00992515">
      <w:pPr>
        <w:spacing w:before="120" w:after="0" w:line="240" w:lineRule="auto"/>
        <w:jc w:val="both"/>
        <w:rPr>
          <w:rFonts w:eastAsia="Times New Roman" w:cs="Times New Roman"/>
          <w:b/>
          <w:iCs/>
          <w:noProof/>
          <w:szCs w:val="24"/>
          <w:lang w:eastAsia="lt-LT" w:bidi="lt-LT"/>
        </w:rPr>
      </w:pPr>
      <w:r>
        <w:rPr>
          <w:b/>
          <w:noProof/>
          <w:sz w:val="20"/>
        </w:rPr>
        <w:lastRenderedPageBreak/>
        <w:t xml:space="preserve">3 lentelė. </w:t>
      </w:r>
      <w:r w:rsidRPr="004A45F3">
        <w:rPr>
          <w:b/>
          <w:noProof/>
          <w:sz w:val="20"/>
        </w:rPr>
        <w:t>Rezultato rodikliai</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1134"/>
        <w:gridCol w:w="1276"/>
        <w:gridCol w:w="2977"/>
        <w:gridCol w:w="1134"/>
        <w:gridCol w:w="992"/>
        <w:gridCol w:w="1134"/>
        <w:gridCol w:w="1276"/>
        <w:gridCol w:w="992"/>
        <w:gridCol w:w="992"/>
      </w:tblGrid>
      <w:tr w:rsidR="00306CD6" w:rsidRPr="00092ECD" w:rsidTr="00DF500B">
        <w:trPr>
          <w:cantSplit/>
          <w:trHeight w:val="1029"/>
          <w:tblHeader/>
        </w:trPr>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092ECD" w:rsidRDefault="00992515" w:rsidP="00092ECD">
            <w:pPr>
              <w:spacing w:after="0" w:line="240" w:lineRule="auto"/>
              <w:jc w:val="center"/>
              <w:rPr>
                <w:rFonts w:cs="Times New Roman"/>
                <w:b/>
                <w:noProof/>
                <w:sz w:val="16"/>
                <w:szCs w:val="16"/>
              </w:rPr>
            </w:pPr>
            <w:r w:rsidRPr="00092ECD">
              <w:rPr>
                <w:rFonts w:cs="Times New Roman"/>
                <w:b/>
                <w:noProof/>
                <w:sz w:val="16"/>
                <w:szCs w:val="16"/>
              </w:rPr>
              <w:t>Prioritetas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092ECD" w:rsidRDefault="00992515" w:rsidP="00092ECD">
            <w:pPr>
              <w:spacing w:after="0" w:line="240" w:lineRule="auto"/>
              <w:jc w:val="center"/>
              <w:rPr>
                <w:rFonts w:cs="Times New Roman"/>
                <w:b/>
                <w:noProof/>
                <w:sz w:val="16"/>
                <w:szCs w:val="16"/>
              </w:rPr>
            </w:pPr>
            <w:r w:rsidRPr="00092ECD">
              <w:rPr>
                <w:rFonts w:cs="Times New Roman"/>
                <w:b/>
                <w:noProof/>
                <w:sz w:val="16"/>
                <w:szCs w:val="16"/>
              </w:rPr>
              <w:t>Konkretus uždavinys</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092ECD" w:rsidRDefault="00992515" w:rsidP="00092ECD">
            <w:pPr>
              <w:spacing w:after="0" w:line="240" w:lineRule="auto"/>
              <w:jc w:val="center"/>
              <w:rPr>
                <w:rFonts w:cs="Times New Roman"/>
                <w:b/>
                <w:noProof/>
                <w:sz w:val="16"/>
                <w:szCs w:val="16"/>
              </w:rPr>
            </w:pPr>
            <w:r w:rsidRPr="00092ECD">
              <w:rPr>
                <w:rFonts w:cs="Times New Roman"/>
                <w:b/>
                <w:noProof/>
                <w:sz w:val="16"/>
                <w:szCs w:val="16"/>
              </w:rPr>
              <w:t>Fondas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092ECD" w:rsidRDefault="00992515" w:rsidP="00092ECD">
            <w:pPr>
              <w:spacing w:after="0" w:line="240" w:lineRule="auto"/>
              <w:jc w:val="center"/>
              <w:rPr>
                <w:rFonts w:cs="Times New Roman"/>
                <w:b/>
                <w:noProof/>
                <w:sz w:val="16"/>
                <w:szCs w:val="16"/>
              </w:rPr>
            </w:pPr>
            <w:r w:rsidRPr="00092ECD">
              <w:rPr>
                <w:rFonts w:cs="Times New Roman"/>
                <w:b/>
                <w:noProof/>
                <w:sz w:val="16"/>
                <w:szCs w:val="16"/>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092ECD" w:rsidRDefault="00092ECD" w:rsidP="00092ECD">
            <w:pPr>
              <w:spacing w:after="0" w:line="240" w:lineRule="auto"/>
              <w:jc w:val="center"/>
              <w:rPr>
                <w:rFonts w:cs="Times New Roman"/>
                <w:b/>
                <w:noProof/>
                <w:sz w:val="16"/>
                <w:szCs w:val="16"/>
              </w:rPr>
            </w:pPr>
            <w:r>
              <w:rPr>
                <w:rFonts w:cs="Times New Roman"/>
                <w:b/>
                <w:noProof/>
                <w:sz w:val="16"/>
                <w:szCs w:val="16"/>
              </w:rPr>
              <w:t>Identifikavimo numeris</w:t>
            </w:r>
          </w:p>
        </w:tc>
        <w:tc>
          <w:tcPr>
            <w:tcW w:w="297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092ECD" w:rsidRDefault="00DF500B" w:rsidP="00092ECD">
            <w:pPr>
              <w:spacing w:after="0" w:line="240" w:lineRule="auto"/>
              <w:jc w:val="center"/>
              <w:rPr>
                <w:rFonts w:cs="Times New Roman"/>
                <w:b/>
                <w:noProof/>
                <w:sz w:val="16"/>
                <w:szCs w:val="16"/>
              </w:rPr>
            </w:pPr>
            <w:r>
              <w:rPr>
                <w:rFonts w:cs="Times New Roman"/>
                <w:b/>
                <w:noProof/>
                <w:sz w:val="16"/>
                <w:szCs w:val="16"/>
              </w:rPr>
              <w:t>Rodiklis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092ECD" w:rsidRDefault="00992515" w:rsidP="00092ECD">
            <w:pPr>
              <w:spacing w:after="0" w:line="240" w:lineRule="auto"/>
              <w:jc w:val="center"/>
              <w:rPr>
                <w:rFonts w:cs="Times New Roman"/>
                <w:b/>
                <w:noProof/>
                <w:sz w:val="16"/>
                <w:szCs w:val="16"/>
              </w:rPr>
            </w:pPr>
            <w:r w:rsidRPr="00092ECD">
              <w:rPr>
                <w:rFonts w:cs="Times New Roman"/>
                <w:b/>
                <w:noProof/>
                <w:sz w:val="16"/>
                <w:szCs w:val="16"/>
              </w:rPr>
              <w:t>Matavimo vienetas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092ECD" w:rsidRDefault="00992515" w:rsidP="00092ECD">
            <w:pPr>
              <w:spacing w:after="0" w:line="240" w:lineRule="auto"/>
              <w:jc w:val="center"/>
              <w:rPr>
                <w:rFonts w:cs="Times New Roman"/>
                <w:b/>
                <w:noProof/>
                <w:sz w:val="16"/>
                <w:szCs w:val="16"/>
              </w:rPr>
            </w:pPr>
            <w:r w:rsidRPr="00092ECD">
              <w:rPr>
                <w:rFonts w:cs="Times New Roman"/>
                <w:b/>
                <w:noProof/>
                <w:sz w:val="16"/>
                <w:szCs w:val="16"/>
              </w:rPr>
              <w:t>Pradinė reikšmė arba pamatinė vertė</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092ECD" w:rsidRDefault="00992515" w:rsidP="00092ECD">
            <w:pPr>
              <w:spacing w:after="0" w:line="240" w:lineRule="auto"/>
              <w:jc w:val="center"/>
              <w:rPr>
                <w:rFonts w:cs="Times New Roman"/>
                <w:b/>
                <w:noProof/>
                <w:sz w:val="16"/>
                <w:szCs w:val="16"/>
              </w:rPr>
            </w:pPr>
            <w:r w:rsidRPr="00092ECD">
              <w:rPr>
                <w:rFonts w:cs="Times New Roman"/>
                <w:b/>
                <w:noProof/>
                <w:sz w:val="16"/>
                <w:szCs w:val="16"/>
              </w:rPr>
              <w:t>Ataskaitiniai metai</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092ECD" w:rsidRDefault="00992515" w:rsidP="00092ECD">
            <w:pPr>
              <w:spacing w:after="0" w:line="240" w:lineRule="auto"/>
              <w:jc w:val="center"/>
              <w:rPr>
                <w:rFonts w:cs="Times New Roman"/>
                <w:b/>
                <w:noProof/>
                <w:sz w:val="16"/>
                <w:szCs w:val="16"/>
              </w:rPr>
            </w:pPr>
            <w:r w:rsidRPr="00092ECD">
              <w:rPr>
                <w:rFonts w:cs="Times New Roman"/>
                <w:b/>
                <w:noProof/>
                <w:sz w:val="16"/>
                <w:szCs w:val="16"/>
              </w:rPr>
              <w:t>Siekinys (2029 m.)</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092ECD" w:rsidRDefault="00092ECD" w:rsidP="00092ECD">
            <w:pPr>
              <w:spacing w:after="0" w:line="240" w:lineRule="auto"/>
              <w:jc w:val="center"/>
              <w:rPr>
                <w:rFonts w:cs="Times New Roman"/>
                <w:b/>
                <w:noProof/>
                <w:sz w:val="16"/>
                <w:szCs w:val="16"/>
              </w:rPr>
            </w:pPr>
            <w:r>
              <w:rPr>
                <w:rFonts w:cs="Times New Roman"/>
                <w:b/>
                <w:noProof/>
                <w:sz w:val="16"/>
                <w:szCs w:val="16"/>
              </w:rPr>
              <w:t>Duomenų šaltinis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92515" w:rsidRPr="00092ECD" w:rsidRDefault="00092ECD" w:rsidP="00092ECD">
            <w:pPr>
              <w:tabs>
                <w:tab w:val="left" w:pos="394"/>
              </w:tabs>
              <w:spacing w:after="0" w:line="240" w:lineRule="auto"/>
              <w:jc w:val="center"/>
              <w:rPr>
                <w:rFonts w:cs="Times New Roman"/>
                <w:b/>
                <w:noProof/>
                <w:sz w:val="16"/>
                <w:szCs w:val="16"/>
              </w:rPr>
            </w:pPr>
            <w:r>
              <w:rPr>
                <w:rFonts w:cs="Times New Roman"/>
                <w:b/>
                <w:noProof/>
                <w:sz w:val="16"/>
                <w:szCs w:val="16"/>
              </w:rPr>
              <w:t>Pastabos</w:t>
            </w:r>
          </w:p>
        </w:tc>
      </w:tr>
      <w:tr w:rsidR="00766F14" w:rsidRPr="00092ECD" w:rsidTr="00055771">
        <w:trPr>
          <w:trHeight w:val="368"/>
        </w:trPr>
        <w:tc>
          <w:tcPr>
            <w:tcW w:w="1101" w:type="dxa"/>
            <w:vMerge w:val="restart"/>
            <w:tcBorders>
              <w:top w:val="single" w:sz="12" w:space="0" w:color="auto"/>
            </w:tcBorders>
          </w:tcPr>
          <w:p w:rsidR="00766F14" w:rsidRPr="00092ECD" w:rsidRDefault="00766F14" w:rsidP="00092ECD">
            <w:pPr>
              <w:spacing w:after="0" w:line="240" w:lineRule="auto"/>
              <w:jc w:val="both"/>
              <w:rPr>
                <w:rFonts w:cs="Times New Roman"/>
                <w:noProof/>
                <w:sz w:val="16"/>
                <w:szCs w:val="16"/>
              </w:rPr>
            </w:pPr>
            <w:r w:rsidRPr="00092ECD">
              <w:rPr>
                <w:rFonts w:cs="Times New Roman"/>
                <w:noProof/>
                <w:sz w:val="16"/>
                <w:szCs w:val="16"/>
              </w:rPr>
              <w:t>1. Pažangesnė Lietuva</w:t>
            </w:r>
          </w:p>
        </w:tc>
        <w:tc>
          <w:tcPr>
            <w:tcW w:w="992" w:type="dxa"/>
            <w:vMerge w:val="restart"/>
            <w:tcBorders>
              <w:top w:val="single" w:sz="12" w:space="0" w:color="auto"/>
            </w:tcBorders>
          </w:tcPr>
          <w:p w:rsidR="00766F14" w:rsidRPr="00092ECD" w:rsidRDefault="00766F14" w:rsidP="00092ECD">
            <w:pPr>
              <w:spacing w:after="0" w:line="240" w:lineRule="auto"/>
              <w:rPr>
                <w:rFonts w:cs="Times New Roman"/>
                <w:noProof/>
                <w:sz w:val="16"/>
                <w:szCs w:val="16"/>
              </w:rPr>
            </w:pPr>
            <w:r w:rsidRPr="00092ECD">
              <w:rPr>
                <w:rFonts w:cs="Times New Roman"/>
                <w:noProof/>
                <w:sz w:val="16"/>
                <w:szCs w:val="16"/>
              </w:rPr>
              <w:t>1.1</w:t>
            </w:r>
          </w:p>
        </w:tc>
        <w:tc>
          <w:tcPr>
            <w:tcW w:w="850" w:type="dxa"/>
            <w:vMerge w:val="restart"/>
            <w:tcBorders>
              <w:top w:val="single" w:sz="12" w:space="0" w:color="auto"/>
            </w:tcBorders>
          </w:tcPr>
          <w:p w:rsidR="00766F14" w:rsidRPr="00092ECD" w:rsidRDefault="00766F14" w:rsidP="00092ECD">
            <w:pPr>
              <w:spacing w:after="0" w:line="240" w:lineRule="auto"/>
              <w:rPr>
                <w:rFonts w:cs="Times New Roman"/>
                <w:sz w:val="16"/>
                <w:szCs w:val="16"/>
              </w:rPr>
            </w:pPr>
            <w:r w:rsidRPr="00092ECD">
              <w:rPr>
                <w:rFonts w:cs="Times New Roman"/>
                <w:sz w:val="16"/>
                <w:szCs w:val="16"/>
              </w:rPr>
              <w:t>ERPF</w:t>
            </w:r>
          </w:p>
        </w:tc>
        <w:tc>
          <w:tcPr>
            <w:tcW w:w="1134" w:type="dxa"/>
            <w:tcBorders>
              <w:top w:val="single" w:sz="12" w:space="0" w:color="auto"/>
              <w:bottom w:val="single" w:sz="4" w:space="0" w:color="auto"/>
            </w:tcBorders>
            <w:vAlign w:val="center"/>
          </w:tcPr>
          <w:p w:rsidR="00766F14" w:rsidRPr="00092ECD" w:rsidRDefault="00766F14" w:rsidP="00092ECD">
            <w:pPr>
              <w:spacing w:after="0" w:line="240" w:lineRule="auto"/>
              <w:rPr>
                <w:rFonts w:cs="Times New Roman"/>
                <w:sz w:val="16"/>
                <w:szCs w:val="16"/>
              </w:rPr>
            </w:pPr>
            <w:r w:rsidRPr="00092ECD">
              <w:rPr>
                <w:rFonts w:cs="Times New Roman"/>
                <w:sz w:val="16"/>
                <w:szCs w:val="16"/>
              </w:rPr>
              <w:t>Sostinės regionas</w:t>
            </w:r>
          </w:p>
        </w:tc>
        <w:tc>
          <w:tcPr>
            <w:tcW w:w="1276" w:type="dxa"/>
            <w:tcBorders>
              <w:top w:val="single" w:sz="12" w:space="0" w:color="auto"/>
              <w:bottom w:val="single" w:sz="4" w:space="0" w:color="auto"/>
            </w:tcBorders>
            <w:vAlign w:val="center"/>
          </w:tcPr>
          <w:p w:rsidR="00766F14" w:rsidRPr="00092ECD" w:rsidRDefault="00766F14" w:rsidP="00092ECD">
            <w:pPr>
              <w:spacing w:after="0" w:line="240" w:lineRule="auto"/>
              <w:rPr>
                <w:rFonts w:cs="Times New Roman"/>
                <w:sz w:val="16"/>
                <w:szCs w:val="16"/>
              </w:rPr>
            </w:pPr>
            <w:r w:rsidRPr="00092ECD">
              <w:rPr>
                <w:rFonts w:cs="Times New Roman"/>
                <w:sz w:val="16"/>
                <w:szCs w:val="16"/>
              </w:rPr>
              <w:t>RCR 01</w:t>
            </w:r>
          </w:p>
        </w:tc>
        <w:tc>
          <w:tcPr>
            <w:tcW w:w="2977" w:type="dxa"/>
            <w:tcBorders>
              <w:top w:val="single" w:sz="12" w:space="0" w:color="auto"/>
              <w:bottom w:val="single" w:sz="4" w:space="0" w:color="auto"/>
            </w:tcBorders>
            <w:shd w:val="clear" w:color="auto" w:fill="auto"/>
            <w:vAlign w:val="center"/>
          </w:tcPr>
          <w:p w:rsidR="00766F14" w:rsidRPr="00092ECD" w:rsidRDefault="00766F14" w:rsidP="00092ECD">
            <w:pPr>
              <w:spacing w:after="0" w:line="240" w:lineRule="auto"/>
              <w:rPr>
                <w:rFonts w:cs="Times New Roman"/>
                <w:sz w:val="16"/>
                <w:szCs w:val="16"/>
              </w:rPr>
            </w:pPr>
            <w:r w:rsidRPr="00092ECD">
              <w:rPr>
                <w:rFonts w:cs="Times New Roman"/>
                <w:sz w:val="16"/>
                <w:szCs w:val="16"/>
              </w:rPr>
              <w:t>Paramą gavusiuose subjektuose sukurtos darbo vietos</w:t>
            </w:r>
          </w:p>
        </w:tc>
        <w:tc>
          <w:tcPr>
            <w:tcW w:w="1134" w:type="dxa"/>
            <w:tcBorders>
              <w:top w:val="single" w:sz="12" w:space="0" w:color="auto"/>
              <w:bottom w:val="single" w:sz="4" w:space="0" w:color="auto"/>
            </w:tcBorders>
            <w:vAlign w:val="center"/>
          </w:tcPr>
          <w:p w:rsidR="00766F14" w:rsidRPr="00092ECD" w:rsidRDefault="00766F14" w:rsidP="00092ECD">
            <w:pPr>
              <w:spacing w:after="0" w:line="240" w:lineRule="auto"/>
              <w:rPr>
                <w:rFonts w:cs="Times New Roman"/>
                <w:sz w:val="16"/>
                <w:szCs w:val="16"/>
              </w:rPr>
            </w:pPr>
            <w:r w:rsidRPr="00092ECD">
              <w:rPr>
                <w:rFonts w:cs="Times New Roman"/>
                <w:sz w:val="16"/>
                <w:szCs w:val="16"/>
              </w:rPr>
              <w:t>Darbo vieta</w:t>
            </w:r>
          </w:p>
        </w:tc>
        <w:tc>
          <w:tcPr>
            <w:tcW w:w="992" w:type="dxa"/>
            <w:tcBorders>
              <w:top w:val="single" w:sz="12" w:space="0" w:color="auto"/>
              <w:bottom w:val="single" w:sz="4" w:space="0" w:color="auto"/>
            </w:tcBorders>
            <w:vAlign w:val="center"/>
          </w:tcPr>
          <w:p w:rsidR="00766F14" w:rsidRPr="00092ECD" w:rsidRDefault="00766F14" w:rsidP="00092ECD">
            <w:pPr>
              <w:spacing w:after="0" w:line="240" w:lineRule="auto"/>
              <w:jc w:val="center"/>
              <w:rPr>
                <w:rFonts w:cs="Times New Roman"/>
                <w:sz w:val="16"/>
                <w:szCs w:val="16"/>
              </w:rPr>
            </w:pPr>
            <w:r w:rsidRPr="00EB32B5">
              <w:rPr>
                <w:rFonts w:cs="Times New Roman"/>
                <w:noProof/>
                <w:sz w:val="16"/>
                <w:szCs w:val="16"/>
              </w:rPr>
              <w:t>0</w:t>
            </w:r>
          </w:p>
        </w:tc>
        <w:tc>
          <w:tcPr>
            <w:tcW w:w="1134" w:type="dxa"/>
            <w:tcBorders>
              <w:top w:val="single" w:sz="12" w:space="0" w:color="auto"/>
              <w:bottom w:val="single" w:sz="4" w:space="0" w:color="auto"/>
            </w:tcBorders>
            <w:vAlign w:val="center"/>
          </w:tcPr>
          <w:p w:rsidR="00766F14" w:rsidRPr="00092ECD" w:rsidRDefault="00766F14" w:rsidP="00092ECD">
            <w:pPr>
              <w:spacing w:after="0" w:line="240" w:lineRule="auto"/>
              <w:jc w:val="center"/>
              <w:rPr>
                <w:rFonts w:cs="Times New Roman"/>
                <w:sz w:val="16"/>
                <w:szCs w:val="16"/>
              </w:rPr>
            </w:pPr>
            <w:r w:rsidRPr="00F36310">
              <w:rPr>
                <w:rFonts w:cs="Times New Roman"/>
                <w:sz w:val="16"/>
                <w:szCs w:val="16"/>
              </w:rPr>
              <w:t>2021</w:t>
            </w:r>
          </w:p>
        </w:tc>
        <w:tc>
          <w:tcPr>
            <w:tcW w:w="1276" w:type="dxa"/>
            <w:tcBorders>
              <w:top w:val="single" w:sz="12" w:space="0" w:color="auto"/>
              <w:bottom w:val="single" w:sz="4" w:space="0" w:color="auto"/>
            </w:tcBorders>
            <w:shd w:val="clear" w:color="auto" w:fill="auto"/>
            <w:vAlign w:val="center"/>
          </w:tcPr>
          <w:p w:rsidR="00766F14" w:rsidRPr="00DF500B" w:rsidRDefault="00766F14" w:rsidP="00092ECD">
            <w:pPr>
              <w:spacing w:after="0" w:line="240" w:lineRule="auto"/>
              <w:jc w:val="center"/>
              <w:rPr>
                <w:rFonts w:cs="Times New Roman"/>
                <w:color w:val="0070C0"/>
                <w:sz w:val="16"/>
                <w:szCs w:val="16"/>
              </w:rPr>
            </w:pPr>
            <w:r w:rsidRPr="00EB32B5">
              <w:rPr>
                <w:rFonts w:cs="Times New Roman"/>
                <w:noProof/>
                <w:sz w:val="16"/>
                <w:szCs w:val="16"/>
              </w:rPr>
              <w:t>30</w:t>
            </w:r>
          </w:p>
        </w:tc>
        <w:tc>
          <w:tcPr>
            <w:tcW w:w="992" w:type="dxa"/>
            <w:tcBorders>
              <w:top w:val="single" w:sz="12" w:space="0" w:color="auto"/>
              <w:bottom w:val="single" w:sz="4" w:space="0" w:color="auto"/>
            </w:tcBorders>
            <w:shd w:val="clear" w:color="auto" w:fill="auto"/>
            <w:vAlign w:val="center"/>
          </w:tcPr>
          <w:p w:rsidR="00766F14" w:rsidRPr="00092ECD" w:rsidRDefault="00766F14" w:rsidP="00092ECD">
            <w:pPr>
              <w:spacing w:after="0" w:line="240" w:lineRule="auto"/>
              <w:rPr>
                <w:rFonts w:cs="Times New Roman"/>
                <w:sz w:val="16"/>
                <w:szCs w:val="16"/>
              </w:rPr>
            </w:pPr>
            <w:r w:rsidRPr="00092ECD">
              <w:rPr>
                <w:rFonts w:cs="Times New Roman"/>
                <w:sz w:val="16"/>
                <w:szCs w:val="16"/>
              </w:rPr>
              <w:t>Projektai</w:t>
            </w:r>
          </w:p>
        </w:tc>
        <w:tc>
          <w:tcPr>
            <w:tcW w:w="992" w:type="dxa"/>
            <w:tcBorders>
              <w:top w:val="single" w:sz="12" w:space="0" w:color="auto"/>
              <w:bottom w:val="single" w:sz="4" w:space="0" w:color="auto"/>
            </w:tcBorders>
          </w:tcPr>
          <w:p w:rsidR="00766F14" w:rsidRPr="00092ECD" w:rsidRDefault="00766F14" w:rsidP="00092ECD">
            <w:pPr>
              <w:spacing w:after="0" w:line="240" w:lineRule="auto"/>
              <w:rPr>
                <w:rFonts w:cs="Times New Roman"/>
                <w:sz w:val="16"/>
                <w:szCs w:val="16"/>
              </w:rPr>
            </w:pPr>
          </w:p>
        </w:tc>
      </w:tr>
      <w:tr w:rsidR="00766F14" w:rsidRPr="00092ECD" w:rsidTr="00055771">
        <w:trPr>
          <w:trHeight w:val="368"/>
        </w:trPr>
        <w:tc>
          <w:tcPr>
            <w:tcW w:w="1101" w:type="dxa"/>
            <w:vMerge/>
            <w:tcBorders>
              <w:top w:val="single" w:sz="12" w:space="0" w:color="auto"/>
            </w:tcBorders>
          </w:tcPr>
          <w:p w:rsidR="00766F14" w:rsidRPr="00092ECD" w:rsidRDefault="00766F14" w:rsidP="00092ECD">
            <w:pPr>
              <w:spacing w:after="0" w:line="240" w:lineRule="auto"/>
              <w:jc w:val="both"/>
              <w:rPr>
                <w:rFonts w:cs="Times New Roman"/>
                <w:noProof/>
                <w:sz w:val="16"/>
                <w:szCs w:val="16"/>
              </w:rPr>
            </w:pPr>
          </w:p>
        </w:tc>
        <w:tc>
          <w:tcPr>
            <w:tcW w:w="992" w:type="dxa"/>
            <w:vMerge/>
            <w:tcBorders>
              <w:top w:val="single" w:sz="12" w:space="0" w:color="auto"/>
            </w:tcBorders>
          </w:tcPr>
          <w:p w:rsidR="00766F14" w:rsidRPr="00092ECD" w:rsidRDefault="00766F14" w:rsidP="00092ECD">
            <w:pPr>
              <w:spacing w:after="0" w:line="240" w:lineRule="auto"/>
              <w:rPr>
                <w:rFonts w:cs="Times New Roman"/>
                <w:noProof/>
                <w:sz w:val="16"/>
                <w:szCs w:val="16"/>
              </w:rPr>
            </w:pPr>
          </w:p>
        </w:tc>
        <w:tc>
          <w:tcPr>
            <w:tcW w:w="850" w:type="dxa"/>
            <w:vMerge/>
            <w:tcBorders>
              <w:top w:val="single" w:sz="12" w:space="0" w:color="auto"/>
            </w:tcBorders>
          </w:tcPr>
          <w:p w:rsidR="00766F14" w:rsidRPr="00092ECD" w:rsidRDefault="00766F14" w:rsidP="00092ECD">
            <w:pPr>
              <w:spacing w:after="0" w:line="240" w:lineRule="auto"/>
              <w:rPr>
                <w:rFonts w:cs="Times New Roman"/>
                <w:sz w:val="16"/>
                <w:szCs w:val="16"/>
              </w:rPr>
            </w:pPr>
          </w:p>
        </w:tc>
        <w:tc>
          <w:tcPr>
            <w:tcW w:w="1134" w:type="dxa"/>
            <w:tcBorders>
              <w:top w:val="single" w:sz="4" w:space="0" w:color="auto"/>
            </w:tcBorders>
          </w:tcPr>
          <w:p w:rsidR="00766F14" w:rsidRPr="00092ECD" w:rsidRDefault="00766F14" w:rsidP="00092ECD">
            <w:pPr>
              <w:spacing w:after="0" w:line="240" w:lineRule="auto"/>
              <w:rPr>
                <w:rFonts w:cs="Times New Roman"/>
                <w:sz w:val="16"/>
                <w:szCs w:val="16"/>
              </w:rPr>
            </w:pPr>
            <w:r w:rsidRPr="00092ECD">
              <w:rPr>
                <w:rFonts w:cs="Times New Roman"/>
                <w:sz w:val="16"/>
                <w:szCs w:val="16"/>
              </w:rPr>
              <w:t>VVL</w:t>
            </w:r>
            <w:r>
              <w:rPr>
                <w:rFonts w:cs="Times New Roman"/>
                <w:sz w:val="16"/>
                <w:szCs w:val="16"/>
              </w:rPr>
              <w:t xml:space="preserve"> </w:t>
            </w:r>
            <w:r>
              <w:rPr>
                <w:sz w:val="16"/>
                <w:szCs w:val="16"/>
              </w:rPr>
              <w:t>regionas</w:t>
            </w:r>
          </w:p>
        </w:tc>
        <w:tc>
          <w:tcPr>
            <w:tcW w:w="1276" w:type="dxa"/>
            <w:tcBorders>
              <w:top w:val="single" w:sz="4" w:space="0" w:color="auto"/>
            </w:tcBorders>
          </w:tcPr>
          <w:p w:rsidR="00766F14" w:rsidRPr="00092ECD" w:rsidRDefault="00766F14" w:rsidP="00092ECD">
            <w:pPr>
              <w:spacing w:after="0" w:line="240" w:lineRule="auto"/>
              <w:rPr>
                <w:rFonts w:cs="Times New Roman"/>
                <w:sz w:val="16"/>
                <w:szCs w:val="16"/>
              </w:rPr>
            </w:pPr>
            <w:r w:rsidRPr="00092ECD">
              <w:rPr>
                <w:rFonts w:cs="Times New Roman"/>
                <w:sz w:val="16"/>
                <w:szCs w:val="16"/>
              </w:rPr>
              <w:t>RCR 01</w:t>
            </w:r>
          </w:p>
        </w:tc>
        <w:tc>
          <w:tcPr>
            <w:tcW w:w="2977" w:type="dxa"/>
            <w:tcBorders>
              <w:top w:val="single" w:sz="4" w:space="0" w:color="auto"/>
            </w:tcBorders>
            <w:shd w:val="clear" w:color="auto" w:fill="auto"/>
          </w:tcPr>
          <w:p w:rsidR="00766F14" w:rsidRPr="00092ECD" w:rsidRDefault="00766F14" w:rsidP="00092ECD">
            <w:pPr>
              <w:spacing w:after="0" w:line="240" w:lineRule="auto"/>
              <w:rPr>
                <w:rFonts w:cs="Times New Roman"/>
                <w:sz w:val="16"/>
                <w:szCs w:val="16"/>
              </w:rPr>
            </w:pPr>
            <w:r w:rsidRPr="00092ECD">
              <w:rPr>
                <w:rFonts w:cs="Times New Roman"/>
                <w:sz w:val="16"/>
                <w:szCs w:val="16"/>
              </w:rPr>
              <w:t>Paramą gavusiuose subjektuose sukurtos darbo vietos</w:t>
            </w:r>
          </w:p>
        </w:tc>
        <w:tc>
          <w:tcPr>
            <w:tcW w:w="1134" w:type="dxa"/>
            <w:tcBorders>
              <w:top w:val="single" w:sz="4" w:space="0" w:color="auto"/>
            </w:tcBorders>
          </w:tcPr>
          <w:p w:rsidR="00766F14" w:rsidRPr="00092ECD" w:rsidRDefault="00766F14" w:rsidP="00092ECD">
            <w:pPr>
              <w:spacing w:after="0" w:line="240" w:lineRule="auto"/>
              <w:rPr>
                <w:rFonts w:cs="Times New Roman"/>
                <w:sz w:val="16"/>
                <w:szCs w:val="16"/>
              </w:rPr>
            </w:pPr>
            <w:r w:rsidRPr="00092ECD">
              <w:rPr>
                <w:rFonts w:cs="Times New Roman"/>
                <w:sz w:val="16"/>
                <w:szCs w:val="16"/>
              </w:rPr>
              <w:t>Darbo vieta</w:t>
            </w:r>
          </w:p>
        </w:tc>
        <w:tc>
          <w:tcPr>
            <w:tcW w:w="992" w:type="dxa"/>
            <w:tcBorders>
              <w:top w:val="single" w:sz="4" w:space="0" w:color="auto"/>
            </w:tcBorders>
          </w:tcPr>
          <w:p w:rsidR="00766F14" w:rsidRPr="00092ECD" w:rsidRDefault="00766F14" w:rsidP="00092ECD">
            <w:pPr>
              <w:spacing w:after="0" w:line="240" w:lineRule="auto"/>
              <w:jc w:val="center"/>
              <w:rPr>
                <w:rFonts w:cs="Times New Roman"/>
                <w:sz w:val="16"/>
                <w:szCs w:val="16"/>
              </w:rPr>
            </w:pPr>
            <w:r w:rsidRPr="00092ECD">
              <w:rPr>
                <w:rFonts w:cs="Times New Roman"/>
                <w:sz w:val="16"/>
                <w:szCs w:val="16"/>
              </w:rPr>
              <w:t>0</w:t>
            </w:r>
          </w:p>
        </w:tc>
        <w:tc>
          <w:tcPr>
            <w:tcW w:w="1134" w:type="dxa"/>
            <w:tcBorders>
              <w:top w:val="single" w:sz="4" w:space="0" w:color="auto"/>
            </w:tcBorders>
          </w:tcPr>
          <w:p w:rsidR="00766F14" w:rsidRPr="00092ECD" w:rsidRDefault="00766F14" w:rsidP="00092ECD">
            <w:pPr>
              <w:spacing w:after="0" w:line="240" w:lineRule="auto"/>
              <w:jc w:val="center"/>
              <w:rPr>
                <w:rFonts w:cs="Times New Roman"/>
                <w:sz w:val="16"/>
                <w:szCs w:val="16"/>
              </w:rPr>
            </w:pPr>
            <w:r w:rsidRPr="00092ECD">
              <w:rPr>
                <w:rFonts w:cs="Times New Roman"/>
                <w:sz w:val="16"/>
                <w:szCs w:val="16"/>
              </w:rPr>
              <w:t>2021</w:t>
            </w:r>
          </w:p>
        </w:tc>
        <w:tc>
          <w:tcPr>
            <w:tcW w:w="1276" w:type="dxa"/>
            <w:tcBorders>
              <w:top w:val="single" w:sz="4" w:space="0" w:color="auto"/>
            </w:tcBorders>
            <w:shd w:val="clear" w:color="auto" w:fill="auto"/>
          </w:tcPr>
          <w:p w:rsidR="00766F14" w:rsidRPr="009952AB" w:rsidRDefault="00766F14" w:rsidP="00092ECD">
            <w:pPr>
              <w:spacing w:after="0" w:line="240" w:lineRule="auto"/>
              <w:jc w:val="center"/>
              <w:rPr>
                <w:rFonts w:cs="Times New Roman"/>
                <w:sz w:val="16"/>
                <w:szCs w:val="16"/>
              </w:rPr>
            </w:pPr>
            <w:r w:rsidRPr="009952AB">
              <w:rPr>
                <w:rFonts w:cs="Times New Roman"/>
                <w:sz w:val="16"/>
                <w:szCs w:val="16"/>
              </w:rPr>
              <w:t>520</w:t>
            </w:r>
          </w:p>
        </w:tc>
        <w:tc>
          <w:tcPr>
            <w:tcW w:w="992" w:type="dxa"/>
            <w:tcBorders>
              <w:top w:val="single" w:sz="4" w:space="0" w:color="auto"/>
            </w:tcBorders>
            <w:shd w:val="clear" w:color="auto" w:fill="auto"/>
          </w:tcPr>
          <w:p w:rsidR="00766F14" w:rsidRPr="00092ECD" w:rsidRDefault="00766F14" w:rsidP="00092ECD">
            <w:pPr>
              <w:spacing w:after="0" w:line="240" w:lineRule="auto"/>
              <w:rPr>
                <w:rFonts w:cs="Times New Roman"/>
                <w:sz w:val="16"/>
                <w:szCs w:val="16"/>
              </w:rPr>
            </w:pPr>
            <w:r w:rsidRPr="00092ECD">
              <w:rPr>
                <w:rFonts w:cs="Times New Roman"/>
                <w:sz w:val="16"/>
                <w:szCs w:val="16"/>
              </w:rPr>
              <w:t>Projektai</w:t>
            </w:r>
          </w:p>
        </w:tc>
        <w:tc>
          <w:tcPr>
            <w:tcW w:w="992" w:type="dxa"/>
            <w:tcBorders>
              <w:top w:val="single" w:sz="4" w:space="0" w:color="auto"/>
            </w:tcBorders>
          </w:tcPr>
          <w:p w:rsidR="00766F14" w:rsidRPr="00092ECD" w:rsidRDefault="00766F14" w:rsidP="00092ECD">
            <w:pPr>
              <w:spacing w:after="0" w:line="240" w:lineRule="auto"/>
              <w:rPr>
                <w:rFonts w:cs="Times New Roman"/>
                <w:sz w:val="16"/>
                <w:szCs w:val="16"/>
              </w:rPr>
            </w:pPr>
          </w:p>
        </w:tc>
      </w:tr>
      <w:tr w:rsidR="00FA56E6" w:rsidRPr="00092ECD" w:rsidTr="00092ECD">
        <w:trPr>
          <w:trHeight w:val="549"/>
        </w:trPr>
        <w:tc>
          <w:tcPr>
            <w:tcW w:w="1101" w:type="dxa"/>
            <w:vMerge/>
          </w:tcPr>
          <w:p w:rsidR="00FA56E6" w:rsidRPr="00092ECD" w:rsidRDefault="00FA56E6" w:rsidP="00092ECD">
            <w:pPr>
              <w:spacing w:after="0" w:line="240" w:lineRule="auto"/>
              <w:jc w:val="both"/>
              <w:rPr>
                <w:rFonts w:cs="Times New Roman"/>
                <w:b/>
                <w:noProof/>
                <w:sz w:val="16"/>
                <w:szCs w:val="16"/>
              </w:rPr>
            </w:pPr>
          </w:p>
        </w:tc>
        <w:tc>
          <w:tcPr>
            <w:tcW w:w="992" w:type="dxa"/>
            <w:vMerge/>
          </w:tcPr>
          <w:p w:rsidR="00FA56E6" w:rsidRPr="00092ECD" w:rsidRDefault="00FA56E6" w:rsidP="00092ECD">
            <w:pPr>
              <w:spacing w:after="0" w:line="240" w:lineRule="auto"/>
              <w:jc w:val="both"/>
              <w:rPr>
                <w:rFonts w:cs="Times New Roman"/>
                <w:b/>
                <w:noProof/>
                <w:sz w:val="16"/>
                <w:szCs w:val="16"/>
              </w:rPr>
            </w:pPr>
          </w:p>
        </w:tc>
        <w:tc>
          <w:tcPr>
            <w:tcW w:w="850" w:type="dxa"/>
            <w:vMerge/>
          </w:tcPr>
          <w:p w:rsidR="00FA56E6" w:rsidRPr="00092ECD" w:rsidRDefault="00FA56E6" w:rsidP="00092ECD">
            <w:pPr>
              <w:spacing w:after="0" w:line="240" w:lineRule="auto"/>
              <w:jc w:val="both"/>
              <w:rPr>
                <w:rFonts w:cs="Times New Roman"/>
                <w:b/>
                <w:noProof/>
                <w:sz w:val="16"/>
                <w:szCs w:val="16"/>
              </w:rPr>
            </w:pPr>
          </w:p>
        </w:tc>
        <w:tc>
          <w:tcPr>
            <w:tcW w:w="1134"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Sostinės regionas</w:t>
            </w:r>
          </w:p>
        </w:tc>
        <w:tc>
          <w:tcPr>
            <w:tcW w:w="1276"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RCR 02</w:t>
            </w:r>
          </w:p>
        </w:tc>
        <w:tc>
          <w:tcPr>
            <w:tcW w:w="2977"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Privačiosios investicijos, atitinkančios viešąją paramą (iš kurių: dotacijos, finansinės priemonės)</w:t>
            </w:r>
          </w:p>
        </w:tc>
        <w:tc>
          <w:tcPr>
            <w:tcW w:w="1134"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EUR</w:t>
            </w:r>
          </w:p>
        </w:tc>
        <w:tc>
          <w:tcPr>
            <w:tcW w:w="992"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0</w:t>
            </w:r>
          </w:p>
        </w:tc>
        <w:tc>
          <w:tcPr>
            <w:tcW w:w="1134"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FA56E6" w:rsidRPr="009952AB" w:rsidRDefault="00FA56E6" w:rsidP="00092ECD">
            <w:pPr>
              <w:spacing w:after="0" w:line="240" w:lineRule="auto"/>
              <w:jc w:val="center"/>
              <w:rPr>
                <w:rFonts w:cs="Times New Roman"/>
                <w:sz w:val="16"/>
                <w:szCs w:val="16"/>
              </w:rPr>
            </w:pPr>
            <w:r w:rsidRPr="009952AB">
              <w:rPr>
                <w:rFonts w:cs="Times New Roman"/>
                <w:sz w:val="16"/>
                <w:szCs w:val="16"/>
              </w:rPr>
              <w:t>82 515 050</w:t>
            </w:r>
          </w:p>
        </w:tc>
        <w:tc>
          <w:tcPr>
            <w:tcW w:w="992"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Projektai</w:t>
            </w:r>
          </w:p>
        </w:tc>
        <w:tc>
          <w:tcPr>
            <w:tcW w:w="992" w:type="dxa"/>
          </w:tcPr>
          <w:p w:rsidR="00FA56E6" w:rsidRPr="00092ECD" w:rsidRDefault="00FA56E6" w:rsidP="00092ECD">
            <w:pPr>
              <w:spacing w:after="0" w:line="240" w:lineRule="auto"/>
              <w:rPr>
                <w:rFonts w:cs="Times New Roman"/>
                <w:sz w:val="16"/>
                <w:szCs w:val="16"/>
              </w:rPr>
            </w:pPr>
          </w:p>
        </w:tc>
      </w:tr>
      <w:tr w:rsidR="00FA56E6" w:rsidRPr="00092ECD" w:rsidTr="00092ECD">
        <w:trPr>
          <w:trHeight w:val="569"/>
        </w:trPr>
        <w:tc>
          <w:tcPr>
            <w:tcW w:w="1101" w:type="dxa"/>
            <w:vMerge/>
          </w:tcPr>
          <w:p w:rsidR="00FA56E6" w:rsidRPr="00092ECD" w:rsidRDefault="00FA56E6" w:rsidP="00092ECD">
            <w:pPr>
              <w:spacing w:after="0" w:line="240" w:lineRule="auto"/>
              <w:jc w:val="both"/>
              <w:rPr>
                <w:rFonts w:cs="Times New Roman"/>
                <w:b/>
                <w:noProof/>
                <w:sz w:val="16"/>
                <w:szCs w:val="16"/>
              </w:rPr>
            </w:pPr>
          </w:p>
        </w:tc>
        <w:tc>
          <w:tcPr>
            <w:tcW w:w="992" w:type="dxa"/>
            <w:vMerge/>
          </w:tcPr>
          <w:p w:rsidR="00FA56E6" w:rsidRPr="00092ECD" w:rsidRDefault="00FA56E6" w:rsidP="00092ECD">
            <w:pPr>
              <w:spacing w:after="0" w:line="240" w:lineRule="auto"/>
              <w:jc w:val="both"/>
              <w:rPr>
                <w:rFonts w:cs="Times New Roman"/>
                <w:b/>
                <w:noProof/>
                <w:sz w:val="16"/>
                <w:szCs w:val="16"/>
              </w:rPr>
            </w:pPr>
          </w:p>
        </w:tc>
        <w:tc>
          <w:tcPr>
            <w:tcW w:w="850" w:type="dxa"/>
            <w:vMerge/>
          </w:tcPr>
          <w:p w:rsidR="00FA56E6" w:rsidRPr="00092ECD" w:rsidRDefault="00FA56E6" w:rsidP="00092ECD">
            <w:pPr>
              <w:spacing w:after="0" w:line="240" w:lineRule="auto"/>
              <w:jc w:val="both"/>
              <w:rPr>
                <w:rFonts w:cs="Times New Roman"/>
                <w:b/>
                <w:noProof/>
                <w:sz w:val="16"/>
                <w:szCs w:val="16"/>
              </w:rPr>
            </w:pPr>
          </w:p>
        </w:tc>
        <w:tc>
          <w:tcPr>
            <w:tcW w:w="1134" w:type="dxa"/>
          </w:tcPr>
          <w:p w:rsidR="00FA56E6" w:rsidRPr="00092ECD" w:rsidRDefault="007B190D" w:rsidP="00092ECD">
            <w:pPr>
              <w:spacing w:after="0" w:line="240" w:lineRule="auto"/>
              <w:rPr>
                <w:rFonts w:cs="Times New Roman"/>
                <w:sz w:val="16"/>
                <w:szCs w:val="16"/>
              </w:rPr>
            </w:pPr>
            <w:r w:rsidRPr="00092ECD">
              <w:rPr>
                <w:rFonts w:cs="Times New Roman"/>
                <w:sz w:val="16"/>
                <w:szCs w:val="16"/>
              </w:rPr>
              <w:t>VVL</w:t>
            </w:r>
            <w:r w:rsidR="00092ECD">
              <w:rPr>
                <w:rFonts w:cs="Times New Roman"/>
                <w:sz w:val="16"/>
                <w:szCs w:val="16"/>
              </w:rPr>
              <w:t xml:space="preserve"> </w:t>
            </w:r>
            <w:r w:rsidR="00092ECD">
              <w:rPr>
                <w:sz w:val="16"/>
                <w:szCs w:val="16"/>
              </w:rPr>
              <w:t>regionas</w:t>
            </w:r>
          </w:p>
        </w:tc>
        <w:tc>
          <w:tcPr>
            <w:tcW w:w="1276"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RCR 02</w:t>
            </w:r>
          </w:p>
        </w:tc>
        <w:tc>
          <w:tcPr>
            <w:tcW w:w="2977"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Privačiosios investicijos, atitinkančios viešąją paramą (iš kurių: dotacijos, finansinės priemonės)</w:t>
            </w:r>
          </w:p>
        </w:tc>
        <w:tc>
          <w:tcPr>
            <w:tcW w:w="1134"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EUR</w:t>
            </w:r>
          </w:p>
        </w:tc>
        <w:tc>
          <w:tcPr>
            <w:tcW w:w="992"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0</w:t>
            </w:r>
          </w:p>
        </w:tc>
        <w:tc>
          <w:tcPr>
            <w:tcW w:w="1134"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FA56E6" w:rsidRPr="009952AB" w:rsidRDefault="00DF500B" w:rsidP="00092ECD">
            <w:pPr>
              <w:spacing w:after="0" w:line="240" w:lineRule="auto"/>
              <w:jc w:val="center"/>
              <w:rPr>
                <w:rFonts w:cs="Times New Roman"/>
                <w:sz w:val="16"/>
                <w:szCs w:val="16"/>
              </w:rPr>
            </w:pPr>
            <w:r w:rsidRPr="009952AB">
              <w:rPr>
                <w:rFonts w:cs="Times New Roman"/>
                <w:sz w:val="16"/>
                <w:szCs w:val="16"/>
              </w:rPr>
              <w:t>238 900 769</w:t>
            </w:r>
          </w:p>
        </w:tc>
        <w:tc>
          <w:tcPr>
            <w:tcW w:w="992"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Projektai</w:t>
            </w:r>
          </w:p>
        </w:tc>
        <w:tc>
          <w:tcPr>
            <w:tcW w:w="992" w:type="dxa"/>
          </w:tcPr>
          <w:p w:rsidR="00FA56E6" w:rsidRPr="00092ECD" w:rsidRDefault="00FA56E6" w:rsidP="00092ECD">
            <w:pPr>
              <w:spacing w:after="0" w:line="240" w:lineRule="auto"/>
              <w:rPr>
                <w:rFonts w:cs="Times New Roman"/>
                <w:sz w:val="16"/>
                <w:szCs w:val="16"/>
              </w:rPr>
            </w:pPr>
          </w:p>
        </w:tc>
      </w:tr>
      <w:tr w:rsidR="00FA56E6" w:rsidRPr="00092ECD" w:rsidTr="00092ECD">
        <w:trPr>
          <w:trHeight w:val="400"/>
        </w:trPr>
        <w:tc>
          <w:tcPr>
            <w:tcW w:w="1101" w:type="dxa"/>
            <w:vMerge/>
          </w:tcPr>
          <w:p w:rsidR="00FA56E6" w:rsidRPr="00092ECD" w:rsidRDefault="00FA56E6" w:rsidP="00092ECD">
            <w:pPr>
              <w:spacing w:after="0" w:line="240" w:lineRule="auto"/>
              <w:jc w:val="both"/>
              <w:rPr>
                <w:rFonts w:cs="Times New Roman"/>
                <w:b/>
                <w:noProof/>
                <w:sz w:val="16"/>
                <w:szCs w:val="16"/>
              </w:rPr>
            </w:pPr>
          </w:p>
        </w:tc>
        <w:tc>
          <w:tcPr>
            <w:tcW w:w="992" w:type="dxa"/>
            <w:vMerge/>
          </w:tcPr>
          <w:p w:rsidR="00FA56E6" w:rsidRPr="00092ECD" w:rsidRDefault="00FA56E6" w:rsidP="00092ECD">
            <w:pPr>
              <w:spacing w:after="0" w:line="240" w:lineRule="auto"/>
              <w:jc w:val="both"/>
              <w:rPr>
                <w:rFonts w:cs="Times New Roman"/>
                <w:b/>
                <w:noProof/>
                <w:sz w:val="16"/>
                <w:szCs w:val="16"/>
              </w:rPr>
            </w:pPr>
          </w:p>
        </w:tc>
        <w:tc>
          <w:tcPr>
            <w:tcW w:w="850" w:type="dxa"/>
            <w:vMerge/>
          </w:tcPr>
          <w:p w:rsidR="00FA56E6" w:rsidRPr="00092ECD" w:rsidRDefault="00FA56E6" w:rsidP="00092ECD">
            <w:pPr>
              <w:spacing w:after="0" w:line="240" w:lineRule="auto"/>
              <w:jc w:val="both"/>
              <w:rPr>
                <w:rFonts w:cs="Times New Roman"/>
                <w:b/>
                <w:noProof/>
                <w:sz w:val="16"/>
                <w:szCs w:val="16"/>
              </w:rPr>
            </w:pPr>
          </w:p>
        </w:tc>
        <w:tc>
          <w:tcPr>
            <w:tcW w:w="1134" w:type="dxa"/>
          </w:tcPr>
          <w:p w:rsidR="00FA56E6" w:rsidRPr="00092ECD" w:rsidRDefault="007B190D" w:rsidP="00092ECD">
            <w:pPr>
              <w:spacing w:after="0" w:line="240" w:lineRule="auto"/>
              <w:rPr>
                <w:rFonts w:cs="Times New Roman"/>
                <w:sz w:val="16"/>
                <w:szCs w:val="16"/>
              </w:rPr>
            </w:pPr>
            <w:r w:rsidRPr="00092ECD">
              <w:rPr>
                <w:rFonts w:cs="Times New Roman"/>
                <w:sz w:val="16"/>
                <w:szCs w:val="16"/>
              </w:rPr>
              <w:t>VVL</w:t>
            </w:r>
            <w:r w:rsidR="00092ECD">
              <w:rPr>
                <w:rFonts w:cs="Times New Roman"/>
                <w:sz w:val="16"/>
                <w:szCs w:val="16"/>
              </w:rPr>
              <w:t xml:space="preserve"> </w:t>
            </w:r>
            <w:r w:rsidR="00092ECD">
              <w:rPr>
                <w:sz w:val="16"/>
                <w:szCs w:val="16"/>
              </w:rPr>
              <w:t>regionas</w:t>
            </w:r>
          </w:p>
        </w:tc>
        <w:tc>
          <w:tcPr>
            <w:tcW w:w="1276"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RCR 03</w:t>
            </w:r>
          </w:p>
        </w:tc>
        <w:tc>
          <w:tcPr>
            <w:tcW w:w="2977"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Produktų ar procesų inovacijas diegiančios MVĮ</w:t>
            </w:r>
          </w:p>
        </w:tc>
        <w:tc>
          <w:tcPr>
            <w:tcW w:w="1134"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Įmonės</w:t>
            </w:r>
          </w:p>
        </w:tc>
        <w:tc>
          <w:tcPr>
            <w:tcW w:w="992"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0</w:t>
            </w:r>
          </w:p>
        </w:tc>
        <w:tc>
          <w:tcPr>
            <w:tcW w:w="1134"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FA56E6" w:rsidRPr="009952AB" w:rsidRDefault="00D9467D" w:rsidP="00092ECD">
            <w:pPr>
              <w:spacing w:after="0" w:line="240" w:lineRule="auto"/>
              <w:jc w:val="center"/>
              <w:rPr>
                <w:rFonts w:cs="Times New Roman"/>
                <w:sz w:val="16"/>
                <w:szCs w:val="16"/>
              </w:rPr>
            </w:pPr>
            <w:r w:rsidRPr="009952AB">
              <w:rPr>
                <w:rFonts w:cs="Times New Roman"/>
                <w:sz w:val="16"/>
                <w:szCs w:val="16"/>
                <w:lang w:val="en-US"/>
              </w:rPr>
              <w:t>117</w:t>
            </w:r>
          </w:p>
        </w:tc>
        <w:tc>
          <w:tcPr>
            <w:tcW w:w="992"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Projektai</w:t>
            </w:r>
          </w:p>
        </w:tc>
        <w:tc>
          <w:tcPr>
            <w:tcW w:w="992" w:type="dxa"/>
          </w:tcPr>
          <w:p w:rsidR="00FA56E6" w:rsidRPr="00092ECD" w:rsidRDefault="00FA56E6" w:rsidP="00092ECD">
            <w:pPr>
              <w:spacing w:after="0" w:line="240" w:lineRule="auto"/>
              <w:rPr>
                <w:rFonts w:cs="Times New Roman"/>
                <w:sz w:val="16"/>
                <w:szCs w:val="16"/>
              </w:rPr>
            </w:pPr>
          </w:p>
        </w:tc>
      </w:tr>
      <w:tr w:rsidR="00FA56E6" w:rsidRPr="00092ECD" w:rsidTr="00092ECD">
        <w:trPr>
          <w:trHeight w:val="273"/>
        </w:trPr>
        <w:tc>
          <w:tcPr>
            <w:tcW w:w="1101" w:type="dxa"/>
            <w:vMerge/>
          </w:tcPr>
          <w:p w:rsidR="00FA56E6" w:rsidRPr="00092ECD" w:rsidRDefault="00FA56E6" w:rsidP="00092ECD">
            <w:pPr>
              <w:spacing w:after="0" w:line="240" w:lineRule="auto"/>
              <w:jc w:val="both"/>
              <w:rPr>
                <w:rFonts w:cs="Times New Roman"/>
                <w:b/>
                <w:noProof/>
                <w:sz w:val="16"/>
                <w:szCs w:val="16"/>
              </w:rPr>
            </w:pPr>
          </w:p>
        </w:tc>
        <w:tc>
          <w:tcPr>
            <w:tcW w:w="992" w:type="dxa"/>
            <w:vMerge/>
          </w:tcPr>
          <w:p w:rsidR="00FA56E6" w:rsidRPr="00092ECD" w:rsidRDefault="00FA56E6" w:rsidP="00092ECD">
            <w:pPr>
              <w:spacing w:after="0" w:line="240" w:lineRule="auto"/>
              <w:jc w:val="both"/>
              <w:rPr>
                <w:rFonts w:cs="Times New Roman"/>
                <w:b/>
                <w:noProof/>
                <w:sz w:val="16"/>
                <w:szCs w:val="16"/>
              </w:rPr>
            </w:pPr>
          </w:p>
        </w:tc>
        <w:tc>
          <w:tcPr>
            <w:tcW w:w="850" w:type="dxa"/>
            <w:vMerge/>
          </w:tcPr>
          <w:p w:rsidR="00FA56E6" w:rsidRPr="00092ECD" w:rsidRDefault="00FA56E6" w:rsidP="00092ECD">
            <w:pPr>
              <w:spacing w:after="0" w:line="240" w:lineRule="auto"/>
              <w:jc w:val="both"/>
              <w:rPr>
                <w:rFonts w:cs="Times New Roman"/>
                <w:b/>
                <w:noProof/>
                <w:sz w:val="16"/>
                <w:szCs w:val="16"/>
              </w:rPr>
            </w:pPr>
          </w:p>
        </w:tc>
        <w:tc>
          <w:tcPr>
            <w:tcW w:w="1134" w:type="dxa"/>
          </w:tcPr>
          <w:p w:rsidR="00FA56E6" w:rsidRPr="00092ECD" w:rsidRDefault="007B190D" w:rsidP="00092ECD">
            <w:pPr>
              <w:spacing w:after="0" w:line="240" w:lineRule="auto"/>
              <w:rPr>
                <w:rFonts w:cs="Times New Roman"/>
                <w:sz w:val="16"/>
                <w:szCs w:val="16"/>
              </w:rPr>
            </w:pPr>
            <w:r w:rsidRPr="00092ECD">
              <w:rPr>
                <w:rFonts w:cs="Times New Roman"/>
                <w:sz w:val="16"/>
                <w:szCs w:val="16"/>
              </w:rPr>
              <w:t>VVL</w:t>
            </w:r>
            <w:r w:rsidR="00092ECD">
              <w:rPr>
                <w:rFonts w:cs="Times New Roman"/>
                <w:sz w:val="16"/>
                <w:szCs w:val="16"/>
              </w:rPr>
              <w:t xml:space="preserve"> </w:t>
            </w:r>
            <w:r w:rsidR="00092ECD">
              <w:rPr>
                <w:sz w:val="16"/>
                <w:szCs w:val="16"/>
              </w:rPr>
              <w:t>regionas</w:t>
            </w:r>
          </w:p>
        </w:tc>
        <w:tc>
          <w:tcPr>
            <w:tcW w:w="1276"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RCR 04</w:t>
            </w:r>
          </w:p>
        </w:tc>
        <w:tc>
          <w:tcPr>
            <w:tcW w:w="2977"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Rinkodaros ar organizacines</w:t>
            </w:r>
            <w:r w:rsidR="00092ECD">
              <w:rPr>
                <w:rFonts w:cs="Times New Roman"/>
                <w:sz w:val="16"/>
                <w:szCs w:val="16"/>
              </w:rPr>
              <w:t xml:space="preserve"> </w:t>
            </w:r>
            <w:r w:rsidRPr="00092ECD">
              <w:rPr>
                <w:rFonts w:cs="Times New Roman"/>
                <w:sz w:val="16"/>
                <w:szCs w:val="16"/>
              </w:rPr>
              <w:t>inovacijas diegiančios MVĮ</w:t>
            </w:r>
          </w:p>
        </w:tc>
        <w:tc>
          <w:tcPr>
            <w:tcW w:w="1134"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Įmonės</w:t>
            </w:r>
          </w:p>
        </w:tc>
        <w:tc>
          <w:tcPr>
            <w:tcW w:w="992"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0</w:t>
            </w:r>
          </w:p>
        </w:tc>
        <w:tc>
          <w:tcPr>
            <w:tcW w:w="1134"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FA56E6" w:rsidRPr="009952AB" w:rsidRDefault="006F33E8" w:rsidP="00092ECD">
            <w:pPr>
              <w:spacing w:after="0" w:line="240" w:lineRule="auto"/>
              <w:jc w:val="center"/>
              <w:rPr>
                <w:rFonts w:cs="Times New Roman"/>
                <w:sz w:val="16"/>
                <w:szCs w:val="16"/>
              </w:rPr>
            </w:pPr>
            <w:r w:rsidRPr="009952AB">
              <w:rPr>
                <w:rFonts w:cs="Times New Roman"/>
                <w:sz w:val="16"/>
                <w:szCs w:val="16"/>
              </w:rPr>
              <w:t>272</w:t>
            </w:r>
          </w:p>
        </w:tc>
        <w:tc>
          <w:tcPr>
            <w:tcW w:w="992"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Projektai</w:t>
            </w:r>
          </w:p>
        </w:tc>
        <w:tc>
          <w:tcPr>
            <w:tcW w:w="992" w:type="dxa"/>
          </w:tcPr>
          <w:p w:rsidR="00FA56E6" w:rsidRPr="00092ECD" w:rsidRDefault="00FA56E6" w:rsidP="00092ECD">
            <w:pPr>
              <w:spacing w:after="0" w:line="240" w:lineRule="auto"/>
              <w:rPr>
                <w:rFonts w:cs="Times New Roman"/>
                <w:sz w:val="16"/>
                <w:szCs w:val="16"/>
              </w:rPr>
            </w:pPr>
          </w:p>
        </w:tc>
      </w:tr>
      <w:tr w:rsidR="00FA56E6" w:rsidRPr="00092ECD" w:rsidTr="00092ECD">
        <w:trPr>
          <w:trHeight w:val="85"/>
        </w:trPr>
        <w:tc>
          <w:tcPr>
            <w:tcW w:w="1101" w:type="dxa"/>
            <w:vMerge/>
          </w:tcPr>
          <w:p w:rsidR="00FA56E6" w:rsidRPr="00092ECD" w:rsidRDefault="00FA56E6" w:rsidP="00092ECD">
            <w:pPr>
              <w:spacing w:after="0" w:line="240" w:lineRule="auto"/>
              <w:jc w:val="both"/>
              <w:rPr>
                <w:rFonts w:cs="Times New Roman"/>
                <w:b/>
                <w:noProof/>
                <w:sz w:val="16"/>
                <w:szCs w:val="16"/>
              </w:rPr>
            </w:pPr>
          </w:p>
        </w:tc>
        <w:tc>
          <w:tcPr>
            <w:tcW w:w="992" w:type="dxa"/>
            <w:vMerge/>
          </w:tcPr>
          <w:p w:rsidR="00FA56E6" w:rsidRPr="00092ECD" w:rsidRDefault="00FA56E6" w:rsidP="00092ECD">
            <w:pPr>
              <w:spacing w:after="0" w:line="240" w:lineRule="auto"/>
              <w:jc w:val="both"/>
              <w:rPr>
                <w:rFonts w:cs="Times New Roman"/>
                <w:b/>
                <w:noProof/>
                <w:sz w:val="16"/>
                <w:szCs w:val="16"/>
              </w:rPr>
            </w:pPr>
          </w:p>
        </w:tc>
        <w:tc>
          <w:tcPr>
            <w:tcW w:w="850" w:type="dxa"/>
            <w:vMerge/>
          </w:tcPr>
          <w:p w:rsidR="00FA56E6" w:rsidRPr="00092ECD" w:rsidRDefault="00FA56E6" w:rsidP="00092ECD">
            <w:pPr>
              <w:spacing w:after="0" w:line="240" w:lineRule="auto"/>
              <w:jc w:val="both"/>
              <w:rPr>
                <w:rFonts w:cs="Times New Roman"/>
                <w:b/>
                <w:noProof/>
                <w:sz w:val="16"/>
                <w:szCs w:val="16"/>
              </w:rPr>
            </w:pPr>
          </w:p>
        </w:tc>
        <w:tc>
          <w:tcPr>
            <w:tcW w:w="1134" w:type="dxa"/>
          </w:tcPr>
          <w:p w:rsidR="00FA56E6" w:rsidRPr="00092ECD" w:rsidRDefault="007B190D" w:rsidP="00092ECD">
            <w:pPr>
              <w:spacing w:after="0" w:line="240" w:lineRule="auto"/>
              <w:rPr>
                <w:rFonts w:cs="Times New Roman"/>
                <w:sz w:val="16"/>
                <w:szCs w:val="16"/>
              </w:rPr>
            </w:pPr>
            <w:r w:rsidRPr="00092ECD">
              <w:rPr>
                <w:rFonts w:cs="Times New Roman"/>
                <w:sz w:val="16"/>
                <w:szCs w:val="16"/>
              </w:rPr>
              <w:t>VVL</w:t>
            </w:r>
            <w:r w:rsidR="00092ECD">
              <w:rPr>
                <w:rFonts w:cs="Times New Roman"/>
                <w:sz w:val="16"/>
                <w:szCs w:val="16"/>
              </w:rPr>
              <w:t xml:space="preserve"> </w:t>
            </w:r>
            <w:r w:rsidR="00092ECD">
              <w:rPr>
                <w:sz w:val="16"/>
                <w:szCs w:val="16"/>
              </w:rPr>
              <w:t>regionas</w:t>
            </w:r>
          </w:p>
        </w:tc>
        <w:tc>
          <w:tcPr>
            <w:tcW w:w="1276"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RCR 05</w:t>
            </w:r>
          </w:p>
        </w:tc>
        <w:tc>
          <w:tcPr>
            <w:tcW w:w="2977"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Inovacijas vietoje diegiančios MVĮ</w:t>
            </w:r>
          </w:p>
        </w:tc>
        <w:tc>
          <w:tcPr>
            <w:tcW w:w="1134"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Įmonės</w:t>
            </w:r>
          </w:p>
        </w:tc>
        <w:tc>
          <w:tcPr>
            <w:tcW w:w="992"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0</w:t>
            </w:r>
          </w:p>
        </w:tc>
        <w:tc>
          <w:tcPr>
            <w:tcW w:w="1134"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FA56E6" w:rsidRPr="009952AB" w:rsidRDefault="00B47DBB" w:rsidP="00092ECD">
            <w:pPr>
              <w:spacing w:after="0" w:line="240" w:lineRule="auto"/>
              <w:jc w:val="center"/>
              <w:rPr>
                <w:rFonts w:cs="Times New Roman"/>
                <w:sz w:val="16"/>
                <w:szCs w:val="16"/>
              </w:rPr>
            </w:pPr>
            <w:r w:rsidRPr="009952AB">
              <w:rPr>
                <w:rFonts w:cs="Times New Roman"/>
                <w:sz w:val="16"/>
                <w:szCs w:val="16"/>
              </w:rPr>
              <w:t>443</w:t>
            </w:r>
          </w:p>
        </w:tc>
        <w:tc>
          <w:tcPr>
            <w:tcW w:w="992"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Projektai</w:t>
            </w:r>
          </w:p>
        </w:tc>
        <w:tc>
          <w:tcPr>
            <w:tcW w:w="992" w:type="dxa"/>
          </w:tcPr>
          <w:p w:rsidR="00FA56E6" w:rsidRPr="00092ECD" w:rsidRDefault="00FA56E6" w:rsidP="00092ECD">
            <w:pPr>
              <w:spacing w:after="0" w:line="240" w:lineRule="auto"/>
              <w:rPr>
                <w:rFonts w:cs="Times New Roman"/>
                <w:sz w:val="16"/>
                <w:szCs w:val="16"/>
              </w:rPr>
            </w:pPr>
          </w:p>
        </w:tc>
      </w:tr>
      <w:tr w:rsidR="00FA56E6" w:rsidRPr="00092ECD" w:rsidTr="00092ECD">
        <w:trPr>
          <w:trHeight w:val="330"/>
        </w:trPr>
        <w:tc>
          <w:tcPr>
            <w:tcW w:w="1101" w:type="dxa"/>
            <w:vMerge/>
          </w:tcPr>
          <w:p w:rsidR="00FA56E6" w:rsidRPr="00092ECD" w:rsidRDefault="00FA56E6" w:rsidP="00092ECD">
            <w:pPr>
              <w:spacing w:after="0" w:line="240" w:lineRule="auto"/>
              <w:jc w:val="both"/>
              <w:rPr>
                <w:rFonts w:cs="Times New Roman"/>
                <w:b/>
                <w:noProof/>
                <w:sz w:val="16"/>
                <w:szCs w:val="16"/>
              </w:rPr>
            </w:pPr>
          </w:p>
        </w:tc>
        <w:tc>
          <w:tcPr>
            <w:tcW w:w="992" w:type="dxa"/>
            <w:vMerge/>
          </w:tcPr>
          <w:p w:rsidR="00FA56E6" w:rsidRPr="00092ECD" w:rsidRDefault="00FA56E6" w:rsidP="00092ECD">
            <w:pPr>
              <w:spacing w:after="0" w:line="240" w:lineRule="auto"/>
              <w:jc w:val="both"/>
              <w:rPr>
                <w:rFonts w:cs="Times New Roman"/>
                <w:b/>
                <w:noProof/>
                <w:sz w:val="16"/>
                <w:szCs w:val="16"/>
              </w:rPr>
            </w:pPr>
          </w:p>
        </w:tc>
        <w:tc>
          <w:tcPr>
            <w:tcW w:w="850" w:type="dxa"/>
            <w:vMerge/>
          </w:tcPr>
          <w:p w:rsidR="00FA56E6" w:rsidRPr="00092ECD" w:rsidRDefault="00FA56E6" w:rsidP="00092ECD">
            <w:pPr>
              <w:spacing w:after="0" w:line="240" w:lineRule="auto"/>
              <w:jc w:val="both"/>
              <w:rPr>
                <w:rFonts w:cs="Times New Roman"/>
                <w:b/>
                <w:noProof/>
                <w:sz w:val="16"/>
                <w:szCs w:val="16"/>
              </w:rPr>
            </w:pPr>
          </w:p>
        </w:tc>
        <w:tc>
          <w:tcPr>
            <w:tcW w:w="1134"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Sostinės regionas</w:t>
            </w:r>
          </w:p>
        </w:tc>
        <w:tc>
          <w:tcPr>
            <w:tcW w:w="1276"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RCR06</w:t>
            </w:r>
          </w:p>
        </w:tc>
        <w:tc>
          <w:tcPr>
            <w:tcW w:w="2977"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Europos patentų tarnybai pateiktos patentų paraiškos</w:t>
            </w:r>
          </w:p>
        </w:tc>
        <w:tc>
          <w:tcPr>
            <w:tcW w:w="1134"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Patentinės paraiškos</w:t>
            </w:r>
          </w:p>
        </w:tc>
        <w:tc>
          <w:tcPr>
            <w:tcW w:w="992"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0</w:t>
            </w:r>
          </w:p>
        </w:tc>
        <w:tc>
          <w:tcPr>
            <w:tcW w:w="1134"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FA56E6" w:rsidRPr="009952AB" w:rsidRDefault="00FA56E6" w:rsidP="00092ECD">
            <w:pPr>
              <w:spacing w:after="0" w:line="240" w:lineRule="auto"/>
              <w:jc w:val="center"/>
              <w:rPr>
                <w:rFonts w:cs="Times New Roman"/>
                <w:sz w:val="16"/>
                <w:szCs w:val="16"/>
              </w:rPr>
            </w:pPr>
            <w:r w:rsidRPr="009952AB">
              <w:rPr>
                <w:rFonts w:cs="Times New Roman"/>
                <w:sz w:val="16"/>
                <w:szCs w:val="16"/>
              </w:rPr>
              <w:t>34</w:t>
            </w:r>
          </w:p>
        </w:tc>
        <w:tc>
          <w:tcPr>
            <w:tcW w:w="992"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Projektai</w:t>
            </w:r>
          </w:p>
        </w:tc>
        <w:tc>
          <w:tcPr>
            <w:tcW w:w="992"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 xml:space="preserve"> </w:t>
            </w:r>
          </w:p>
        </w:tc>
      </w:tr>
      <w:tr w:rsidR="00FA56E6" w:rsidRPr="00092ECD" w:rsidTr="00092ECD">
        <w:trPr>
          <w:trHeight w:val="316"/>
        </w:trPr>
        <w:tc>
          <w:tcPr>
            <w:tcW w:w="1101" w:type="dxa"/>
            <w:vMerge/>
          </w:tcPr>
          <w:p w:rsidR="00FA56E6" w:rsidRPr="00092ECD" w:rsidRDefault="00FA56E6" w:rsidP="00092ECD">
            <w:pPr>
              <w:spacing w:after="0" w:line="240" w:lineRule="auto"/>
              <w:jc w:val="both"/>
              <w:rPr>
                <w:rFonts w:cs="Times New Roman"/>
                <w:b/>
                <w:noProof/>
                <w:sz w:val="16"/>
                <w:szCs w:val="16"/>
              </w:rPr>
            </w:pPr>
          </w:p>
        </w:tc>
        <w:tc>
          <w:tcPr>
            <w:tcW w:w="992" w:type="dxa"/>
            <w:vMerge/>
          </w:tcPr>
          <w:p w:rsidR="00FA56E6" w:rsidRPr="00092ECD" w:rsidRDefault="00FA56E6" w:rsidP="00092ECD">
            <w:pPr>
              <w:spacing w:after="0" w:line="240" w:lineRule="auto"/>
              <w:jc w:val="both"/>
              <w:rPr>
                <w:rFonts w:cs="Times New Roman"/>
                <w:b/>
                <w:noProof/>
                <w:sz w:val="16"/>
                <w:szCs w:val="16"/>
              </w:rPr>
            </w:pPr>
          </w:p>
        </w:tc>
        <w:tc>
          <w:tcPr>
            <w:tcW w:w="850" w:type="dxa"/>
            <w:vMerge/>
          </w:tcPr>
          <w:p w:rsidR="00FA56E6" w:rsidRPr="00092ECD" w:rsidRDefault="00FA56E6" w:rsidP="00092ECD">
            <w:pPr>
              <w:spacing w:after="0" w:line="240" w:lineRule="auto"/>
              <w:jc w:val="both"/>
              <w:rPr>
                <w:rFonts w:cs="Times New Roman"/>
                <w:b/>
                <w:noProof/>
                <w:sz w:val="16"/>
                <w:szCs w:val="16"/>
              </w:rPr>
            </w:pPr>
          </w:p>
        </w:tc>
        <w:tc>
          <w:tcPr>
            <w:tcW w:w="1134" w:type="dxa"/>
          </w:tcPr>
          <w:p w:rsidR="00FA56E6" w:rsidRPr="00092ECD" w:rsidRDefault="007B190D" w:rsidP="00092ECD">
            <w:pPr>
              <w:spacing w:after="0" w:line="240" w:lineRule="auto"/>
              <w:rPr>
                <w:rFonts w:cs="Times New Roman"/>
                <w:sz w:val="16"/>
                <w:szCs w:val="16"/>
              </w:rPr>
            </w:pPr>
            <w:r w:rsidRPr="00092ECD">
              <w:rPr>
                <w:rFonts w:cs="Times New Roman"/>
                <w:sz w:val="16"/>
                <w:szCs w:val="16"/>
              </w:rPr>
              <w:t>VVL</w:t>
            </w:r>
            <w:r w:rsidR="00092ECD">
              <w:rPr>
                <w:sz w:val="16"/>
                <w:szCs w:val="16"/>
              </w:rPr>
              <w:t xml:space="preserve"> regionas</w:t>
            </w:r>
          </w:p>
        </w:tc>
        <w:tc>
          <w:tcPr>
            <w:tcW w:w="1276"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RCR06</w:t>
            </w:r>
          </w:p>
        </w:tc>
        <w:tc>
          <w:tcPr>
            <w:tcW w:w="2977"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Europos patentų tarnybai pateiktos patentų paraiškos</w:t>
            </w:r>
          </w:p>
        </w:tc>
        <w:tc>
          <w:tcPr>
            <w:tcW w:w="1134"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Patentų paraiškos</w:t>
            </w:r>
          </w:p>
        </w:tc>
        <w:tc>
          <w:tcPr>
            <w:tcW w:w="992"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0</w:t>
            </w:r>
          </w:p>
        </w:tc>
        <w:tc>
          <w:tcPr>
            <w:tcW w:w="1134"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FA56E6" w:rsidRPr="009952AB" w:rsidRDefault="00FA56E6" w:rsidP="00092ECD">
            <w:pPr>
              <w:spacing w:after="0" w:line="240" w:lineRule="auto"/>
              <w:jc w:val="center"/>
              <w:rPr>
                <w:rFonts w:cs="Times New Roman"/>
                <w:sz w:val="16"/>
                <w:szCs w:val="16"/>
              </w:rPr>
            </w:pPr>
            <w:r w:rsidRPr="009952AB">
              <w:rPr>
                <w:rFonts w:cs="Times New Roman"/>
                <w:sz w:val="16"/>
                <w:szCs w:val="16"/>
              </w:rPr>
              <w:t>108</w:t>
            </w:r>
          </w:p>
        </w:tc>
        <w:tc>
          <w:tcPr>
            <w:tcW w:w="992"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Projektai</w:t>
            </w:r>
          </w:p>
        </w:tc>
        <w:tc>
          <w:tcPr>
            <w:tcW w:w="992"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 xml:space="preserve"> </w:t>
            </w:r>
          </w:p>
        </w:tc>
      </w:tr>
      <w:tr w:rsidR="00FA56E6" w:rsidRPr="00092ECD" w:rsidTr="00092ECD">
        <w:trPr>
          <w:trHeight w:val="363"/>
        </w:trPr>
        <w:tc>
          <w:tcPr>
            <w:tcW w:w="1101" w:type="dxa"/>
            <w:vMerge/>
          </w:tcPr>
          <w:p w:rsidR="00FA56E6" w:rsidRPr="00092ECD" w:rsidRDefault="00FA56E6" w:rsidP="00092ECD">
            <w:pPr>
              <w:spacing w:after="0" w:line="240" w:lineRule="auto"/>
              <w:jc w:val="both"/>
              <w:rPr>
                <w:rFonts w:cs="Times New Roman"/>
                <w:b/>
                <w:noProof/>
                <w:sz w:val="16"/>
                <w:szCs w:val="16"/>
              </w:rPr>
            </w:pPr>
          </w:p>
        </w:tc>
        <w:tc>
          <w:tcPr>
            <w:tcW w:w="992" w:type="dxa"/>
            <w:vMerge/>
          </w:tcPr>
          <w:p w:rsidR="00FA56E6" w:rsidRPr="00092ECD" w:rsidRDefault="00FA56E6" w:rsidP="00092ECD">
            <w:pPr>
              <w:spacing w:after="0" w:line="240" w:lineRule="auto"/>
              <w:jc w:val="both"/>
              <w:rPr>
                <w:rFonts w:cs="Times New Roman"/>
                <w:b/>
                <w:noProof/>
                <w:sz w:val="16"/>
                <w:szCs w:val="16"/>
              </w:rPr>
            </w:pPr>
          </w:p>
        </w:tc>
        <w:tc>
          <w:tcPr>
            <w:tcW w:w="850" w:type="dxa"/>
            <w:vMerge/>
          </w:tcPr>
          <w:p w:rsidR="00FA56E6" w:rsidRPr="00092ECD" w:rsidRDefault="00FA56E6" w:rsidP="00092ECD">
            <w:pPr>
              <w:spacing w:after="0" w:line="240" w:lineRule="auto"/>
              <w:jc w:val="both"/>
              <w:rPr>
                <w:rFonts w:cs="Times New Roman"/>
                <w:b/>
                <w:noProof/>
                <w:sz w:val="16"/>
                <w:szCs w:val="16"/>
              </w:rPr>
            </w:pPr>
          </w:p>
        </w:tc>
        <w:tc>
          <w:tcPr>
            <w:tcW w:w="1134"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Sostinės regionas</w:t>
            </w:r>
          </w:p>
        </w:tc>
        <w:tc>
          <w:tcPr>
            <w:tcW w:w="1276"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RCR08</w:t>
            </w:r>
          </w:p>
        </w:tc>
        <w:tc>
          <w:tcPr>
            <w:tcW w:w="2977"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Bendros viešojo ir privačiojo sektorių publikacijos</w:t>
            </w:r>
          </w:p>
        </w:tc>
        <w:tc>
          <w:tcPr>
            <w:tcW w:w="1134"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Publikacijos</w:t>
            </w:r>
          </w:p>
        </w:tc>
        <w:tc>
          <w:tcPr>
            <w:tcW w:w="992"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0</w:t>
            </w:r>
          </w:p>
        </w:tc>
        <w:tc>
          <w:tcPr>
            <w:tcW w:w="1134"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FA56E6" w:rsidRPr="009952AB" w:rsidRDefault="00FA56E6" w:rsidP="00092ECD">
            <w:pPr>
              <w:spacing w:after="0" w:line="240" w:lineRule="auto"/>
              <w:jc w:val="center"/>
              <w:rPr>
                <w:rFonts w:cs="Times New Roman"/>
                <w:sz w:val="16"/>
                <w:szCs w:val="16"/>
              </w:rPr>
            </w:pPr>
            <w:r w:rsidRPr="009952AB">
              <w:rPr>
                <w:rFonts w:cs="Times New Roman"/>
                <w:sz w:val="16"/>
                <w:szCs w:val="16"/>
              </w:rPr>
              <w:t>280</w:t>
            </w:r>
          </w:p>
        </w:tc>
        <w:tc>
          <w:tcPr>
            <w:tcW w:w="992"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Projektai</w:t>
            </w:r>
          </w:p>
        </w:tc>
        <w:tc>
          <w:tcPr>
            <w:tcW w:w="992"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 xml:space="preserve"> </w:t>
            </w:r>
          </w:p>
        </w:tc>
      </w:tr>
      <w:tr w:rsidR="00FA56E6" w:rsidRPr="00092ECD" w:rsidTr="00092ECD">
        <w:trPr>
          <w:trHeight w:val="411"/>
        </w:trPr>
        <w:tc>
          <w:tcPr>
            <w:tcW w:w="1101" w:type="dxa"/>
            <w:vMerge/>
          </w:tcPr>
          <w:p w:rsidR="00FA56E6" w:rsidRPr="00092ECD" w:rsidRDefault="00FA56E6" w:rsidP="00092ECD">
            <w:pPr>
              <w:spacing w:after="0" w:line="240" w:lineRule="auto"/>
              <w:jc w:val="both"/>
              <w:rPr>
                <w:rFonts w:cs="Times New Roman"/>
                <w:b/>
                <w:noProof/>
                <w:sz w:val="16"/>
                <w:szCs w:val="16"/>
              </w:rPr>
            </w:pPr>
          </w:p>
        </w:tc>
        <w:tc>
          <w:tcPr>
            <w:tcW w:w="992" w:type="dxa"/>
            <w:vMerge/>
          </w:tcPr>
          <w:p w:rsidR="00FA56E6" w:rsidRPr="00092ECD" w:rsidRDefault="00FA56E6" w:rsidP="00092ECD">
            <w:pPr>
              <w:spacing w:after="0" w:line="240" w:lineRule="auto"/>
              <w:jc w:val="both"/>
              <w:rPr>
                <w:rFonts w:cs="Times New Roman"/>
                <w:b/>
                <w:noProof/>
                <w:sz w:val="16"/>
                <w:szCs w:val="16"/>
              </w:rPr>
            </w:pPr>
          </w:p>
        </w:tc>
        <w:tc>
          <w:tcPr>
            <w:tcW w:w="850" w:type="dxa"/>
            <w:vMerge/>
          </w:tcPr>
          <w:p w:rsidR="00FA56E6" w:rsidRPr="00092ECD" w:rsidRDefault="00FA56E6" w:rsidP="00092ECD">
            <w:pPr>
              <w:spacing w:after="0" w:line="240" w:lineRule="auto"/>
              <w:jc w:val="both"/>
              <w:rPr>
                <w:rFonts w:cs="Times New Roman"/>
                <w:b/>
                <w:noProof/>
                <w:sz w:val="16"/>
                <w:szCs w:val="16"/>
              </w:rPr>
            </w:pPr>
          </w:p>
        </w:tc>
        <w:tc>
          <w:tcPr>
            <w:tcW w:w="1134" w:type="dxa"/>
          </w:tcPr>
          <w:p w:rsidR="00FA56E6" w:rsidRPr="00092ECD" w:rsidRDefault="007B190D" w:rsidP="00092ECD">
            <w:pPr>
              <w:spacing w:after="0" w:line="240" w:lineRule="auto"/>
              <w:rPr>
                <w:rFonts w:cs="Times New Roman"/>
                <w:sz w:val="16"/>
                <w:szCs w:val="16"/>
              </w:rPr>
            </w:pPr>
            <w:r w:rsidRPr="00092ECD">
              <w:rPr>
                <w:rFonts w:cs="Times New Roman"/>
                <w:sz w:val="16"/>
                <w:szCs w:val="16"/>
              </w:rPr>
              <w:t>VVL</w:t>
            </w:r>
            <w:r w:rsidR="00092ECD">
              <w:rPr>
                <w:sz w:val="16"/>
                <w:szCs w:val="16"/>
              </w:rPr>
              <w:t xml:space="preserve"> regionas</w:t>
            </w:r>
          </w:p>
        </w:tc>
        <w:tc>
          <w:tcPr>
            <w:tcW w:w="1276"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RCR08</w:t>
            </w:r>
          </w:p>
        </w:tc>
        <w:tc>
          <w:tcPr>
            <w:tcW w:w="2977"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Bendri viešojo ir privačiojo sektorių leidiniai</w:t>
            </w:r>
          </w:p>
        </w:tc>
        <w:tc>
          <w:tcPr>
            <w:tcW w:w="1134"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Leidiniai</w:t>
            </w:r>
          </w:p>
        </w:tc>
        <w:tc>
          <w:tcPr>
            <w:tcW w:w="992"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0</w:t>
            </w:r>
          </w:p>
        </w:tc>
        <w:tc>
          <w:tcPr>
            <w:tcW w:w="1134" w:type="dxa"/>
          </w:tcPr>
          <w:p w:rsidR="00FA56E6" w:rsidRPr="00092ECD" w:rsidRDefault="00FA56E6" w:rsidP="00092ECD">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FA56E6" w:rsidRPr="009952AB" w:rsidRDefault="00FA56E6" w:rsidP="00092ECD">
            <w:pPr>
              <w:spacing w:after="0" w:line="240" w:lineRule="auto"/>
              <w:jc w:val="center"/>
              <w:rPr>
                <w:rFonts w:cs="Times New Roman"/>
                <w:sz w:val="16"/>
                <w:szCs w:val="16"/>
              </w:rPr>
            </w:pPr>
            <w:r w:rsidRPr="009952AB">
              <w:rPr>
                <w:rFonts w:cs="Times New Roman"/>
                <w:sz w:val="16"/>
                <w:szCs w:val="16"/>
              </w:rPr>
              <w:t>911</w:t>
            </w:r>
          </w:p>
        </w:tc>
        <w:tc>
          <w:tcPr>
            <w:tcW w:w="992" w:type="dxa"/>
            <w:shd w:val="clear" w:color="auto" w:fill="auto"/>
          </w:tcPr>
          <w:p w:rsidR="00FA56E6" w:rsidRPr="00092ECD" w:rsidRDefault="00FA56E6" w:rsidP="00092ECD">
            <w:pPr>
              <w:spacing w:after="0" w:line="240" w:lineRule="auto"/>
              <w:rPr>
                <w:rFonts w:cs="Times New Roman"/>
                <w:sz w:val="16"/>
                <w:szCs w:val="16"/>
              </w:rPr>
            </w:pPr>
            <w:r w:rsidRPr="00092ECD">
              <w:rPr>
                <w:rFonts w:cs="Times New Roman"/>
                <w:sz w:val="16"/>
                <w:szCs w:val="16"/>
              </w:rPr>
              <w:t>Projektai</w:t>
            </w:r>
          </w:p>
        </w:tc>
        <w:tc>
          <w:tcPr>
            <w:tcW w:w="992" w:type="dxa"/>
          </w:tcPr>
          <w:p w:rsidR="00FA56E6" w:rsidRPr="00092ECD" w:rsidRDefault="00FA56E6" w:rsidP="00092ECD">
            <w:pPr>
              <w:spacing w:after="0" w:line="240" w:lineRule="auto"/>
              <w:rPr>
                <w:rFonts w:cs="Times New Roman"/>
                <w:sz w:val="16"/>
                <w:szCs w:val="16"/>
              </w:rPr>
            </w:pPr>
            <w:r w:rsidRPr="00092ECD">
              <w:rPr>
                <w:rFonts w:cs="Times New Roman"/>
                <w:sz w:val="16"/>
                <w:szCs w:val="16"/>
              </w:rPr>
              <w:t xml:space="preserve"> </w:t>
            </w:r>
          </w:p>
        </w:tc>
      </w:tr>
      <w:tr w:rsidR="00AB60E1" w:rsidRPr="00092ECD" w:rsidTr="00092ECD">
        <w:trPr>
          <w:trHeight w:val="625"/>
        </w:trPr>
        <w:tc>
          <w:tcPr>
            <w:tcW w:w="1101" w:type="dxa"/>
            <w:vMerge/>
          </w:tcPr>
          <w:p w:rsidR="00AB60E1" w:rsidRPr="00092ECD" w:rsidRDefault="00AB60E1" w:rsidP="00092ECD">
            <w:pPr>
              <w:spacing w:after="0" w:line="240" w:lineRule="auto"/>
              <w:jc w:val="both"/>
              <w:rPr>
                <w:rFonts w:cs="Times New Roman"/>
                <w:b/>
                <w:noProof/>
                <w:sz w:val="16"/>
                <w:szCs w:val="16"/>
              </w:rPr>
            </w:pPr>
          </w:p>
        </w:tc>
        <w:tc>
          <w:tcPr>
            <w:tcW w:w="992" w:type="dxa"/>
            <w:vMerge/>
          </w:tcPr>
          <w:p w:rsidR="00AB60E1" w:rsidRPr="00092ECD" w:rsidRDefault="00AB60E1" w:rsidP="00092ECD">
            <w:pPr>
              <w:spacing w:after="0" w:line="240" w:lineRule="auto"/>
              <w:jc w:val="both"/>
              <w:rPr>
                <w:rFonts w:cs="Times New Roman"/>
                <w:b/>
                <w:noProof/>
                <w:sz w:val="16"/>
                <w:szCs w:val="16"/>
              </w:rPr>
            </w:pPr>
          </w:p>
        </w:tc>
        <w:tc>
          <w:tcPr>
            <w:tcW w:w="850" w:type="dxa"/>
            <w:vMerge/>
          </w:tcPr>
          <w:p w:rsidR="00AB60E1" w:rsidRPr="00092ECD" w:rsidRDefault="00AB60E1" w:rsidP="00092ECD">
            <w:pPr>
              <w:spacing w:after="0" w:line="240" w:lineRule="auto"/>
              <w:jc w:val="both"/>
              <w:rPr>
                <w:rFonts w:cs="Times New Roman"/>
                <w:b/>
                <w:noProof/>
                <w:sz w:val="16"/>
                <w:szCs w:val="16"/>
              </w:rPr>
            </w:pPr>
          </w:p>
        </w:tc>
        <w:tc>
          <w:tcPr>
            <w:tcW w:w="1134"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Sostinės regionas</w:t>
            </w:r>
          </w:p>
        </w:tc>
        <w:tc>
          <w:tcPr>
            <w:tcW w:w="1276"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Naujas rezultato rodiklis</w:t>
            </w:r>
          </w:p>
        </w:tc>
        <w:tc>
          <w:tcPr>
            <w:tcW w:w="2977" w:type="dxa"/>
            <w:shd w:val="clear" w:color="auto" w:fill="auto"/>
          </w:tcPr>
          <w:p w:rsidR="00AB60E1" w:rsidRPr="00092ECD" w:rsidRDefault="00AB60E1" w:rsidP="00092ECD">
            <w:pPr>
              <w:spacing w:after="0" w:line="240" w:lineRule="auto"/>
              <w:rPr>
                <w:rFonts w:cs="Times New Roman"/>
                <w:sz w:val="16"/>
                <w:szCs w:val="16"/>
              </w:rPr>
            </w:pPr>
            <w:r w:rsidRPr="00092ECD">
              <w:rPr>
                <w:rFonts w:cs="Times New Roman"/>
                <w:sz w:val="16"/>
                <w:szCs w:val="16"/>
              </w:rPr>
              <w:t>Investicijas gavusių mokslo ir studijų institucijų sutarčių su įmonėmis finansinės vertės padidėjimas</w:t>
            </w:r>
          </w:p>
        </w:tc>
        <w:tc>
          <w:tcPr>
            <w:tcW w:w="1134"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Procentai</w:t>
            </w:r>
          </w:p>
        </w:tc>
        <w:tc>
          <w:tcPr>
            <w:tcW w:w="992" w:type="dxa"/>
          </w:tcPr>
          <w:p w:rsidR="00AB60E1" w:rsidRPr="00092ECD" w:rsidRDefault="00AB60E1" w:rsidP="00092ECD">
            <w:pPr>
              <w:spacing w:after="0" w:line="240" w:lineRule="auto"/>
              <w:jc w:val="center"/>
              <w:rPr>
                <w:rFonts w:cs="Times New Roman"/>
                <w:sz w:val="16"/>
                <w:szCs w:val="16"/>
              </w:rPr>
            </w:pPr>
            <w:r w:rsidRPr="00092ECD">
              <w:rPr>
                <w:rFonts w:cs="Times New Roman"/>
                <w:sz w:val="16"/>
                <w:szCs w:val="16"/>
              </w:rPr>
              <w:t>0</w:t>
            </w:r>
          </w:p>
        </w:tc>
        <w:tc>
          <w:tcPr>
            <w:tcW w:w="1134" w:type="dxa"/>
          </w:tcPr>
          <w:p w:rsidR="00AB60E1" w:rsidRPr="00092ECD" w:rsidRDefault="00AB60E1" w:rsidP="00092ECD">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AB60E1" w:rsidRPr="009952AB" w:rsidRDefault="00AB60E1" w:rsidP="00092ECD">
            <w:pPr>
              <w:spacing w:after="0" w:line="240" w:lineRule="auto"/>
              <w:jc w:val="center"/>
              <w:rPr>
                <w:rFonts w:cs="Times New Roman"/>
                <w:sz w:val="16"/>
                <w:szCs w:val="16"/>
              </w:rPr>
            </w:pPr>
            <w:r w:rsidRPr="009952AB">
              <w:rPr>
                <w:rFonts w:cs="Times New Roman"/>
                <w:sz w:val="16"/>
                <w:szCs w:val="16"/>
              </w:rPr>
              <w:t>20</w:t>
            </w:r>
          </w:p>
        </w:tc>
        <w:tc>
          <w:tcPr>
            <w:tcW w:w="992" w:type="dxa"/>
            <w:shd w:val="clear" w:color="auto" w:fill="auto"/>
          </w:tcPr>
          <w:p w:rsidR="00AB60E1" w:rsidRPr="00092ECD" w:rsidRDefault="00AB60E1" w:rsidP="00092ECD">
            <w:pPr>
              <w:spacing w:after="0" w:line="240" w:lineRule="auto"/>
              <w:rPr>
                <w:rFonts w:cs="Times New Roman"/>
                <w:sz w:val="16"/>
                <w:szCs w:val="16"/>
              </w:rPr>
            </w:pPr>
            <w:r w:rsidRPr="00092ECD">
              <w:rPr>
                <w:rFonts w:cs="Times New Roman"/>
                <w:sz w:val="16"/>
                <w:szCs w:val="16"/>
              </w:rPr>
              <w:t>Projektai</w:t>
            </w:r>
          </w:p>
        </w:tc>
        <w:tc>
          <w:tcPr>
            <w:tcW w:w="992"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 xml:space="preserve"> </w:t>
            </w:r>
          </w:p>
        </w:tc>
      </w:tr>
      <w:tr w:rsidR="00AB60E1" w:rsidRPr="00092ECD" w:rsidTr="00092ECD">
        <w:trPr>
          <w:trHeight w:val="625"/>
        </w:trPr>
        <w:tc>
          <w:tcPr>
            <w:tcW w:w="1101" w:type="dxa"/>
            <w:vMerge/>
          </w:tcPr>
          <w:p w:rsidR="00AB60E1" w:rsidRPr="00092ECD" w:rsidRDefault="00AB60E1" w:rsidP="00092ECD">
            <w:pPr>
              <w:spacing w:after="0" w:line="240" w:lineRule="auto"/>
              <w:jc w:val="both"/>
              <w:rPr>
                <w:rFonts w:cs="Times New Roman"/>
                <w:b/>
                <w:noProof/>
                <w:sz w:val="16"/>
                <w:szCs w:val="16"/>
              </w:rPr>
            </w:pPr>
          </w:p>
        </w:tc>
        <w:tc>
          <w:tcPr>
            <w:tcW w:w="992" w:type="dxa"/>
            <w:vMerge/>
          </w:tcPr>
          <w:p w:rsidR="00AB60E1" w:rsidRPr="00092ECD" w:rsidRDefault="00AB60E1" w:rsidP="00092ECD">
            <w:pPr>
              <w:spacing w:after="0" w:line="240" w:lineRule="auto"/>
              <w:jc w:val="both"/>
              <w:rPr>
                <w:rFonts w:cs="Times New Roman"/>
                <w:b/>
                <w:noProof/>
                <w:sz w:val="16"/>
                <w:szCs w:val="16"/>
              </w:rPr>
            </w:pPr>
          </w:p>
        </w:tc>
        <w:tc>
          <w:tcPr>
            <w:tcW w:w="850" w:type="dxa"/>
            <w:vMerge/>
          </w:tcPr>
          <w:p w:rsidR="00AB60E1" w:rsidRPr="00092ECD" w:rsidRDefault="00AB60E1" w:rsidP="00092ECD">
            <w:pPr>
              <w:spacing w:after="0" w:line="240" w:lineRule="auto"/>
              <w:jc w:val="both"/>
              <w:rPr>
                <w:rFonts w:cs="Times New Roman"/>
                <w:b/>
                <w:noProof/>
                <w:sz w:val="16"/>
                <w:szCs w:val="16"/>
              </w:rPr>
            </w:pPr>
          </w:p>
        </w:tc>
        <w:tc>
          <w:tcPr>
            <w:tcW w:w="1134" w:type="dxa"/>
          </w:tcPr>
          <w:p w:rsidR="00AB60E1" w:rsidRPr="00092ECD" w:rsidRDefault="007B190D" w:rsidP="00092ECD">
            <w:pPr>
              <w:spacing w:after="0" w:line="240" w:lineRule="auto"/>
              <w:rPr>
                <w:rFonts w:cs="Times New Roman"/>
                <w:sz w:val="16"/>
                <w:szCs w:val="16"/>
              </w:rPr>
            </w:pPr>
            <w:r w:rsidRPr="00092ECD">
              <w:rPr>
                <w:rFonts w:cs="Times New Roman"/>
                <w:sz w:val="16"/>
                <w:szCs w:val="16"/>
              </w:rPr>
              <w:t>VVL</w:t>
            </w:r>
            <w:r w:rsidR="00092ECD">
              <w:rPr>
                <w:sz w:val="16"/>
                <w:szCs w:val="16"/>
              </w:rPr>
              <w:t xml:space="preserve"> regionas</w:t>
            </w:r>
          </w:p>
        </w:tc>
        <w:tc>
          <w:tcPr>
            <w:tcW w:w="1276"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Naujas rezultato rodiklis</w:t>
            </w:r>
          </w:p>
        </w:tc>
        <w:tc>
          <w:tcPr>
            <w:tcW w:w="2977" w:type="dxa"/>
            <w:shd w:val="clear" w:color="auto" w:fill="auto"/>
          </w:tcPr>
          <w:p w:rsidR="00AB60E1" w:rsidRPr="00092ECD" w:rsidRDefault="00AB60E1" w:rsidP="00092ECD">
            <w:pPr>
              <w:spacing w:after="0" w:line="240" w:lineRule="auto"/>
              <w:rPr>
                <w:rFonts w:cs="Times New Roman"/>
                <w:sz w:val="16"/>
                <w:szCs w:val="16"/>
              </w:rPr>
            </w:pPr>
            <w:r w:rsidRPr="00092ECD">
              <w:rPr>
                <w:rFonts w:cs="Times New Roman"/>
                <w:sz w:val="16"/>
                <w:szCs w:val="16"/>
              </w:rPr>
              <w:t>Investicijas gavusių mokslo ir studijų institucijų sutarčių su įmonėmis finansinės vertės padidėjimas</w:t>
            </w:r>
          </w:p>
        </w:tc>
        <w:tc>
          <w:tcPr>
            <w:tcW w:w="1134"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Procentai</w:t>
            </w:r>
          </w:p>
        </w:tc>
        <w:tc>
          <w:tcPr>
            <w:tcW w:w="992" w:type="dxa"/>
          </w:tcPr>
          <w:p w:rsidR="00AB60E1" w:rsidRPr="00092ECD" w:rsidRDefault="00AB60E1" w:rsidP="00092ECD">
            <w:pPr>
              <w:spacing w:after="0" w:line="240" w:lineRule="auto"/>
              <w:jc w:val="center"/>
              <w:rPr>
                <w:rFonts w:cs="Times New Roman"/>
                <w:sz w:val="16"/>
                <w:szCs w:val="16"/>
              </w:rPr>
            </w:pPr>
            <w:r w:rsidRPr="00092ECD">
              <w:rPr>
                <w:rFonts w:cs="Times New Roman"/>
                <w:sz w:val="16"/>
                <w:szCs w:val="16"/>
              </w:rPr>
              <w:t>0</w:t>
            </w:r>
          </w:p>
        </w:tc>
        <w:tc>
          <w:tcPr>
            <w:tcW w:w="1134" w:type="dxa"/>
          </w:tcPr>
          <w:p w:rsidR="00AB60E1" w:rsidRPr="00092ECD" w:rsidRDefault="00AB60E1" w:rsidP="00092ECD">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AB60E1" w:rsidRPr="009952AB" w:rsidRDefault="00AB60E1" w:rsidP="00092ECD">
            <w:pPr>
              <w:spacing w:after="0" w:line="240" w:lineRule="auto"/>
              <w:jc w:val="center"/>
              <w:rPr>
                <w:rFonts w:cs="Times New Roman"/>
                <w:sz w:val="16"/>
                <w:szCs w:val="16"/>
              </w:rPr>
            </w:pPr>
            <w:r w:rsidRPr="009952AB">
              <w:rPr>
                <w:rFonts w:cs="Times New Roman"/>
                <w:sz w:val="16"/>
                <w:szCs w:val="16"/>
              </w:rPr>
              <w:t>20</w:t>
            </w:r>
          </w:p>
        </w:tc>
        <w:tc>
          <w:tcPr>
            <w:tcW w:w="992" w:type="dxa"/>
            <w:shd w:val="clear" w:color="auto" w:fill="auto"/>
          </w:tcPr>
          <w:p w:rsidR="00AB60E1" w:rsidRPr="00092ECD" w:rsidRDefault="00AB60E1" w:rsidP="00092ECD">
            <w:pPr>
              <w:spacing w:after="0" w:line="240" w:lineRule="auto"/>
              <w:rPr>
                <w:rFonts w:cs="Times New Roman"/>
                <w:sz w:val="16"/>
                <w:szCs w:val="16"/>
              </w:rPr>
            </w:pPr>
            <w:r w:rsidRPr="00092ECD">
              <w:rPr>
                <w:rFonts w:cs="Times New Roman"/>
                <w:sz w:val="16"/>
                <w:szCs w:val="16"/>
              </w:rPr>
              <w:t>Projektai</w:t>
            </w:r>
          </w:p>
        </w:tc>
        <w:tc>
          <w:tcPr>
            <w:tcW w:w="992"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 xml:space="preserve"> </w:t>
            </w:r>
          </w:p>
        </w:tc>
      </w:tr>
      <w:tr w:rsidR="00AB60E1" w:rsidRPr="00092ECD" w:rsidTr="00092ECD">
        <w:trPr>
          <w:trHeight w:val="625"/>
        </w:trPr>
        <w:tc>
          <w:tcPr>
            <w:tcW w:w="1101" w:type="dxa"/>
            <w:vMerge/>
          </w:tcPr>
          <w:p w:rsidR="00AB60E1" w:rsidRPr="00092ECD" w:rsidRDefault="00AB60E1" w:rsidP="00092ECD">
            <w:pPr>
              <w:spacing w:after="0" w:line="240" w:lineRule="auto"/>
              <w:jc w:val="both"/>
              <w:rPr>
                <w:rFonts w:cs="Times New Roman"/>
                <w:b/>
                <w:noProof/>
                <w:sz w:val="16"/>
                <w:szCs w:val="16"/>
              </w:rPr>
            </w:pPr>
          </w:p>
        </w:tc>
        <w:tc>
          <w:tcPr>
            <w:tcW w:w="992" w:type="dxa"/>
            <w:vMerge/>
          </w:tcPr>
          <w:p w:rsidR="00AB60E1" w:rsidRPr="00092ECD" w:rsidRDefault="00AB60E1" w:rsidP="00092ECD">
            <w:pPr>
              <w:spacing w:after="0" w:line="240" w:lineRule="auto"/>
              <w:jc w:val="both"/>
              <w:rPr>
                <w:rFonts w:cs="Times New Roman"/>
                <w:b/>
                <w:noProof/>
                <w:sz w:val="16"/>
                <w:szCs w:val="16"/>
              </w:rPr>
            </w:pPr>
          </w:p>
        </w:tc>
        <w:tc>
          <w:tcPr>
            <w:tcW w:w="850" w:type="dxa"/>
            <w:vMerge/>
          </w:tcPr>
          <w:p w:rsidR="00AB60E1" w:rsidRPr="00092ECD" w:rsidRDefault="00AB60E1" w:rsidP="00092ECD">
            <w:pPr>
              <w:spacing w:after="0" w:line="240" w:lineRule="auto"/>
              <w:jc w:val="both"/>
              <w:rPr>
                <w:rFonts w:cs="Times New Roman"/>
                <w:b/>
                <w:noProof/>
                <w:sz w:val="16"/>
                <w:szCs w:val="16"/>
              </w:rPr>
            </w:pPr>
          </w:p>
        </w:tc>
        <w:tc>
          <w:tcPr>
            <w:tcW w:w="1134"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Sostinės regionas</w:t>
            </w:r>
          </w:p>
        </w:tc>
        <w:tc>
          <w:tcPr>
            <w:tcW w:w="1276"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Naujas rezultato rodiklis</w:t>
            </w:r>
          </w:p>
        </w:tc>
        <w:tc>
          <w:tcPr>
            <w:tcW w:w="2977" w:type="dxa"/>
            <w:shd w:val="clear" w:color="auto" w:fill="auto"/>
          </w:tcPr>
          <w:p w:rsidR="00AB60E1" w:rsidRPr="00092ECD" w:rsidRDefault="00AB60E1" w:rsidP="00092ECD">
            <w:pPr>
              <w:spacing w:after="0" w:line="240" w:lineRule="auto"/>
              <w:rPr>
                <w:rFonts w:cs="Times New Roman"/>
                <w:sz w:val="16"/>
                <w:szCs w:val="16"/>
              </w:rPr>
            </w:pPr>
            <w:r w:rsidRPr="00092ECD">
              <w:rPr>
                <w:rFonts w:cs="Times New Roman"/>
                <w:sz w:val="16"/>
                <w:szCs w:val="16"/>
              </w:rPr>
              <w:t>Tyrėjai ir studentai, įgyvendinę veiklas, skirtas kvalifikacijos kėlimui ir gebėjimų ugdymui</w:t>
            </w:r>
          </w:p>
        </w:tc>
        <w:tc>
          <w:tcPr>
            <w:tcW w:w="1134"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Asmenys</w:t>
            </w:r>
          </w:p>
        </w:tc>
        <w:tc>
          <w:tcPr>
            <w:tcW w:w="992" w:type="dxa"/>
          </w:tcPr>
          <w:p w:rsidR="00AB60E1" w:rsidRPr="00092ECD" w:rsidRDefault="00AB60E1" w:rsidP="00092ECD">
            <w:pPr>
              <w:spacing w:after="0" w:line="240" w:lineRule="auto"/>
              <w:jc w:val="center"/>
              <w:rPr>
                <w:rFonts w:cs="Times New Roman"/>
                <w:sz w:val="16"/>
                <w:szCs w:val="16"/>
              </w:rPr>
            </w:pPr>
            <w:r w:rsidRPr="00092ECD">
              <w:rPr>
                <w:rFonts w:cs="Times New Roman"/>
                <w:sz w:val="16"/>
                <w:szCs w:val="16"/>
              </w:rPr>
              <w:t>0</w:t>
            </w:r>
          </w:p>
        </w:tc>
        <w:tc>
          <w:tcPr>
            <w:tcW w:w="1134" w:type="dxa"/>
          </w:tcPr>
          <w:p w:rsidR="00AB60E1" w:rsidRPr="00092ECD" w:rsidRDefault="00AB60E1" w:rsidP="00092ECD">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AB60E1" w:rsidRPr="009952AB" w:rsidRDefault="00AB60E1" w:rsidP="00092ECD">
            <w:pPr>
              <w:spacing w:after="0" w:line="240" w:lineRule="auto"/>
              <w:jc w:val="center"/>
              <w:rPr>
                <w:rFonts w:cs="Times New Roman"/>
                <w:sz w:val="16"/>
                <w:szCs w:val="16"/>
              </w:rPr>
            </w:pPr>
            <w:r w:rsidRPr="009952AB">
              <w:rPr>
                <w:rFonts w:cs="Times New Roman"/>
                <w:sz w:val="16"/>
                <w:szCs w:val="16"/>
              </w:rPr>
              <w:t>806</w:t>
            </w:r>
          </w:p>
        </w:tc>
        <w:tc>
          <w:tcPr>
            <w:tcW w:w="992" w:type="dxa"/>
            <w:shd w:val="clear" w:color="auto" w:fill="auto"/>
          </w:tcPr>
          <w:p w:rsidR="00AB60E1" w:rsidRPr="00092ECD" w:rsidRDefault="00AB60E1" w:rsidP="00092ECD">
            <w:pPr>
              <w:spacing w:after="0" w:line="240" w:lineRule="auto"/>
              <w:rPr>
                <w:rFonts w:cs="Times New Roman"/>
                <w:sz w:val="16"/>
                <w:szCs w:val="16"/>
              </w:rPr>
            </w:pPr>
            <w:r w:rsidRPr="00092ECD">
              <w:rPr>
                <w:rFonts w:cs="Times New Roman"/>
                <w:sz w:val="16"/>
                <w:szCs w:val="16"/>
              </w:rPr>
              <w:t>Projektai</w:t>
            </w:r>
          </w:p>
        </w:tc>
        <w:tc>
          <w:tcPr>
            <w:tcW w:w="992"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 xml:space="preserve"> </w:t>
            </w:r>
          </w:p>
        </w:tc>
      </w:tr>
      <w:tr w:rsidR="00AB60E1" w:rsidRPr="00092ECD" w:rsidTr="00092ECD">
        <w:trPr>
          <w:trHeight w:val="625"/>
        </w:trPr>
        <w:tc>
          <w:tcPr>
            <w:tcW w:w="1101" w:type="dxa"/>
            <w:vMerge/>
          </w:tcPr>
          <w:p w:rsidR="00AB60E1" w:rsidRPr="00092ECD" w:rsidRDefault="00AB60E1" w:rsidP="00092ECD">
            <w:pPr>
              <w:spacing w:after="0" w:line="240" w:lineRule="auto"/>
              <w:jc w:val="both"/>
              <w:rPr>
                <w:rFonts w:cs="Times New Roman"/>
                <w:b/>
                <w:noProof/>
                <w:sz w:val="16"/>
                <w:szCs w:val="16"/>
              </w:rPr>
            </w:pPr>
          </w:p>
        </w:tc>
        <w:tc>
          <w:tcPr>
            <w:tcW w:w="992" w:type="dxa"/>
            <w:vMerge/>
          </w:tcPr>
          <w:p w:rsidR="00AB60E1" w:rsidRPr="00092ECD" w:rsidRDefault="00AB60E1" w:rsidP="00092ECD">
            <w:pPr>
              <w:spacing w:after="0" w:line="240" w:lineRule="auto"/>
              <w:jc w:val="both"/>
              <w:rPr>
                <w:rFonts w:cs="Times New Roman"/>
                <w:b/>
                <w:noProof/>
                <w:sz w:val="16"/>
                <w:szCs w:val="16"/>
              </w:rPr>
            </w:pPr>
          </w:p>
        </w:tc>
        <w:tc>
          <w:tcPr>
            <w:tcW w:w="850" w:type="dxa"/>
            <w:vMerge/>
          </w:tcPr>
          <w:p w:rsidR="00AB60E1" w:rsidRPr="00092ECD" w:rsidRDefault="00AB60E1" w:rsidP="00092ECD">
            <w:pPr>
              <w:spacing w:after="0" w:line="240" w:lineRule="auto"/>
              <w:jc w:val="both"/>
              <w:rPr>
                <w:rFonts w:cs="Times New Roman"/>
                <w:b/>
                <w:noProof/>
                <w:sz w:val="16"/>
                <w:szCs w:val="16"/>
              </w:rPr>
            </w:pPr>
          </w:p>
        </w:tc>
        <w:tc>
          <w:tcPr>
            <w:tcW w:w="1134" w:type="dxa"/>
          </w:tcPr>
          <w:p w:rsidR="00AB60E1" w:rsidRPr="00092ECD" w:rsidRDefault="007B190D" w:rsidP="00092ECD">
            <w:pPr>
              <w:spacing w:after="0" w:line="240" w:lineRule="auto"/>
              <w:rPr>
                <w:rFonts w:cs="Times New Roman"/>
                <w:sz w:val="16"/>
                <w:szCs w:val="16"/>
              </w:rPr>
            </w:pPr>
            <w:r w:rsidRPr="00092ECD">
              <w:rPr>
                <w:rFonts w:cs="Times New Roman"/>
                <w:sz w:val="16"/>
                <w:szCs w:val="16"/>
              </w:rPr>
              <w:t>VVL</w:t>
            </w:r>
            <w:r w:rsidR="00092ECD">
              <w:rPr>
                <w:sz w:val="16"/>
                <w:szCs w:val="16"/>
              </w:rPr>
              <w:t xml:space="preserve"> regionas</w:t>
            </w:r>
          </w:p>
        </w:tc>
        <w:tc>
          <w:tcPr>
            <w:tcW w:w="1276"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Naujas rezultato rodiklis</w:t>
            </w:r>
          </w:p>
        </w:tc>
        <w:tc>
          <w:tcPr>
            <w:tcW w:w="2977" w:type="dxa"/>
            <w:shd w:val="clear" w:color="auto" w:fill="auto"/>
          </w:tcPr>
          <w:p w:rsidR="00AB60E1" w:rsidRPr="00092ECD" w:rsidRDefault="00AB60E1" w:rsidP="00092ECD">
            <w:pPr>
              <w:spacing w:after="0" w:line="240" w:lineRule="auto"/>
              <w:rPr>
                <w:rFonts w:cs="Times New Roman"/>
                <w:sz w:val="16"/>
                <w:szCs w:val="16"/>
              </w:rPr>
            </w:pPr>
            <w:r w:rsidRPr="00092ECD">
              <w:rPr>
                <w:rFonts w:cs="Times New Roman"/>
                <w:sz w:val="16"/>
                <w:szCs w:val="16"/>
              </w:rPr>
              <w:t>Tyrėjai ir studentai, įgyvendinę veiklas, skirtas kvalifikacijos kėlimui ir gebėjimų ugdymui</w:t>
            </w:r>
          </w:p>
        </w:tc>
        <w:tc>
          <w:tcPr>
            <w:tcW w:w="1134"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Asmenys</w:t>
            </w:r>
          </w:p>
        </w:tc>
        <w:tc>
          <w:tcPr>
            <w:tcW w:w="992" w:type="dxa"/>
          </w:tcPr>
          <w:p w:rsidR="00AB60E1" w:rsidRPr="00092ECD" w:rsidRDefault="00AB60E1" w:rsidP="00092ECD">
            <w:pPr>
              <w:spacing w:after="0" w:line="240" w:lineRule="auto"/>
              <w:jc w:val="center"/>
              <w:rPr>
                <w:rFonts w:cs="Times New Roman"/>
                <w:sz w:val="16"/>
                <w:szCs w:val="16"/>
              </w:rPr>
            </w:pPr>
            <w:r w:rsidRPr="00092ECD">
              <w:rPr>
                <w:rFonts w:cs="Times New Roman"/>
                <w:sz w:val="16"/>
                <w:szCs w:val="16"/>
              </w:rPr>
              <w:t>0</w:t>
            </w:r>
          </w:p>
        </w:tc>
        <w:tc>
          <w:tcPr>
            <w:tcW w:w="1134" w:type="dxa"/>
          </w:tcPr>
          <w:p w:rsidR="00AB60E1" w:rsidRPr="00092ECD" w:rsidRDefault="00AB60E1" w:rsidP="00092ECD">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AB60E1" w:rsidRPr="009952AB" w:rsidRDefault="00AB60E1" w:rsidP="00DF500B">
            <w:pPr>
              <w:spacing w:after="0" w:line="240" w:lineRule="auto"/>
              <w:jc w:val="center"/>
              <w:rPr>
                <w:rFonts w:cs="Times New Roman"/>
                <w:sz w:val="16"/>
                <w:szCs w:val="16"/>
              </w:rPr>
            </w:pPr>
            <w:r w:rsidRPr="009952AB">
              <w:rPr>
                <w:rFonts w:cs="Times New Roman"/>
                <w:sz w:val="16"/>
                <w:szCs w:val="16"/>
              </w:rPr>
              <w:t>1 1</w:t>
            </w:r>
            <w:r w:rsidR="00DF500B" w:rsidRPr="009952AB">
              <w:rPr>
                <w:rFonts w:cs="Times New Roman"/>
                <w:sz w:val="16"/>
                <w:szCs w:val="16"/>
              </w:rPr>
              <w:t>98</w:t>
            </w:r>
          </w:p>
        </w:tc>
        <w:tc>
          <w:tcPr>
            <w:tcW w:w="992" w:type="dxa"/>
            <w:shd w:val="clear" w:color="auto" w:fill="auto"/>
          </w:tcPr>
          <w:p w:rsidR="00AB60E1" w:rsidRPr="00092ECD" w:rsidRDefault="00AB60E1" w:rsidP="00092ECD">
            <w:pPr>
              <w:spacing w:after="0" w:line="240" w:lineRule="auto"/>
              <w:rPr>
                <w:rFonts w:cs="Times New Roman"/>
                <w:sz w:val="16"/>
                <w:szCs w:val="16"/>
              </w:rPr>
            </w:pPr>
            <w:r w:rsidRPr="00092ECD">
              <w:rPr>
                <w:rFonts w:cs="Times New Roman"/>
                <w:sz w:val="16"/>
                <w:szCs w:val="16"/>
              </w:rPr>
              <w:t>Projektai</w:t>
            </w:r>
          </w:p>
        </w:tc>
        <w:tc>
          <w:tcPr>
            <w:tcW w:w="992"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 xml:space="preserve"> </w:t>
            </w:r>
          </w:p>
        </w:tc>
      </w:tr>
      <w:tr w:rsidR="00AB60E1" w:rsidRPr="00092ECD" w:rsidTr="00092ECD">
        <w:trPr>
          <w:trHeight w:val="625"/>
        </w:trPr>
        <w:tc>
          <w:tcPr>
            <w:tcW w:w="1101" w:type="dxa"/>
            <w:vMerge/>
          </w:tcPr>
          <w:p w:rsidR="00AB60E1" w:rsidRPr="00092ECD" w:rsidRDefault="00AB60E1" w:rsidP="00092ECD">
            <w:pPr>
              <w:spacing w:after="0" w:line="240" w:lineRule="auto"/>
              <w:jc w:val="both"/>
              <w:rPr>
                <w:rFonts w:cs="Times New Roman"/>
                <w:b/>
                <w:noProof/>
                <w:sz w:val="16"/>
                <w:szCs w:val="16"/>
              </w:rPr>
            </w:pPr>
          </w:p>
        </w:tc>
        <w:tc>
          <w:tcPr>
            <w:tcW w:w="992" w:type="dxa"/>
            <w:vMerge/>
          </w:tcPr>
          <w:p w:rsidR="00AB60E1" w:rsidRPr="00092ECD" w:rsidRDefault="00AB60E1" w:rsidP="00092ECD">
            <w:pPr>
              <w:spacing w:after="0" w:line="240" w:lineRule="auto"/>
              <w:jc w:val="both"/>
              <w:rPr>
                <w:rFonts w:cs="Times New Roman"/>
                <w:b/>
                <w:noProof/>
                <w:sz w:val="16"/>
                <w:szCs w:val="16"/>
              </w:rPr>
            </w:pPr>
          </w:p>
        </w:tc>
        <w:tc>
          <w:tcPr>
            <w:tcW w:w="850" w:type="dxa"/>
            <w:vMerge/>
          </w:tcPr>
          <w:p w:rsidR="00AB60E1" w:rsidRPr="00092ECD" w:rsidRDefault="00AB60E1" w:rsidP="00092ECD">
            <w:pPr>
              <w:spacing w:after="0" w:line="240" w:lineRule="auto"/>
              <w:jc w:val="both"/>
              <w:rPr>
                <w:rFonts w:cs="Times New Roman"/>
                <w:b/>
                <w:noProof/>
                <w:sz w:val="16"/>
                <w:szCs w:val="16"/>
              </w:rPr>
            </w:pPr>
          </w:p>
        </w:tc>
        <w:tc>
          <w:tcPr>
            <w:tcW w:w="1134"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Sostinės regionas</w:t>
            </w:r>
          </w:p>
        </w:tc>
        <w:tc>
          <w:tcPr>
            <w:tcW w:w="1276"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RCR 102</w:t>
            </w:r>
          </w:p>
        </w:tc>
        <w:tc>
          <w:tcPr>
            <w:tcW w:w="2977" w:type="dxa"/>
            <w:shd w:val="clear" w:color="auto" w:fill="auto"/>
          </w:tcPr>
          <w:p w:rsidR="00AB60E1" w:rsidRPr="00092ECD" w:rsidRDefault="00AB60E1" w:rsidP="00092ECD">
            <w:pPr>
              <w:spacing w:after="0" w:line="240" w:lineRule="auto"/>
              <w:rPr>
                <w:rFonts w:cs="Times New Roman"/>
                <w:sz w:val="16"/>
                <w:szCs w:val="16"/>
              </w:rPr>
            </w:pPr>
            <w:r w:rsidRPr="00092ECD">
              <w:rPr>
                <w:rFonts w:cs="Times New Roman"/>
                <w:sz w:val="16"/>
                <w:szCs w:val="16"/>
              </w:rPr>
              <w:t>Investicijas gavusiose įmonėse sukurtos tyrėjų darbo vietos</w:t>
            </w:r>
          </w:p>
        </w:tc>
        <w:tc>
          <w:tcPr>
            <w:tcW w:w="1134"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Metiniai visos darbo dienos ekvivalentai</w:t>
            </w:r>
          </w:p>
        </w:tc>
        <w:tc>
          <w:tcPr>
            <w:tcW w:w="992" w:type="dxa"/>
          </w:tcPr>
          <w:p w:rsidR="00AB60E1" w:rsidRPr="00092ECD" w:rsidRDefault="00AB60E1" w:rsidP="00092ECD">
            <w:pPr>
              <w:spacing w:after="0" w:line="240" w:lineRule="auto"/>
              <w:jc w:val="center"/>
              <w:rPr>
                <w:rFonts w:cs="Times New Roman"/>
                <w:sz w:val="16"/>
                <w:szCs w:val="16"/>
              </w:rPr>
            </w:pPr>
            <w:r w:rsidRPr="00092ECD">
              <w:rPr>
                <w:rFonts w:cs="Times New Roman"/>
                <w:sz w:val="16"/>
                <w:szCs w:val="16"/>
              </w:rPr>
              <w:t>0</w:t>
            </w:r>
          </w:p>
        </w:tc>
        <w:tc>
          <w:tcPr>
            <w:tcW w:w="1134" w:type="dxa"/>
          </w:tcPr>
          <w:p w:rsidR="00AB60E1" w:rsidRPr="00092ECD" w:rsidRDefault="00AB60E1" w:rsidP="00092ECD">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AB60E1" w:rsidRPr="009952AB" w:rsidRDefault="00AB60E1" w:rsidP="00092ECD">
            <w:pPr>
              <w:spacing w:after="0" w:line="240" w:lineRule="auto"/>
              <w:jc w:val="center"/>
              <w:rPr>
                <w:rFonts w:cs="Times New Roman"/>
                <w:sz w:val="16"/>
                <w:szCs w:val="16"/>
              </w:rPr>
            </w:pPr>
            <w:r w:rsidRPr="009952AB">
              <w:rPr>
                <w:rFonts w:cs="Times New Roman"/>
                <w:sz w:val="16"/>
                <w:szCs w:val="16"/>
              </w:rPr>
              <w:t>87</w:t>
            </w:r>
          </w:p>
        </w:tc>
        <w:tc>
          <w:tcPr>
            <w:tcW w:w="992" w:type="dxa"/>
            <w:shd w:val="clear" w:color="auto" w:fill="auto"/>
          </w:tcPr>
          <w:p w:rsidR="00AB60E1" w:rsidRPr="00092ECD" w:rsidRDefault="00AB60E1" w:rsidP="00092ECD">
            <w:pPr>
              <w:spacing w:after="0" w:line="240" w:lineRule="auto"/>
              <w:rPr>
                <w:rFonts w:cs="Times New Roman"/>
                <w:sz w:val="16"/>
                <w:szCs w:val="16"/>
              </w:rPr>
            </w:pPr>
            <w:r w:rsidRPr="00092ECD">
              <w:rPr>
                <w:rFonts w:cs="Times New Roman"/>
                <w:sz w:val="16"/>
                <w:szCs w:val="16"/>
              </w:rPr>
              <w:t>Projektai</w:t>
            </w:r>
          </w:p>
        </w:tc>
        <w:tc>
          <w:tcPr>
            <w:tcW w:w="992" w:type="dxa"/>
          </w:tcPr>
          <w:p w:rsidR="00AB60E1" w:rsidRPr="00092ECD" w:rsidRDefault="00AB60E1" w:rsidP="00092ECD">
            <w:pPr>
              <w:spacing w:after="0" w:line="240" w:lineRule="auto"/>
              <w:rPr>
                <w:rFonts w:cs="Times New Roman"/>
                <w:sz w:val="16"/>
                <w:szCs w:val="16"/>
              </w:rPr>
            </w:pPr>
          </w:p>
        </w:tc>
      </w:tr>
      <w:tr w:rsidR="00AB60E1" w:rsidRPr="00092ECD" w:rsidTr="00092ECD">
        <w:trPr>
          <w:trHeight w:val="625"/>
        </w:trPr>
        <w:tc>
          <w:tcPr>
            <w:tcW w:w="1101" w:type="dxa"/>
            <w:vMerge/>
          </w:tcPr>
          <w:p w:rsidR="00AB60E1" w:rsidRPr="00092ECD" w:rsidRDefault="00AB60E1" w:rsidP="00092ECD">
            <w:pPr>
              <w:spacing w:after="0" w:line="240" w:lineRule="auto"/>
              <w:jc w:val="both"/>
              <w:rPr>
                <w:rFonts w:cs="Times New Roman"/>
                <w:b/>
                <w:noProof/>
                <w:sz w:val="16"/>
                <w:szCs w:val="16"/>
              </w:rPr>
            </w:pPr>
          </w:p>
        </w:tc>
        <w:tc>
          <w:tcPr>
            <w:tcW w:w="992" w:type="dxa"/>
            <w:vMerge/>
          </w:tcPr>
          <w:p w:rsidR="00AB60E1" w:rsidRPr="00092ECD" w:rsidRDefault="00AB60E1" w:rsidP="00092ECD">
            <w:pPr>
              <w:spacing w:after="0" w:line="240" w:lineRule="auto"/>
              <w:jc w:val="both"/>
              <w:rPr>
                <w:rFonts w:cs="Times New Roman"/>
                <w:b/>
                <w:noProof/>
                <w:sz w:val="16"/>
                <w:szCs w:val="16"/>
              </w:rPr>
            </w:pPr>
          </w:p>
        </w:tc>
        <w:tc>
          <w:tcPr>
            <w:tcW w:w="850" w:type="dxa"/>
            <w:vMerge/>
          </w:tcPr>
          <w:p w:rsidR="00AB60E1" w:rsidRPr="00092ECD" w:rsidRDefault="00AB60E1" w:rsidP="00092ECD">
            <w:pPr>
              <w:spacing w:after="0" w:line="240" w:lineRule="auto"/>
              <w:jc w:val="both"/>
              <w:rPr>
                <w:rFonts w:cs="Times New Roman"/>
                <w:b/>
                <w:noProof/>
                <w:sz w:val="16"/>
                <w:szCs w:val="16"/>
              </w:rPr>
            </w:pPr>
          </w:p>
        </w:tc>
        <w:tc>
          <w:tcPr>
            <w:tcW w:w="1134" w:type="dxa"/>
          </w:tcPr>
          <w:p w:rsidR="00AB60E1" w:rsidRPr="00092ECD" w:rsidRDefault="001C3C9A" w:rsidP="00092ECD">
            <w:pPr>
              <w:spacing w:after="0" w:line="240" w:lineRule="auto"/>
              <w:rPr>
                <w:rFonts w:cs="Times New Roman"/>
                <w:sz w:val="16"/>
                <w:szCs w:val="16"/>
              </w:rPr>
            </w:pPr>
            <w:r w:rsidRPr="00092ECD">
              <w:rPr>
                <w:rFonts w:cs="Times New Roman"/>
                <w:sz w:val="16"/>
                <w:szCs w:val="16"/>
              </w:rPr>
              <w:t>VVL</w:t>
            </w:r>
            <w:r w:rsidR="00092ECD">
              <w:rPr>
                <w:sz w:val="16"/>
                <w:szCs w:val="16"/>
              </w:rPr>
              <w:t xml:space="preserve"> regionas</w:t>
            </w:r>
          </w:p>
        </w:tc>
        <w:tc>
          <w:tcPr>
            <w:tcW w:w="1276"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RCR 102</w:t>
            </w:r>
          </w:p>
        </w:tc>
        <w:tc>
          <w:tcPr>
            <w:tcW w:w="2977" w:type="dxa"/>
            <w:shd w:val="clear" w:color="auto" w:fill="auto"/>
          </w:tcPr>
          <w:p w:rsidR="00AB60E1" w:rsidRPr="00092ECD" w:rsidRDefault="00AB60E1" w:rsidP="00092ECD">
            <w:pPr>
              <w:spacing w:after="0" w:line="240" w:lineRule="auto"/>
              <w:rPr>
                <w:rFonts w:cs="Times New Roman"/>
                <w:sz w:val="16"/>
                <w:szCs w:val="16"/>
              </w:rPr>
            </w:pPr>
            <w:r w:rsidRPr="00092ECD">
              <w:rPr>
                <w:rFonts w:cs="Times New Roman"/>
                <w:sz w:val="16"/>
                <w:szCs w:val="16"/>
              </w:rPr>
              <w:t>Investicijas gavusiose įmonėse sukurtos tyrėjų darbo vietos</w:t>
            </w:r>
          </w:p>
        </w:tc>
        <w:tc>
          <w:tcPr>
            <w:tcW w:w="1134" w:type="dxa"/>
          </w:tcPr>
          <w:p w:rsidR="00AB60E1" w:rsidRPr="00092ECD" w:rsidRDefault="00AB60E1" w:rsidP="00092ECD">
            <w:pPr>
              <w:spacing w:after="0" w:line="240" w:lineRule="auto"/>
              <w:rPr>
                <w:rFonts w:cs="Times New Roman"/>
                <w:sz w:val="16"/>
                <w:szCs w:val="16"/>
              </w:rPr>
            </w:pPr>
            <w:r w:rsidRPr="00092ECD">
              <w:rPr>
                <w:rFonts w:cs="Times New Roman"/>
                <w:sz w:val="16"/>
                <w:szCs w:val="16"/>
              </w:rPr>
              <w:t>Metiniai visos darbo dienos ekvivalentai</w:t>
            </w:r>
          </w:p>
        </w:tc>
        <w:tc>
          <w:tcPr>
            <w:tcW w:w="992" w:type="dxa"/>
          </w:tcPr>
          <w:p w:rsidR="00AB60E1" w:rsidRPr="00092ECD" w:rsidRDefault="00AB60E1" w:rsidP="00092ECD">
            <w:pPr>
              <w:spacing w:after="0" w:line="240" w:lineRule="auto"/>
              <w:jc w:val="center"/>
              <w:rPr>
                <w:rFonts w:cs="Times New Roman"/>
                <w:sz w:val="16"/>
                <w:szCs w:val="16"/>
              </w:rPr>
            </w:pPr>
            <w:r w:rsidRPr="00092ECD">
              <w:rPr>
                <w:rFonts w:cs="Times New Roman"/>
                <w:sz w:val="16"/>
                <w:szCs w:val="16"/>
              </w:rPr>
              <w:t>0</w:t>
            </w:r>
          </w:p>
        </w:tc>
        <w:tc>
          <w:tcPr>
            <w:tcW w:w="1134" w:type="dxa"/>
          </w:tcPr>
          <w:p w:rsidR="00AB60E1" w:rsidRPr="00092ECD" w:rsidRDefault="00AB60E1" w:rsidP="00092ECD">
            <w:pPr>
              <w:spacing w:after="0" w:line="240" w:lineRule="auto"/>
              <w:jc w:val="center"/>
              <w:rPr>
                <w:rFonts w:cs="Times New Roman"/>
                <w:sz w:val="16"/>
                <w:szCs w:val="16"/>
              </w:rPr>
            </w:pPr>
            <w:r w:rsidRPr="00092ECD">
              <w:rPr>
                <w:rFonts w:cs="Times New Roman"/>
                <w:sz w:val="16"/>
                <w:szCs w:val="16"/>
              </w:rPr>
              <w:t>2021</w:t>
            </w:r>
          </w:p>
        </w:tc>
        <w:tc>
          <w:tcPr>
            <w:tcW w:w="1276" w:type="dxa"/>
            <w:shd w:val="clear" w:color="auto" w:fill="auto"/>
          </w:tcPr>
          <w:p w:rsidR="00AB60E1" w:rsidRPr="009952AB" w:rsidRDefault="00AB60E1" w:rsidP="00092ECD">
            <w:pPr>
              <w:spacing w:after="0" w:line="240" w:lineRule="auto"/>
              <w:jc w:val="center"/>
              <w:rPr>
                <w:rFonts w:cs="Times New Roman"/>
                <w:sz w:val="16"/>
                <w:szCs w:val="16"/>
              </w:rPr>
            </w:pPr>
            <w:r w:rsidRPr="009952AB">
              <w:rPr>
                <w:rFonts w:cs="Times New Roman"/>
                <w:sz w:val="16"/>
                <w:szCs w:val="16"/>
              </w:rPr>
              <w:t>191</w:t>
            </w:r>
          </w:p>
        </w:tc>
        <w:tc>
          <w:tcPr>
            <w:tcW w:w="992" w:type="dxa"/>
            <w:shd w:val="clear" w:color="auto" w:fill="auto"/>
          </w:tcPr>
          <w:p w:rsidR="00AB60E1" w:rsidRPr="00092ECD" w:rsidRDefault="00AB60E1" w:rsidP="00092ECD">
            <w:pPr>
              <w:spacing w:after="0" w:line="240" w:lineRule="auto"/>
              <w:rPr>
                <w:rFonts w:cs="Times New Roman"/>
                <w:sz w:val="16"/>
                <w:szCs w:val="16"/>
              </w:rPr>
            </w:pPr>
            <w:r w:rsidRPr="00092ECD">
              <w:rPr>
                <w:rFonts w:cs="Times New Roman"/>
                <w:sz w:val="16"/>
                <w:szCs w:val="16"/>
              </w:rPr>
              <w:t>Projektai</w:t>
            </w:r>
          </w:p>
        </w:tc>
        <w:tc>
          <w:tcPr>
            <w:tcW w:w="992" w:type="dxa"/>
          </w:tcPr>
          <w:p w:rsidR="00AB60E1" w:rsidRPr="00092ECD" w:rsidRDefault="00AB60E1" w:rsidP="00092ECD">
            <w:pPr>
              <w:spacing w:after="0" w:line="240" w:lineRule="auto"/>
              <w:rPr>
                <w:rFonts w:cs="Times New Roman"/>
                <w:sz w:val="16"/>
                <w:szCs w:val="16"/>
              </w:rPr>
            </w:pPr>
          </w:p>
        </w:tc>
      </w:tr>
    </w:tbl>
    <w:p w:rsidR="00306CD6" w:rsidRDefault="00306CD6" w:rsidP="00EF291A">
      <w:pPr>
        <w:spacing w:before="240" w:after="240" w:line="240" w:lineRule="auto"/>
        <w:jc w:val="both"/>
        <w:rPr>
          <w:rFonts w:eastAsia="Calibri" w:cs="Times New Roman"/>
          <w:b/>
          <w:noProof/>
          <w:szCs w:val="20"/>
          <w:lang w:eastAsia="lt-LT" w:bidi="lt-LT"/>
        </w:rPr>
        <w:sectPr w:rsidR="00306CD6" w:rsidSect="00931C78">
          <w:pgSz w:w="16838" w:h="11906" w:orient="landscape"/>
          <w:pgMar w:top="1701" w:right="1276" w:bottom="567" w:left="1134" w:header="567" w:footer="567" w:gutter="0"/>
          <w:cols w:space="1296"/>
          <w:docGrid w:linePitch="360"/>
        </w:sectPr>
      </w:pPr>
    </w:p>
    <w:p w:rsidR="00306CD6" w:rsidRPr="00437FF2" w:rsidRDefault="006224F1" w:rsidP="00306CD6">
      <w:pPr>
        <w:spacing w:before="240" w:after="240" w:line="240" w:lineRule="auto"/>
        <w:jc w:val="both"/>
        <w:rPr>
          <w:rFonts w:eastAsia="Calibri" w:cs="Times New Roman"/>
          <w:i/>
          <w:noProof/>
          <w:szCs w:val="20"/>
          <w:lang w:eastAsia="lt-LT" w:bidi="lt-LT"/>
        </w:rPr>
      </w:pPr>
      <w:r w:rsidRPr="00437FF2">
        <w:rPr>
          <w:rFonts w:eastAsia="Calibri" w:cs="Times New Roman"/>
          <w:b/>
          <w:i/>
          <w:noProof/>
          <w:szCs w:val="20"/>
          <w:lang w:eastAsia="lt-LT" w:bidi="lt-LT"/>
        </w:rPr>
        <w:lastRenderedPageBreak/>
        <w:t>Preliminarus Programos išteklių suskirstymas pagal intervencinių priemonių rūšį</w:t>
      </w:r>
      <w:r w:rsidRPr="00437FF2">
        <w:rPr>
          <w:rFonts w:eastAsia="Calibri" w:cs="Times New Roman"/>
          <w:i/>
          <w:noProof/>
          <w:szCs w:val="20"/>
          <w:lang w:eastAsia="lt-LT" w:bidi="lt-LT"/>
        </w:rPr>
        <w:t xml:space="preserve"> </w:t>
      </w:r>
    </w:p>
    <w:tbl>
      <w:tblPr>
        <w:tblStyle w:val="Lentelstinklelis"/>
        <w:tblW w:w="0" w:type="auto"/>
        <w:tblLook w:val="04A0" w:firstRow="1" w:lastRow="0" w:firstColumn="1" w:lastColumn="0" w:noHBand="0" w:noVBand="1"/>
      </w:tblPr>
      <w:tblGrid>
        <w:gridCol w:w="1384"/>
        <w:gridCol w:w="992"/>
        <w:gridCol w:w="3402"/>
        <w:gridCol w:w="1134"/>
        <w:gridCol w:w="1276"/>
        <w:gridCol w:w="1666"/>
      </w:tblGrid>
      <w:tr w:rsidR="00471A41" w:rsidRPr="002F291D" w:rsidTr="00C61B4D">
        <w:tc>
          <w:tcPr>
            <w:tcW w:w="985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71A41" w:rsidRPr="002F291D" w:rsidRDefault="00471A41" w:rsidP="00786CD2">
            <w:pPr>
              <w:rPr>
                <w:rFonts w:eastAsia="Times New Roman"/>
                <w:b/>
                <w:iCs/>
                <w:noProof/>
                <w:sz w:val="20"/>
              </w:rPr>
            </w:pPr>
            <w:r w:rsidRPr="002F291D">
              <w:rPr>
                <w:b/>
                <w:noProof/>
                <w:sz w:val="20"/>
              </w:rPr>
              <w:t>4 lentelė. 1 matmuo. Intervencinių priemonių sritis</w:t>
            </w:r>
          </w:p>
        </w:tc>
      </w:tr>
      <w:tr w:rsidR="00C61B4D" w:rsidRPr="002F291D" w:rsidTr="00C92248">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F291D" w:rsidRDefault="00471A41" w:rsidP="00786CD2">
            <w:pPr>
              <w:jc w:val="center"/>
              <w:rPr>
                <w:rFonts w:eastAsia="Times New Roman"/>
                <w:b/>
                <w:iCs/>
                <w:noProof/>
                <w:sz w:val="20"/>
              </w:rPr>
            </w:pPr>
            <w:r w:rsidRPr="002F291D">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F291D" w:rsidRDefault="00471A41" w:rsidP="00786CD2">
            <w:pPr>
              <w:jc w:val="center"/>
              <w:rPr>
                <w:rFonts w:eastAsia="Times New Roman"/>
                <w:b/>
                <w:iCs/>
                <w:noProof/>
                <w:sz w:val="20"/>
              </w:rPr>
            </w:pPr>
            <w:r w:rsidRPr="002F291D">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F291D" w:rsidRDefault="00471A41" w:rsidP="00786CD2">
            <w:pPr>
              <w:jc w:val="center"/>
              <w:rPr>
                <w:rFonts w:eastAsia="Times New Roman"/>
                <w:b/>
                <w:iCs/>
                <w:noProof/>
                <w:sz w:val="20"/>
              </w:rPr>
            </w:pPr>
            <w:r w:rsidRPr="002F291D">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F291D" w:rsidRDefault="00471A41" w:rsidP="00786CD2">
            <w:pPr>
              <w:jc w:val="center"/>
              <w:rPr>
                <w:rFonts w:eastAsia="Times New Roman"/>
                <w:b/>
                <w:iCs/>
                <w:noProof/>
                <w:sz w:val="20"/>
              </w:rPr>
            </w:pPr>
            <w:r w:rsidRPr="002F291D">
              <w:rPr>
                <w:b/>
                <w:noProof/>
                <w:sz w:val="20"/>
              </w:rPr>
              <w:t>Konkretus uždavinys</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F291D" w:rsidRDefault="00471A41" w:rsidP="00786CD2">
            <w:pPr>
              <w:jc w:val="center"/>
              <w:rPr>
                <w:rFonts w:eastAsia="Times New Roman"/>
                <w:b/>
                <w:iCs/>
                <w:noProof/>
                <w:sz w:val="20"/>
              </w:rPr>
            </w:pPr>
            <w:r w:rsidRPr="002F291D">
              <w:rPr>
                <w:b/>
                <w:noProof/>
                <w:sz w:val="20"/>
              </w:rPr>
              <w:t>Kodas</w:t>
            </w:r>
          </w:p>
        </w:tc>
        <w:tc>
          <w:tcPr>
            <w:tcW w:w="166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F291D" w:rsidRDefault="00471A41" w:rsidP="00786CD2">
            <w:pPr>
              <w:jc w:val="center"/>
              <w:rPr>
                <w:rFonts w:eastAsia="Times New Roman"/>
                <w:b/>
                <w:iCs/>
                <w:noProof/>
                <w:sz w:val="20"/>
              </w:rPr>
            </w:pPr>
            <w:r w:rsidRPr="002F291D">
              <w:rPr>
                <w:b/>
                <w:noProof/>
                <w:sz w:val="20"/>
              </w:rPr>
              <w:t>Suma (EUR)</w:t>
            </w:r>
          </w:p>
        </w:tc>
      </w:tr>
      <w:tr w:rsidR="00C61B4D" w:rsidTr="00C92248">
        <w:tc>
          <w:tcPr>
            <w:tcW w:w="1384" w:type="dxa"/>
            <w:vMerge w:val="restart"/>
            <w:tcBorders>
              <w:top w:val="single" w:sz="12" w:space="0" w:color="auto"/>
            </w:tcBorders>
          </w:tcPr>
          <w:p w:rsidR="00670D1E" w:rsidRPr="00C61B4D" w:rsidRDefault="00FD076C" w:rsidP="00FD076C">
            <w:pPr>
              <w:pStyle w:val="Sraopastraipa"/>
              <w:tabs>
                <w:tab w:val="left" w:pos="142"/>
              </w:tabs>
              <w:rPr>
                <w:rFonts w:eastAsia="Times New Roman"/>
                <w:iCs/>
                <w:noProof/>
                <w:sz w:val="20"/>
              </w:rPr>
            </w:pPr>
            <w:r>
              <w:rPr>
                <w:rFonts w:eastAsia="Times New Roman"/>
                <w:iCs/>
                <w:noProof/>
                <w:sz w:val="20"/>
              </w:rPr>
              <w:t>1.</w:t>
            </w:r>
          </w:p>
        </w:tc>
        <w:tc>
          <w:tcPr>
            <w:tcW w:w="992" w:type="dxa"/>
            <w:vMerge w:val="restart"/>
            <w:tcBorders>
              <w:top w:val="single" w:sz="12" w:space="0" w:color="auto"/>
            </w:tcBorders>
          </w:tcPr>
          <w:p w:rsidR="00670D1E" w:rsidRPr="00491ED6" w:rsidRDefault="00670D1E" w:rsidP="00491ED6">
            <w:pPr>
              <w:jc w:val="center"/>
              <w:rPr>
                <w:rFonts w:eastAsia="Times New Roman"/>
                <w:iCs/>
                <w:noProof/>
                <w:sz w:val="20"/>
              </w:rPr>
            </w:pPr>
            <w:r w:rsidRPr="00491ED6">
              <w:rPr>
                <w:rFonts w:eastAsia="Times New Roman"/>
                <w:iCs/>
                <w:noProof/>
                <w:sz w:val="20"/>
              </w:rPr>
              <w:t>ERPF</w:t>
            </w:r>
          </w:p>
        </w:tc>
        <w:tc>
          <w:tcPr>
            <w:tcW w:w="3402" w:type="dxa"/>
            <w:tcBorders>
              <w:top w:val="single" w:sz="12" w:space="0" w:color="auto"/>
              <w:bottom w:val="single" w:sz="4" w:space="0" w:color="auto"/>
            </w:tcBorders>
          </w:tcPr>
          <w:p w:rsidR="00670D1E" w:rsidRPr="00491ED6" w:rsidRDefault="00670D1E" w:rsidP="00786CD2">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670D1E" w:rsidRPr="00491ED6" w:rsidRDefault="00670D1E" w:rsidP="00491ED6">
            <w:pPr>
              <w:jc w:val="center"/>
              <w:rPr>
                <w:rFonts w:eastAsia="Times New Roman"/>
                <w:iCs/>
                <w:noProof/>
                <w:sz w:val="20"/>
              </w:rPr>
            </w:pPr>
            <w:r w:rsidRPr="00491ED6">
              <w:rPr>
                <w:rFonts w:eastAsia="Times New Roman"/>
                <w:iCs/>
                <w:noProof/>
                <w:sz w:val="20"/>
              </w:rPr>
              <w:t>1.1</w:t>
            </w:r>
          </w:p>
        </w:tc>
        <w:tc>
          <w:tcPr>
            <w:tcW w:w="1276" w:type="dxa"/>
            <w:vMerge w:val="restart"/>
            <w:tcBorders>
              <w:top w:val="single" w:sz="12" w:space="0" w:color="auto"/>
            </w:tcBorders>
          </w:tcPr>
          <w:p w:rsidR="00670D1E" w:rsidRPr="00CB46C7" w:rsidRDefault="00670D1E" w:rsidP="00CB46C7">
            <w:pPr>
              <w:jc w:val="center"/>
              <w:rPr>
                <w:rFonts w:eastAsia="Times New Roman"/>
                <w:iCs/>
                <w:noProof/>
                <w:sz w:val="20"/>
              </w:rPr>
            </w:pPr>
            <w:r w:rsidRPr="00CB46C7">
              <w:rPr>
                <w:rFonts w:eastAsia="Times New Roman"/>
                <w:iCs/>
                <w:noProof/>
                <w:sz w:val="20"/>
              </w:rPr>
              <w:t>007</w:t>
            </w:r>
          </w:p>
        </w:tc>
        <w:tc>
          <w:tcPr>
            <w:tcW w:w="1666" w:type="dxa"/>
            <w:tcBorders>
              <w:top w:val="single" w:sz="12" w:space="0" w:color="auto"/>
              <w:bottom w:val="single" w:sz="4" w:space="0" w:color="auto"/>
            </w:tcBorders>
          </w:tcPr>
          <w:p w:rsidR="00670D1E" w:rsidRPr="00CB46C7" w:rsidRDefault="00670D1E" w:rsidP="00CB46C7">
            <w:pPr>
              <w:jc w:val="right"/>
              <w:rPr>
                <w:bCs/>
                <w:color w:val="000000"/>
                <w:sz w:val="20"/>
                <w:szCs w:val="20"/>
              </w:rPr>
            </w:pPr>
            <w:r w:rsidRPr="00CB46C7">
              <w:rPr>
                <w:color w:val="000000"/>
                <w:sz w:val="20"/>
                <w:szCs w:val="20"/>
              </w:rPr>
              <w:t>15 503 000,00</w:t>
            </w:r>
          </w:p>
        </w:tc>
      </w:tr>
      <w:tr w:rsidR="00C61B4D" w:rsidTr="00C92248">
        <w:tc>
          <w:tcPr>
            <w:tcW w:w="1384" w:type="dxa"/>
            <w:vMerge/>
          </w:tcPr>
          <w:p w:rsidR="00670D1E" w:rsidRDefault="00670D1E" w:rsidP="00786CD2">
            <w:pPr>
              <w:rPr>
                <w:rFonts w:eastAsia="Times New Roman"/>
                <w:iCs/>
                <w:noProof/>
                <w:sz w:val="20"/>
              </w:rPr>
            </w:pPr>
          </w:p>
        </w:tc>
        <w:tc>
          <w:tcPr>
            <w:tcW w:w="992" w:type="dxa"/>
            <w:vMerge/>
          </w:tcPr>
          <w:p w:rsidR="00670D1E" w:rsidRDefault="00670D1E" w:rsidP="00786CD2">
            <w:pPr>
              <w:rPr>
                <w:rFonts w:eastAsia="Times New Roman"/>
                <w:b/>
                <w:iCs/>
                <w:noProof/>
                <w:sz w:val="20"/>
              </w:rPr>
            </w:pPr>
          </w:p>
        </w:tc>
        <w:tc>
          <w:tcPr>
            <w:tcW w:w="3402" w:type="dxa"/>
            <w:tcBorders>
              <w:top w:val="single" w:sz="4" w:space="0" w:color="auto"/>
              <w:bottom w:val="single" w:sz="4" w:space="0" w:color="auto"/>
            </w:tcBorders>
          </w:tcPr>
          <w:p w:rsidR="00670D1E" w:rsidRPr="00491ED6" w:rsidRDefault="00947A7E" w:rsidP="00BE4E41">
            <w:pPr>
              <w:rPr>
                <w:rFonts w:eastAsia="Times New Roman"/>
                <w:iCs/>
                <w:noProof/>
                <w:sz w:val="20"/>
              </w:rPr>
            </w:pPr>
            <w:r>
              <w:rPr>
                <w:rFonts w:eastAsia="Times New Roman"/>
                <w:iCs/>
                <w:noProof/>
                <w:sz w:val="20"/>
              </w:rPr>
              <w:t>VVL</w:t>
            </w:r>
            <w:r w:rsidR="00670D1E" w:rsidRPr="00491ED6">
              <w:rPr>
                <w:rFonts w:eastAsia="Times New Roman"/>
                <w:iCs/>
                <w:noProof/>
                <w:sz w:val="20"/>
              </w:rPr>
              <w:t xml:space="preserve"> </w:t>
            </w:r>
            <w:r w:rsidR="00767901">
              <w:rPr>
                <w:rFonts w:eastAsia="Times New Roman"/>
                <w:iCs/>
                <w:noProof/>
                <w:sz w:val="20"/>
              </w:rPr>
              <w:t>regionas</w:t>
            </w:r>
          </w:p>
        </w:tc>
        <w:tc>
          <w:tcPr>
            <w:tcW w:w="1134" w:type="dxa"/>
            <w:vMerge/>
          </w:tcPr>
          <w:p w:rsidR="00670D1E" w:rsidRDefault="00670D1E" w:rsidP="00786CD2">
            <w:pPr>
              <w:rPr>
                <w:rFonts w:eastAsia="Times New Roman"/>
                <w:b/>
                <w:iCs/>
                <w:noProof/>
                <w:sz w:val="20"/>
              </w:rPr>
            </w:pPr>
          </w:p>
        </w:tc>
        <w:tc>
          <w:tcPr>
            <w:tcW w:w="1276" w:type="dxa"/>
            <w:vMerge/>
          </w:tcPr>
          <w:p w:rsidR="00670D1E" w:rsidRDefault="00670D1E" w:rsidP="00786CD2">
            <w:pPr>
              <w:rPr>
                <w:rFonts w:eastAsia="Times New Roman"/>
                <w:b/>
                <w:iCs/>
                <w:noProof/>
                <w:sz w:val="20"/>
              </w:rPr>
            </w:pPr>
          </w:p>
        </w:tc>
        <w:tc>
          <w:tcPr>
            <w:tcW w:w="1666" w:type="dxa"/>
            <w:tcBorders>
              <w:top w:val="single" w:sz="4" w:space="0" w:color="auto"/>
              <w:bottom w:val="single" w:sz="4" w:space="0" w:color="auto"/>
            </w:tcBorders>
          </w:tcPr>
          <w:p w:rsidR="00670D1E" w:rsidRPr="00CB46C7" w:rsidRDefault="00670D1E" w:rsidP="00CB46C7">
            <w:pPr>
              <w:jc w:val="right"/>
              <w:rPr>
                <w:rFonts w:eastAsia="Times New Roman"/>
                <w:iCs/>
                <w:noProof/>
                <w:sz w:val="20"/>
              </w:rPr>
            </w:pPr>
            <w:r w:rsidRPr="00CB46C7">
              <w:rPr>
                <w:color w:val="000000"/>
                <w:sz w:val="20"/>
                <w:szCs w:val="20"/>
              </w:rPr>
              <w:t>66 308 200,00</w:t>
            </w:r>
          </w:p>
        </w:tc>
      </w:tr>
      <w:tr w:rsidR="00C61B4D" w:rsidTr="00C92248">
        <w:tc>
          <w:tcPr>
            <w:tcW w:w="1384" w:type="dxa"/>
            <w:vMerge/>
          </w:tcPr>
          <w:p w:rsidR="00670D1E" w:rsidRDefault="00670D1E" w:rsidP="00786CD2">
            <w:pPr>
              <w:rPr>
                <w:rFonts w:eastAsia="Times New Roman"/>
                <w:iCs/>
                <w:noProof/>
                <w:sz w:val="20"/>
              </w:rPr>
            </w:pPr>
          </w:p>
        </w:tc>
        <w:tc>
          <w:tcPr>
            <w:tcW w:w="992" w:type="dxa"/>
            <w:vMerge/>
          </w:tcPr>
          <w:p w:rsidR="00670D1E" w:rsidRDefault="00670D1E" w:rsidP="00786CD2">
            <w:pPr>
              <w:rPr>
                <w:rFonts w:eastAsia="Times New Roman"/>
                <w:b/>
                <w:iCs/>
                <w:noProof/>
                <w:sz w:val="20"/>
              </w:rPr>
            </w:pPr>
          </w:p>
        </w:tc>
        <w:tc>
          <w:tcPr>
            <w:tcW w:w="3402" w:type="dxa"/>
            <w:tcBorders>
              <w:top w:val="single" w:sz="4" w:space="0" w:color="auto"/>
              <w:bottom w:val="single" w:sz="4" w:space="0" w:color="auto"/>
            </w:tcBorders>
          </w:tcPr>
          <w:p w:rsidR="00670D1E" w:rsidRPr="00491ED6" w:rsidRDefault="00670D1E" w:rsidP="000A6627">
            <w:pPr>
              <w:rPr>
                <w:rFonts w:eastAsia="Times New Roman"/>
                <w:iCs/>
                <w:noProof/>
                <w:sz w:val="20"/>
              </w:rPr>
            </w:pPr>
            <w:r w:rsidRPr="00491ED6">
              <w:rPr>
                <w:rFonts w:eastAsia="Times New Roman"/>
                <w:iCs/>
                <w:noProof/>
                <w:sz w:val="20"/>
              </w:rPr>
              <w:t>Sostinės regionas</w:t>
            </w:r>
          </w:p>
        </w:tc>
        <w:tc>
          <w:tcPr>
            <w:tcW w:w="1134" w:type="dxa"/>
            <w:vMerge/>
          </w:tcPr>
          <w:p w:rsidR="00670D1E" w:rsidRDefault="00670D1E" w:rsidP="00786CD2">
            <w:pPr>
              <w:rPr>
                <w:rFonts w:eastAsia="Times New Roman"/>
                <w:b/>
                <w:iCs/>
                <w:noProof/>
                <w:sz w:val="20"/>
              </w:rPr>
            </w:pPr>
          </w:p>
        </w:tc>
        <w:tc>
          <w:tcPr>
            <w:tcW w:w="1276" w:type="dxa"/>
            <w:vMerge w:val="restart"/>
          </w:tcPr>
          <w:p w:rsidR="00670D1E" w:rsidRPr="00CB46C7" w:rsidRDefault="00670D1E" w:rsidP="00CB46C7">
            <w:pPr>
              <w:jc w:val="center"/>
              <w:rPr>
                <w:rFonts w:eastAsia="Times New Roman"/>
                <w:iCs/>
                <w:noProof/>
                <w:sz w:val="20"/>
              </w:rPr>
            </w:pPr>
            <w:r w:rsidRPr="00CB46C7">
              <w:rPr>
                <w:rFonts w:eastAsia="Times New Roman"/>
                <w:iCs/>
                <w:noProof/>
                <w:sz w:val="20"/>
              </w:rPr>
              <w:t>008</w:t>
            </w:r>
          </w:p>
        </w:tc>
        <w:tc>
          <w:tcPr>
            <w:tcW w:w="1666" w:type="dxa"/>
            <w:tcBorders>
              <w:top w:val="single" w:sz="4" w:space="0" w:color="auto"/>
              <w:bottom w:val="single" w:sz="4" w:space="0" w:color="auto"/>
            </w:tcBorders>
          </w:tcPr>
          <w:p w:rsidR="00670D1E" w:rsidRPr="00CB46C7" w:rsidRDefault="00670D1E" w:rsidP="00CB46C7">
            <w:pPr>
              <w:jc w:val="right"/>
              <w:rPr>
                <w:color w:val="000000"/>
                <w:sz w:val="20"/>
                <w:szCs w:val="20"/>
              </w:rPr>
            </w:pPr>
            <w:r w:rsidRPr="00CB46C7">
              <w:rPr>
                <w:color w:val="000000"/>
                <w:sz w:val="20"/>
                <w:szCs w:val="20"/>
              </w:rPr>
              <w:t>36 173 700,00</w:t>
            </w:r>
          </w:p>
        </w:tc>
      </w:tr>
      <w:tr w:rsidR="00C61B4D" w:rsidTr="00C92248">
        <w:tc>
          <w:tcPr>
            <w:tcW w:w="1384" w:type="dxa"/>
            <w:vMerge/>
          </w:tcPr>
          <w:p w:rsidR="00670D1E" w:rsidRDefault="00670D1E" w:rsidP="00786CD2">
            <w:pPr>
              <w:rPr>
                <w:rFonts w:eastAsia="Times New Roman"/>
                <w:iCs/>
                <w:noProof/>
                <w:sz w:val="20"/>
              </w:rPr>
            </w:pPr>
          </w:p>
        </w:tc>
        <w:tc>
          <w:tcPr>
            <w:tcW w:w="992" w:type="dxa"/>
            <w:vMerge/>
          </w:tcPr>
          <w:p w:rsidR="00670D1E" w:rsidRDefault="00670D1E" w:rsidP="00786CD2">
            <w:pPr>
              <w:rPr>
                <w:rFonts w:eastAsia="Times New Roman"/>
                <w:b/>
                <w:iCs/>
                <w:noProof/>
                <w:sz w:val="20"/>
              </w:rPr>
            </w:pPr>
          </w:p>
        </w:tc>
        <w:tc>
          <w:tcPr>
            <w:tcW w:w="3402" w:type="dxa"/>
            <w:tcBorders>
              <w:top w:val="single" w:sz="4" w:space="0" w:color="auto"/>
              <w:bottom w:val="single" w:sz="4" w:space="0" w:color="auto"/>
            </w:tcBorders>
          </w:tcPr>
          <w:p w:rsidR="00670D1E" w:rsidRPr="00491ED6" w:rsidRDefault="00947A7E" w:rsidP="00BE4E41">
            <w:pPr>
              <w:rPr>
                <w:rFonts w:eastAsia="Times New Roman"/>
                <w:iCs/>
                <w:noProof/>
                <w:sz w:val="20"/>
              </w:rPr>
            </w:pPr>
            <w:r>
              <w:rPr>
                <w:rFonts w:eastAsia="Times New Roman"/>
                <w:iCs/>
                <w:noProof/>
                <w:sz w:val="20"/>
              </w:rPr>
              <w:t>VVL</w:t>
            </w:r>
            <w:r w:rsidR="00670D1E" w:rsidRPr="00491ED6">
              <w:rPr>
                <w:rFonts w:eastAsia="Times New Roman"/>
                <w:iCs/>
                <w:noProof/>
                <w:sz w:val="20"/>
              </w:rPr>
              <w:t xml:space="preserve"> </w:t>
            </w:r>
            <w:r w:rsidR="00767901" w:rsidRPr="00767901">
              <w:rPr>
                <w:rFonts w:eastAsia="Times New Roman"/>
                <w:iCs/>
                <w:noProof/>
                <w:sz w:val="20"/>
              </w:rPr>
              <w:t>regionas</w:t>
            </w:r>
          </w:p>
        </w:tc>
        <w:tc>
          <w:tcPr>
            <w:tcW w:w="1134" w:type="dxa"/>
            <w:vMerge/>
          </w:tcPr>
          <w:p w:rsidR="00670D1E" w:rsidRDefault="00670D1E" w:rsidP="00786CD2">
            <w:pPr>
              <w:rPr>
                <w:rFonts w:eastAsia="Times New Roman"/>
                <w:b/>
                <w:iCs/>
                <w:noProof/>
                <w:sz w:val="20"/>
              </w:rPr>
            </w:pPr>
          </w:p>
        </w:tc>
        <w:tc>
          <w:tcPr>
            <w:tcW w:w="1276" w:type="dxa"/>
            <w:vMerge/>
          </w:tcPr>
          <w:p w:rsidR="00670D1E" w:rsidRDefault="00670D1E" w:rsidP="00786CD2">
            <w:pPr>
              <w:rPr>
                <w:rFonts w:eastAsia="Times New Roman"/>
                <w:b/>
                <w:iCs/>
                <w:noProof/>
                <w:sz w:val="20"/>
              </w:rPr>
            </w:pPr>
          </w:p>
        </w:tc>
        <w:tc>
          <w:tcPr>
            <w:tcW w:w="1666" w:type="dxa"/>
            <w:tcBorders>
              <w:top w:val="single" w:sz="4" w:space="0" w:color="auto"/>
              <w:bottom w:val="single" w:sz="4" w:space="0" w:color="auto"/>
            </w:tcBorders>
          </w:tcPr>
          <w:p w:rsidR="00670D1E" w:rsidRPr="00CB46C7" w:rsidRDefault="00670D1E" w:rsidP="00CB46C7">
            <w:pPr>
              <w:jc w:val="right"/>
              <w:rPr>
                <w:color w:val="000000"/>
                <w:sz w:val="20"/>
                <w:szCs w:val="20"/>
              </w:rPr>
            </w:pPr>
            <w:r w:rsidRPr="00CB46C7">
              <w:rPr>
                <w:color w:val="000000"/>
                <w:sz w:val="20"/>
                <w:szCs w:val="20"/>
              </w:rPr>
              <w:t>182 686 700,00</w:t>
            </w:r>
          </w:p>
        </w:tc>
      </w:tr>
      <w:tr w:rsidR="00C61B4D" w:rsidTr="00C92248">
        <w:trPr>
          <w:trHeight w:val="217"/>
        </w:trPr>
        <w:tc>
          <w:tcPr>
            <w:tcW w:w="1384" w:type="dxa"/>
            <w:vMerge/>
          </w:tcPr>
          <w:p w:rsidR="002F291D" w:rsidRDefault="002F291D" w:rsidP="00786CD2">
            <w:pPr>
              <w:rPr>
                <w:rFonts w:eastAsia="Times New Roman"/>
                <w:iCs/>
                <w:noProof/>
                <w:sz w:val="20"/>
              </w:rPr>
            </w:pPr>
          </w:p>
        </w:tc>
        <w:tc>
          <w:tcPr>
            <w:tcW w:w="992" w:type="dxa"/>
            <w:vMerge/>
          </w:tcPr>
          <w:p w:rsidR="002F291D" w:rsidRDefault="002F291D" w:rsidP="00786CD2">
            <w:pPr>
              <w:rPr>
                <w:rFonts w:eastAsia="Times New Roman"/>
                <w:b/>
                <w:iCs/>
                <w:noProof/>
                <w:sz w:val="20"/>
              </w:rPr>
            </w:pPr>
          </w:p>
        </w:tc>
        <w:tc>
          <w:tcPr>
            <w:tcW w:w="3402" w:type="dxa"/>
            <w:tcBorders>
              <w:top w:val="single" w:sz="4" w:space="0" w:color="auto"/>
              <w:bottom w:val="single" w:sz="4" w:space="0" w:color="auto"/>
            </w:tcBorders>
          </w:tcPr>
          <w:p w:rsidR="002F291D" w:rsidRPr="00767901" w:rsidRDefault="002F291D" w:rsidP="00767901">
            <w:pPr>
              <w:rPr>
                <w:sz w:val="20"/>
                <w:szCs w:val="20"/>
              </w:rPr>
            </w:pPr>
            <w:r w:rsidRPr="00767901">
              <w:rPr>
                <w:sz w:val="20"/>
                <w:szCs w:val="20"/>
              </w:rPr>
              <w:t>Sostinės regionas</w:t>
            </w:r>
          </w:p>
        </w:tc>
        <w:tc>
          <w:tcPr>
            <w:tcW w:w="1134" w:type="dxa"/>
            <w:vMerge/>
          </w:tcPr>
          <w:p w:rsidR="002F291D" w:rsidRPr="00767901" w:rsidRDefault="002F291D" w:rsidP="00786CD2">
            <w:pPr>
              <w:rPr>
                <w:rFonts w:eastAsia="Times New Roman"/>
                <w:b/>
                <w:iCs/>
                <w:noProof/>
                <w:sz w:val="20"/>
              </w:rPr>
            </w:pPr>
          </w:p>
        </w:tc>
        <w:tc>
          <w:tcPr>
            <w:tcW w:w="1276" w:type="dxa"/>
            <w:vMerge w:val="restart"/>
          </w:tcPr>
          <w:p w:rsidR="002F291D" w:rsidRPr="00767901" w:rsidRDefault="002F291D" w:rsidP="002F291D">
            <w:pPr>
              <w:jc w:val="center"/>
              <w:rPr>
                <w:rFonts w:eastAsia="Times New Roman"/>
                <w:iCs/>
                <w:noProof/>
                <w:sz w:val="20"/>
              </w:rPr>
            </w:pPr>
            <w:r w:rsidRPr="00767901">
              <w:rPr>
                <w:rFonts w:eastAsia="Times New Roman"/>
                <w:iCs/>
                <w:noProof/>
                <w:sz w:val="20"/>
              </w:rPr>
              <w:t>009</w:t>
            </w:r>
          </w:p>
        </w:tc>
        <w:tc>
          <w:tcPr>
            <w:tcW w:w="1666" w:type="dxa"/>
            <w:tcBorders>
              <w:top w:val="single" w:sz="4" w:space="0" w:color="auto"/>
              <w:bottom w:val="single" w:sz="4" w:space="0" w:color="auto"/>
            </w:tcBorders>
          </w:tcPr>
          <w:p w:rsidR="002F291D" w:rsidRPr="00767901" w:rsidRDefault="002F291D" w:rsidP="00C61B4D">
            <w:pPr>
              <w:jc w:val="right"/>
              <w:rPr>
                <w:color w:val="000000"/>
                <w:sz w:val="20"/>
                <w:szCs w:val="20"/>
              </w:rPr>
            </w:pPr>
            <w:r w:rsidRPr="00767901">
              <w:rPr>
                <w:color w:val="000000"/>
                <w:sz w:val="20"/>
                <w:szCs w:val="20"/>
              </w:rPr>
              <w:t>21 010 932,00</w:t>
            </w:r>
          </w:p>
        </w:tc>
      </w:tr>
      <w:tr w:rsidR="00C61B4D" w:rsidTr="00C92248">
        <w:tc>
          <w:tcPr>
            <w:tcW w:w="1384" w:type="dxa"/>
            <w:vMerge/>
          </w:tcPr>
          <w:p w:rsidR="002F291D" w:rsidRDefault="002F291D" w:rsidP="00786CD2">
            <w:pPr>
              <w:rPr>
                <w:rFonts w:eastAsia="Times New Roman"/>
                <w:iCs/>
                <w:noProof/>
                <w:sz w:val="20"/>
              </w:rPr>
            </w:pPr>
          </w:p>
        </w:tc>
        <w:tc>
          <w:tcPr>
            <w:tcW w:w="992" w:type="dxa"/>
            <w:vMerge/>
          </w:tcPr>
          <w:p w:rsidR="002F291D" w:rsidRDefault="002F291D" w:rsidP="00786CD2">
            <w:pPr>
              <w:rPr>
                <w:rFonts w:eastAsia="Times New Roman"/>
                <w:b/>
                <w:iCs/>
                <w:noProof/>
                <w:sz w:val="20"/>
              </w:rPr>
            </w:pPr>
          </w:p>
        </w:tc>
        <w:tc>
          <w:tcPr>
            <w:tcW w:w="3402" w:type="dxa"/>
            <w:tcBorders>
              <w:top w:val="single" w:sz="4" w:space="0" w:color="auto"/>
              <w:bottom w:val="single" w:sz="4" w:space="0" w:color="auto"/>
            </w:tcBorders>
          </w:tcPr>
          <w:p w:rsidR="002F291D" w:rsidRPr="00767901" w:rsidRDefault="002F291D" w:rsidP="00767901">
            <w:pPr>
              <w:rPr>
                <w:sz w:val="20"/>
                <w:szCs w:val="20"/>
              </w:rPr>
            </w:pPr>
            <w:r w:rsidRPr="00767901">
              <w:rPr>
                <w:sz w:val="20"/>
                <w:szCs w:val="20"/>
              </w:rPr>
              <w:t xml:space="preserve">VVL </w:t>
            </w:r>
            <w:r w:rsidR="00767901" w:rsidRPr="00767901">
              <w:rPr>
                <w:iCs/>
                <w:sz w:val="20"/>
                <w:szCs w:val="20"/>
              </w:rPr>
              <w:t>regionas</w:t>
            </w:r>
          </w:p>
        </w:tc>
        <w:tc>
          <w:tcPr>
            <w:tcW w:w="1134" w:type="dxa"/>
            <w:vMerge/>
          </w:tcPr>
          <w:p w:rsidR="002F291D" w:rsidRPr="00767901" w:rsidRDefault="002F291D" w:rsidP="00786CD2">
            <w:pPr>
              <w:rPr>
                <w:rFonts w:eastAsia="Times New Roman"/>
                <w:b/>
                <w:iCs/>
                <w:noProof/>
                <w:sz w:val="20"/>
              </w:rPr>
            </w:pPr>
          </w:p>
        </w:tc>
        <w:tc>
          <w:tcPr>
            <w:tcW w:w="1276" w:type="dxa"/>
            <w:vMerge/>
          </w:tcPr>
          <w:p w:rsidR="002F291D" w:rsidRPr="00767901" w:rsidRDefault="002F291D" w:rsidP="002F291D">
            <w:pPr>
              <w:jc w:val="center"/>
              <w:rPr>
                <w:rFonts w:eastAsia="Times New Roman"/>
                <w:iCs/>
                <w:noProof/>
                <w:sz w:val="20"/>
              </w:rPr>
            </w:pPr>
          </w:p>
        </w:tc>
        <w:tc>
          <w:tcPr>
            <w:tcW w:w="1666" w:type="dxa"/>
            <w:tcBorders>
              <w:top w:val="single" w:sz="4" w:space="0" w:color="auto"/>
              <w:bottom w:val="single" w:sz="4" w:space="0" w:color="auto"/>
            </w:tcBorders>
          </w:tcPr>
          <w:p w:rsidR="002F291D" w:rsidRPr="00767901" w:rsidRDefault="002F291D" w:rsidP="00C61B4D">
            <w:pPr>
              <w:jc w:val="right"/>
              <w:rPr>
                <w:color w:val="000000"/>
                <w:sz w:val="20"/>
                <w:szCs w:val="20"/>
              </w:rPr>
            </w:pPr>
            <w:r w:rsidRPr="00767901">
              <w:rPr>
                <w:color w:val="000000"/>
                <w:sz w:val="20"/>
                <w:szCs w:val="20"/>
              </w:rPr>
              <w:t>136 184 694,00</w:t>
            </w:r>
          </w:p>
        </w:tc>
      </w:tr>
      <w:tr w:rsidR="00C61B4D" w:rsidTr="00C92248">
        <w:tc>
          <w:tcPr>
            <w:tcW w:w="1384" w:type="dxa"/>
            <w:vMerge/>
          </w:tcPr>
          <w:p w:rsidR="00670D1E" w:rsidRDefault="00670D1E" w:rsidP="00786CD2">
            <w:pPr>
              <w:rPr>
                <w:rFonts w:eastAsia="Times New Roman"/>
                <w:iCs/>
                <w:noProof/>
                <w:sz w:val="20"/>
              </w:rPr>
            </w:pPr>
          </w:p>
        </w:tc>
        <w:tc>
          <w:tcPr>
            <w:tcW w:w="992" w:type="dxa"/>
            <w:vMerge/>
          </w:tcPr>
          <w:p w:rsidR="00670D1E" w:rsidRDefault="00670D1E" w:rsidP="00786CD2">
            <w:pPr>
              <w:rPr>
                <w:rFonts w:eastAsia="Times New Roman"/>
                <w:b/>
                <w:iCs/>
                <w:noProof/>
                <w:sz w:val="20"/>
              </w:rPr>
            </w:pPr>
          </w:p>
        </w:tc>
        <w:tc>
          <w:tcPr>
            <w:tcW w:w="3402" w:type="dxa"/>
            <w:tcBorders>
              <w:top w:val="single" w:sz="4" w:space="0" w:color="auto"/>
              <w:bottom w:val="single" w:sz="4" w:space="0" w:color="auto"/>
            </w:tcBorders>
          </w:tcPr>
          <w:p w:rsidR="00670D1E" w:rsidRPr="00491ED6" w:rsidRDefault="00947A7E" w:rsidP="00BE4E41">
            <w:pPr>
              <w:rPr>
                <w:rFonts w:eastAsia="Times New Roman"/>
                <w:iCs/>
                <w:noProof/>
                <w:sz w:val="20"/>
              </w:rPr>
            </w:pPr>
            <w:r>
              <w:rPr>
                <w:rFonts w:eastAsia="Times New Roman"/>
                <w:iCs/>
                <w:noProof/>
                <w:sz w:val="20"/>
              </w:rPr>
              <w:t>VVL</w:t>
            </w:r>
            <w:r w:rsidR="00670D1E" w:rsidRPr="00491ED6">
              <w:rPr>
                <w:rFonts w:eastAsia="Times New Roman"/>
                <w:iCs/>
                <w:noProof/>
                <w:sz w:val="20"/>
              </w:rPr>
              <w:t xml:space="preserve"> </w:t>
            </w:r>
            <w:r w:rsidR="00767901" w:rsidRPr="00767901">
              <w:rPr>
                <w:rFonts w:eastAsia="Times New Roman"/>
                <w:iCs/>
                <w:noProof/>
                <w:sz w:val="20"/>
              </w:rPr>
              <w:t>regionas</w:t>
            </w:r>
          </w:p>
        </w:tc>
        <w:tc>
          <w:tcPr>
            <w:tcW w:w="1134" w:type="dxa"/>
            <w:vMerge/>
          </w:tcPr>
          <w:p w:rsidR="00670D1E" w:rsidRDefault="00670D1E" w:rsidP="00786CD2">
            <w:pPr>
              <w:rPr>
                <w:rFonts w:eastAsia="Times New Roman"/>
                <w:b/>
                <w:iCs/>
                <w:noProof/>
                <w:sz w:val="20"/>
              </w:rPr>
            </w:pPr>
          </w:p>
        </w:tc>
        <w:tc>
          <w:tcPr>
            <w:tcW w:w="1276" w:type="dxa"/>
          </w:tcPr>
          <w:p w:rsidR="00670D1E" w:rsidRPr="00CB46C7" w:rsidRDefault="00670D1E" w:rsidP="00CB46C7">
            <w:pPr>
              <w:jc w:val="center"/>
              <w:rPr>
                <w:rFonts w:eastAsia="Times New Roman"/>
                <w:iCs/>
                <w:noProof/>
                <w:sz w:val="20"/>
              </w:rPr>
            </w:pPr>
            <w:r w:rsidRPr="00CB46C7">
              <w:rPr>
                <w:rFonts w:eastAsia="Times New Roman"/>
                <w:iCs/>
                <w:noProof/>
                <w:sz w:val="20"/>
              </w:rPr>
              <w:t>017</w:t>
            </w:r>
          </w:p>
        </w:tc>
        <w:tc>
          <w:tcPr>
            <w:tcW w:w="1666" w:type="dxa"/>
            <w:tcBorders>
              <w:top w:val="single" w:sz="4" w:space="0" w:color="auto"/>
              <w:bottom w:val="single" w:sz="4" w:space="0" w:color="auto"/>
            </w:tcBorders>
          </w:tcPr>
          <w:p w:rsidR="00670D1E" w:rsidRPr="00CB46C7" w:rsidRDefault="00670D1E" w:rsidP="00CB46C7">
            <w:pPr>
              <w:jc w:val="right"/>
              <w:rPr>
                <w:color w:val="000000"/>
                <w:sz w:val="20"/>
                <w:szCs w:val="20"/>
              </w:rPr>
            </w:pPr>
            <w:r w:rsidRPr="00CB46C7">
              <w:rPr>
                <w:color w:val="000000"/>
                <w:sz w:val="20"/>
                <w:szCs w:val="20"/>
              </w:rPr>
              <w:t>6 658 400,00</w:t>
            </w:r>
          </w:p>
        </w:tc>
      </w:tr>
      <w:tr w:rsidR="00C61B4D" w:rsidTr="00C92248">
        <w:tc>
          <w:tcPr>
            <w:tcW w:w="1384" w:type="dxa"/>
            <w:vMerge/>
          </w:tcPr>
          <w:p w:rsidR="00670D1E" w:rsidRDefault="00670D1E" w:rsidP="00786CD2">
            <w:pPr>
              <w:rPr>
                <w:rFonts w:eastAsia="Times New Roman"/>
                <w:iCs/>
                <w:noProof/>
                <w:sz w:val="20"/>
              </w:rPr>
            </w:pPr>
          </w:p>
        </w:tc>
        <w:tc>
          <w:tcPr>
            <w:tcW w:w="992" w:type="dxa"/>
            <w:vMerge/>
          </w:tcPr>
          <w:p w:rsidR="00670D1E" w:rsidRDefault="00670D1E" w:rsidP="00786CD2">
            <w:pPr>
              <w:rPr>
                <w:rFonts w:eastAsia="Times New Roman"/>
                <w:b/>
                <w:iCs/>
                <w:noProof/>
                <w:sz w:val="20"/>
              </w:rPr>
            </w:pPr>
          </w:p>
        </w:tc>
        <w:tc>
          <w:tcPr>
            <w:tcW w:w="3402" w:type="dxa"/>
            <w:tcBorders>
              <w:top w:val="single" w:sz="4" w:space="0" w:color="auto"/>
              <w:bottom w:val="single" w:sz="4" w:space="0" w:color="auto"/>
            </w:tcBorders>
          </w:tcPr>
          <w:p w:rsidR="00670D1E" w:rsidRPr="00491ED6" w:rsidRDefault="00947A7E" w:rsidP="00BE4E41">
            <w:pPr>
              <w:rPr>
                <w:rFonts w:eastAsia="Times New Roman"/>
                <w:iCs/>
                <w:noProof/>
                <w:sz w:val="20"/>
              </w:rPr>
            </w:pPr>
            <w:r>
              <w:rPr>
                <w:rFonts w:eastAsia="Times New Roman"/>
                <w:iCs/>
                <w:noProof/>
                <w:sz w:val="20"/>
              </w:rPr>
              <w:t>VVL</w:t>
            </w:r>
            <w:r w:rsidR="00670D1E" w:rsidRPr="00491ED6">
              <w:rPr>
                <w:rFonts w:eastAsia="Times New Roman"/>
                <w:iCs/>
                <w:noProof/>
                <w:sz w:val="20"/>
              </w:rPr>
              <w:t xml:space="preserve"> </w:t>
            </w:r>
            <w:r w:rsidR="00767901" w:rsidRPr="00767901">
              <w:rPr>
                <w:rFonts w:eastAsia="Times New Roman"/>
                <w:iCs/>
                <w:noProof/>
                <w:sz w:val="20"/>
              </w:rPr>
              <w:t>regionas</w:t>
            </w:r>
          </w:p>
        </w:tc>
        <w:tc>
          <w:tcPr>
            <w:tcW w:w="1134" w:type="dxa"/>
            <w:vMerge/>
          </w:tcPr>
          <w:p w:rsidR="00670D1E" w:rsidRDefault="00670D1E" w:rsidP="00786CD2">
            <w:pPr>
              <w:rPr>
                <w:rFonts w:eastAsia="Times New Roman"/>
                <w:b/>
                <w:iCs/>
                <w:noProof/>
                <w:sz w:val="20"/>
              </w:rPr>
            </w:pPr>
          </w:p>
        </w:tc>
        <w:tc>
          <w:tcPr>
            <w:tcW w:w="1276" w:type="dxa"/>
          </w:tcPr>
          <w:p w:rsidR="00670D1E" w:rsidRPr="00CB46C7" w:rsidRDefault="00670D1E" w:rsidP="00CB46C7">
            <w:pPr>
              <w:jc w:val="center"/>
              <w:rPr>
                <w:rFonts w:eastAsia="Times New Roman"/>
                <w:iCs/>
                <w:noProof/>
                <w:sz w:val="20"/>
              </w:rPr>
            </w:pPr>
            <w:r>
              <w:rPr>
                <w:rFonts w:eastAsia="Times New Roman"/>
                <w:iCs/>
                <w:noProof/>
                <w:sz w:val="20"/>
              </w:rPr>
              <w:t>018</w:t>
            </w:r>
          </w:p>
        </w:tc>
        <w:tc>
          <w:tcPr>
            <w:tcW w:w="1666" w:type="dxa"/>
            <w:tcBorders>
              <w:top w:val="single" w:sz="4" w:space="0" w:color="auto"/>
              <w:bottom w:val="single" w:sz="4" w:space="0" w:color="auto"/>
            </w:tcBorders>
          </w:tcPr>
          <w:p w:rsidR="00670D1E" w:rsidRPr="00CB46C7" w:rsidRDefault="00670D1E" w:rsidP="00CB46C7">
            <w:pPr>
              <w:jc w:val="right"/>
              <w:rPr>
                <w:color w:val="000000"/>
                <w:sz w:val="20"/>
                <w:szCs w:val="20"/>
              </w:rPr>
            </w:pPr>
            <w:r w:rsidRPr="00CB46C7">
              <w:rPr>
                <w:color w:val="000000"/>
                <w:sz w:val="20"/>
                <w:szCs w:val="20"/>
              </w:rPr>
              <w:t>50 000 000,00</w:t>
            </w:r>
          </w:p>
        </w:tc>
      </w:tr>
      <w:tr w:rsidR="00C61B4D" w:rsidTr="00C92248">
        <w:tc>
          <w:tcPr>
            <w:tcW w:w="1384" w:type="dxa"/>
            <w:vMerge/>
          </w:tcPr>
          <w:p w:rsidR="00670D1E" w:rsidRDefault="00670D1E" w:rsidP="00786CD2">
            <w:pPr>
              <w:rPr>
                <w:rFonts w:eastAsia="Times New Roman"/>
                <w:iCs/>
                <w:noProof/>
                <w:sz w:val="20"/>
              </w:rPr>
            </w:pPr>
          </w:p>
        </w:tc>
        <w:tc>
          <w:tcPr>
            <w:tcW w:w="992" w:type="dxa"/>
            <w:vMerge/>
          </w:tcPr>
          <w:p w:rsidR="00670D1E" w:rsidRDefault="00670D1E" w:rsidP="00786CD2">
            <w:pPr>
              <w:rPr>
                <w:rFonts w:eastAsia="Times New Roman"/>
                <w:b/>
                <w:iCs/>
                <w:noProof/>
                <w:sz w:val="20"/>
              </w:rPr>
            </w:pPr>
          </w:p>
        </w:tc>
        <w:tc>
          <w:tcPr>
            <w:tcW w:w="3402" w:type="dxa"/>
            <w:tcBorders>
              <w:top w:val="single" w:sz="4" w:space="0" w:color="auto"/>
              <w:bottom w:val="single" w:sz="4" w:space="0" w:color="auto"/>
            </w:tcBorders>
          </w:tcPr>
          <w:p w:rsidR="00670D1E" w:rsidRPr="00491ED6" w:rsidRDefault="00670D1E" w:rsidP="000A6627">
            <w:pPr>
              <w:rPr>
                <w:rFonts w:eastAsia="Times New Roman"/>
                <w:iCs/>
                <w:noProof/>
                <w:sz w:val="20"/>
              </w:rPr>
            </w:pPr>
            <w:r w:rsidRPr="00491ED6">
              <w:rPr>
                <w:rFonts w:eastAsia="Times New Roman"/>
                <w:iCs/>
                <w:noProof/>
                <w:sz w:val="20"/>
              </w:rPr>
              <w:t>Sostinės regionas</w:t>
            </w:r>
          </w:p>
        </w:tc>
        <w:tc>
          <w:tcPr>
            <w:tcW w:w="1134" w:type="dxa"/>
            <w:vMerge/>
          </w:tcPr>
          <w:p w:rsidR="00670D1E" w:rsidRDefault="00670D1E" w:rsidP="00786CD2">
            <w:pPr>
              <w:rPr>
                <w:rFonts w:eastAsia="Times New Roman"/>
                <w:b/>
                <w:iCs/>
                <w:noProof/>
                <w:sz w:val="20"/>
              </w:rPr>
            </w:pPr>
          </w:p>
        </w:tc>
        <w:tc>
          <w:tcPr>
            <w:tcW w:w="1276" w:type="dxa"/>
            <w:vMerge w:val="restart"/>
          </w:tcPr>
          <w:p w:rsidR="00670D1E" w:rsidRDefault="00670D1E" w:rsidP="00CB46C7">
            <w:pPr>
              <w:jc w:val="center"/>
              <w:rPr>
                <w:rFonts w:eastAsia="Times New Roman"/>
                <w:iCs/>
                <w:noProof/>
                <w:sz w:val="20"/>
              </w:rPr>
            </w:pPr>
            <w:r>
              <w:rPr>
                <w:rFonts w:eastAsia="Times New Roman"/>
                <w:iCs/>
                <w:noProof/>
                <w:sz w:val="20"/>
              </w:rPr>
              <w:t>019</w:t>
            </w:r>
          </w:p>
        </w:tc>
        <w:tc>
          <w:tcPr>
            <w:tcW w:w="1666" w:type="dxa"/>
            <w:tcBorders>
              <w:top w:val="single" w:sz="4" w:space="0" w:color="auto"/>
              <w:bottom w:val="single" w:sz="4" w:space="0" w:color="auto"/>
            </w:tcBorders>
          </w:tcPr>
          <w:p w:rsidR="00670D1E" w:rsidRPr="00CB46C7" w:rsidRDefault="00670D1E" w:rsidP="00CB46C7">
            <w:pPr>
              <w:jc w:val="right"/>
              <w:rPr>
                <w:color w:val="000000"/>
                <w:sz w:val="20"/>
                <w:szCs w:val="20"/>
              </w:rPr>
            </w:pPr>
            <w:r w:rsidRPr="00CB46C7">
              <w:rPr>
                <w:color w:val="000000"/>
                <w:sz w:val="20"/>
                <w:szCs w:val="20"/>
              </w:rPr>
              <w:t>5 000 000,00</w:t>
            </w:r>
          </w:p>
        </w:tc>
      </w:tr>
      <w:tr w:rsidR="00C61B4D" w:rsidTr="00C92248">
        <w:tc>
          <w:tcPr>
            <w:tcW w:w="1384" w:type="dxa"/>
            <w:vMerge/>
          </w:tcPr>
          <w:p w:rsidR="00670D1E" w:rsidRDefault="00670D1E" w:rsidP="00786CD2">
            <w:pPr>
              <w:rPr>
                <w:rFonts w:eastAsia="Times New Roman"/>
                <w:iCs/>
                <w:noProof/>
                <w:sz w:val="20"/>
              </w:rPr>
            </w:pPr>
          </w:p>
        </w:tc>
        <w:tc>
          <w:tcPr>
            <w:tcW w:w="992" w:type="dxa"/>
            <w:vMerge/>
          </w:tcPr>
          <w:p w:rsidR="00670D1E" w:rsidRDefault="00670D1E" w:rsidP="00786CD2">
            <w:pPr>
              <w:rPr>
                <w:rFonts w:eastAsia="Times New Roman"/>
                <w:b/>
                <w:iCs/>
                <w:noProof/>
                <w:sz w:val="20"/>
              </w:rPr>
            </w:pPr>
          </w:p>
        </w:tc>
        <w:tc>
          <w:tcPr>
            <w:tcW w:w="3402" w:type="dxa"/>
            <w:tcBorders>
              <w:top w:val="single" w:sz="4" w:space="0" w:color="auto"/>
              <w:bottom w:val="single" w:sz="4" w:space="0" w:color="auto"/>
            </w:tcBorders>
          </w:tcPr>
          <w:p w:rsidR="00670D1E" w:rsidRPr="00491ED6" w:rsidRDefault="00947A7E" w:rsidP="00BE4E41">
            <w:pPr>
              <w:rPr>
                <w:rFonts w:eastAsia="Times New Roman"/>
                <w:iCs/>
                <w:noProof/>
                <w:sz w:val="20"/>
              </w:rPr>
            </w:pPr>
            <w:r>
              <w:rPr>
                <w:rFonts w:eastAsia="Times New Roman"/>
                <w:iCs/>
                <w:noProof/>
                <w:sz w:val="20"/>
              </w:rPr>
              <w:t>VVL</w:t>
            </w:r>
            <w:r w:rsidR="00BE4E41">
              <w:rPr>
                <w:rFonts w:eastAsia="Times New Roman"/>
                <w:iCs/>
                <w:noProof/>
                <w:sz w:val="20"/>
              </w:rPr>
              <w:t xml:space="preserve"> </w:t>
            </w:r>
            <w:r w:rsidR="00767901" w:rsidRPr="00767901">
              <w:rPr>
                <w:rFonts w:eastAsia="Times New Roman"/>
                <w:iCs/>
                <w:noProof/>
                <w:sz w:val="20"/>
              </w:rPr>
              <w:t>regionas</w:t>
            </w:r>
          </w:p>
        </w:tc>
        <w:tc>
          <w:tcPr>
            <w:tcW w:w="1134" w:type="dxa"/>
            <w:vMerge/>
          </w:tcPr>
          <w:p w:rsidR="00670D1E" w:rsidRDefault="00670D1E" w:rsidP="00786CD2">
            <w:pPr>
              <w:rPr>
                <w:rFonts w:eastAsia="Times New Roman"/>
                <w:b/>
                <w:iCs/>
                <w:noProof/>
                <w:sz w:val="20"/>
              </w:rPr>
            </w:pPr>
          </w:p>
        </w:tc>
        <w:tc>
          <w:tcPr>
            <w:tcW w:w="1276" w:type="dxa"/>
            <w:vMerge/>
          </w:tcPr>
          <w:p w:rsidR="00670D1E" w:rsidRDefault="00670D1E" w:rsidP="00CB46C7">
            <w:pPr>
              <w:jc w:val="center"/>
              <w:rPr>
                <w:rFonts w:eastAsia="Times New Roman"/>
                <w:iCs/>
                <w:noProof/>
                <w:sz w:val="20"/>
              </w:rPr>
            </w:pPr>
          </w:p>
        </w:tc>
        <w:tc>
          <w:tcPr>
            <w:tcW w:w="1666" w:type="dxa"/>
            <w:tcBorders>
              <w:top w:val="single" w:sz="4" w:space="0" w:color="auto"/>
              <w:bottom w:val="single" w:sz="4" w:space="0" w:color="auto"/>
            </w:tcBorders>
          </w:tcPr>
          <w:p w:rsidR="00670D1E" w:rsidRPr="00CB46C7" w:rsidRDefault="00670D1E" w:rsidP="00CB46C7">
            <w:pPr>
              <w:tabs>
                <w:tab w:val="left" w:pos="1227"/>
              </w:tabs>
              <w:jc w:val="right"/>
              <w:rPr>
                <w:color w:val="000000"/>
                <w:sz w:val="20"/>
                <w:szCs w:val="20"/>
              </w:rPr>
            </w:pPr>
            <w:r w:rsidRPr="00CB46C7">
              <w:rPr>
                <w:color w:val="000000"/>
                <w:sz w:val="20"/>
                <w:szCs w:val="20"/>
              </w:rPr>
              <w:t>16 863 810,00</w:t>
            </w:r>
          </w:p>
        </w:tc>
      </w:tr>
      <w:tr w:rsidR="00C61B4D" w:rsidTr="00C92248">
        <w:tc>
          <w:tcPr>
            <w:tcW w:w="1384" w:type="dxa"/>
            <w:vMerge/>
          </w:tcPr>
          <w:p w:rsidR="00670D1E" w:rsidRDefault="00670D1E" w:rsidP="00786CD2">
            <w:pPr>
              <w:rPr>
                <w:rFonts w:eastAsia="Times New Roman"/>
                <w:iCs/>
                <w:noProof/>
                <w:sz w:val="20"/>
              </w:rPr>
            </w:pPr>
          </w:p>
        </w:tc>
        <w:tc>
          <w:tcPr>
            <w:tcW w:w="992" w:type="dxa"/>
            <w:vMerge/>
          </w:tcPr>
          <w:p w:rsidR="00670D1E" w:rsidRDefault="00670D1E" w:rsidP="00786CD2">
            <w:pPr>
              <w:rPr>
                <w:rFonts w:eastAsia="Times New Roman"/>
                <w:b/>
                <w:iCs/>
                <w:noProof/>
                <w:sz w:val="20"/>
              </w:rPr>
            </w:pPr>
          </w:p>
        </w:tc>
        <w:tc>
          <w:tcPr>
            <w:tcW w:w="3402" w:type="dxa"/>
            <w:tcBorders>
              <w:top w:val="single" w:sz="4" w:space="0" w:color="auto"/>
              <w:bottom w:val="single" w:sz="4" w:space="0" w:color="auto"/>
            </w:tcBorders>
          </w:tcPr>
          <w:p w:rsidR="00670D1E" w:rsidRPr="00491ED6" w:rsidRDefault="00947A7E" w:rsidP="00BE4E41">
            <w:pPr>
              <w:rPr>
                <w:rFonts w:eastAsia="Times New Roman"/>
                <w:iCs/>
                <w:noProof/>
                <w:sz w:val="20"/>
              </w:rPr>
            </w:pPr>
            <w:r>
              <w:rPr>
                <w:rFonts w:eastAsia="Times New Roman"/>
                <w:iCs/>
                <w:noProof/>
                <w:sz w:val="20"/>
              </w:rPr>
              <w:t>VVL</w:t>
            </w:r>
            <w:r w:rsidR="00670D1E" w:rsidRPr="00491ED6">
              <w:rPr>
                <w:rFonts w:eastAsia="Times New Roman"/>
                <w:iCs/>
                <w:noProof/>
                <w:sz w:val="20"/>
              </w:rPr>
              <w:t xml:space="preserve"> </w:t>
            </w:r>
            <w:r w:rsidR="00767901" w:rsidRPr="00767901">
              <w:rPr>
                <w:rFonts w:eastAsia="Times New Roman"/>
                <w:iCs/>
                <w:noProof/>
                <w:sz w:val="20"/>
              </w:rPr>
              <w:t>regionas</w:t>
            </w:r>
          </w:p>
        </w:tc>
        <w:tc>
          <w:tcPr>
            <w:tcW w:w="1134" w:type="dxa"/>
            <w:vMerge/>
          </w:tcPr>
          <w:p w:rsidR="00670D1E" w:rsidRDefault="00670D1E" w:rsidP="00786CD2">
            <w:pPr>
              <w:rPr>
                <w:rFonts w:eastAsia="Times New Roman"/>
                <w:b/>
                <w:iCs/>
                <w:noProof/>
                <w:sz w:val="20"/>
              </w:rPr>
            </w:pPr>
          </w:p>
        </w:tc>
        <w:tc>
          <w:tcPr>
            <w:tcW w:w="1276" w:type="dxa"/>
          </w:tcPr>
          <w:p w:rsidR="00670D1E" w:rsidRDefault="00670D1E" w:rsidP="00CB46C7">
            <w:pPr>
              <w:jc w:val="center"/>
              <w:rPr>
                <w:rFonts w:eastAsia="Times New Roman"/>
                <w:iCs/>
                <w:noProof/>
                <w:sz w:val="20"/>
              </w:rPr>
            </w:pPr>
            <w:r>
              <w:rPr>
                <w:rFonts w:eastAsia="Times New Roman"/>
                <w:iCs/>
                <w:noProof/>
                <w:sz w:val="20"/>
              </w:rPr>
              <w:t>020</w:t>
            </w:r>
          </w:p>
        </w:tc>
        <w:tc>
          <w:tcPr>
            <w:tcW w:w="1666" w:type="dxa"/>
            <w:tcBorders>
              <w:top w:val="single" w:sz="4" w:space="0" w:color="auto"/>
              <w:bottom w:val="single" w:sz="4" w:space="0" w:color="auto"/>
            </w:tcBorders>
          </w:tcPr>
          <w:p w:rsidR="00670D1E" w:rsidRPr="00670D1E" w:rsidRDefault="00670D1E" w:rsidP="00CB46C7">
            <w:pPr>
              <w:tabs>
                <w:tab w:val="left" w:pos="1227"/>
              </w:tabs>
              <w:jc w:val="right"/>
              <w:rPr>
                <w:color w:val="000000"/>
                <w:sz w:val="20"/>
                <w:szCs w:val="20"/>
              </w:rPr>
            </w:pPr>
            <w:r w:rsidRPr="00670D1E">
              <w:rPr>
                <w:color w:val="000000"/>
                <w:sz w:val="20"/>
                <w:szCs w:val="20"/>
              </w:rPr>
              <w:t>15 000 000,00</w:t>
            </w:r>
          </w:p>
        </w:tc>
      </w:tr>
      <w:tr w:rsidR="00C61B4D" w:rsidTr="00C92248">
        <w:tc>
          <w:tcPr>
            <w:tcW w:w="1384" w:type="dxa"/>
            <w:vMerge/>
          </w:tcPr>
          <w:p w:rsidR="00670D1E" w:rsidRDefault="00670D1E" w:rsidP="00786CD2">
            <w:pPr>
              <w:rPr>
                <w:rFonts w:eastAsia="Times New Roman"/>
                <w:iCs/>
                <w:noProof/>
                <w:sz w:val="20"/>
              </w:rPr>
            </w:pPr>
          </w:p>
        </w:tc>
        <w:tc>
          <w:tcPr>
            <w:tcW w:w="992" w:type="dxa"/>
            <w:vMerge/>
          </w:tcPr>
          <w:p w:rsidR="00670D1E" w:rsidRDefault="00670D1E" w:rsidP="00786CD2">
            <w:pPr>
              <w:rPr>
                <w:rFonts w:eastAsia="Times New Roman"/>
                <w:b/>
                <w:iCs/>
                <w:noProof/>
                <w:sz w:val="20"/>
              </w:rPr>
            </w:pPr>
          </w:p>
        </w:tc>
        <w:tc>
          <w:tcPr>
            <w:tcW w:w="3402" w:type="dxa"/>
            <w:tcBorders>
              <w:top w:val="single" w:sz="4" w:space="0" w:color="auto"/>
            </w:tcBorders>
          </w:tcPr>
          <w:p w:rsidR="00670D1E" w:rsidRPr="00491ED6" w:rsidRDefault="00947A7E" w:rsidP="00BE4E41">
            <w:pPr>
              <w:rPr>
                <w:rFonts w:eastAsia="Times New Roman"/>
                <w:iCs/>
                <w:noProof/>
                <w:sz w:val="20"/>
              </w:rPr>
            </w:pPr>
            <w:r>
              <w:rPr>
                <w:rFonts w:eastAsia="Times New Roman"/>
                <w:iCs/>
                <w:noProof/>
                <w:sz w:val="20"/>
              </w:rPr>
              <w:t>VVL</w:t>
            </w:r>
            <w:r w:rsidR="00670D1E" w:rsidRPr="00491ED6">
              <w:rPr>
                <w:rFonts w:eastAsia="Times New Roman"/>
                <w:iCs/>
                <w:noProof/>
                <w:sz w:val="20"/>
              </w:rPr>
              <w:t xml:space="preserve"> </w:t>
            </w:r>
            <w:r w:rsidR="00767901" w:rsidRPr="00767901">
              <w:rPr>
                <w:rFonts w:eastAsia="Times New Roman"/>
                <w:iCs/>
                <w:noProof/>
                <w:sz w:val="20"/>
              </w:rPr>
              <w:t>regionas</w:t>
            </w:r>
          </w:p>
        </w:tc>
        <w:tc>
          <w:tcPr>
            <w:tcW w:w="1134" w:type="dxa"/>
            <w:vMerge/>
          </w:tcPr>
          <w:p w:rsidR="00670D1E" w:rsidRDefault="00670D1E" w:rsidP="00786CD2">
            <w:pPr>
              <w:rPr>
                <w:rFonts w:eastAsia="Times New Roman"/>
                <w:b/>
                <w:iCs/>
                <w:noProof/>
                <w:sz w:val="20"/>
              </w:rPr>
            </w:pPr>
          </w:p>
        </w:tc>
        <w:tc>
          <w:tcPr>
            <w:tcW w:w="1276" w:type="dxa"/>
          </w:tcPr>
          <w:p w:rsidR="00670D1E" w:rsidRDefault="00670D1E" w:rsidP="00CB46C7">
            <w:pPr>
              <w:jc w:val="center"/>
              <w:rPr>
                <w:rFonts w:eastAsia="Times New Roman"/>
                <w:iCs/>
                <w:noProof/>
                <w:sz w:val="20"/>
              </w:rPr>
            </w:pPr>
            <w:r>
              <w:rPr>
                <w:rFonts w:eastAsia="Times New Roman"/>
                <w:iCs/>
                <w:noProof/>
                <w:sz w:val="20"/>
              </w:rPr>
              <w:t>023</w:t>
            </w:r>
          </w:p>
        </w:tc>
        <w:tc>
          <w:tcPr>
            <w:tcW w:w="1666" w:type="dxa"/>
            <w:tcBorders>
              <w:top w:val="single" w:sz="4" w:space="0" w:color="auto"/>
            </w:tcBorders>
          </w:tcPr>
          <w:p w:rsidR="00670D1E" w:rsidRPr="00670D1E" w:rsidRDefault="00670D1E" w:rsidP="00CB46C7">
            <w:pPr>
              <w:tabs>
                <w:tab w:val="left" w:pos="1227"/>
              </w:tabs>
              <w:jc w:val="right"/>
              <w:rPr>
                <w:color w:val="000000"/>
                <w:sz w:val="20"/>
                <w:szCs w:val="20"/>
              </w:rPr>
            </w:pPr>
            <w:r w:rsidRPr="00670D1E">
              <w:rPr>
                <w:color w:val="000000"/>
                <w:sz w:val="20"/>
                <w:szCs w:val="20"/>
              </w:rPr>
              <w:t>25 246 700,00</w:t>
            </w:r>
          </w:p>
        </w:tc>
      </w:tr>
    </w:tbl>
    <w:p w:rsidR="00471A41" w:rsidRDefault="00471A41" w:rsidP="00471A41">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71A41" w:rsidTr="00786CD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71A41" w:rsidRDefault="00471A41" w:rsidP="00786CD2">
            <w:pPr>
              <w:rPr>
                <w:rFonts w:eastAsia="Times New Roman"/>
                <w:b/>
                <w:iCs/>
                <w:noProof/>
                <w:sz w:val="20"/>
              </w:rPr>
            </w:pPr>
            <w:r>
              <w:rPr>
                <w:b/>
                <w:noProof/>
                <w:sz w:val="20"/>
              </w:rPr>
              <w:t>5 lentelė. 2 matmuo. Finansavimo forma</w:t>
            </w:r>
          </w:p>
        </w:tc>
      </w:tr>
      <w:tr w:rsidR="00471A41" w:rsidTr="00491ED6">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Suma (EUR)</w:t>
            </w:r>
          </w:p>
        </w:tc>
      </w:tr>
      <w:tr w:rsidR="00767901" w:rsidTr="000A6627">
        <w:tc>
          <w:tcPr>
            <w:tcW w:w="1384" w:type="dxa"/>
            <w:vMerge w:val="restart"/>
            <w:tcBorders>
              <w:top w:val="single" w:sz="12" w:space="0" w:color="auto"/>
            </w:tcBorders>
          </w:tcPr>
          <w:p w:rsidR="00767901" w:rsidRPr="00491ED6" w:rsidRDefault="00767901" w:rsidP="00437FF2">
            <w:pPr>
              <w:jc w:val="center"/>
              <w:rPr>
                <w:rFonts w:eastAsia="Times New Roman"/>
                <w:iCs/>
                <w:noProof/>
                <w:sz w:val="20"/>
              </w:rPr>
            </w:pPr>
            <w:r w:rsidRPr="00491ED6">
              <w:rPr>
                <w:rFonts w:eastAsia="Times New Roman"/>
                <w:iCs/>
                <w:noProof/>
                <w:sz w:val="20"/>
              </w:rPr>
              <w:t>1.</w:t>
            </w:r>
          </w:p>
        </w:tc>
        <w:tc>
          <w:tcPr>
            <w:tcW w:w="992" w:type="dxa"/>
            <w:vMerge w:val="restart"/>
            <w:tcBorders>
              <w:top w:val="single" w:sz="12" w:space="0" w:color="auto"/>
            </w:tcBorders>
          </w:tcPr>
          <w:p w:rsidR="00767901" w:rsidRPr="00491ED6" w:rsidRDefault="00767901" w:rsidP="00437FF2">
            <w:pPr>
              <w:jc w:val="center"/>
              <w:rPr>
                <w:rFonts w:eastAsia="Times New Roman"/>
                <w:iCs/>
                <w:noProof/>
                <w:sz w:val="20"/>
              </w:rPr>
            </w:pPr>
            <w:r w:rsidRPr="00491ED6">
              <w:rPr>
                <w:rFonts w:eastAsia="Times New Roman"/>
                <w:iCs/>
                <w:noProof/>
                <w:sz w:val="20"/>
              </w:rPr>
              <w:t>ERPF</w:t>
            </w:r>
          </w:p>
        </w:tc>
        <w:tc>
          <w:tcPr>
            <w:tcW w:w="3402" w:type="dxa"/>
            <w:tcBorders>
              <w:top w:val="single" w:sz="12" w:space="0" w:color="auto"/>
              <w:bottom w:val="single" w:sz="4" w:space="0" w:color="auto"/>
            </w:tcBorders>
          </w:tcPr>
          <w:p w:rsidR="00767901" w:rsidRPr="00491ED6" w:rsidRDefault="00767901" w:rsidP="00437FF2">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767901" w:rsidRDefault="00767901" w:rsidP="00491ED6">
            <w:pPr>
              <w:jc w:val="center"/>
              <w:rPr>
                <w:rFonts w:eastAsia="Times New Roman"/>
                <w:b/>
                <w:iCs/>
                <w:noProof/>
                <w:sz w:val="20"/>
              </w:rPr>
            </w:pPr>
            <w:r w:rsidRPr="00491ED6">
              <w:rPr>
                <w:rFonts w:eastAsia="Times New Roman"/>
                <w:iCs/>
                <w:noProof/>
                <w:sz w:val="20"/>
              </w:rPr>
              <w:t>1.1</w:t>
            </w:r>
          </w:p>
        </w:tc>
        <w:tc>
          <w:tcPr>
            <w:tcW w:w="1210" w:type="dxa"/>
            <w:vMerge w:val="restart"/>
            <w:tcBorders>
              <w:top w:val="single" w:sz="12" w:space="0" w:color="auto"/>
            </w:tcBorders>
          </w:tcPr>
          <w:p w:rsidR="00767901" w:rsidRPr="00670D1E" w:rsidRDefault="00767901" w:rsidP="00670D1E">
            <w:pPr>
              <w:jc w:val="center"/>
              <w:rPr>
                <w:rFonts w:eastAsia="Times New Roman"/>
                <w:iCs/>
                <w:noProof/>
                <w:sz w:val="20"/>
              </w:rPr>
            </w:pPr>
            <w:r w:rsidRPr="00670D1E">
              <w:rPr>
                <w:rFonts w:eastAsia="Times New Roman"/>
                <w:iCs/>
                <w:noProof/>
                <w:sz w:val="20"/>
              </w:rPr>
              <w:t>01</w:t>
            </w:r>
          </w:p>
        </w:tc>
        <w:tc>
          <w:tcPr>
            <w:tcW w:w="1625" w:type="dxa"/>
            <w:tcBorders>
              <w:top w:val="single" w:sz="12" w:space="0" w:color="auto"/>
              <w:bottom w:val="single" w:sz="4" w:space="0" w:color="auto"/>
            </w:tcBorders>
          </w:tcPr>
          <w:p w:rsidR="00767901" w:rsidRPr="00767901" w:rsidRDefault="00767901" w:rsidP="00D400EA">
            <w:pPr>
              <w:jc w:val="right"/>
              <w:rPr>
                <w:rFonts w:eastAsia="Times New Roman"/>
                <w:iCs/>
                <w:noProof/>
                <w:sz w:val="20"/>
              </w:rPr>
            </w:pPr>
            <w:r w:rsidRPr="00767901">
              <w:rPr>
                <w:rFonts w:eastAsia="Times New Roman"/>
                <w:iCs/>
                <w:noProof/>
                <w:sz w:val="20"/>
              </w:rPr>
              <w:t>26 010 932,00</w:t>
            </w:r>
          </w:p>
        </w:tc>
      </w:tr>
      <w:tr w:rsidR="00767901" w:rsidTr="00670D1E">
        <w:tc>
          <w:tcPr>
            <w:tcW w:w="1384" w:type="dxa"/>
            <w:vMerge/>
          </w:tcPr>
          <w:p w:rsidR="00767901" w:rsidRDefault="00767901" w:rsidP="00786CD2">
            <w:pPr>
              <w:rPr>
                <w:rFonts w:eastAsia="Times New Roman"/>
                <w:b/>
                <w:iCs/>
                <w:noProof/>
                <w:sz w:val="20"/>
              </w:rPr>
            </w:pPr>
          </w:p>
        </w:tc>
        <w:tc>
          <w:tcPr>
            <w:tcW w:w="992" w:type="dxa"/>
            <w:vMerge/>
          </w:tcPr>
          <w:p w:rsidR="00767901" w:rsidRDefault="00767901" w:rsidP="00786CD2">
            <w:pPr>
              <w:rPr>
                <w:rFonts w:eastAsia="Times New Roman"/>
                <w:b/>
                <w:iCs/>
                <w:noProof/>
                <w:sz w:val="20"/>
              </w:rPr>
            </w:pPr>
          </w:p>
        </w:tc>
        <w:tc>
          <w:tcPr>
            <w:tcW w:w="3402" w:type="dxa"/>
            <w:tcBorders>
              <w:top w:val="single" w:sz="4" w:space="0" w:color="auto"/>
              <w:bottom w:val="single" w:sz="4" w:space="0" w:color="auto"/>
            </w:tcBorders>
          </w:tcPr>
          <w:p w:rsidR="00767901" w:rsidRPr="00491ED6" w:rsidRDefault="00767901" w:rsidP="00437FF2">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767901" w:rsidRDefault="00767901" w:rsidP="00786CD2">
            <w:pPr>
              <w:rPr>
                <w:rFonts w:eastAsia="Times New Roman"/>
                <w:b/>
                <w:iCs/>
                <w:noProof/>
                <w:sz w:val="20"/>
              </w:rPr>
            </w:pPr>
          </w:p>
        </w:tc>
        <w:tc>
          <w:tcPr>
            <w:tcW w:w="1210" w:type="dxa"/>
            <w:vMerge/>
          </w:tcPr>
          <w:p w:rsidR="00767901" w:rsidRDefault="00767901" w:rsidP="00786CD2">
            <w:pPr>
              <w:rPr>
                <w:rFonts w:eastAsia="Times New Roman"/>
                <w:b/>
                <w:iCs/>
                <w:noProof/>
                <w:sz w:val="20"/>
              </w:rPr>
            </w:pPr>
          </w:p>
        </w:tc>
        <w:tc>
          <w:tcPr>
            <w:tcW w:w="1625" w:type="dxa"/>
            <w:tcBorders>
              <w:top w:val="single" w:sz="4" w:space="0" w:color="auto"/>
              <w:bottom w:val="single" w:sz="4" w:space="0" w:color="auto"/>
            </w:tcBorders>
          </w:tcPr>
          <w:p w:rsidR="00767901" w:rsidRPr="00767901" w:rsidRDefault="00767901" w:rsidP="00670D1E">
            <w:pPr>
              <w:jc w:val="right"/>
              <w:rPr>
                <w:rFonts w:eastAsia="Times New Roman"/>
                <w:iCs/>
                <w:noProof/>
                <w:sz w:val="20"/>
              </w:rPr>
            </w:pPr>
            <w:r w:rsidRPr="00767901">
              <w:rPr>
                <w:rFonts w:eastAsia="Times New Roman"/>
                <w:iCs/>
                <w:noProof/>
                <w:sz w:val="20"/>
              </w:rPr>
              <w:t>420 174 304,00</w:t>
            </w:r>
          </w:p>
        </w:tc>
      </w:tr>
      <w:tr w:rsidR="00767901" w:rsidTr="00670D1E">
        <w:tc>
          <w:tcPr>
            <w:tcW w:w="1384" w:type="dxa"/>
            <w:vMerge/>
          </w:tcPr>
          <w:p w:rsidR="00767901" w:rsidRDefault="00767901" w:rsidP="00786CD2">
            <w:pPr>
              <w:rPr>
                <w:rFonts w:eastAsia="Times New Roman"/>
                <w:b/>
                <w:iCs/>
                <w:noProof/>
                <w:sz w:val="20"/>
              </w:rPr>
            </w:pPr>
          </w:p>
        </w:tc>
        <w:tc>
          <w:tcPr>
            <w:tcW w:w="992" w:type="dxa"/>
            <w:vMerge/>
          </w:tcPr>
          <w:p w:rsidR="00767901" w:rsidRDefault="00767901" w:rsidP="00786CD2">
            <w:pPr>
              <w:rPr>
                <w:rFonts w:eastAsia="Times New Roman"/>
                <w:b/>
                <w:iCs/>
                <w:noProof/>
                <w:sz w:val="20"/>
              </w:rPr>
            </w:pPr>
          </w:p>
        </w:tc>
        <w:tc>
          <w:tcPr>
            <w:tcW w:w="3402" w:type="dxa"/>
            <w:tcBorders>
              <w:top w:val="single" w:sz="4" w:space="0" w:color="auto"/>
              <w:bottom w:val="single" w:sz="4" w:space="0" w:color="auto"/>
            </w:tcBorders>
          </w:tcPr>
          <w:p w:rsidR="00767901" w:rsidRPr="00491ED6" w:rsidRDefault="00767901" w:rsidP="00437FF2">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767901" w:rsidRDefault="00767901" w:rsidP="00786CD2">
            <w:pPr>
              <w:rPr>
                <w:rFonts w:eastAsia="Times New Roman"/>
                <w:b/>
                <w:iCs/>
                <w:noProof/>
                <w:sz w:val="20"/>
              </w:rPr>
            </w:pPr>
          </w:p>
        </w:tc>
        <w:tc>
          <w:tcPr>
            <w:tcW w:w="1210" w:type="dxa"/>
          </w:tcPr>
          <w:p w:rsidR="00767901" w:rsidRPr="00670D1E" w:rsidRDefault="00767901" w:rsidP="00670D1E">
            <w:pPr>
              <w:jc w:val="center"/>
              <w:rPr>
                <w:rFonts w:eastAsia="Times New Roman"/>
                <w:iCs/>
                <w:noProof/>
                <w:sz w:val="20"/>
              </w:rPr>
            </w:pPr>
            <w:r w:rsidRPr="00670D1E">
              <w:rPr>
                <w:rFonts w:eastAsia="Times New Roman"/>
                <w:iCs/>
                <w:noProof/>
                <w:sz w:val="20"/>
              </w:rPr>
              <w:t>02</w:t>
            </w:r>
          </w:p>
        </w:tc>
        <w:tc>
          <w:tcPr>
            <w:tcW w:w="1625" w:type="dxa"/>
            <w:tcBorders>
              <w:top w:val="single" w:sz="4" w:space="0" w:color="auto"/>
              <w:bottom w:val="single" w:sz="4" w:space="0" w:color="auto"/>
            </w:tcBorders>
          </w:tcPr>
          <w:p w:rsidR="00767901" w:rsidRPr="00670D1E" w:rsidRDefault="00767901" w:rsidP="00670D1E">
            <w:pPr>
              <w:jc w:val="right"/>
              <w:rPr>
                <w:iCs/>
                <w:noProof/>
                <w:sz w:val="20"/>
                <w:szCs w:val="20"/>
              </w:rPr>
            </w:pPr>
            <w:r w:rsidRPr="00670D1E">
              <w:rPr>
                <w:iCs/>
                <w:noProof/>
                <w:sz w:val="20"/>
                <w:szCs w:val="20"/>
              </w:rPr>
              <w:t>33 000 000,00</w:t>
            </w:r>
          </w:p>
        </w:tc>
      </w:tr>
      <w:tr w:rsidR="00767901" w:rsidTr="00670D1E">
        <w:tc>
          <w:tcPr>
            <w:tcW w:w="1384" w:type="dxa"/>
            <w:vMerge/>
          </w:tcPr>
          <w:p w:rsidR="00767901" w:rsidRDefault="00767901" w:rsidP="00786CD2">
            <w:pPr>
              <w:rPr>
                <w:rFonts w:eastAsia="Times New Roman"/>
                <w:b/>
                <w:iCs/>
                <w:noProof/>
                <w:sz w:val="20"/>
              </w:rPr>
            </w:pPr>
          </w:p>
        </w:tc>
        <w:tc>
          <w:tcPr>
            <w:tcW w:w="992" w:type="dxa"/>
            <w:vMerge/>
          </w:tcPr>
          <w:p w:rsidR="00767901" w:rsidRDefault="00767901" w:rsidP="00786CD2">
            <w:pPr>
              <w:rPr>
                <w:rFonts w:eastAsia="Times New Roman"/>
                <w:b/>
                <w:iCs/>
                <w:noProof/>
                <w:sz w:val="20"/>
              </w:rPr>
            </w:pPr>
          </w:p>
        </w:tc>
        <w:tc>
          <w:tcPr>
            <w:tcW w:w="3402" w:type="dxa"/>
            <w:tcBorders>
              <w:top w:val="single" w:sz="4" w:space="0" w:color="auto"/>
              <w:bottom w:val="single" w:sz="4" w:space="0" w:color="auto"/>
            </w:tcBorders>
          </w:tcPr>
          <w:p w:rsidR="00767901" w:rsidRPr="00491ED6" w:rsidRDefault="00767901" w:rsidP="000A6627">
            <w:pPr>
              <w:rPr>
                <w:rFonts w:eastAsia="Times New Roman"/>
                <w:iCs/>
                <w:noProof/>
                <w:sz w:val="20"/>
              </w:rPr>
            </w:pPr>
            <w:r w:rsidRPr="00491ED6">
              <w:rPr>
                <w:rFonts w:eastAsia="Times New Roman"/>
                <w:iCs/>
                <w:noProof/>
                <w:sz w:val="20"/>
              </w:rPr>
              <w:t>Sostinės regionas</w:t>
            </w:r>
          </w:p>
        </w:tc>
        <w:tc>
          <w:tcPr>
            <w:tcW w:w="1134" w:type="dxa"/>
            <w:vMerge/>
          </w:tcPr>
          <w:p w:rsidR="00767901" w:rsidRDefault="00767901" w:rsidP="00786CD2">
            <w:pPr>
              <w:rPr>
                <w:rFonts w:eastAsia="Times New Roman"/>
                <w:b/>
                <w:iCs/>
                <w:noProof/>
                <w:sz w:val="20"/>
              </w:rPr>
            </w:pPr>
          </w:p>
        </w:tc>
        <w:tc>
          <w:tcPr>
            <w:tcW w:w="1210" w:type="dxa"/>
            <w:vMerge w:val="restart"/>
          </w:tcPr>
          <w:p w:rsidR="00767901" w:rsidRPr="00670D1E" w:rsidRDefault="00767901" w:rsidP="00670D1E">
            <w:pPr>
              <w:jc w:val="center"/>
              <w:rPr>
                <w:rFonts w:eastAsia="Times New Roman"/>
                <w:iCs/>
                <w:noProof/>
                <w:sz w:val="20"/>
              </w:rPr>
            </w:pPr>
            <w:r>
              <w:rPr>
                <w:rFonts w:eastAsia="Times New Roman"/>
                <w:iCs/>
                <w:noProof/>
                <w:sz w:val="20"/>
              </w:rPr>
              <w:t>03</w:t>
            </w:r>
          </w:p>
        </w:tc>
        <w:tc>
          <w:tcPr>
            <w:tcW w:w="1625" w:type="dxa"/>
            <w:tcBorders>
              <w:top w:val="single" w:sz="4" w:space="0" w:color="auto"/>
              <w:bottom w:val="single" w:sz="4" w:space="0" w:color="auto"/>
            </w:tcBorders>
          </w:tcPr>
          <w:p w:rsidR="00767901" w:rsidRPr="00670D1E" w:rsidRDefault="00767901" w:rsidP="00670D1E">
            <w:pPr>
              <w:jc w:val="right"/>
              <w:rPr>
                <w:iCs/>
                <w:noProof/>
                <w:sz w:val="20"/>
                <w:szCs w:val="20"/>
              </w:rPr>
            </w:pPr>
            <w:r w:rsidRPr="00670D1E">
              <w:rPr>
                <w:bCs/>
                <w:iCs/>
                <w:sz w:val="20"/>
                <w:szCs w:val="20"/>
              </w:rPr>
              <w:t>51 676 700,00</w:t>
            </w:r>
          </w:p>
        </w:tc>
      </w:tr>
      <w:tr w:rsidR="00767901" w:rsidTr="000A6627">
        <w:tc>
          <w:tcPr>
            <w:tcW w:w="1384" w:type="dxa"/>
            <w:vMerge/>
          </w:tcPr>
          <w:p w:rsidR="00767901" w:rsidRDefault="00767901" w:rsidP="00786CD2">
            <w:pPr>
              <w:rPr>
                <w:rFonts w:eastAsia="Times New Roman"/>
                <w:b/>
                <w:iCs/>
                <w:noProof/>
                <w:sz w:val="20"/>
              </w:rPr>
            </w:pPr>
          </w:p>
        </w:tc>
        <w:tc>
          <w:tcPr>
            <w:tcW w:w="992" w:type="dxa"/>
            <w:vMerge/>
          </w:tcPr>
          <w:p w:rsidR="00767901" w:rsidRDefault="00767901" w:rsidP="00786CD2">
            <w:pPr>
              <w:rPr>
                <w:rFonts w:eastAsia="Times New Roman"/>
                <w:b/>
                <w:iCs/>
                <w:noProof/>
                <w:sz w:val="20"/>
              </w:rPr>
            </w:pPr>
          </w:p>
        </w:tc>
        <w:tc>
          <w:tcPr>
            <w:tcW w:w="3402" w:type="dxa"/>
            <w:tcBorders>
              <w:top w:val="single" w:sz="4" w:space="0" w:color="auto"/>
            </w:tcBorders>
          </w:tcPr>
          <w:p w:rsidR="00767901" w:rsidRPr="00491ED6" w:rsidRDefault="00767901" w:rsidP="000A6627">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767901" w:rsidRDefault="00767901" w:rsidP="00786CD2">
            <w:pPr>
              <w:rPr>
                <w:rFonts w:eastAsia="Times New Roman"/>
                <w:b/>
                <w:iCs/>
                <w:noProof/>
                <w:sz w:val="20"/>
              </w:rPr>
            </w:pPr>
          </w:p>
        </w:tc>
        <w:tc>
          <w:tcPr>
            <w:tcW w:w="1210" w:type="dxa"/>
            <w:vMerge/>
          </w:tcPr>
          <w:p w:rsidR="00767901" w:rsidRPr="00670D1E" w:rsidRDefault="00767901" w:rsidP="00670D1E">
            <w:pPr>
              <w:jc w:val="center"/>
              <w:rPr>
                <w:rFonts w:eastAsia="Times New Roman"/>
                <w:iCs/>
                <w:noProof/>
                <w:sz w:val="20"/>
              </w:rPr>
            </w:pPr>
          </w:p>
        </w:tc>
        <w:tc>
          <w:tcPr>
            <w:tcW w:w="1625" w:type="dxa"/>
            <w:tcBorders>
              <w:top w:val="single" w:sz="4" w:space="0" w:color="auto"/>
            </w:tcBorders>
          </w:tcPr>
          <w:p w:rsidR="00767901" w:rsidRPr="00670D1E" w:rsidRDefault="00767901" w:rsidP="00670D1E">
            <w:pPr>
              <w:jc w:val="right"/>
              <w:rPr>
                <w:iCs/>
                <w:noProof/>
                <w:sz w:val="20"/>
                <w:szCs w:val="20"/>
              </w:rPr>
            </w:pPr>
            <w:r w:rsidRPr="00670D1E">
              <w:rPr>
                <w:iCs/>
                <w:noProof/>
                <w:sz w:val="20"/>
                <w:szCs w:val="20"/>
              </w:rPr>
              <w:t>45 774 200,00</w:t>
            </w:r>
          </w:p>
        </w:tc>
      </w:tr>
    </w:tbl>
    <w:p w:rsidR="00471A41" w:rsidRDefault="00471A41" w:rsidP="00471A41">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71A41" w:rsidTr="00786CD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71A41" w:rsidRDefault="00471A41" w:rsidP="00786CD2">
            <w:pPr>
              <w:rPr>
                <w:rFonts w:eastAsia="Times New Roman"/>
                <w:b/>
                <w:iCs/>
                <w:noProof/>
                <w:sz w:val="20"/>
              </w:rPr>
            </w:pPr>
            <w:r>
              <w:rPr>
                <w:b/>
                <w:noProof/>
                <w:sz w:val="20"/>
              </w:rPr>
              <w:t>6 lentelė. 3 matmuo. Teritorinės paramos paskirstymo priemonė ir teritorinė kryptis</w:t>
            </w:r>
          </w:p>
        </w:tc>
      </w:tr>
      <w:tr w:rsidR="00471A41" w:rsidTr="00491ED6">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Suma (EUR)</w:t>
            </w:r>
          </w:p>
        </w:tc>
      </w:tr>
      <w:tr w:rsidR="00670D1E" w:rsidTr="000A6627">
        <w:tc>
          <w:tcPr>
            <w:tcW w:w="1384" w:type="dxa"/>
            <w:vMerge w:val="restart"/>
            <w:tcBorders>
              <w:top w:val="single" w:sz="12" w:space="0" w:color="auto"/>
            </w:tcBorders>
          </w:tcPr>
          <w:p w:rsidR="00670D1E" w:rsidRPr="00491ED6" w:rsidRDefault="00670D1E" w:rsidP="00437FF2">
            <w:pPr>
              <w:jc w:val="center"/>
              <w:rPr>
                <w:rFonts w:eastAsia="Times New Roman"/>
                <w:iCs/>
                <w:noProof/>
                <w:sz w:val="20"/>
              </w:rPr>
            </w:pPr>
            <w:r w:rsidRPr="00491ED6">
              <w:rPr>
                <w:rFonts w:eastAsia="Times New Roman"/>
                <w:iCs/>
                <w:noProof/>
                <w:sz w:val="20"/>
              </w:rPr>
              <w:t>1.</w:t>
            </w:r>
          </w:p>
        </w:tc>
        <w:tc>
          <w:tcPr>
            <w:tcW w:w="992" w:type="dxa"/>
            <w:vMerge w:val="restart"/>
            <w:tcBorders>
              <w:top w:val="single" w:sz="12" w:space="0" w:color="auto"/>
            </w:tcBorders>
          </w:tcPr>
          <w:p w:rsidR="00670D1E" w:rsidRPr="00491ED6" w:rsidRDefault="00670D1E" w:rsidP="00437FF2">
            <w:pPr>
              <w:jc w:val="center"/>
              <w:rPr>
                <w:rFonts w:eastAsia="Times New Roman"/>
                <w:iCs/>
                <w:noProof/>
                <w:sz w:val="20"/>
              </w:rPr>
            </w:pPr>
            <w:r w:rsidRPr="00491ED6">
              <w:rPr>
                <w:rFonts w:eastAsia="Times New Roman"/>
                <w:iCs/>
                <w:noProof/>
                <w:sz w:val="20"/>
              </w:rPr>
              <w:t>ERPF</w:t>
            </w:r>
          </w:p>
        </w:tc>
        <w:tc>
          <w:tcPr>
            <w:tcW w:w="3402" w:type="dxa"/>
            <w:tcBorders>
              <w:top w:val="single" w:sz="12" w:space="0" w:color="auto"/>
              <w:bottom w:val="single" w:sz="4" w:space="0" w:color="auto"/>
            </w:tcBorders>
          </w:tcPr>
          <w:p w:rsidR="00670D1E" w:rsidRPr="00491ED6" w:rsidRDefault="00670D1E" w:rsidP="00437FF2">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670D1E" w:rsidRPr="00491ED6" w:rsidRDefault="00670D1E" w:rsidP="00491ED6">
            <w:pPr>
              <w:jc w:val="center"/>
              <w:rPr>
                <w:rFonts w:eastAsia="Times New Roman"/>
                <w:iCs/>
                <w:noProof/>
                <w:sz w:val="20"/>
              </w:rPr>
            </w:pPr>
            <w:r w:rsidRPr="00491ED6">
              <w:rPr>
                <w:rFonts w:eastAsia="Times New Roman"/>
                <w:iCs/>
                <w:noProof/>
                <w:sz w:val="20"/>
              </w:rPr>
              <w:t>1.1</w:t>
            </w:r>
          </w:p>
        </w:tc>
        <w:tc>
          <w:tcPr>
            <w:tcW w:w="1210" w:type="dxa"/>
            <w:vMerge w:val="restart"/>
            <w:tcBorders>
              <w:top w:val="single" w:sz="12" w:space="0" w:color="auto"/>
            </w:tcBorders>
          </w:tcPr>
          <w:p w:rsidR="00670D1E" w:rsidRPr="00670D1E" w:rsidRDefault="00670D1E" w:rsidP="00670D1E">
            <w:pPr>
              <w:jc w:val="center"/>
              <w:rPr>
                <w:rFonts w:eastAsia="Times New Roman"/>
                <w:iCs/>
                <w:noProof/>
                <w:sz w:val="20"/>
              </w:rPr>
            </w:pPr>
            <w:r w:rsidRPr="00670D1E">
              <w:rPr>
                <w:rFonts w:eastAsia="Times New Roman"/>
                <w:iCs/>
                <w:noProof/>
                <w:sz w:val="20"/>
              </w:rPr>
              <w:t>48</w:t>
            </w:r>
          </w:p>
        </w:tc>
        <w:tc>
          <w:tcPr>
            <w:tcW w:w="1625" w:type="dxa"/>
            <w:tcBorders>
              <w:top w:val="single" w:sz="12" w:space="0" w:color="auto"/>
              <w:bottom w:val="single" w:sz="4" w:space="0" w:color="auto"/>
            </w:tcBorders>
          </w:tcPr>
          <w:p w:rsidR="00670D1E" w:rsidRPr="00767901" w:rsidRDefault="005873C4" w:rsidP="00670D1E">
            <w:pPr>
              <w:jc w:val="right"/>
              <w:rPr>
                <w:rFonts w:eastAsia="Times New Roman"/>
                <w:iCs/>
                <w:noProof/>
                <w:sz w:val="20"/>
              </w:rPr>
            </w:pPr>
            <w:r w:rsidRPr="00767901">
              <w:rPr>
                <w:rFonts w:eastAsia="Times New Roman"/>
                <w:iCs/>
                <w:noProof/>
                <w:sz w:val="20"/>
              </w:rPr>
              <w:t>77 687 632,00</w:t>
            </w:r>
          </w:p>
        </w:tc>
      </w:tr>
      <w:tr w:rsidR="00670D1E" w:rsidTr="000A6627">
        <w:tc>
          <w:tcPr>
            <w:tcW w:w="1384" w:type="dxa"/>
            <w:vMerge/>
          </w:tcPr>
          <w:p w:rsidR="00670D1E" w:rsidRDefault="00670D1E" w:rsidP="00786CD2">
            <w:pPr>
              <w:rPr>
                <w:rFonts w:eastAsia="Times New Roman"/>
                <w:b/>
                <w:iCs/>
                <w:noProof/>
                <w:sz w:val="20"/>
              </w:rPr>
            </w:pPr>
          </w:p>
        </w:tc>
        <w:tc>
          <w:tcPr>
            <w:tcW w:w="992" w:type="dxa"/>
            <w:vMerge/>
          </w:tcPr>
          <w:p w:rsidR="00670D1E" w:rsidRDefault="00670D1E" w:rsidP="00786CD2">
            <w:pPr>
              <w:rPr>
                <w:rFonts w:eastAsia="Times New Roman"/>
                <w:b/>
                <w:iCs/>
                <w:noProof/>
                <w:sz w:val="20"/>
              </w:rPr>
            </w:pPr>
          </w:p>
        </w:tc>
        <w:tc>
          <w:tcPr>
            <w:tcW w:w="3402" w:type="dxa"/>
            <w:tcBorders>
              <w:top w:val="single" w:sz="4" w:space="0" w:color="auto"/>
            </w:tcBorders>
          </w:tcPr>
          <w:p w:rsidR="00670D1E" w:rsidRDefault="00947A7E" w:rsidP="00786CD2">
            <w:pPr>
              <w:rPr>
                <w:rFonts w:eastAsia="Times New Roman"/>
                <w:b/>
                <w:iCs/>
                <w:noProof/>
                <w:sz w:val="20"/>
              </w:rPr>
            </w:pPr>
            <w:r>
              <w:rPr>
                <w:rFonts w:eastAsia="Times New Roman"/>
                <w:iCs/>
                <w:noProof/>
                <w:sz w:val="20"/>
              </w:rPr>
              <w:t>VVL</w:t>
            </w:r>
            <w:r w:rsidR="00670D1E" w:rsidRPr="00491ED6">
              <w:rPr>
                <w:rFonts w:eastAsia="Times New Roman"/>
                <w:iCs/>
                <w:noProof/>
                <w:sz w:val="20"/>
              </w:rPr>
              <w:t xml:space="preserve"> regionas</w:t>
            </w:r>
          </w:p>
        </w:tc>
        <w:tc>
          <w:tcPr>
            <w:tcW w:w="1134" w:type="dxa"/>
            <w:vMerge/>
          </w:tcPr>
          <w:p w:rsidR="00670D1E" w:rsidRDefault="00670D1E" w:rsidP="00786CD2">
            <w:pPr>
              <w:rPr>
                <w:rFonts w:eastAsia="Times New Roman"/>
                <w:b/>
                <w:iCs/>
                <w:noProof/>
                <w:sz w:val="20"/>
              </w:rPr>
            </w:pPr>
          </w:p>
        </w:tc>
        <w:tc>
          <w:tcPr>
            <w:tcW w:w="1210" w:type="dxa"/>
            <w:vMerge/>
          </w:tcPr>
          <w:p w:rsidR="00670D1E" w:rsidRDefault="00670D1E" w:rsidP="00786CD2">
            <w:pPr>
              <w:rPr>
                <w:rFonts w:eastAsia="Times New Roman"/>
                <w:b/>
                <w:iCs/>
                <w:noProof/>
                <w:sz w:val="20"/>
              </w:rPr>
            </w:pPr>
          </w:p>
        </w:tc>
        <w:tc>
          <w:tcPr>
            <w:tcW w:w="1625" w:type="dxa"/>
            <w:tcBorders>
              <w:top w:val="single" w:sz="4" w:space="0" w:color="auto"/>
            </w:tcBorders>
          </w:tcPr>
          <w:p w:rsidR="00670D1E" w:rsidRPr="00767901" w:rsidRDefault="005873C4" w:rsidP="00670D1E">
            <w:pPr>
              <w:jc w:val="right"/>
              <w:rPr>
                <w:rFonts w:eastAsia="Times New Roman"/>
                <w:iCs/>
                <w:noProof/>
                <w:sz w:val="20"/>
              </w:rPr>
            </w:pPr>
            <w:r w:rsidRPr="00767901">
              <w:rPr>
                <w:rFonts w:eastAsia="Times New Roman"/>
                <w:iCs/>
                <w:noProof/>
                <w:sz w:val="20"/>
              </w:rPr>
              <w:t>498 948 504,00</w:t>
            </w:r>
          </w:p>
        </w:tc>
      </w:tr>
    </w:tbl>
    <w:p w:rsidR="00471A41" w:rsidRDefault="00471A41" w:rsidP="00471A41">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71A41" w:rsidTr="00786CD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71A41" w:rsidRDefault="00471A41" w:rsidP="00786CD2">
            <w:pPr>
              <w:rPr>
                <w:rFonts w:eastAsia="Times New Roman"/>
                <w:b/>
                <w:iCs/>
                <w:noProof/>
                <w:sz w:val="20"/>
              </w:rPr>
            </w:pPr>
            <w:r>
              <w:rPr>
                <w:b/>
                <w:noProof/>
                <w:sz w:val="20"/>
              </w:rPr>
              <w:t>7 lentelė. 6 matmuo. ESF+ antrinės temos</w:t>
            </w:r>
          </w:p>
        </w:tc>
      </w:tr>
      <w:tr w:rsidR="00471A41" w:rsidTr="00C92248">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Default="00471A41" w:rsidP="00786CD2">
            <w:pPr>
              <w:jc w:val="center"/>
              <w:rPr>
                <w:rFonts w:eastAsia="Times New Roman"/>
                <w:b/>
                <w:iCs/>
                <w:noProof/>
                <w:sz w:val="20"/>
              </w:rPr>
            </w:pPr>
            <w:r>
              <w:rPr>
                <w:b/>
                <w:noProof/>
                <w:sz w:val="20"/>
              </w:rPr>
              <w:t>Suma (EUR)</w:t>
            </w:r>
          </w:p>
        </w:tc>
      </w:tr>
      <w:tr w:rsidR="005873C4" w:rsidTr="00C92248">
        <w:tc>
          <w:tcPr>
            <w:tcW w:w="1384" w:type="dxa"/>
            <w:vMerge w:val="restart"/>
            <w:tcBorders>
              <w:top w:val="single" w:sz="12" w:space="0" w:color="auto"/>
            </w:tcBorders>
          </w:tcPr>
          <w:p w:rsidR="005873C4" w:rsidRPr="00491ED6" w:rsidRDefault="005873C4" w:rsidP="00437FF2">
            <w:pPr>
              <w:jc w:val="center"/>
              <w:rPr>
                <w:rFonts w:eastAsia="Times New Roman"/>
                <w:iCs/>
                <w:noProof/>
                <w:sz w:val="20"/>
              </w:rPr>
            </w:pPr>
            <w:r w:rsidRPr="00491ED6">
              <w:rPr>
                <w:rFonts w:eastAsia="Times New Roman"/>
                <w:iCs/>
                <w:noProof/>
                <w:sz w:val="20"/>
              </w:rPr>
              <w:t>1.</w:t>
            </w:r>
          </w:p>
        </w:tc>
        <w:tc>
          <w:tcPr>
            <w:tcW w:w="992" w:type="dxa"/>
            <w:vMerge w:val="restart"/>
            <w:tcBorders>
              <w:top w:val="single" w:sz="12" w:space="0" w:color="auto"/>
            </w:tcBorders>
          </w:tcPr>
          <w:p w:rsidR="005873C4" w:rsidRPr="00491ED6" w:rsidRDefault="005873C4" w:rsidP="00437FF2">
            <w:pPr>
              <w:jc w:val="center"/>
              <w:rPr>
                <w:rFonts w:eastAsia="Times New Roman"/>
                <w:iCs/>
                <w:noProof/>
                <w:sz w:val="20"/>
              </w:rPr>
            </w:pPr>
            <w:r w:rsidRPr="00491ED6">
              <w:rPr>
                <w:rFonts w:eastAsia="Times New Roman"/>
                <w:iCs/>
                <w:noProof/>
                <w:sz w:val="20"/>
              </w:rPr>
              <w:t>ERPF</w:t>
            </w:r>
          </w:p>
        </w:tc>
        <w:tc>
          <w:tcPr>
            <w:tcW w:w="3402" w:type="dxa"/>
            <w:tcBorders>
              <w:top w:val="single" w:sz="12" w:space="0" w:color="auto"/>
              <w:bottom w:val="single" w:sz="4" w:space="0" w:color="auto"/>
            </w:tcBorders>
          </w:tcPr>
          <w:p w:rsidR="005873C4" w:rsidRPr="00491ED6" w:rsidRDefault="005873C4" w:rsidP="00437FF2">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5873C4" w:rsidRDefault="005873C4" w:rsidP="00491ED6">
            <w:pPr>
              <w:jc w:val="center"/>
              <w:rPr>
                <w:rFonts w:eastAsia="Times New Roman"/>
                <w:b/>
                <w:iCs/>
                <w:noProof/>
                <w:sz w:val="20"/>
              </w:rPr>
            </w:pPr>
            <w:r w:rsidRPr="00491ED6">
              <w:rPr>
                <w:rFonts w:eastAsia="Times New Roman"/>
                <w:iCs/>
                <w:noProof/>
                <w:sz w:val="20"/>
              </w:rPr>
              <w:t>1.1</w:t>
            </w:r>
          </w:p>
        </w:tc>
        <w:tc>
          <w:tcPr>
            <w:tcW w:w="1210" w:type="dxa"/>
            <w:vMerge w:val="restart"/>
            <w:tcBorders>
              <w:top w:val="single" w:sz="12" w:space="0" w:color="auto"/>
            </w:tcBorders>
          </w:tcPr>
          <w:p w:rsidR="005873C4" w:rsidRPr="00670D1E" w:rsidRDefault="005873C4" w:rsidP="00670D1E">
            <w:pPr>
              <w:jc w:val="center"/>
              <w:rPr>
                <w:rFonts w:eastAsia="Times New Roman"/>
                <w:iCs/>
                <w:noProof/>
                <w:sz w:val="20"/>
              </w:rPr>
            </w:pPr>
            <w:r w:rsidRPr="00670D1E">
              <w:rPr>
                <w:rFonts w:eastAsia="Times New Roman"/>
                <w:iCs/>
                <w:noProof/>
                <w:sz w:val="20"/>
              </w:rPr>
              <w:t>09</w:t>
            </w:r>
          </w:p>
        </w:tc>
        <w:tc>
          <w:tcPr>
            <w:tcW w:w="1625" w:type="dxa"/>
            <w:tcBorders>
              <w:top w:val="single" w:sz="12" w:space="0" w:color="auto"/>
              <w:bottom w:val="single" w:sz="4" w:space="0" w:color="auto"/>
            </w:tcBorders>
          </w:tcPr>
          <w:p w:rsidR="005873C4" w:rsidRPr="00767901" w:rsidRDefault="005873C4" w:rsidP="005873C4">
            <w:pPr>
              <w:jc w:val="right"/>
              <w:rPr>
                <w:sz w:val="20"/>
                <w:szCs w:val="20"/>
              </w:rPr>
            </w:pPr>
            <w:r w:rsidRPr="00767901">
              <w:rPr>
                <w:sz w:val="20"/>
                <w:szCs w:val="20"/>
              </w:rPr>
              <w:t>21 010</w:t>
            </w:r>
            <w:r w:rsidR="00767901">
              <w:rPr>
                <w:sz w:val="20"/>
                <w:szCs w:val="20"/>
              </w:rPr>
              <w:t> </w:t>
            </w:r>
            <w:r w:rsidRPr="00767901">
              <w:rPr>
                <w:sz w:val="20"/>
                <w:szCs w:val="20"/>
              </w:rPr>
              <w:t>932</w:t>
            </w:r>
            <w:r w:rsidR="00767901">
              <w:rPr>
                <w:sz w:val="20"/>
                <w:szCs w:val="20"/>
              </w:rPr>
              <w:t>,00</w:t>
            </w:r>
          </w:p>
        </w:tc>
      </w:tr>
      <w:tr w:rsidR="005873C4" w:rsidTr="00C92248">
        <w:tc>
          <w:tcPr>
            <w:tcW w:w="1384" w:type="dxa"/>
            <w:vMerge/>
          </w:tcPr>
          <w:p w:rsidR="005873C4" w:rsidRDefault="005873C4" w:rsidP="00786CD2">
            <w:pPr>
              <w:rPr>
                <w:rFonts w:eastAsia="Times New Roman"/>
                <w:b/>
                <w:iCs/>
                <w:noProof/>
                <w:sz w:val="20"/>
              </w:rPr>
            </w:pPr>
          </w:p>
        </w:tc>
        <w:tc>
          <w:tcPr>
            <w:tcW w:w="992" w:type="dxa"/>
            <w:vMerge/>
          </w:tcPr>
          <w:p w:rsidR="005873C4" w:rsidRDefault="005873C4" w:rsidP="00786CD2">
            <w:pPr>
              <w:rPr>
                <w:rFonts w:eastAsia="Times New Roman"/>
                <w:b/>
                <w:iCs/>
                <w:noProof/>
                <w:sz w:val="20"/>
              </w:rPr>
            </w:pPr>
          </w:p>
        </w:tc>
        <w:tc>
          <w:tcPr>
            <w:tcW w:w="3402" w:type="dxa"/>
            <w:tcBorders>
              <w:top w:val="single" w:sz="4" w:space="0" w:color="auto"/>
            </w:tcBorders>
          </w:tcPr>
          <w:p w:rsidR="005873C4" w:rsidRDefault="005873C4" w:rsidP="00786CD2">
            <w:pPr>
              <w:rPr>
                <w:rFonts w:eastAsia="Times New Roman"/>
                <w:b/>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5873C4" w:rsidRDefault="005873C4" w:rsidP="00786CD2">
            <w:pPr>
              <w:rPr>
                <w:rFonts w:eastAsia="Times New Roman"/>
                <w:b/>
                <w:iCs/>
                <w:noProof/>
                <w:sz w:val="20"/>
              </w:rPr>
            </w:pPr>
          </w:p>
        </w:tc>
        <w:tc>
          <w:tcPr>
            <w:tcW w:w="1210" w:type="dxa"/>
            <w:vMerge/>
          </w:tcPr>
          <w:p w:rsidR="005873C4" w:rsidRDefault="005873C4" w:rsidP="00786CD2">
            <w:pPr>
              <w:rPr>
                <w:rFonts w:eastAsia="Times New Roman"/>
                <w:b/>
                <w:iCs/>
                <w:noProof/>
                <w:sz w:val="20"/>
              </w:rPr>
            </w:pPr>
          </w:p>
        </w:tc>
        <w:tc>
          <w:tcPr>
            <w:tcW w:w="1625" w:type="dxa"/>
            <w:tcBorders>
              <w:top w:val="single" w:sz="4" w:space="0" w:color="auto"/>
            </w:tcBorders>
          </w:tcPr>
          <w:p w:rsidR="005873C4" w:rsidRPr="00767901" w:rsidRDefault="005873C4" w:rsidP="005873C4">
            <w:pPr>
              <w:jc w:val="right"/>
              <w:rPr>
                <w:sz w:val="20"/>
                <w:szCs w:val="20"/>
              </w:rPr>
            </w:pPr>
            <w:r w:rsidRPr="00767901">
              <w:rPr>
                <w:sz w:val="20"/>
                <w:szCs w:val="20"/>
              </w:rPr>
              <w:t>136 184</w:t>
            </w:r>
            <w:r w:rsidR="00767901">
              <w:rPr>
                <w:sz w:val="20"/>
                <w:szCs w:val="20"/>
              </w:rPr>
              <w:t> </w:t>
            </w:r>
            <w:r w:rsidRPr="00767901">
              <w:rPr>
                <w:sz w:val="20"/>
                <w:szCs w:val="20"/>
              </w:rPr>
              <w:t>694</w:t>
            </w:r>
            <w:r w:rsidR="00767901">
              <w:rPr>
                <w:sz w:val="20"/>
                <w:szCs w:val="20"/>
              </w:rPr>
              <w:t>,00</w:t>
            </w:r>
          </w:p>
        </w:tc>
      </w:tr>
    </w:tbl>
    <w:p w:rsidR="00EF291A" w:rsidRPr="0039467C" w:rsidRDefault="00EF291A" w:rsidP="009750A4">
      <w:pPr>
        <w:pStyle w:val="Antrat2"/>
        <w:rPr>
          <w:rFonts w:eastAsia="Calibri"/>
          <w:noProof/>
          <w:lang w:eastAsia="lt-LT" w:bidi="lt-LT"/>
        </w:rPr>
      </w:pPr>
      <w:bookmarkStart w:id="9" w:name="_Toc59142117"/>
      <w:r w:rsidRPr="0039467C">
        <w:rPr>
          <w:rFonts w:eastAsia="Calibri"/>
          <w:noProof/>
          <w:lang w:eastAsia="lt-LT" w:bidi="lt-LT"/>
        </w:rPr>
        <w:t>Konkretus uždavinys – 1.2. Pasinaudoti skaitmeninimo teikiama nauda piliečiams, įmonėms ir vyriausybėms</w:t>
      </w:r>
      <w:bookmarkEnd w:id="9"/>
    </w:p>
    <w:p w:rsidR="00EF291A" w:rsidRPr="0039467C" w:rsidRDefault="00EF291A" w:rsidP="00EF291A">
      <w:pPr>
        <w:spacing w:before="120" w:after="120" w:line="240" w:lineRule="auto"/>
        <w:jc w:val="both"/>
        <w:rPr>
          <w:rFonts w:eastAsia="Times New Roman" w:cs="Times New Roman"/>
          <w:b/>
          <w:i/>
          <w:iCs/>
          <w:noProof/>
          <w:szCs w:val="24"/>
          <w:lang w:eastAsia="lt-LT" w:bidi="lt-LT"/>
        </w:rPr>
      </w:pPr>
      <w:r w:rsidRPr="0039467C">
        <w:rPr>
          <w:rFonts w:eastAsia="Calibri" w:cs="Times New Roman"/>
          <w:b/>
          <w:i/>
          <w:noProof/>
          <w:szCs w:val="20"/>
          <w:lang w:eastAsia="lt-LT" w:bidi="lt-LT"/>
        </w:rPr>
        <w:t>Įgyvendinamos veiklos</w:t>
      </w:r>
    </w:p>
    <w:tbl>
      <w:tblPr>
        <w:tblStyle w:val="Lentelstinklelis1"/>
        <w:tblW w:w="9889" w:type="dxa"/>
        <w:tblLook w:val="04A0" w:firstRow="1" w:lastRow="0" w:firstColumn="1" w:lastColumn="0" w:noHBand="0" w:noVBand="1"/>
      </w:tblPr>
      <w:tblGrid>
        <w:gridCol w:w="9889"/>
      </w:tblGrid>
      <w:tr w:rsidR="00EF291A" w:rsidRPr="0095215F" w:rsidTr="00EB70C3">
        <w:tc>
          <w:tcPr>
            <w:tcW w:w="9889" w:type="dxa"/>
          </w:tcPr>
          <w:p w:rsidR="00670D1E" w:rsidRPr="0095215F" w:rsidRDefault="00670D1E" w:rsidP="00670D1E">
            <w:pPr>
              <w:ind w:firstLine="567"/>
              <w:contextualSpacing/>
              <w:jc w:val="both"/>
              <w:rPr>
                <w:rFonts w:ascii="Times New Roman" w:hAnsi="Times New Roman" w:cs="Times New Roman"/>
              </w:rPr>
            </w:pPr>
            <w:r w:rsidRPr="0095215F">
              <w:rPr>
                <w:rFonts w:ascii="Times New Roman" w:hAnsi="Times New Roman" w:cs="Times New Roman"/>
              </w:rPr>
              <w:t xml:space="preserve">Šio uždavinio veiklos </w:t>
            </w:r>
            <w:r w:rsidRPr="0095215F">
              <w:rPr>
                <w:rFonts w:ascii="Times New Roman" w:hAnsi="Times New Roman" w:cs="Times New Roman"/>
                <w:b/>
              </w:rPr>
              <w:t xml:space="preserve">netiesiogiai prisidės prie </w:t>
            </w:r>
            <w:r w:rsidR="00CD1AD0" w:rsidRPr="0095215F">
              <w:rPr>
                <w:rFonts w:ascii="Times New Roman" w:hAnsi="Times New Roman" w:cs="Times New Roman"/>
                <w:b/>
              </w:rPr>
              <w:t>S3</w:t>
            </w:r>
            <w:r w:rsidR="004502B6" w:rsidRPr="0095215F">
              <w:rPr>
                <w:rFonts w:ascii="Times New Roman" w:hAnsi="Times New Roman" w:cs="Times New Roman"/>
              </w:rPr>
              <w:t xml:space="preserve"> </w:t>
            </w:r>
            <w:r w:rsidRPr="0095215F">
              <w:rPr>
                <w:rFonts w:ascii="Times New Roman" w:hAnsi="Times New Roman" w:cs="Times New Roman"/>
                <w:szCs w:val="24"/>
              </w:rPr>
              <w:t xml:space="preserve">įgyvendinimo. Investicijomis bus prisidedama prie MVĮ ir viešojo sektoriaus skaitmeninimo. </w:t>
            </w:r>
            <w:r w:rsidRPr="0095215F">
              <w:rPr>
                <w:rFonts w:ascii="Times New Roman" w:hAnsi="Times New Roman" w:cs="Times New Roman"/>
                <w:bCs/>
              </w:rPr>
              <w:t>E</w:t>
            </w:r>
            <w:r w:rsidRPr="0095215F">
              <w:rPr>
                <w:rFonts w:ascii="Times New Roman" w:hAnsi="Times New Roman" w:cs="Times New Roman"/>
              </w:rPr>
              <w:t xml:space="preserve">konomikos struktūros pokyčiai sąlygoja darbo vietų automatizavimą, poreikį keisti šiuo metu neefektyvias ir energijai imlias gamybos technologijas, todėl ypatingas dėmesys turi būti skiriamas MVĮ verslo modelio ir produktų skaitmeninimui, pažangiausių technologijų diegimui. Viešajame sektoriuje kyla iššūkių dėl viešųjų el. paslaugų, jų </w:t>
            </w:r>
            <w:proofErr w:type="spellStart"/>
            <w:r w:rsidRPr="0095215F">
              <w:rPr>
                <w:rFonts w:ascii="Times New Roman" w:hAnsi="Times New Roman" w:cs="Times New Roman"/>
              </w:rPr>
              <w:t>sąveikumo</w:t>
            </w:r>
            <w:proofErr w:type="spellEnd"/>
            <w:r w:rsidRPr="0095215F">
              <w:rPr>
                <w:rFonts w:ascii="Times New Roman" w:hAnsi="Times New Roman" w:cs="Times New Roman"/>
              </w:rPr>
              <w:t xml:space="preserve">. Nei vienoje pagal gyvenimo įvykius sukurtoje paslaugoje nėra įdiegta ar sukurta tokių technologinių sprendimų ir įrankių, kurie leistų elektronine paslauga pasinaudoti visapusiškai. Dauguma Lietuvoje teikiamų skaitmeninių paslaugų nepritaikytos ES valstybių ir kitų šalių piliečiams. Tarpvalstybiniu lygiu teikiamų paslaugų praktiškai nėra. Todėl, pasitelkiant dirbtinį intelektą ir užtikrinant kibernetinį saugumą, bus investuojama į šias sritis. Taip siekiama stiprinti el. paslaugų orientaciją į vartotojų, esančių tiek Sostinės regione, tiek atokiausiuose </w:t>
            </w:r>
            <w:r w:rsidR="00947A7E" w:rsidRPr="0095215F">
              <w:rPr>
                <w:rFonts w:ascii="Times New Roman" w:hAnsi="Times New Roman" w:cs="Times New Roman"/>
              </w:rPr>
              <w:t>VVL</w:t>
            </w:r>
            <w:r w:rsidRPr="0095215F">
              <w:rPr>
                <w:rFonts w:ascii="Times New Roman" w:hAnsi="Times New Roman" w:cs="Times New Roman"/>
              </w:rPr>
              <w:t xml:space="preserve"> regionuose, poreikius ir į jų pasitenkinimą sukurtomis paslaugomis. </w:t>
            </w:r>
          </w:p>
          <w:p w:rsidR="00670D1E" w:rsidRPr="0095215F" w:rsidRDefault="00670D1E" w:rsidP="00670D1E">
            <w:pPr>
              <w:ind w:firstLine="567"/>
              <w:jc w:val="both"/>
              <w:rPr>
                <w:rFonts w:ascii="Times New Roman" w:hAnsi="Times New Roman" w:cs="Times New Roman"/>
              </w:rPr>
            </w:pPr>
            <w:r w:rsidRPr="0095215F">
              <w:rPr>
                <w:rFonts w:ascii="Times New Roman" w:hAnsi="Times New Roman" w:cs="Times New Roman"/>
              </w:rPr>
              <w:t xml:space="preserve">Siekiant skaitmenizavimo transformacijos, bus investuojama į kompetencijas didelio našumo </w:t>
            </w:r>
            <w:r w:rsidRPr="0095215F">
              <w:rPr>
                <w:rFonts w:ascii="Times New Roman" w:hAnsi="Times New Roman" w:cs="Times New Roman"/>
              </w:rPr>
              <w:lastRenderedPageBreak/>
              <w:t xml:space="preserve">skaičiavimo, dirbtinio intelekto, kibernetinio saugumo taikymo srityse. Atsižvelgiant į iššūkius, su kuriais susiduria Sostinės regionas ir </w:t>
            </w:r>
            <w:r w:rsidR="00947A7E" w:rsidRPr="0095215F">
              <w:rPr>
                <w:rFonts w:ascii="Times New Roman" w:hAnsi="Times New Roman" w:cs="Times New Roman"/>
              </w:rPr>
              <w:t>VVL</w:t>
            </w:r>
            <w:r w:rsidRPr="0095215F">
              <w:rPr>
                <w:rFonts w:ascii="Times New Roman" w:hAnsi="Times New Roman" w:cs="Times New Roman"/>
              </w:rPr>
              <w:t xml:space="preserve"> regionas, investicijos numatomos abiejuose regionuose, įvertinus konkretaus regiono problemos mastą ir specifiką. Siekiant skaitmeninės transformacijos mokslo srityje bei padidinti mokslo rezultatų tarptautinį matomumą, numatoma investuoti į mokslo duomenų atvėrimą bei integraciją į Europos atvirojo mokslo debesį.</w:t>
            </w:r>
          </w:p>
          <w:p w:rsidR="00670D1E" w:rsidRPr="0095215F" w:rsidRDefault="00670D1E" w:rsidP="00670D1E">
            <w:pPr>
              <w:ind w:firstLine="589"/>
              <w:jc w:val="both"/>
              <w:rPr>
                <w:rFonts w:ascii="Times New Roman" w:hAnsi="Times New Roman" w:cs="Times New Roman"/>
              </w:rPr>
            </w:pPr>
            <w:r w:rsidRPr="0095215F">
              <w:rPr>
                <w:rFonts w:ascii="Times New Roman" w:hAnsi="Times New Roman" w:cs="Times New Roman"/>
              </w:rPr>
              <w:t xml:space="preserve">Uždavinio tikslams pasiekti bus siekiama pasinaudoti tokių šaltinių galimybėmis: „Digital </w:t>
            </w:r>
            <w:proofErr w:type="spellStart"/>
            <w:r w:rsidRPr="0095215F">
              <w:rPr>
                <w:rFonts w:ascii="Times New Roman" w:hAnsi="Times New Roman" w:cs="Times New Roman"/>
              </w:rPr>
              <w:t>Europe</w:t>
            </w:r>
            <w:proofErr w:type="spellEnd"/>
            <w:r w:rsidRPr="0095215F">
              <w:rPr>
                <w:rFonts w:ascii="Times New Roman" w:hAnsi="Times New Roman" w:cs="Times New Roman"/>
              </w:rPr>
              <w:t xml:space="preserve">“ programos, EGADP </w:t>
            </w:r>
            <w:proofErr w:type="gramStart"/>
            <w:r w:rsidRPr="0095215F">
              <w:rPr>
                <w:rFonts w:ascii="Times New Roman" w:hAnsi="Times New Roman" w:cs="Times New Roman"/>
              </w:rPr>
              <w:t>ir kitomis EK tiesiogiai finansuojamomis programomis ir instrumentais</w:t>
            </w:r>
            <w:proofErr w:type="gramEnd"/>
            <w:r w:rsidRPr="0095215F">
              <w:rPr>
                <w:rFonts w:ascii="Times New Roman" w:hAnsi="Times New Roman" w:cs="Times New Roman"/>
              </w:rPr>
              <w:t>.</w:t>
            </w:r>
          </w:p>
          <w:p w:rsidR="00670D1E" w:rsidRPr="0095215F" w:rsidRDefault="00670D1E" w:rsidP="00670D1E">
            <w:pPr>
              <w:ind w:firstLine="567"/>
              <w:jc w:val="both"/>
              <w:rPr>
                <w:rFonts w:ascii="Times New Roman" w:hAnsi="Times New Roman" w:cs="Times New Roman"/>
              </w:rPr>
            </w:pPr>
            <w:r w:rsidRPr="0095215F">
              <w:rPr>
                <w:rFonts w:ascii="Times New Roman" w:hAnsi="Times New Roman" w:cs="Times New Roman"/>
              </w:rPr>
              <w:t xml:space="preserve">Veiklų pavyzdžiai, siekiant didinti ekonomikos </w:t>
            </w:r>
            <w:proofErr w:type="spellStart"/>
            <w:r w:rsidRPr="0095215F">
              <w:rPr>
                <w:rFonts w:ascii="Times New Roman" w:hAnsi="Times New Roman" w:cs="Times New Roman"/>
              </w:rPr>
              <w:t>skaitmenizavimą</w:t>
            </w:r>
            <w:proofErr w:type="spellEnd"/>
            <w:r w:rsidRPr="0095215F">
              <w:rPr>
                <w:rFonts w:ascii="Times New Roman" w:hAnsi="Times New Roman" w:cs="Times New Roman"/>
              </w:rPr>
              <w:t xml:space="preserve">, įmonių bei viešojo sektoriaus dinamiškumą ir skaitmeninę transformaciją: </w:t>
            </w:r>
          </w:p>
          <w:p w:rsidR="00670D1E" w:rsidRPr="0095215F" w:rsidRDefault="00670D1E" w:rsidP="00670D1E">
            <w:pPr>
              <w:ind w:firstLine="567"/>
              <w:contextualSpacing/>
              <w:jc w:val="both"/>
              <w:rPr>
                <w:rFonts w:ascii="Times New Roman" w:eastAsia="Calibri" w:hAnsi="Times New Roman" w:cs="Times New Roman"/>
                <w:szCs w:val="24"/>
              </w:rPr>
            </w:pPr>
            <w:r w:rsidRPr="0095215F">
              <w:rPr>
                <w:rFonts w:ascii="Times New Roman" w:hAnsi="Times New Roman" w:cs="Times New Roman"/>
                <w:b/>
              </w:rPr>
              <w:t>Skatinti skaitmeninių kompetencijų plėtrą didelio našumo skaičiavimo, dirbtinio intelekto, kibernetinio saugumo taikymo srityse</w:t>
            </w:r>
            <w:r w:rsidRPr="0095215F">
              <w:rPr>
                <w:rFonts w:ascii="Times New Roman" w:hAnsi="Times New Roman" w:cs="Times New Roman"/>
              </w:rPr>
              <w:t xml:space="preserve">, finansuojant Europinių skaitmeninių inovacijų centrų, pretenduojančių į finansavimą pagal „Digital </w:t>
            </w:r>
            <w:proofErr w:type="spellStart"/>
            <w:r w:rsidRPr="0095215F">
              <w:rPr>
                <w:rFonts w:ascii="Times New Roman" w:hAnsi="Times New Roman" w:cs="Times New Roman"/>
              </w:rPr>
              <w:t>Europe</w:t>
            </w:r>
            <w:proofErr w:type="spellEnd"/>
            <w:r w:rsidRPr="0095215F">
              <w:rPr>
                <w:rFonts w:ascii="Times New Roman" w:hAnsi="Times New Roman" w:cs="Times New Roman"/>
              </w:rPr>
              <w:t>“ programą, iniciatyvas teikti konsultavimo ir finansavimo paslaugas MVĮ, prioritetą teikiant skaitmeninimo ir technologijų perdavimo paslaugoms</w:t>
            </w:r>
            <w:r w:rsidRPr="0095215F">
              <w:rPr>
                <w:rFonts w:ascii="Times New Roman" w:eastAsia="Calibri" w:hAnsi="Times New Roman" w:cs="Times New Roman"/>
                <w:szCs w:val="24"/>
              </w:rPr>
              <w:t xml:space="preserve">. </w:t>
            </w:r>
            <w:r w:rsidRPr="0095215F">
              <w:rPr>
                <w:rFonts w:ascii="Times New Roman" w:hAnsi="Times New Roman" w:cs="Times New Roman"/>
                <w:szCs w:val="24"/>
              </w:rPr>
              <w:t xml:space="preserve">Ši veikla bus įgyvendinama Sostinės regione ir </w:t>
            </w:r>
            <w:r w:rsidR="00947A7E" w:rsidRPr="0095215F">
              <w:rPr>
                <w:rFonts w:ascii="Times New Roman" w:hAnsi="Times New Roman" w:cs="Times New Roman"/>
                <w:szCs w:val="24"/>
              </w:rPr>
              <w:t>VVL</w:t>
            </w:r>
            <w:r w:rsidRPr="0095215F">
              <w:rPr>
                <w:rFonts w:ascii="Times New Roman" w:hAnsi="Times New Roman" w:cs="Times New Roman"/>
                <w:szCs w:val="24"/>
              </w:rPr>
              <w:t xml:space="preserve"> regione</w:t>
            </w:r>
            <w:r w:rsidRPr="0095215F">
              <w:rPr>
                <w:rFonts w:ascii="Times New Roman" w:eastAsia="Calibri" w:hAnsi="Times New Roman" w:cs="Times New Roman"/>
                <w:szCs w:val="24"/>
              </w:rPr>
              <w:t>.</w:t>
            </w:r>
          </w:p>
          <w:p w:rsidR="00670D1E" w:rsidRPr="0095215F" w:rsidRDefault="00670D1E" w:rsidP="00670D1E">
            <w:pPr>
              <w:ind w:firstLine="567"/>
              <w:contextualSpacing/>
              <w:jc w:val="both"/>
              <w:rPr>
                <w:rFonts w:ascii="Times New Roman" w:hAnsi="Times New Roman" w:cs="Times New Roman"/>
                <w:sz w:val="24"/>
                <w:lang w:eastAsia="en-US" w:bidi="ar-SA"/>
              </w:rPr>
            </w:pPr>
            <w:r w:rsidRPr="0095215F">
              <w:rPr>
                <w:rFonts w:ascii="Times New Roman" w:eastAsia="Calibri" w:hAnsi="Times New Roman" w:cs="Times New Roman"/>
                <w:b/>
                <w:szCs w:val="24"/>
              </w:rPr>
              <w:t xml:space="preserve">Skatinti MVĮ </w:t>
            </w:r>
            <w:proofErr w:type="spellStart"/>
            <w:r w:rsidRPr="0095215F">
              <w:rPr>
                <w:rFonts w:ascii="Times New Roman" w:eastAsia="Calibri" w:hAnsi="Times New Roman" w:cs="Times New Roman"/>
                <w:b/>
                <w:szCs w:val="24"/>
              </w:rPr>
              <w:t>skaitmeninimą</w:t>
            </w:r>
            <w:proofErr w:type="spellEnd"/>
            <w:r w:rsidRPr="0095215F">
              <w:rPr>
                <w:rFonts w:ascii="Times New Roman" w:eastAsia="Calibri" w:hAnsi="Times New Roman" w:cs="Times New Roman"/>
                <w:szCs w:val="24"/>
              </w:rPr>
              <w:t xml:space="preserve">, </w:t>
            </w:r>
            <w:r w:rsidRPr="0095215F">
              <w:rPr>
                <w:rFonts w:ascii="Times New Roman" w:hAnsi="Times New Roman" w:cs="Times New Roman"/>
                <w:szCs w:val="24"/>
              </w:rPr>
              <w:t xml:space="preserve">įskaitant ir e-komerciją, prioritetą teikiant tokių e-verslo modelių diegimui, kurie leistų MVĮ persiorientuoti į produktų (jos gaminamų gaminių ir (ar) teikiamų paslaugų) </w:t>
            </w:r>
            <w:proofErr w:type="spellStart"/>
            <w:r w:rsidRPr="0095215F">
              <w:rPr>
                <w:rFonts w:ascii="Times New Roman" w:hAnsi="Times New Roman" w:cs="Times New Roman"/>
                <w:szCs w:val="24"/>
              </w:rPr>
              <w:t>skaitmeninimą</w:t>
            </w:r>
            <w:proofErr w:type="spellEnd"/>
            <w:r w:rsidRPr="0095215F">
              <w:rPr>
                <w:rFonts w:ascii="Times New Roman" w:hAnsi="Times New Roman" w:cs="Times New Roman"/>
                <w:szCs w:val="24"/>
              </w:rPr>
              <w:t xml:space="preserve">, produktų elektroninę prekybą ir pristatymą. Investicijas numatoma skirti e. pardavimo sandorių sudarymo sprendimų diegimui, paslaugų ir produktų konfigūravimui ir vizualizacijai, nuotolinių darbo vietų sprendimų diegimui kartu siekiant padidinti informacinį raštingumą MVĮ (padidinti skaitmeninimo lygį). Ši veikla įgyvendinama Sostinės regione pagal </w:t>
            </w:r>
            <w:r w:rsidR="00E55E4F" w:rsidRPr="0095215F">
              <w:rPr>
                <w:rFonts w:ascii="Times New Roman" w:hAnsi="Times New Roman" w:cs="Times New Roman"/>
                <w:szCs w:val="24"/>
              </w:rPr>
              <w:t>S3</w:t>
            </w:r>
            <w:r w:rsidRPr="0095215F">
              <w:rPr>
                <w:rFonts w:ascii="Times New Roman" w:hAnsi="Times New Roman" w:cs="Times New Roman"/>
                <w:szCs w:val="24"/>
              </w:rPr>
              <w:t xml:space="preserve"> ir </w:t>
            </w:r>
            <w:r w:rsidR="00947A7E" w:rsidRPr="0095215F">
              <w:rPr>
                <w:rFonts w:ascii="Times New Roman" w:hAnsi="Times New Roman" w:cs="Times New Roman"/>
                <w:szCs w:val="24"/>
              </w:rPr>
              <w:t>VVL</w:t>
            </w:r>
            <w:r w:rsidRPr="0095215F">
              <w:rPr>
                <w:rFonts w:ascii="Times New Roman" w:hAnsi="Times New Roman" w:cs="Times New Roman"/>
                <w:szCs w:val="24"/>
              </w:rPr>
              <w:t xml:space="preserve"> regione tradiciniam verslui priklausiančiose MVĮ</w:t>
            </w:r>
            <w:r w:rsidRPr="0095215F">
              <w:rPr>
                <w:rFonts w:ascii="Times New Roman" w:eastAsia="Calibri" w:hAnsi="Times New Roman" w:cs="Times New Roman"/>
                <w:noProof/>
              </w:rPr>
              <w:t>.</w:t>
            </w:r>
          </w:p>
          <w:p w:rsidR="00670D1E" w:rsidRPr="0095215F" w:rsidRDefault="00670D1E" w:rsidP="00670D1E">
            <w:pPr>
              <w:ind w:firstLine="567"/>
              <w:contextualSpacing/>
              <w:jc w:val="both"/>
              <w:rPr>
                <w:rFonts w:ascii="Times New Roman" w:hAnsi="Times New Roman" w:cs="Times New Roman"/>
              </w:rPr>
            </w:pPr>
            <w:r w:rsidRPr="0095215F">
              <w:rPr>
                <w:rFonts w:ascii="Times New Roman" w:hAnsi="Times New Roman" w:cs="Times New Roman"/>
                <w:b/>
                <w:bCs/>
              </w:rPr>
              <w:t>Kurti įrankius ir technologinius sprendimus bei integruoti juos į skaitmenines paslaugas, užtikrinant šių paslaugų sąveikumą, saugumą, patogumą bei prieinamumą ne tik nacionaliniu, bet ir tarpvalstybiniu lygiu</w:t>
            </w:r>
            <w:r w:rsidRPr="0095215F">
              <w:rPr>
                <w:rFonts w:ascii="Times New Roman" w:hAnsi="Times New Roman" w:cs="Times New Roman"/>
              </w:rPr>
              <w:t xml:space="preserve">, prioritetą teikiant pažangių, dirbtinio intelekto, natūralios kalbos apdorojimo ir supratimo mašininio mokymosi, duomenų analitikos principais veikiančių sprendimų kūrimui, elektroninės atpažinties ir patikimumo (e. parašo ir e. spaudo) užtikrinimo įrankių, taip pat įrankių, pritaikytų neįgaliųjų poreikių patenkinimui, užtikrinančių sklandų tarpvalstybinį bendradarbiavimą bei paslaugų pasiekiamumą verslui ir visuomenei, kūrimui. Investicijos būtinos siekiant įgyvendinti įsipareigojimus, nustatytus Bendrųjų skaitmeninių vartų reglamente 2018/1724, kuriame  yra nustatytas prioritetinių skaitmeninių paslaugų pagal gyvenimo įvykius sąrašas (pvz.: „Gimimas“, „Gyvenamoji vieta“, „Studijos“, „Darbas“ „Persikėlimas“, „Pensija“, „Verslo pradėjimas, valdymas ir veiklos nutraukimas“). Vadovaujantis Reglamentu 2018/1724,  nuo 2023 m. šios paslaugos turi būti teikiamos ir tarpvalstybiniu lygiu, o tai įmanoma tik sukūrus ir integravus į elektronines paslaugas </w:t>
            </w:r>
            <w:proofErr w:type="spellStart"/>
            <w:r w:rsidRPr="0095215F">
              <w:rPr>
                <w:rFonts w:ascii="Times New Roman" w:hAnsi="Times New Roman" w:cs="Times New Roman"/>
              </w:rPr>
              <w:t>inovatyvius</w:t>
            </w:r>
            <w:proofErr w:type="spellEnd"/>
            <w:r w:rsidRPr="0095215F">
              <w:rPr>
                <w:rFonts w:ascii="Times New Roman" w:hAnsi="Times New Roman" w:cs="Times New Roman"/>
              </w:rPr>
              <w:t xml:space="preserve"> technologinius sprendimus ir įrankius. Ši veikla bus įgyvendinama Sostinės regione ir </w:t>
            </w:r>
            <w:r w:rsidR="00947A7E" w:rsidRPr="0095215F">
              <w:rPr>
                <w:rFonts w:ascii="Times New Roman" w:hAnsi="Times New Roman" w:cs="Times New Roman"/>
              </w:rPr>
              <w:t>VVL</w:t>
            </w:r>
            <w:r w:rsidRPr="0095215F">
              <w:rPr>
                <w:rFonts w:ascii="Times New Roman" w:hAnsi="Times New Roman" w:cs="Times New Roman"/>
              </w:rPr>
              <w:t xml:space="preserve"> regione.</w:t>
            </w:r>
          </w:p>
          <w:p w:rsidR="00670D1E" w:rsidRPr="0095215F" w:rsidRDefault="00670D1E" w:rsidP="00670D1E">
            <w:pPr>
              <w:ind w:firstLine="567"/>
              <w:contextualSpacing/>
              <w:jc w:val="both"/>
              <w:rPr>
                <w:rFonts w:ascii="Times New Roman" w:eastAsia="Calibri" w:hAnsi="Times New Roman" w:cs="Times New Roman"/>
                <w:noProof/>
              </w:rPr>
            </w:pPr>
            <w:r w:rsidRPr="0095215F">
              <w:rPr>
                <w:rFonts w:ascii="Times New Roman" w:hAnsi="Times New Roman" w:cs="Times New Roman"/>
                <w:b/>
              </w:rPr>
              <w:t>Skatinti naudotis elektroninės atpažinties priemonėmis ir elektroninių operacijų patikimumo užtikrinimo paslaugomis</w:t>
            </w:r>
            <w:r w:rsidRPr="0095215F">
              <w:rPr>
                <w:rFonts w:ascii="Times New Roman" w:hAnsi="Times New Roman" w:cs="Times New Roman"/>
              </w:rPr>
              <w:t xml:space="preserve">, įskaitant kibernetinio saugumo užtikrinimą, prioritetą teikiant </w:t>
            </w:r>
            <w:r w:rsidRPr="0095215F">
              <w:rPr>
                <w:rFonts w:ascii="Times New Roman" w:eastAsia="Calibri" w:hAnsi="Times New Roman" w:cs="Times New Roman"/>
                <w:noProof/>
              </w:rPr>
              <w:t xml:space="preserve">metodinės veiklos ir technologinių sprendimų diegimui, siekiant užtikrinti valstybės įstaigų teikiamų elektroninės atpažinties priemonių ir elektroninių operacijų patikimumo paslaugų atitikimą ES standartams, valstybės kibernetinio saugumo pajėgumams. Pagal šią veiklą bus diegiami tapatybės nustatymo ir elektroninių operacijų patikimumo užtikrinimo technologinių sprendimai, suteikiant prieigą prie e.valdžios vartų (VIISP), kitais bendro naudojimo portalais teikiamų viešųjų ir administracinių paslaugų, taip pat diegiami </w:t>
            </w:r>
            <w:r w:rsidR="00F30405" w:rsidRPr="0095215F">
              <w:rPr>
                <w:rFonts w:ascii="Times New Roman" w:eastAsia="Calibri" w:hAnsi="Times New Roman" w:cs="Times New Roman"/>
                <w:noProof/>
              </w:rPr>
              <w:t>IT</w:t>
            </w:r>
            <w:r w:rsidRPr="0095215F">
              <w:rPr>
                <w:rFonts w:ascii="Times New Roman" w:eastAsia="Calibri" w:hAnsi="Times New Roman" w:cs="Times New Roman"/>
                <w:noProof/>
              </w:rPr>
              <w:t xml:space="preserve"> apsaugos nuo kibernetinių atakų technologinių sprendimai. </w:t>
            </w:r>
            <w:r w:rsidRPr="0095215F">
              <w:rPr>
                <w:rFonts w:ascii="Times New Roman" w:hAnsi="Times New Roman" w:cs="Times New Roman"/>
                <w:szCs w:val="24"/>
              </w:rPr>
              <w:t xml:space="preserve">Ši veikla bus įgyvendinama Sostinės regione ir </w:t>
            </w:r>
            <w:r w:rsidR="00947A7E" w:rsidRPr="0095215F">
              <w:rPr>
                <w:rFonts w:ascii="Times New Roman" w:hAnsi="Times New Roman" w:cs="Times New Roman"/>
                <w:szCs w:val="24"/>
              </w:rPr>
              <w:t>VVL</w:t>
            </w:r>
            <w:r w:rsidRPr="0095215F">
              <w:rPr>
                <w:rFonts w:ascii="Times New Roman" w:hAnsi="Times New Roman" w:cs="Times New Roman"/>
                <w:szCs w:val="24"/>
              </w:rPr>
              <w:t xml:space="preserve"> regione</w:t>
            </w:r>
            <w:r w:rsidRPr="0095215F">
              <w:rPr>
                <w:rFonts w:ascii="Times New Roman" w:eastAsia="Calibri" w:hAnsi="Times New Roman" w:cs="Times New Roman"/>
                <w:noProof/>
              </w:rPr>
              <w:t>.</w:t>
            </w:r>
          </w:p>
          <w:p w:rsidR="00670D1E" w:rsidRPr="0095215F" w:rsidRDefault="00670D1E" w:rsidP="00670D1E">
            <w:pPr>
              <w:ind w:firstLine="567"/>
              <w:contextualSpacing/>
              <w:jc w:val="both"/>
              <w:rPr>
                <w:rFonts w:ascii="Times New Roman" w:hAnsi="Times New Roman" w:cs="Times New Roman"/>
                <w:szCs w:val="24"/>
              </w:rPr>
            </w:pPr>
            <w:r w:rsidRPr="0095215F">
              <w:rPr>
                <w:rFonts w:ascii="Times New Roman" w:eastAsia="Calibri" w:hAnsi="Times New Roman" w:cs="Times New Roman"/>
                <w:b/>
                <w:noProof/>
              </w:rPr>
              <w:t>Skatinti v</w:t>
            </w:r>
            <w:proofErr w:type="spellStart"/>
            <w:r w:rsidRPr="0095215F">
              <w:rPr>
                <w:rFonts w:ascii="Times New Roman" w:hAnsi="Times New Roman" w:cs="Times New Roman"/>
                <w:b/>
              </w:rPr>
              <w:t>iešųjų</w:t>
            </w:r>
            <w:proofErr w:type="spellEnd"/>
            <w:r w:rsidRPr="0095215F">
              <w:rPr>
                <w:rFonts w:ascii="Times New Roman" w:hAnsi="Times New Roman" w:cs="Times New Roman"/>
                <w:b/>
              </w:rPr>
              <w:t xml:space="preserve"> institucijų atvirųjų duomenų, orientuotų į paklausą, </w:t>
            </w:r>
            <w:r w:rsidRPr="0095215F">
              <w:rPr>
                <w:rFonts w:ascii="Times New Roman" w:eastAsia="Calibri" w:hAnsi="Times New Roman" w:cs="Times New Roman"/>
                <w:b/>
                <w:noProof/>
              </w:rPr>
              <w:t>naudojimą</w:t>
            </w:r>
            <w:r w:rsidRPr="0095215F">
              <w:rPr>
                <w:rFonts w:ascii="Times New Roman" w:hAnsi="Times New Roman" w:cs="Times New Roman"/>
              </w:rPr>
              <w:t xml:space="preserve"> </w:t>
            </w:r>
            <w:proofErr w:type="spellStart"/>
            <w:r w:rsidRPr="0095215F">
              <w:rPr>
                <w:rFonts w:ascii="Times New Roman" w:hAnsi="Times New Roman" w:cs="Times New Roman"/>
              </w:rPr>
              <w:t>inovatyviems</w:t>
            </w:r>
            <w:proofErr w:type="spellEnd"/>
            <w:r w:rsidRPr="0095215F">
              <w:rPr>
                <w:rFonts w:ascii="Times New Roman" w:hAnsi="Times New Roman" w:cs="Times New Roman"/>
              </w:rPr>
              <w:t xml:space="preserve"> sprendimams ir skaitmeninėms paslaugoms kurti</w:t>
            </w:r>
            <w:r w:rsidRPr="0095215F">
              <w:rPr>
                <w:rFonts w:ascii="Times New Roman" w:eastAsia="Calibri" w:hAnsi="Times New Roman" w:cs="Times New Roman"/>
                <w:noProof/>
              </w:rPr>
              <w:t xml:space="preserve">, prioritetą teikiant įmonių veikloms, kurių metu kuriami inovatyvūs sprendimamai ir (ar) paslaugos, naudojant viešųjų institucijų atvertus duomenis, viešojo sektoriaus institucijų iniciatyvoms, organizuojančioms politikos eksperimentavimo įrankių taikymą – hakatonus, GovTech laboratorijos veiklą ir t.t.; investicijoms teikti techninę pagalbą savivaldybėms: telkti atvirųjų duomenų teikėjų ir vartotojų bendruomenę regionuose, teikti metodinę pagalbą identifikuojant duomenų atvėrimo poreikius ir prievoles bei atveriant duomenis. </w:t>
            </w:r>
            <w:r w:rsidRPr="0095215F">
              <w:rPr>
                <w:rFonts w:ascii="Times New Roman" w:hAnsi="Times New Roman" w:cs="Times New Roman"/>
                <w:szCs w:val="24"/>
              </w:rPr>
              <w:t xml:space="preserve">Ši veikla įgyvendinama </w:t>
            </w:r>
            <w:r w:rsidR="00947A7E" w:rsidRPr="0095215F">
              <w:rPr>
                <w:rFonts w:ascii="Times New Roman" w:hAnsi="Times New Roman" w:cs="Times New Roman"/>
                <w:szCs w:val="24"/>
              </w:rPr>
              <w:t>VVL</w:t>
            </w:r>
            <w:r w:rsidRPr="0095215F">
              <w:rPr>
                <w:rFonts w:ascii="Times New Roman" w:hAnsi="Times New Roman" w:cs="Times New Roman"/>
                <w:szCs w:val="24"/>
              </w:rPr>
              <w:t xml:space="preserve"> regione.</w:t>
            </w:r>
          </w:p>
          <w:p w:rsidR="00EF291A" w:rsidRPr="0095215F" w:rsidRDefault="00670D1E" w:rsidP="00514480">
            <w:pPr>
              <w:ind w:firstLine="284"/>
              <w:contextualSpacing/>
              <w:jc w:val="both"/>
              <w:rPr>
                <w:rFonts w:ascii="Times New Roman" w:eastAsia="Times New Roman" w:hAnsi="Times New Roman" w:cs="Times New Roman"/>
                <w:noProof/>
              </w:rPr>
            </w:pPr>
            <w:r w:rsidRPr="0095215F">
              <w:rPr>
                <w:rFonts w:ascii="Times New Roman" w:hAnsi="Times New Roman" w:cs="Times New Roman"/>
                <w:b/>
                <w:szCs w:val="24"/>
              </w:rPr>
              <w:t>Įsijungti į Europos atvirojo mokslo debesį</w:t>
            </w:r>
            <w:r w:rsidRPr="0095215F">
              <w:rPr>
                <w:rFonts w:ascii="Times New Roman" w:hAnsi="Times New Roman" w:cs="Times New Roman"/>
                <w:szCs w:val="24"/>
              </w:rPr>
              <w:t>, atveriant ir sutvarkant mokslinių tyrimų duomenis pagal FAIR principus (</w:t>
            </w:r>
            <w:r w:rsidRPr="0095215F">
              <w:rPr>
                <w:rFonts w:ascii="Times New Roman" w:hAnsi="Times New Roman" w:cs="Times New Roman"/>
                <w:i/>
                <w:szCs w:val="24"/>
              </w:rPr>
              <w:t xml:space="preserve">angl. </w:t>
            </w:r>
            <w:proofErr w:type="spellStart"/>
            <w:r w:rsidRPr="0095215F">
              <w:rPr>
                <w:rFonts w:ascii="Times New Roman" w:hAnsi="Times New Roman" w:cs="Times New Roman"/>
                <w:i/>
                <w:szCs w:val="24"/>
              </w:rPr>
              <w:t>findable</w:t>
            </w:r>
            <w:proofErr w:type="spellEnd"/>
            <w:r w:rsidRPr="0095215F">
              <w:rPr>
                <w:rFonts w:ascii="Times New Roman" w:hAnsi="Times New Roman" w:cs="Times New Roman"/>
                <w:i/>
                <w:szCs w:val="24"/>
              </w:rPr>
              <w:t xml:space="preserve">, </w:t>
            </w:r>
            <w:proofErr w:type="spellStart"/>
            <w:r w:rsidRPr="0095215F">
              <w:rPr>
                <w:rFonts w:ascii="Times New Roman" w:hAnsi="Times New Roman" w:cs="Times New Roman"/>
                <w:i/>
                <w:szCs w:val="24"/>
              </w:rPr>
              <w:t>accessible</w:t>
            </w:r>
            <w:proofErr w:type="spellEnd"/>
            <w:r w:rsidRPr="0095215F">
              <w:rPr>
                <w:rFonts w:ascii="Times New Roman" w:hAnsi="Times New Roman" w:cs="Times New Roman"/>
                <w:i/>
                <w:szCs w:val="24"/>
              </w:rPr>
              <w:t xml:space="preserve">, </w:t>
            </w:r>
            <w:proofErr w:type="spellStart"/>
            <w:r w:rsidRPr="0095215F">
              <w:rPr>
                <w:rFonts w:ascii="Times New Roman" w:hAnsi="Times New Roman" w:cs="Times New Roman"/>
                <w:i/>
                <w:szCs w:val="24"/>
              </w:rPr>
              <w:t>interoperable</w:t>
            </w:r>
            <w:proofErr w:type="spellEnd"/>
            <w:r w:rsidRPr="0095215F">
              <w:rPr>
                <w:rFonts w:ascii="Times New Roman" w:hAnsi="Times New Roman" w:cs="Times New Roman"/>
                <w:i/>
                <w:szCs w:val="24"/>
              </w:rPr>
              <w:t xml:space="preserve">, </w:t>
            </w:r>
            <w:proofErr w:type="spellStart"/>
            <w:r w:rsidRPr="0095215F">
              <w:rPr>
                <w:rFonts w:ascii="Times New Roman" w:hAnsi="Times New Roman" w:cs="Times New Roman"/>
                <w:i/>
                <w:szCs w:val="24"/>
              </w:rPr>
              <w:t>reusable</w:t>
            </w:r>
            <w:proofErr w:type="spellEnd"/>
            <w:r w:rsidRPr="0095215F">
              <w:rPr>
                <w:rFonts w:ascii="Times New Roman" w:hAnsi="Times New Roman" w:cs="Times New Roman"/>
                <w:i/>
                <w:szCs w:val="24"/>
              </w:rPr>
              <w:t xml:space="preserve">; liet. surandami, pasiekiami, sąveikūs, </w:t>
            </w:r>
            <w:proofErr w:type="spellStart"/>
            <w:r w:rsidRPr="0095215F">
              <w:rPr>
                <w:rFonts w:ascii="Times New Roman" w:hAnsi="Times New Roman" w:cs="Times New Roman"/>
                <w:i/>
                <w:szCs w:val="24"/>
              </w:rPr>
              <w:t>perpanaudojami</w:t>
            </w:r>
            <w:proofErr w:type="spellEnd"/>
            <w:r w:rsidRPr="0095215F">
              <w:rPr>
                <w:rFonts w:ascii="Times New Roman" w:hAnsi="Times New Roman" w:cs="Times New Roman"/>
                <w:szCs w:val="24"/>
              </w:rPr>
              <w:t>). Investicijos skiriamos MSI personalo gebėjimų duomenų valdymo srityje stiprinimui</w:t>
            </w:r>
            <w:r w:rsidRPr="0095215F">
              <w:t xml:space="preserve"> </w:t>
            </w:r>
            <w:r w:rsidRPr="0095215F">
              <w:rPr>
                <w:rFonts w:ascii="Times New Roman" w:hAnsi="Times New Roman" w:cs="Times New Roman"/>
                <w:szCs w:val="24"/>
              </w:rPr>
              <w:t>nacionalinio atvirosios prieigos prie mokslinės informacijos tinklo sukūrimui,</w:t>
            </w:r>
            <w:r w:rsidRPr="0095215F">
              <w:t xml:space="preserve"> </w:t>
            </w:r>
            <w:r w:rsidRPr="0095215F">
              <w:rPr>
                <w:rFonts w:ascii="Times New Roman" w:hAnsi="Times New Roman" w:cs="Times New Roman"/>
                <w:szCs w:val="24"/>
              </w:rPr>
              <w:t xml:space="preserve">duomenų saugyklų ir MTEP infrastruktūrų pritaikymui duomenų atvėrimui ir jų integracijai į Europos atviro mokslo debesį </w:t>
            </w:r>
            <w:proofErr w:type="gramStart"/>
            <w:r w:rsidRPr="0095215F">
              <w:rPr>
                <w:rFonts w:ascii="Times New Roman" w:hAnsi="Times New Roman" w:cs="Times New Roman"/>
                <w:szCs w:val="24"/>
              </w:rPr>
              <w:t>(</w:t>
            </w:r>
            <w:proofErr w:type="gramEnd"/>
            <w:r w:rsidRPr="0095215F">
              <w:rPr>
                <w:rFonts w:ascii="Times New Roman" w:hAnsi="Times New Roman" w:cs="Times New Roman"/>
                <w:szCs w:val="24"/>
              </w:rPr>
              <w:t xml:space="preserve">angl. </w:t>
            </w:r>
            <w:proofErr w:type="spellStart"/>
            <w:r w:rsidRPr="0095215F">
              <w:rPr>
                <w:rFonts w:ascii="Times New Roman" w:hAnsi="Times New Roman" w:cs="Times New Roman"/>
                <w:szCs w:val="24"/>
              </w:rPr>
              <w:t>European</w:t>
            </w:r>
            <w:proofErr w:type="spellEnd"/>
            <w:r w:rsidRPr="0095215F">
              <w:rPr>
                <w:rFonts w:ascii="Times New Roman" w:hAnsi="Times New Roman" w:cs="Times New Roman"/>
                <w:szCs w:val="24"/>
              </w:rPr>
              <w:t xml:space="preserve"> </w:t>
            </w:r>
            <w:proofErr w:type="spellStart"/>
            <w:r w:rsidRPr="0095215F">
              <w:rPr>
                <w:rFonts w:ascii="Times New Roman" w:hAnsi="Times New Roman" w:cs="Times New Roman"/>
                <w:szCs w:val="24"/>
              </w:rPr>
              <w:t>Open</w:t>
            </w:r>
            <w:proofErr w:type="spellEnd"/>
            <w:r w:rsidRPr="0095215F">
              <w:rPr>
                <w:rFonts w:ascii="Times New Roman" w:hAnsi="Times New Roman" w:cs="Times New Roman"/>
                <w:szCs w:val="24"/>
              </w:rPr>
              <w:t xml:space="preserve"> </w:t>
            </w:r>
            <w:proofErr w:type="spellStart"/>
            <w:r w:rsidRPr="0095215F">
              <w:rPr>
                <w:rFonts w:ascii="Times New Roman" w:hAnsi="Times New Roman" w:cs="Times New Roman"/>
                <w:szCs w:val="24"/>
              </w:rPr>
              <w:t>Science</w:t>
            </w:r>
            <w:proofErr w:type="spellEnd"/>
            <w:r w:rsidRPr="0095215F">
              <w:rPr>
                <w:rFonts w:ascii="Times New Roman" w:hAnsi="Times New Roman" w:cs="Times New Roman"/>
                <w:szCs w:val="24"/>
              </w:rPr>
              <w:t xml:space="preserve"> </w:t>
            </w:r>
            <w:proofErr w:type="spellStart"/>
            <w:r w:rsidRPr="0095215F">
              <w:rPr>
                <w:rFonts w:ascii="Times New Roman" w:hAnsi="Times New Roman" w:cs="Times New Roman"/>
                <w:szCs w:val="24"/>
              </w:rPr>
              <w:t>Cloud</w:t>
            </w:r>
            <w:proofErr w:type="spellEnd"/>
            <w:r w:rsidRPr="0095215F">
              <w:rPr>
                <w:rFonts w:ascii="Times New Roman" w:hAnsi="Times New Roman" w:cs="Times New Roman"/>
                <w:szCs w:val="24"/>
              </w:rPr>
              <w:t xml:space="preserve">). </w:t>
            </w:r>
            <w:r w:rsidRPr="0095215F">
              <w:rPr>
                <w:rFonts w:ascii="Times New Roman" w:hAnsi="Times New Roman" w:cs="Times New Roman"/>
                <w:lang w:eastAsia="en-US" w:bidi="ar-SA"/>
              </w:rPr>
              <w:t xml:space="preserve">Ši veikla bus įgyvendinama Sostinės regione ir </w:t>
            </w:r>
            <w:r w:rsidR="00947A7E" w:rsidRPr="0095215F">
              <w:rPr>
                <w:rFonts w:ascii="Times New Roman" w:hAnsi="Times New Roman" w:cs="Times New Roman"/>
                <w:lang w:eastAsia="en-US" w:bidi="ar-SA"/>
              </w:rPr>
              <w:t>VVL</w:t>
            </w:r>
            <w:r w:rsidRPr="0095215F">
              <w:rPr>
                <w:rFonts w:ascii="Times New Roman" w:hAnsi="Times New Roman" w:cs="Times New Roman"/>
                <w:lang w:eastAsia="en-US" w:bidi="ar-SA"/>
              </w:rPr>
              <w:t xml:space="preserve"> regione.</w:t>
            </w:r>
          </w:p>
        </w:tc>
      </w:tr>
    </w:tbl>
    <w:p w:rsidR="00055771" w:rsidRDefault="00055771" w:rsidP="00EF291A">
      <w:pPr>
        <w:spacing w:before="120" w:after="120" w:line="240" w:lineRule="auto"/>
        <w:jc w:val="both"/>
        <w:rPr>
          <w:rFonts w:eastAsia="Calibri" w:cs="Times New Roman"/>
          <w:b/>
          <w:i/>
          <w:noProof/>
          <w:szCs w:val="24"/>
          <w:lang w:eastAsia="lt-LT" w:bidi="lt-LT"/>
        </w:rPr>
      </w:pPr>
    </w:p>
    <w:p w:rsidR="00EF291A" w:rsidRPr="00685490" w:rsidRDefault="00EF291A" w:rsidP="00EF291A">
      <w:pPr>
        <w:spacing w:before="120" w:after="120" w:line="240" w:lineRule="auto"/>
        <w:jc w:val="both"/>
        <w:rPr>
          <w:rFonts w:eastAsia="Times New Roman" w:cs="Times New Roman"/>
          <w:b/>
          <w:i/>
          <w:iCs/>
          <w:noProof/>
          <w:szCs w:val="24"/>
          <w:lang w:eastAsia="lt-LT" w:bidi="lt-LT"/>
        </w:rPr>
      </w:pPr>
      <w:r w:rsidRPr="00055771">
        <w:rPr>
          <w:rFonts w:eastAsia="Calibri" w:cs="Times New Roman"/>
          <w:b/>
          <w:i/>
          <w:noProof/>
          <w:szCs w:val="24"/>
          <w:lang w:eastAsia="lt-LT" w:bidi="lt-LT"/>
        </w:rPr>
        <w:lastRenderedPageBreak/>
        <w:t>Pagrindinės tikslinės grupės</w:t>
      </w:r>
      <w:r w:rsidRPr="00685490">
        <w:rPr>
          <w:rFonts w:eastAsia="Calibri" w:cs="Times New Roman"/>
          <w:b/>
          <w:i/>
          <w:noProof/>
          <w:szCs w:val="24"/>
          <w:lang w:eastAsia="lt-LT" w:bidi="lt-LT"/>
        </w:rPr>
        <w:t xml:space="preserve"> </w:t>
      </w:r>
    </w:p>
    <w:p w:rsidR="00685490" w:rsidRPr="0095215F" w:rsidRDefault="00670D1E" w:rsidP="00670D1E">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95215F">
        <w:rPr>
          <w:rFonts w:eastAsia="Calibri" w:cs="Times New Roman"/>
          <w:noProof/>
          <w:sz w:val="22"/>
          <w:lang w:eastAsia="lt-LT" w:bidi="lt-LT"/>
        </w:rPr>
        <w:t xml:space="preserve">MVĮ, </w:t>
      </w:r>
      <w:r w:rsidRPr="0095215F">
        <w:rPr>
          <w:rFonts w:cs="Times New Roman"/>
          <w:noProof/>
          <w:sz w:val="22"/>
        </w:rPr>
        <w:t xml:space="preserve">žmonės su specialiaisiais poreikiais, neurbanizuotų vietovių (nutolusių nuo centrų) gyventojai, viešojo sektoriaus darbuotojai; viešojo sektoriaus institucijos ir įstaigos, gyvenantys ir dirbantys užsienyje asmenys; </w:t>
      </w:r>
      <w:r w:rsidRPr="0095215F">
        <w:rPr>
          <w:rFonts w:eastAsia="Calibri" w:cs="Times New Roman"/>
          <w:noProof/>
          <w:sz w:val="22"/>
          <w:lang w:eastAsia="lt-LT" w:bidi="lt-LT"/>
        </w:rPr>
        <w:t>MSI padaliniai, kaupiantys ir saugantys duomenis (bibliotekos, duomenų archyvai), MSI padaliniai, generuojantys duomenis.</w:t>
      </w:r>
    </w:p>
    <w:p w:rsidR="00EF291A" w:rsidRPr="00685490" w:rsidRDefault="00EF291A" w:rsidP="00EF291A">
      <w:pPr>
        <w:spacing w:before="120" w:after="120" w:line="240" w:lineRule="auto"/>
        <w:jc w:val="both"/>
        <w:rPr>
          <w:rFonts w:eastAsia="Times New Roman" w:cs="Times New Roman"/>
          <w:b/>
          <w:i/>
          <w:iCs/>
          <w:noProof/>
          <w:szCs w:val="24"/>
          <w:lang w:eastAsia="lt-LT" w:bidi="lt-LT"/>
        </w:rPr>
      </w:pPr>
      <w:r w:rsidRPr="00685490">
        <w:rPr>
          <w:rFonts w:eastAsia="Calibri" w:cs="Times New Roman"/>
          <w:b/>
          <w:i/>
          <w:noProof/>
          <w:szCs w:val="24"/>
          <w:lang w:eastAsia="lt-LT" w:bidi="lt-LT"/>
        </w:rPr>
        <w:t xml:space="preserve">Veiksmai, užtikrinantys lygybę, įtrauktį ir nediskriminavimą </w:t>
      </w:r>
    </w:p>
    <w:p w:rsidR="00685490" w:rsidRPr="0095215F" w:rsidRDefault="00670D1E" w:rsidP="00670D1E">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95215F">
        <w:rPr>
          <w:rFonts w:eastAsia="Calibri" w:cs="Times New Roman"/>
          <w:noProof/>
          <w:sz w:val="22"/>
          <w:lang w:eastAsia="lt-LT" w:bidi="lt-LT"/>
        </w:rPr>
        <w:t>Vykdant numatytas veiklas bus siekiama užtikrinti priėjimą prie kuriamų produktų ir paslaugų skaitmeninę atskirtį</w:t>
      </w:r>
      <w:r w:rsidRPr="0095215F">
        <w:rPr>
          <w:rFonts w:eastAsia="Calibri" w:cs="Times New Roman"/>
          <w:sz w:val="22"/>
          <w:lang w:eastAsia="lt-LT" w:bidi="lt-LT"/>
        </w:rPr>
        <w:t xml:space="preserve"> patiriantiems žmonėms, pritaikyti kuriamas skaitmenines paslaugas ir produktus įvairią negalią turintiems žmonėms.</w:t>
      </w:r>
    </w:p>
    <w:p w:rsidR="00EF291A" w:rsidRPr="00685490" w:rsidRDefault="00EF291A" w:rsidP="00EF291A">
      <w:pPr>
        <w:spacing w:before="120" w:after="0" w:line="240" w:lineRule="auto"/>
        <w:jc w:val="both"/>
        <w:rPr>
          <w:rFonts w:eastAsia="Times New Roman" w:cs="Times New Roman"/>
          <w:b/>
          <w:i/>
          <w:noProof/>
          <w:szCs w:val="24"/>
          <w:lang w:eastAsia="lt-LT" w:bidi="lt-LT"/>
        </w:rPr>
      </w:pPr>
      <w:r w:rsidRPr="00685490">
        <w:rPr>
          <w:rFonts w:eastAsia="Calibri" w:cs="Times New Roman"/>
          <w:b/>
          <w:i/>
          <w:noProof/>
          <w:szCs w:val="24"/>
          <w:lang w:eastAsia="lt-LT" w:bidi="lt-LT"/>
        </w:rPr>
        <w:t xml:space="preserve">Konkrečios tikslinės teritorijos, įskaitant planuojamą teritorinių priemonių naudojimą </w:t>
      </w:r>
    </w:p>
    <w:p w:rsidR="00EF291A" w:rsidRPr="0095215F" w:rsidRDefault="00947A7E" w:rsidP="00670D1E">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95215F">
        <w:rPr>
          <w:rFonts w:eastAsia="Calibri" w:cs="Times New Roman"/>
          <w:noProof/>
          <w:sz w:val="22"/>
          <w:lang w:eastAsia="lt-LT" w:bidi="lt-LT"/>
        </w:rPr>
        <w:t>VVL</w:t>
      </w:r>
      <w:r w:rsidR="00670D1E" w:rsidRPr="0095215F">
        <w:rPr>
          <w:rFonts w:eastAsia="Calibri" w:cs="Times New Roman"/>
          <w:noProof/>
          <w:sz w:val="22"/>
          <w:lang w:eastAsia="lt-LT" w:bidi="lt-LT"/>
        </w:rPr>
        <w:t xml:space="preserve"> regionas, Sostinės regionas</w:t>
      </w:r>
    </w:p>
    <w:p w:rsidR="00EF291A" w:rsidRPr="00685490" w:rsidRDefault="00EF291A" w:rsidP="00EF291A">
      <w:pPr>
        <w:spacing w:before="120" w:after="120" w:line="240" w:lineRule="auto"/>
        <w:jc w:val="both"/>
        <w:rPr>
          <w:rFonts w:eastAsia="Times New Roman" w:cs="Times New Roman"/>
          <w:b/>
          <w:i/>
          <w:iCs/>
          <w:noProof/>
          <w:szCs w:val="24"/>
          <w:lang w:eastAsia="lt-LT" w:bidi="lt-LT"/>
        </w:rPr>
      </w:pPr>
      <w:r w:rsidRPr="00685490">
        <w:rPr>
          <w:rFonts w:eastAsia="Calibri" w:cs="Times New Roman"/>
          <w:b/>
          <w:i/>
          <w:noProof/>
          <w:szCs w:val="24"/>
          <w:lang w:eastAsia="lt-LT" w:bidi="lt-LT"/>
        </w:rPr>
        <w:t xml:space="preserve">Tarpregioniniai, tarp sienų ir tarpvalstybiniai veiksmai </w:t>
      </w:r>
    </w:p>
    <w:p w:rsidR="007861D7" w:rsidRPr="0095215F" w:rsidRDefault="00670D1E" w:rsidP="00670D1E">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noProof/>
          <w:sz w:val="22"/>
          <w:lang w:eastAsia="lt-LT" w:bidi="lt-LT"/>
        </w:rPr>
      </w:pPr>
      <w:r w:rsidRPr="0095215F">
        <w:rPr>
          <w:rFonts w:eastAsia="Calibri" w:cs="Times New Roman"/>
          <w:noProof/>
          <w:sz w:val="22"/>
          <w:lang w:eastAsia="lt-LT" w:bidi="lt-LT"/>
        </w:rPr>
        <w:t xml:space="preserve">Įgyvendinant uždavinio veiklas, numatomos investicijos, būtinos įgyvendinti įsipareigojimams, nustatytiems </w:t>
      </w:r>
      <w:r w:rsidRPr="0095215F">
        <w:rPr>
          <w:rFonts w:cs="Times New Roman"/>
          <w:sz w:val="22"/>
        </w:rPr>
        <w:t>Bendrųjų skaitmeninių vartų reglamente 2018/1724</w:t>
      </w:r>
      <w:r w:rsidRPr="0095215F">
        <w:rPr>
          <w:rFonts w:eastAsia="Calibri" w:cs="Times New Roman"/>
          <w:noProof/>
          <w:sz w:val="22"/>
          <w:lang w:eastAsia="lt-LT" w:bidi="lt-LT"/>
        </w:rPr>
        <w:t xml:space="preserve"> Šių investicijų dėka bus užtikrintas tinkamas tarpvastybinis bendaradarbiavimas ir paslaugų pasiekiamumas tarpvalstybiniu lygiu.</w:t>
      </w:r>
    </w:p>
    <w:p w:rsidR="00EF291A" w:rsidRPr="00685490" w:rsidRDefault="00EF291A" w:rsidP="00EF291A">
      <w:pPr>
        <w:spacing w:before="120" w:after="120" w:line="240" w:lineRule="auto"/>
        <w:jc w:val="both"/>
        <w:rPr>
          <w:rFonts w:eastAsia="Times New Roman" w:cs="Times New Roman"/>
          <w:b/>
          <w:i/>
          <w:iCs/>
          <w:noProof/>
          <w:szCs w:val="24"/>
          <w:lang w:eastAsia="lt-LT" w:bidi="lt-LT"/>
        </w:rPr>
      </w:pPr>
      <w:r w:rsidRPr="00685490">
        <w:rPr>
          <w:rFonts w:eastAsia="Calibri" w:cs="Times New Roman"/>
          <w:b/>
          <w:i/>
          <w:noProof/>
          <w:szCs w:val="24"/>
          <w:lang w:eastAsia="lt-LT" w:bidi="lt-LT"/>
        </w:rPr>
        <w:t xml:space="preserve">Planuojamas finansinių priemonių naudojimas </w:t>
      </w:r>
    </w:p>
    <w:p w:rsidR="00685490" w:rsidRPr="0095215F" w:rsidRDefault="00863980" w:rsidP="00863980">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95215F">
        <w:rPr>
          <w:rFonts w:eastAsia="Times New Roman" w:cs="Times New Roman"/>
          <w:sz w:val="22"/>
        </w:rPr>
        <w:t>P</w:t>
      </w:r>
      <w:r w:rsidRPr="0095215F">
        <w:rPr>
          <w:rFonts w:eastAsia="Times New Roman" w:cs="Times New Roman"/>
          <w:sz w:val="22"/>
          <w:lang w:eastAsia="lt-LT"/>
        </w:rPr>
        <w:t>lanuojamos vykdyti veiklos negeneruoja pajamų, nes yra skirtos viešosioms institucijoms ir jų įgyvendinamiems projektams, todėl joms neplanuojama taikyti finansinių priemonių. Veiklos skirtos MVĮ skaitmeninimui yra „minkštos“ pagal savo pobūdį ir grąžos tiesiogiai negeneruoja.</w:t>
      </w:r>
    </w:p>
    <w:p w:rsidR="009750A4" w:rsidRPr="005E3340" w:rsidRDefault="00306CD6" w:rsidP="009750A4">
      <w:pPr>
        <w:spacing w:before="240" w:after="240" w:line="240" w:lineRule="auto"/>
        <w:jc w:val="both"/>
        <w:rPr>
          <w:rFonts w:eastAsia="Calibri" w:cs="Times New Roman"/>
          <w:b/>
          <w:i/>
          <w:noProof/>
          <w:szCs w:val="20"/>
          <w:lang w:eastAsia="lt-LT" w:bidi="lt-LT"/>
        </w:rPr>
      </w:pPr>
      <w:r w:rsidRPr="005E3340">
        <w:rPr>
          <w:rFonts w:eastAsia="Calibri" w:cs="Times New Roman"/>
          <w:b/>
          <w:i/>
          <w:noProof/>
          <w:szCs w:val="20"/>
          <w:lang w:eastAsia="lt-LT" w:bidi="lt-LT"/>
        </w:rPr>
        <w:t xml:space="preserve">Rodikliai </w:t>
      </w:r>
    </w:p>
    <w:p w:rsidR="00306CD6" w:rsidRPr="004A45F3" w:rsidRDefault="00306CD6" w:rsidP="005E3340">
      <w:pPr>
        <w:spacing w:before="240" w:after="0" w:line="240" w:lineRule="auto"/>
        <w:jc w:val="both"/>
        <w:rPr>
          <w:b/>
          <w:noProof/>
          <w:sz w:val="20"/>
        </w:rPr>
      </w:pPr>
      <w:r>
        <w:rPr>
          <w:b/>
          <w:noProof/>
          <w:sz w:val="20"/>
        </w:rPr>
        <w:t xml:space="preserve">2 lentelė. </w:t>
      </w:r>
      <w:r w:rsidRPr="004A45F3">
        <w:rPr>
          <w:b/>
          <w:noProof/>
          <w:sz w:val="20"/>
        </w:rPr>
        <w:t>Produkto rodikliai</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977"/>
        <w:gridCol w:w="850"/>
        <w:gridCol w:w="991"/>
        <w:gridCol w:w="1128"/>
        <w:gridCol w:w="1701"/>
        <w:gridCol w:w="946"/>
        <w:gridCol w:w="1273"/>
        <w:gridCol w:w="1241"/>
      </w:tblGrid>
      <w:tr w:rsidR="003C353E" w:rsidRPr="00B6573F" w:rsidTr="00C92248">
        <w:trPr>
          <w:trHeight w:val="1043"/>
          <w:tblHeader/>
        </w:trPr>
        <w:tc>
          <w:tcPr>
            <w:tcW w:w="48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B6573F" w:rsidRDefault="00306CD6" w:rsidP="002A105E">
            <w:pPr>
              <w:spacing w:after="0" w:line="240" w:lineRule="auto"/>
              <w:jc w:val="center"/>
              <w:rPr>
                <w:b/>
                <w:noProof/>
                <w:sz w:val="16"/>
                <w:szCs w:val="16"/>
              </w:rPr>
            </w:pPr>
            <w:r w:rsidRPr="00B6573F">
              <w:rPr>
                <w:b/>
                <w:noProof/>
                <w:sz w:val="16"/>
                <w:szCs w:val="16"/>
              </w:rPr>
              <w:t>Prioritetas</w:t>
            </w:r>
          </w:p>
        </w:tc>
        <w:tc>
          <w:tcPr>
            <w:tcW w:w="48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B6573F" w:rsidRDefault="00306CD6" w:rsidP="002A105E">
            <w:pPr>
              <w:spacing w:after="0" w:line="240" w:lineRule="auto"/>
              <w:jc w:val="center"/>
              <w:rPr>
                <w:b/>
                <w:noProof/>
                <w:sz w:val="16"/>
                <w:szCs w:val="16"/>
              </w:rPr>
            </w:pPr>
            <w:r w:rsidRPr="00B6573F">
              <w:rPr>
                <w:b/>
                <w:noProof/>
                <w:sz w:val="16"/>
                <w:szCs w:val="16"/>
              </w:rPr>
              <w:t>Konkretus uždavinys</w:t>
            </w:r>
          </w:p>
        </w:tc>
        <w:tc>
          <w:tcPr>
            <w:tcW w:w="42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B6573F" w:rsidRDefault="00306CD6" w:rsidP="002A105E">
            <w:pPr>
              <w:spacing w:after="0" w:line="240" w:lineRule="auto"/>
              <w:jc w:val="center"/>
              <w:rPr>
                <w:b/>
                <w:noProof/>
                <w:sz w:val="16"/>
                <w:szCs w:val="16"/>
              </w:rPr>
            </w:pPr>
            <w:r w:rsidRPr="00B6573F">
              <w:rPr>
                <w:b/>
                <w:noProof/>
                <w:sz w:val="16"/>
                <w:szCs w:val="16"/>
              </w:rPr>
              <w:t>Fondas</w:t>
            </w:r>
          </w:p>
        </w:tc>
        <w:tc>
          <w:tcPr>
            <w:tcW w:w="49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B6573F" w:rsidRDefault="00306CD6" w:rsidP="002A105E">
            <w:pPr>
              <w:spacing w:after="0" w:line="240" w:lineRule="auto"/>
              <w:jc w:val="center"/>
              <w:rPr>
                <w:b/>
                <w:noProof/>
                <w:sz w:val="16"/>
                <w:szCs w:val="16"/>
              </w:rPr>
            </w:pPr>
            <w:r w:rsidRPr="00B6573F">
              <w:rPr>
                <w:b/>
                <w:noProof/>
                <w:sz w:val="16"/>
                <w:szCs w:val="16"/>
              </w:rPr>
              <w:t>Regiono kategorija</w:t>
            </w:r>
          </w:p>
        </w:tc>
        <w:tc>
          <w:tcPr>
            <w:tcW w:w="55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B6573F" w:rsidRDefault="00306CD6" w:rsidP="002A105E">
            <w:pPr>
              <w:spacing w:after="0" w:line="240" w:lineRule="auto"/>
              <w:jc w:val="center"/>
              <w:rPr>
                <w:b/>
                <w:noProof/>
                <w:sz w:val="16"/>
                <w:szCs w:val="16"/>
              </w:rPr>
            </w:pPr>
            <w:r w:rsidRPr="00B6573F">
              <w:rPr>
                <w:b/>
                <w:noProof/>
                <w:sz w:val="16"/>
                <w:szCs w:val="16"/>
              </w:rPr>
              <w:t>Identifikavimo numeris [5]</w:t>
            </w:r>
          </w:p>
        </w:tc>
        <w:tc>
          <w:tcPr>
            <w:tcW w:w="84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B6573F" w:rsidRDefault="00C92248" w:rsidP="002A105E">
            <w:pPr>
              <w:spacing w:after="0" w:line="240" w:lineRule="auto"/>
              <w:jc w:val="center"/>
              <w:rPr>
                <w:b/>
                <w:noProof/>
                <w:sz w:val="16"/>
                <w:szCs w:val="16"/>
              </w:rPr>
            </w:pPr>
            <w:r>
              <w:rPr>
                <w:b/>
                <w:noProof/>
                <w:sz w:val="16"/>
                <w:szCs w:val="16"/>
              </w:rPr>
              <w:t>Rodiklis</w:t>
            </w:r>
          </w:p>
        </w:tc>
        <w:tc>
          <w:tcPr>
            <w:tcW w:w="46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B6573F" w:rsidRDefault="00306CD6" w:rsidP="002A105E">
            <w:pPr>
              <w:spacing w:after="0" w:line="240" w:lineRule="auto"/>
              <w:jc w:val="center"/>
              <w:rPr>
                <w:b/>
                <w:noProof/>
                <w:sz w:val="16"/>
                <w:szCs w:val="16"/>
              </w:rPr>
            </w:pPr>
            <w:r w:rsidRPr="00B6573F">
              <w:rPr>
                <w:b/>
                <w:noProof/>
                <w:sz w:val="16"/>
                <w:szCs w:val="16"/>
              </w:rPr>
              <w:t>Matavimo vienetas</w:t>
            </w:r>
          </w:p>
        </w:tc>
        <w:tc>
          <w:tcPr>
            <w:tcW w:w="63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B6573F" w:rsidRDefault="00306CD6" w:rsidP="002A2827">
            <w:pPr>
              <w:spacing w:after="0" w:line="240" w:lineRule="auto"/>
              <w:jc w:val="center"/>
              <w:rPr>
                <w:b/>
                <w:noProof/>
                <w:sz w:val="16"/>
                <w:szCs w:val="16"/>
              </w:rPr>
            </w:pPr>
            <w:r w:rsidRPr="00B6573F">
              <w:rPr>
                <w:b/>
                <w:noProof/>
                <w:sz w:val="16"/>
                <w:szCs w:val="16"/>
              </w:rPr>
              <w:t>Tarpinė reikšmė (2024 m.)</w:t>
            </w:r>
          </w:p>
        </w:tc>
        <w:tc>
          <w:tcPr>
            <w:tcW w:w="61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B6573F" w:rsidRDefault="00306CD6" w:rsidP="002A2827">
            <w:pPr>
              <w:spacing w:after="0" w:line="240" w:lineRule="auto"/>
              <w:jc w:val="center"/>
              <w:rPr>
                <w:b/>
                <w:noProof/>
                <w:sz w:val="16"/>
                <w:szCs w:val="16"/>
              </w:rPr>
            </w:pPr>
            <w:r w:rsidRPr="00B6573F">
              <w:rPr>
                <w:b/>
                <w:noProof/>
                <w:sz w:val="16"/>
                <w:szCs w:val="16"/>
              </w:rPr>
              <w:t>Siekinys (2029 m.)</w:t>
            </w:r>
          </w:p>
        </w:tc>
      </w:tr>
      <w:tr w:rsidR="003C353E" w:rsidRPr="004A45F3" w:rsidTr="00C92248">
        <w:trPr>
          <w:trHeight w:val="565"/>
        </w:trPr>
        <w:tc>
          <w:tcPr>
            <w:tcW w:w="487" w:type="pct"/>
            <w:vMerge w:val="restart"/>
            <w:tcBorders>
              <w:top w:val="single" w:sz="12" w:space="0" w:color="auto"/>
            </w:tcBorders>
          </w:tcPr>
          <w:p w:rsidR="003C353E" w:rsidRPr="00491ED6" w:rsidRDefault="003C353E" w:rsidP="00437FF2">
            <w:pPr>
              <w:spacing w:before="100" w:beforeAutospacing="1" w:after="100" w:afterAutospacing="1" w:line="240" w:lineRule="auto"/>
              <w:jc w:val="both"/>
              <w:rPr>
                <w:rFonts w:cs="Times New Roman"/>
                <w:noProof/>
                <w:sz w:val="16"/>
                <w:szCs w:val="16"/>
              </w:rPr>
            </w:pPr>
            <w:r w:rsidRPr="00491ED6">
              <w:rPr>
                <w:rFonts w:cs="Times New Roman"/>
                <w:noProof/>
                <w:sz w:val="16"/>
                <w:szCs w:val="16"/>
              </w:rPr>
              <w:t>1. Pažangesnė Lietuva</w:t>
            </w:r>
          </w:p>
        </w:tc>
        <w:tc>
          <w:tcPr>
            <w:tcW w:w="484" w:type="pct"/>
            <w:vMerge w:val="restart"/>
            <w:tcBorders>
              <w:top w:val="single" w:sz="12" w:space="0" w:color="auto"/>
            </w:tcBorders>
          </w:tcPr>
          <w:p w:rsidR="003C353E" w:rsidRPr="00491ED6" w:rsidRDefault="003C353E" w:rsidP="00C92248">
            <w:pPr>
              <w:spacing w:before="100" w:beforeAutospacing="1" w:after="100" w:afterAutospacing="1" w:line="240" w:lineRule="auto"/>
              <w:rPr>
                <w:rFonts w:cs="Times New Roman"/>
                <w:noProof/>
                <w:sz w:val="16"/>
                <w:szCs w:val="16"/>
              </w:rPr>
            </w:pPr>
            <w:r>
              <w:rPr>
                <w:rFonts w:cs="Times New Roman"/>
                <w:noProof/>
                <w:sz w:val="16"/>
                <w:szCs w:val="16"/>
              </w:rPr>
              <w:t>1.2</w:t>
            </w:r>
          </w:p>
        </w:tc>
        <w:tc>
          <w:tcPr>
            <w:tcW w:w="421" w:type="pct"/>
            <w:vMerge w:val="restart"/>
            <w:tcBorders>
              <w:top w:val="single" w:sz="12" w:space="0" w:color="auto"/>
            </w:tcBorders>
          </w:tcPr>
          <w:p w:rsidR="003C353E" w:rsidRPr="00491ED6" w:rsidRDefault="003C353E" w:rsidP="00C92248">
            <w:pPr>
              <w:spacing w:before="100" w:beforeAutospacing="1" w:after="100" w:afterAutospacing="1" w:line="240" w:lineRule="auto"/>
              <w:rPr>
                <w:rFonts w:cs="Times New Roman"/>
                <w:sz w:val="16"/>
                <w:szCs w:val="16"/>
              </w:rPr>
            </w:pPr>
            <w:r w:rsidRPr="00491ED6">
              <w:rPr>
                <w:rFonts w:cs="Times New Roman"/>
                <w:sz w:val="16"/>
                <w:szCs w:val="16"/>
              </w:rPr>
              <w:t>ERPF</w:t>
            </w:r>
          </w:p>
        </w:tc>
        <w:tc>
          <w:tcPr>
            <w:tcW w:w="491" w:type="pct"/>
            <w:tcBorders>
              <w:top w:val="single" w:sz="12" w:space="0" w:color="auto"/>
            </w:tcBorders>
          </w:tcPr>
          <w:p w:rsidR="003C353E" w:rsidRPr="003C353E" w:rsidRDefault="003C353E" w:rsidP="002A105E">
            <w:pPr>
              <w:spacing w:after="0" w:line="240" w:lineRule="auto"/>
              <w:jc w:val="both"/>
              <w:rPr>
                <w:noProof/>
                <w:sz w:val="16"/>
                <w:szCs w:val="16"/>
              </w:rPr>
            </w:pPr>
            <w:r w:rsidRPr="003C353E">
              <w:rPr>
                <w:sz w:val="16"/>
                <w:szCs w:val="16"/>
              </w:rPr>
              <w:t>Sostinės regionas</w:t>
            </w:r>
          </w:p>
        </w:tc>
        <w:tc>
          <w:tcPr>
            <w:tcW w:w="559" w:type="pct"/>
            <w:tcBorders>
              <w:top w:val="single" w:sz="12" w:space="0" w:color="auto"/>
            </w:tcBorders>
          </w:tcPr>
          <w:p w:rsidR="003C353E" w:rsidRPr="003C353E" w:rsidRDefault="003C353E" w:rsidP="002A105E">
            <w:pPr>
              <w:spacing w:after="0" w:line="240" w:lineRule="auto"/>
              <w:jc w:val="both"/>
              <w:rPr>
                <w:rFonts w:eastAsia="Calibri" w:cs="Times New Roman"/>
                <w:noProof/>
                <w:color w:val="000000"/>
                <w:sz w:val="16"/>
                <w:szCs w:val="16"/>
                <w:lang w:eastAsia="lt-LT" w:bidi="lt-LT"/>
              </w:rPr>
            </w:pPr>
            <w:r w:rsidRPr="003C353E">
              <w:rPr>
                <w:sz w:val="16"/>
                <w:szCs w:val="16"/>
              </w:rPr>
              <w:t>RCO 13</w:t>
            </w:r>
          </w:p>
        </w:tc>
        <w:tc>
          <w:tcPr>
            <w:tcW w:w="843" w:type="pct"/>
            <w:tcBorders>
              <w:top w:val="single" w:sz="12" w:space="0" w:color="auto"/>
            </w:tcBorders>
            <w:shd w:val="clear" w:color="auto" w:fill="auto"/>
          </w:tcPr>
          <w:p w:rsidR="003C353E" w:rsidRPr="003C353E" w:rsidRDefault="003C353E" w:rsidP="002A105E">
            <w:pPr>
              <w:tabs>
                <w:tab w:val="left" w:pos="7560"/>
              </w:tabs>
              <w:spacing w:after="0" w:line="240" w:lineRule="auto"/>
              <w:rPr>
                <w:rFonts w:eastAsia="Calibri" w:cs="Times New Roman"/>
                <w:noProof/>
                <w:color w:val="000000"/>
                <w:sz w:val="16"/>
                <w:szCs w:val="16"/>
                <w:lang w:eastAsia="lt-LT" w:bidi="lt-LT"/>
              </w:rPr>
            </w:pPr>
            <w:r w:rsidRPr="003C353E">
              <w:rPr>
                <w:sz w:val="16"/>
                <w:szCs w:val="16"/>
              </w:rPr>
              <w:t>Įmonėms, sukurtų skaitmeninių paslaugų, produktų ir procesų vertė</w:t>
            </w:r>
          </w:p>
        </w:tc>
        <w:tc>
          <w:tcPr>
            <w:tcW w:w="469" w:type="pct"/>
            <w:tcBorders>
              <w:top w:val="single" w:sz="12" w:space="0" w:color="auto"/>
            </w:tcBorders>
          </w:tcPr>
          <w:p w:rsidR="003C353E" w:rsidRPr="003C353E" w:rsidRDefault="003C353E" w:rsidP="002A105E">
            <w:pPr>
              <w:spacing w:after="0" w:line="240" w:lineRule="auto"/>
              <w:jc w:val="both"/>
              <w:rPr>
                <w:noProof/>
                <w:sz w:val="16"/>
                <w:szCs w:val="16"/>
              </w:rPr>
            </w:pPr>
            <w:r w:rsidRPr="003C353E">
              <w:rPr>
                <w:sz w:val="16"/>
                <w:szCs w:val="16"/>
              </w:rPr>
              <w:t>EUR</w:t>
            </w:r>
          </w:p>
        </w:tc>
        <w:tc>
          <w:tcPr>
            <w:tcW w:w="631" w:type="pct"/>
            <w:tcBorders>
              <w:top w:val="single" w:sz="12" w:space="0" w:color="auto"/>
            </w:tcBorders>
            <w:shd w:val="clear" w:color="auto" w:fill="auto"/>
          </w:tcPr>
          <w:p w:rsidR="003C353E" w:rsidRPr="0095215F" w:rsidRDefault="00503407" w:rsidP="003C353E">
            <w:pPr>
              <w:spacing w:after="0" w:line="240" w:lineRule="auto"/>
              <w:jc w:val="center"/>
              <w:rPr>
                <w:b/>
                <w:noProof/>
                <w:sz w:val="16"/>
                <w:szCs w:val="16"/>
              </w:rPr>
            </w:pPr>
            <w:r w:rsidRPr="0095215F">
              <w:rPr>
                <w:sz w:val="16"/>
                <w:szCs w:val="16"/>
              </w:rPr>
              <w:t>4 979 30</w:t>
            </w:r>
            <w:r w:rsidR="00D52FA7" w:rsidRPr="0095215F">
              <w:rPr>
                <w:sz w:val="16"/>
                <w:szCs w:val="16"/>
              </w:rPr>
              <w:t>3</w:t>
            </w:r>
          </w:p>
        </w:tc>
        <w:tc>
          <w:tcPr>
            <w:tcW w:w="615" w:type="pct"/>
            <w:tcBorders>
              <w:top w:val="single" w:sz="12" w:space="0" w:color="auto"/>
            </w:tcBorders>
            <w:shd w:val="clear" w:color="auto" w:fill="auto"/>
          </w:tcPr>
          <w:p w:rsidR="003C353E" w:rsidRPr="0095215F" w:rsidRDefault="00503407" w:rsidP="003C353E">
            <w:pPr>
              <w:spacing w:after="0" w:line="240" w:lineRule="auto"/>
              <w:jc w:val="center"/>
              <w:rPr>
                <w:b/>
                <w:noProof/>
                <w:sz w:val="16"/>
                <w:szCs w:val="16"/>
              </w:rPr>
            </w:pPr>
            <w:r w:rsidRPr="0095215F">
              <w:rPr>
                <w:sz w:val="16"/>
                <w:szCs w:val="16"/>
              </w:rPr>
              <w:t>16 597 678</w:t>
            </w:r>
          </w:p>
        </w:tc>
      </w:tr>
      <w:tr w:rsidR="003C353E" w:rsidRPr="004A45F3" w:rsidTr="00C92248">
        <w:trPr>
          <w:trHeight w:val="565"/>
        </w:trPr>
        <w:tc>
          <w:tcPr>
            <w:tcW w:w="487" w:type="pct"/>
            <w:vMerge/>
          </w:tcPr>
          <w:p w:rsidR="003C353E" w:rsidRPr="004A45F3" w:rsidRDefault="003C353E" w:rsidP="002A105E">
            <w:pPr>
              <w:spacing w:after="0" w:line="240" w:lineRule="auto"/>
              <w:jc w:val="both"/>
              <w:rPr>
                <w:b/>
                <w:noProof/>
                <w:sz w:val="14"/>
                <w:szCs w:val="14"/>
              </w:rPr>
            </w:pPr>
          </w:p>
        </w:tc>
        <w:tc>
          <w:tcPr>
            <w:tcW w:w="484" w:type="pct"/>
            <w:vMerge/>
          </w:tcPr>
          <w:p w:rsidR="003C353E" w:rsidRPr="004A45F3" w:rsidRDefault="003C353E" w:rsidP="002A105E">
            <w:pPr>
              <w:spacing w:after="0" w:line="240" w:lineRule="auto"/>
              <w:jc w:val="both"/>
              <w:rPr>
                <w:b/>
                <w:noProof/>
                <w:sz w:val="14"/>
                <w:szCs w:val="14"/>
              </w:rPr>
            </w:pPr>
          </w:p>
        </w:tc>
        <w:tc>
          <w:tcPr>
            <w:tcW w:w="421" w:type="pct"/>
            <w:vMerge/>
          </w:tcPr>
          <w:p w:rsidR="003C353E" w:rsidRPr="004A45F3" w:rsidRDefault="003C353E" w:rsidP="002A105E">
            <w:pPr>
              <w:spacing w:after="0" w:line="240" w:lineRule="auto"/>
              <w:jc w:val="both"/>
              <w:rPr>
                <w:b/>
                <w:noProof/>
                <w:sz w:val="14"/>
                <w:szCs w:val="14"/>
              </w:rPr>
            </w:pPr>
          </w:p>
        </w:tc>
        <w:tc>
          <w:tcPr>
            <w:tcW w:w="491" w:type="pct"/>
          </w:tcPr>
          <w:p w:rsidR="003C353E" w:rsidRPr="003C353E" w:rsidRDefault="0005320A" w:rsidP="002A105E">
            <w:pPr>
              <w:spacing w:after="0" w:line="240" w:lineRule="auto"/>
              <w:jc w:val="both"/>
              <w:rPr>
                <w:noProof/>
                <w:sz w:val="16"/>
                <w:szCs w:val="16"/>
              </w:rPr>
            </w:pPr>
            <w:r>
              <w:rPr>
                <w:sz w:val="16"/>
                <w:szCs w:val="16"/>
              </w:rPr>
              <w:t>VVL</w:t>
            </w:r>
            <w:r w:rsidR="00C92248">
              <w:rPr>
                <w:sz w:val="16"/>
                <w:szCs w:val="16"/>
              </w:rPr>
              <w:t xml:space="preserve"> regionas</w:t>
            </w:r>
          </w:p>
        </w:tc>
        <w:tc>
          <w:tcPr>
            <w:tcW w:w="559" w:type="pct"/>
          </w:tcPr>
          <w:p w:rsidR="003C353E" w:rsidRPr="003C353E" w:rsidRDefault="003C353E" w:rsidP="002A105E">
            <w:pPr>
              <w:spacing w:after="0" w:line="240" w:lineRule="auto"/>
              <w:jc w:val="both"/>
              <w:rPr>
                <w:rFonts w:eastAsia="Calibri" w:cs="Times New Roman"/>
                <w:noProof/>
                <w:color w:val="000000"/>
                <w:sz w:val="16"/>
                <w:szCs w:val="16"/>
                <w:lang w:eastAsia="lt-LT" w:bidi="lt-LT"/>
              </w:rPr>
            </w:pPr>
            <w:r w:rsidRPr="003C353E">
              <w:rPr>
                <w:sz w:val="16"/>
                <w:szCs w:val="16"/>
              </w:rPr>
              <w:t>RCO 13</w:t>
            </w:r>
          </w:p>
        </w:tc>
        <w:tc>
          <w:tcPr>
            <w:tcW w:w="843" w:type="pct"/>
            <w:shd w:val="clear" w:color="auto" w:fill="auto"/>
          </w:tcPr>
          <w:p w:rsidR="003C353E" w:rsidRPr="003C353E" w:rsidRDefault="003C353E" w:rsidP="002A105E">
            <w:pPr>
              <w:tabs>
                <w:tab w:val="left" w:pos="7560"/>
              </w:tabs>
              <w:spacing w:after="0" w:line="240" w:lineRule="auto"/>
              <w:rPr>
                <w:rFonts w:eastAsia="Calibri" w:cs="Times New Roman"/>
                <w:noProof/>
                <w:color w:val="000000"/>
                <w:sz w:val="16"/>
                <w:szCs w:val="16"/>
                <w:lang w:eastAsia="lt-LT" w:bidi="lt-LT"/>
              </w:rPr>
            </w:pPr>
            <w:r w:rsidRPr="003C353E">
              <w:rPr>
                <w:sz w:val="16"/>
                <w:szCs w:val="16"/>
              </w:rPr>
              <w:t>Įmonėms, sukurtų skaitmeninių paslaugų, produktų ir procesų vertė</w:t>
            </w:r>
          </w:p>
        </w:tc>
        <w:tc>
          <w:tcPr>
            <w:tcW w:w="469" w:type="pct"/>
          </w:tcPr>
          <w:p w:rsidR="003C353E" w:rsidRPr="003C353E" w:rsidRDefault="003C353E" w:rsidP="002A105E">
            <w:pPr>
              <w:spacing w:after="0" w:line="240" w:lineRule="auto"/>
              <w:jc w:val="both"/>
              <w:rPr>
                <w:noProof/>
                <w:sz w:val="16"/>
                <w:szCs w:val="16"/>
              </w:rPr>
            </w:pPr>
            <w:r w:rsidRPr="003C353E">
              <w:rPr>
                <w:sz w:val="16"/>
                <w:szCs w:val="16"/>
              </w:rPr>
              <w:t>EUR</w:t>
            </w:r>
          </w:p>
        </w:tc>
        <w:tc>
          <w:tcPr>
            <w:tcW w:w="631" w:type="pct"/>
            <w:shd w:val="clear" w:color="auto" w:fill="auto"/>
          </w:tcPr>
          <w:p w:rsidR="003C353E" w:rsidRPr="0095215F" w:rsidRDefault="00503407" w:rsidP="003C353E">
            <w:pPr>
              <w:spacing w:after="0" w:line="240" w:lineRule="auto"/>
              <w:jc w:val="center"/>
              <w:rPr>
                <w:b/>
                <w:noProof/>
                <w:sz w:val="16"/>
                <w:szCs w:val="16"/>
              </w:rPr>
            </w:pPr>
            <w:r w:rsidRPr="0095215F">
              <w:rPr>
                <w:sz w:val="16"/>
                <w:szCs w:val="16"/>
              </w:rPr>
              <w:t>33 865 216</w:t>
            </w:r>
          </w:p>
        </w:tc>
        <w:tc>
          <w:tcPr>
            <w:tcW w:w="615" w:type="pct"/>
            <w:shd w:val="clear" w:color="auto" w:fill="auto"/>
          </w:tcPr>
          <w:p w:rsidR="003C353E" w:rsidRPr="0095215F" w:rsidRDefault="00503407" w:rsidP="003C353E">
            <w:pPr>
              <w:spacing w:after="0" w:line="240" w:lineRule="auto"/>
              <w:jc w:val="center"/>
              <w:rPr>
                <w:b/>
                <w:noProof/>
                <w:sz w:val="16"/>
                <w:szCs w:val="16"/>
              </w:rPr>
            </w:pPr>
            <w:r w:rsidRPr="0095215F">
              <w:rPr>
                <w:sz w:val="16"/>
                <w:szCs w:val="16"/>
              </w:rPr>
              <w:t>112 884 053</w:t>
            </w:r>
          </w:p>
        </w:tc>
      </w:tr>
      <w:tr w:rsidR="003C353E" w:rsidRPr="004A45F3" w:rsidTr="00C92248">
        <w:trPr>
          <w:trHeight w:val="617"/>
        </w:trPr>
        <w:tc>
          <w:tcPr>
            <w:tcW w:w="487" w:type="pct"/>
            <w:vMerge/>
          </w:tcPr>
          <w:p w:rsidR="003C353E" w:rsidRPr="004A45F3" w:rsidRDefault="003C353E" w:rsidP="002A105E">
            <w:pPr>
              <w:spacing w:after="0" w:line="240" w:lineRule="auto"/>
              <w:jc w:val="both"/>
              <w:rPr>
                <w:b/>
                <w:noProof/>
                <w:sz w:val="14"/>
                <w:szCs w:val="14"/>
              </w:rPr>
            </w:pPr>
          </w:p>
        </w:tc>
        <w:tc>
          <w:tcPr>
            <w:tcW w:w="484" w:type="pct"/>
            <w:vMerge/>
          </w:tcPr>
          <w:p w:rsidR="003C353E" w:rsidRPr="004A45F3" w:rsidRDefault="003C353E" w:rsidP="002A105E">
            <w:pPr>
              <w:spacing w:after="0" w:line="240" w:lineRule="auto"/>
              <w:jc w:val="both"/>
              <w:rPr>
                <w:b/>
                <w:noProof/>
                <w:sz w:val="14"/>
                <w:szCs w:val="14"/>
              </w:rPr>
            </w:pPr>
          </w:p>
        </w:tc>
        <w:tc>
          <w:tcPr>
            <w:tcW w:w="421" w:type="pct"/>
            <w:vMerge/>
          </w:tcPr>
          <w:p w:rsidR="003C353E" w:rsidRPr="004A45F3" w:rsidRDefault="003C353E" w:rsidP="002A105E">
            <w:pPr>
              <w:spacing w:after="0" w:line="240" w:lineRule="auto"/>
              <w:jc w:val="both"/>
              <w:rPr>
                <w:b/>
                <w:noProof/>
                <w:sz w:val="14"/>
                <w:szCs w:val="14"/>
              </w:rPr>
            </w:pPr>
          </w:p>
        </w:tc>
        <w:tc>
          <w:tcPr>
            <w:tcW w:w="491" w:type="pct"/>
          </w:tcPr>
          <w:p w:rsidR="003C353E" w:rsidRPr="003C353E" w:rsidRDefault="003C353E" w:rsidP="002A105E">
            <w:pPr>
              <w:spacing w:after="0" w:line="240" w:lineRule="auto"/>
              <w:jc w:val="both"/>
              <w:rPr>
                <w:noProof/>
                <w:sz w:val="16"/>
                <w:szCs w:val="16"/>
              </w:rPr>
            </w:pPr>
            <w:r w:rsidRPr="003C353E">
              <w:rPr>
                <w:sz w:val="16"/>
                <w:szCs w:val="16"/>
              </w:rPr>
              <w:t>Sostinės regionas</w:t>
            </w:r>
          </w:p>
        </w:tc>
        <w:tc>
          <w:tcPr>
            <w:tcW w:w="559" w:type="pct"/>
          </w:tcPr>
          <w:p w:rsidR="003C353E" w:rsidRPr="003C353E" w:rsidRDefault="003C353E" w:rsidP="002A105E">
            <w:pPr>
              <w:spacing w:after="0" w:line="240" w:lineRule="auto"/>
              <w:jc w:val="both"/>
              <w:rPr>
                <w:b/>
                <w:i/>
                <w:noProof/>
                <w:sz w:val="16"/>
                <w:szCs w:val="16"/>
              </w:rPr>
            </w:pPr>
            <w:r w:rsidRPr="003C353E">
              <w:rPr>
                <w:sz w:val="16"/>
                <w:szCs w:val="16"/>
              </w:rPr>
              <w:t>RCO 14</w:t>
            </w:r>
          </w:p>
        </w:tc>
        <w:tc>
          <w:tcPr>
            <w:tcW w:w="843" w:type="pct"/>
            <w:shd w:val="clear" w:color="auto" w:fill="auto"/>
          </w:tcPr>
          <w:p w:rsidR="003C353E" w:rsidRPr="003C353E" w:rsidRDefault="003C353E" w:rsidP="002A105E">
            <w:pPr>
              <w:spacing w:after="0" w:line="240" w:lineRule="auto"/>
              <w:rPr>
                <w:b/>
                <w:i/>
                <w:noProof/>
                <w:sz w:val="16"/>
                <w:szCs w:val="16"/>
              </w:rPr>
            </w:pPr>
            <w:r w:rsidRPr="003C353E">
              <w:rPr>
                <w:sz w:val="16"/>
                <w:szCs w:val="16"/>
              </w:rPr>
              <w:t xml:space="preserve">Viešosios institucijos, kurioms skirta parama </w:t>
            </w:r>
          </w:p>
        </w:tc>
        <w:tc>
          <w:tcPr>
            <w:tcW w:w="469" w:type="pct"/>
          </w:tcPr>
          <w:p w:rsidR="003C353E" w:rsidRPr="003C353E" w:rsidRDefault="003C353E" w:rsidP="002A105E">
            <w:pPr>
              <w:spacing w:after="0" w:line="240" w:lineRule="auto"/>
              <w:jc w:val="both"/>
              <w:rPr>
                <w:b/>
                <w:i/>
                <w:noProof/>
                <w:sz w:val="16"/>
                <w:szCs w:val="16"/>
              </w:rPr>
            </w:pPr>
            <w:r w:rsidRPr="003C353E">
              <w:rPr>
                <w:sz w:val="16"/>
                <w:szCs w:val="16"/>
              </w:rPr>
              <w:t>Viešosios institucijos</w:t>
            </w:r>
          </w:p>
        </w:tc>
        <w:tc>
          <w:tcPr>
            <w:tcW w:w="631" w:type="pct"/>
            <w:shd w:val="clear" w:color="auto" w:fill="auto"/>
          </w:tcPr>
          <w:p w:rsidR="003C353E" w:rsidRPr="0095215F" w:rsidRDefault="003C353E" w:rsidP="003C353E">
            <w:pPr>
              <w:spacing w:after="0" w:line="240" w:lineRule="auto"/>
              <w:jc w:val="center"/>
              <w:rPr>
                <w:b/>
                <w:i/>
                <w:noProof/>
                <w:sz w:val="16"/>
                <w:szCs w:val="16"/>
              </w:rPr>
            </w:pPr>
            <w:r w:rsidRPr="0095215F">
              <w:rPr>
                <w:sz w:val="16"/>
                <w:szCs w:val="16"/>
              </w:rPr>
              <w:t>5</w:t>
            </w:r>
          </w:p>
        </w:tc>
        <w:tc>
          <w:tcPr>
            <w:tcW w:w="615" w:type="pct"/>
            <w:shd w:val="clear" w:color="auto" w:fill="auto"/>
          </w:tcPr>
          <w:p w:rsidR="003C353E" w:rsidRPr="0095215F" w:rsidRDefault="003C353E" w:rsidP="003C353E">
            <w:pPr>
              <w:spacing w:after="0" w:line="240" w:lineRule="auto"/>
              <w:jc w:val="center"/>
              <w:rPr>
                <w:b/>
                <w:i/>
                <w:noProof/>
                <w:sz w:val="16"/>
                <w:szCs w:val="16"/>
              </w:rPr>
            </w:pPr>
            <w:r w:rsidRPr="0095215F">
              <w:rPr>
                <w:sz w:val="16"/>
                <w:szCs w:val="16"/>
              </w:rPr>
              <w:t>20</w:t>
            </w:r>
          </w:p>
        </w:tc>
      </w:tr>
      <w:tr w:rsidR="003C353E" w:rsidRPr="004A45F3" w:rsidTr="00C92248">
        <w:trPr>
          <w:trHeight w:val="340"/>
        </w:trPr>
        <w:tc>
          <w:tcPr>
            <w:tcW w:w="487" w:type="pct"/>
            <w:vMerge/>
          </w:tcPr>
          <w:p w:rsidR="003C353E" w:rsidRPr="004A45F3" w:rsidRDefault="003C353E" w:rsidP="002A105E">
            <w:pPr>
              <w:spacing w:after="0" w:line="240" w:lineRule="auto"/>
              <w:jc w:val="both"/>
              <w:rPr>
                <w:b/>
                <w:noProof/>
                <w:sz w:val="14"/>
                <w:szCs w:val="14"/>
              </w:rPr>
            </w:pPr>
          </w:p>
        </w:tc>
        <w:tc>
          <w:tcPr>
            <w:tcW w:w="484" w:type="pct"/>
            <w:vMerge/>
          </w:tcPr>
          <w:p w:rsidR="003C353E" w:rsidRPr="004A45F3" w:rsidRDefault="003C353E" w:rsidP="002A105E">
            <w:pPr>
              <w:spacing w:after="0" w:line="240" w:lineRule="auto"/>
              <w:jc w:val="both"/>
              <w:rPr>
                <w:b/>
                <w:noProof/>
                <w:sz w:val="14"/>
                <w:szCs w:val="14"/>
              </w:rPr>
            </w:pPr>
          </w:p>
        </w:tc>
        <w:tc>
          <w:tcPr>
            <w:tcW w:w="421" w:type="pct"/>
            <w:vMerge/>
          </w:tcPr>
          <w:p w:rsidR="003C353E" w:rsidRPr="004A45F3" w:rsidRDefault="003C353E" w:rsidP="002A105E">
            <w:pPr>
              <w:spacing w:after="0" w:line="240" w:lineRule="auto"/>
              <w:jc w:val="both"/>
              <w:rPr>
                <w:b/>
                <w:noProof/>
                <w:sz w:val="14"/>
                <w:szCs w:val="14"/>
              </w:rPr>
            </w:pPr>
          </w:p>
        </w:tc>
        <w:tc>
          <w:tcPr>
            <w:tcW w:w="491" w:type="pct"/>
          </w:tcPr>
          <w:p w:rsidR="003C353E" w:rsidRPr="003C353E" w:rsidRDefault="0005320A" w:rsidP="002A105E">
            <w:pPr>
              <w:spacing w:after="0" w:line="240" w:lineRule="auto"/>
              <w:jc w:val="both"/>
              <w:rPr>
                <w:noProof/>
                <w:sz w:val="16"/>
                <w:szCs w:val="16"/>
              </w:rPr>
            </w:pPr>
            <w:r>
              <w:rPr>
                <w:sz w:val="16"/>
                <w:szCs w:val="16"/>
              </w:rPr>
              <w:t>VVL</w:t>
            </w:r>
            <w:r w:rsidR="00C92248">
              <w:rPr>
                <w:sz w:val="16"/>
                <w:szCs w:val="16"/>
              </w:rPr>
              <w:t xml:space="preserve"> regionas</w:t>
            </w:r>
          </w:p>
        </w:tc>
        <w:tc>
          <w:tcPr>
            <w:tcW w:w="559" w:type="pct"/>
          </w:tcPr>
          <w:p w:rsidR="003C353E" w:rsidRPr="003C353E" w:rsidRDefault="003C353E" w:rsidP="002A105E">
            <w:pPr>
              <w:spacing w:after="0" w:line="240" w:lineRule="auto"/>
              <w:jc w:val="both"/>
              <w:rPr>
                <w:rFonts w:eastAsia="Calibri" w:cs="Times New Roman"/>
                <w:noProof/>
                <w:color w:val="000000"/>
                <w:sz w:val="16"/>
                <w:szCs w:val="16"/>
                <w:lang w:eastAsia="lt-LT" w:bidi="lt-LT"/>
              </w:rPr>
            </w:pPr>
            <w:r w:rsidRPr="003C353E">
              <w:rPr>
                <w:sz w:val="16"/>
                <w:szCs w:val="16"/>
              </w:rPr>
              <w:t>RCO 14</w:t>
            </w:r>
          </w:p>
        </w:tc>
        <w:tc>
          <w:tcPr>
            <w:tcW w:w="843" w:type="pct"/>
            <w:shd w:val="clear" w:color="auto" w:fill="auto"/>
          </w:tcPr>
          <w:p w:rsidR="003C353E" w:rsidRPr="003C353E" w:rsidRDefault="003C353E" w:rsidP="002A105E">
            <w:pPr>
              <w:spacing w:after="0" w:line="240" w:lineRule="auto"/>
              <w:rPr>
                <w:rFonts w:eastAsia="Calibri" w:cs="Times New Roman"/>
                <w:noProof/>
                <w:color w:val="000000"/>
                <w:sz w:val="16"/>
                <w:szCs w:val="16"/>
                <w:lang w:eastAsia="lt-LT" w:bidi="lt-LT"/>
              </w:rPr>
            </w:pPr>
            <w:r w:rsidRPr="003C353E">
              <w:rPr>
                <w:sz w:val="16"/>
                <w:szCs w:val="16"/>
              </w:rPr>
              <w:t>Viešosios institucijos, kurioms skirta parama skaitmeniniams produktams, paslaugoms ir taikomosioms programoms kurti</w:t>
            </w:r>
          </w:p>
        </w:tc>
        <w:tc>
          <w:tcPr>
            <w:tcW w:w="469" w:type="pct"/>
          </w:tcPr>
          <w:p w:rsidR="003C353E" w:rsidRPr="003C353E" w:rsidRDefault="003C353E" w:rsidP="002A105E">
            <w:pPr>
              <w:spacing w:after="0" w:line="240" w:lineRule="auto"/>
              <w:jc w:val="both"/>
              <w:rPr>
                <w:rFonts w:eastAsia="Calibri" w:cs="Times New Roman"/>
                <w:noProof/>
                <w:color w:val="000000"/>
                <w:sz w:val="16"/>
                <w:szCs w:val="16"/>
                <w:lang w:eastAsia="lt-LT" w:bidi="lt-LT"/>
              </w:rPr>
            </w:pPr>
            <w:r w:rsidRPr="003C353E">
              <w:rPr>
                <w:sz w:val="16"/>
                <w:szCs w:val="16"/>
              </w:rPr>
              <w:t>Viešosios institucijos</w:t>
            </w:r>
          </w:p>
        </w:tc>
        <w:tc>
          <w:tcPr>
            <w:tcW w:w="631" w:type="pct"/>
            <w:shd w:val="clear" w:color="auto" w:fill="auto"/>
          </w:tcPr>
          <w:p w:rsidR="003C353E" w:rsidRPr="0095215F" w:rsidRDefault="003C353E" w:rsidP="003C353E">
            <w:pPr>
              <w:spacing w:after="0" w:line="240" w:lineRule="auto"/>
              <w:jc w:val="center"/>
              <w:rPr>
                <w:b/>
                <w:i/>
                <w:noProof/>
                <w:sz w:val="16"/>
                <w:szCs w:val="16"/>
              </w:rPr>
            </w:pPr>
            <w:r w:rsidRPr="0095215F">
              <w:rPr>
                <w:sz w:val="16"/>
                <w:szCs w:val="16"/>
              </w:rPr>
              <w:t>12</w:t>
            </w:r>
          </w:p>
        </w:tc>
        <w:tc>
          <w:tcPr>
            <w:tcW w:w="615" w:type="pct"/>
            <w:shd w:val="clear" w:color="auto" w:fill="auto"/>
          </w:tcPr>
          <w:p w:rsidR="003C353E" w:rsidRPr="0095215F" w:rsidRDefault="003C353E" w:rsidP="003C353E">
            <w:pPr>
              <w:spacing w:after="0" w:line="240" w:lineRule="auto"/>
              <w:jc w:val="center"/>
              <w:rPr>
                <w:b/>
                <w:i/>
                <w:noProof/>
                <w:sz w:val="16"/>
                <w:szCs w:val="16"/>
              </w:rPr>
            </w:pPr>
            <w:r w:rsidRPr="0095215F">
              <w:rPr>
                <w:sz w:val="16"/>
                <w:szCs w:val="16"/>
              </w:rPr>
              <w:t>45</w:t>
            </w:r>
          </w:p>
        </w:tc>
      </w:tr>
    </w:tbl>
    <w:p w:rsidR="00306CD6" w:rsidRDefault="00306CD6" w:rsidP="00306CD6">
      <w:pPr>
        <w:spacing w:before="120" w:after="0" w:line="240" w:lineRule="auto"/>
        <w:jc w:val="both"/>
        <w:rPr>
          <w:b/>
          <w:noProof/>
          <w:sz w:val="20"/>
        </w:rPr>
      </w:pPr>
    </w:p>
    <w:p w:rsidR="002A105E" w:rsidRDefault="002A105E" w:rsidP="00306CD6">
      <w:pPr>
        <w:spacing w:before="120" w:after="0" w:line="240" w:lineRule="auto"/>
        <w:jc w:val="both"/>
        <w:rPr>
          <w:b/>
          <w:noProof/>
          <w:sz w:val="20"/>
        </w:rPr>
        <w:sectPr w:rsidR="002A105E" w:rsidSect="00931C78">
          <w:pgSz w:w="11906" w:h="16838"/>
          <w:pgMar w:top="1276" w:right="567" w:bottom="1134" w:left="1701" w:header="567" w:footer="567" w:gutter="0"/>
          <w:cols w:space="1296"/>
          <w:docGrid w:linePitch="360"/>
        </w:sectPr>
      </w:pPr>
    </w:p>
    <w:p w:rsidR="00306CD6" w:rsidRDefault="00306CD6" w:rsidP="00306CD6">
      <w:pPr>
        <w:spacing w:before="120" w:after="0" w:line="240" w:lineRule="auto"/>
        <w:jc w:val="both"/>
        <w:rPr>
          <w:rFonts w:eastAsia="Times New Roman" w:cs="Times New Roman"/>
          <w:b/>
          <w:iCs/>
          <w:noProof/>
          <w:szCs w:val="24"/>
          <w:lang w:eastAsia="lt-LT" w:bidi="lt-LT"/>
        </w:rPr>
      </w:pPr>
      <w:r>
        <w:rPr>
          <w:b/>
          <w:noProof/>
          <w:sz w:val="20"/>
        </w:rPr>
        <w:lastRenderedPageBreak/>
        <w:t xml:space="preserve">3 lentelė. </w:t>
      </w:r>
      <w:r w:rsidRPr="004A45F3">
        <w:rPr>
          <w:b/>
          <w:noProof/>
          <w:sz w:val="20"/>
        </w:rPr>
        <w:t>Rezultato rodikliai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1033"/>
        <w:gridCol w:w="850"/>
        <w:gridCol w:w="992"/>
        <w:gridCol w:w="1276"/>
        <w:gridCol w:w="2410"/>
        <w:gridCol w:w="992"/>
        <w:gridCol w:w="992"/>
        <w:gridCol w:w="1134"/>
        <w:gridCol w:w="1134"/>
        <w:gridCol w:w="1418"/>
        <w:gridCol w:w="992"/>
      </w:tblGrid>
      <w:tr w:rsidR="002A105E" w:rsidRPr="00C92248" w:rsidTr="00CD1AD0">
        <w:trPr>
          <w:trHeight w:val="1029"/>
          <w:tblHeader/>
        </w:trPr>
        <w:tc>
          <w:tcPr>
            <w:tcW w:w="12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C92248" w:rsidRDefault="00306CD6" w:rsidP="002A105E">
            <w:pPr>
              <w:spacing w:after="0" w:line="240" w:lineRule="auto"/>
              <w:jc w:val="center"/>
              <w:rPr>
                <w:rFonts w:cs="Times New Roman"/>
                <w:b/>
                <w:noProof/>
                <w:sz w:val="16"/>
                <w:szCs w:val="16"/>
              </w:rPr>
            </w:pPr>
            <w:r w:rsidRPr="00C92248">
              <w:rPr>
                <w:b/>
                <w:noProof/>
                <w:sz w:val="16"/>
                <w:szCs w:val="16"/>
              </w:rPr>
              <w:t>Prioritetas</w:t>
            </w:r>
          </w:p>
        </w:tc>
        <w:tc>
          <w:tcPr>
            <w:tcW w:w="103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C92248" w:rsidRDefault="00306CD6" w:rsidP="002A105E">
            <w:pPr>
              <w:spacing w:after="0" w:line="240" w:lineRule="auto"/>
              <w:jc w:val="center"/>
              <w:rPr>
                <w:rFonts w:cs="Times New Roman"/>
                <w:b/>
                <w:noProof/>
                <w:sz w:val="16"/>
                <w:szCs w:val="16"/>
              </w:rPr>
            </w:pPr>
            <w:r w:rsidRPr="00C92248">
              <w:rPr>
                <w:b/>
                <w:noProof/>
                <w:sz w:val="16"/>
                <w:szCs w:val="16"/>
              </w:rPr>
              <w:t>Konkretus uždavinys</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C92248" w:rsidRDefault="00306CD6" w:rsidP="002A105E">
            <w:pPr>
              <w:spacing w:after="0" w:line="240" w:lineRule="auto"/>
              <w:jc w:val="center"/>
              <w:rPr>
                <w:rFonts w:cs="Times New Roman"/>
                <w:b/>
                <w:noProof/>
                <w:sz w:val="16"/>
                <w:szCs w:val="16"/>
              </w:rPr>
            </w:pPr>
            <w:r w:rsidRPr="00C92248">
              <w:rPr>
                <w:b/>
                <w:noProof/>
                <w:sz w:val="16"/>
                <w:szCs w:val="16"/>
              </w:rPr>
              <w:t>Fondas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C92248" w:rsidRDefault="00306CD6" w:rsidP="002A105E">
            <w:pPr>
              <w:spacing w:after="0" w:line="240" w:lineRule="auto"/>
              <w:jc w:val="center"/>
              <w:rPr>
                <w:rFonts w:cs="Times New Roman"/>
                <w:b/>
                <w:noProof/>
                <w:sz w:val="16"/>
                <w:szCs w:val="16"/>
              </w:rPr>
            </w:pPr>
            <w:r w:rsidRPr="00C92248">
              <w:rPr>
                <w:b/>
                <w:noProof/>
                <w:sz w:val="16"/>
                <w:szCs w:val="16"/>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C92248" w:rsidRDefault="00C92248" w:rsidP="002A105E">
            <w:pPr>
              <w:spacing w:after="0" w:line="240" w:lineRule="auto"/>
              <w:jc w:val="center"/>
              <w:rPr>
                <w:rFonts w:cs="Times New Roman"/>
                <w:b/>
                <w:noProof/>
                <w:sz w:val="16"/>
                <w:szCs w:val="16"/>
              </w:rPr>
            </w:pPr>
            <w:r>
              <w:rPr>
                <w:b/>
                <w:noProof/>
                <w:sz w:val="16"/>
                <w:szCs w:val="16"/>
              </w:rPr>
              <w:t>Identifikavimo numeris</w:t>
            </w:r>
          </w:p>
        </w:tc>
        <w:tc>
          <w:tcPr>
            <w:tcW w:w="24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C92248" w:rsidRDefault="00C92248" w:rsidP="002A105E">
            <w:pPr>
              <w:spacing w:after="0" w:line="240" w:lineRule="auto"/>
              <w:jc w:val="center"/>
              <w:rPr>
                <w:rFonts w:cs="Times New Roman"/>
                <w:b/>
                <w:noProof/>
                <w:sz w:val="16"/>
                <w:szCs w:val="16"/>
              </w:rPr>
            </w:pPr>
            <w:r>
              <w:rPr>
                <w:b/>
                <w:noProof/>
                <w:sz w:val="16"/>
                <w:szCs w:val="16"/>
              </w:rPr>
              <w:t>Rodiklis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C92248" w:rsidRDefault="00306CD6" w:rsidP="002A105E">
            <w:pPr>
              <w:spacing w:after="0" w:line="240" w:lineRule="auto"/>
              <w:jc w:val="center"/>
              <w:rPr>
                <w:rFonts w:cs="Times New Roman"/>
                <w:b/>
                <w:noProof/>
                <w:sz w:val="16"/>
                <w:szCs w:val="16"/>
              </w:rPr>
            </w:pPr>
            <w:r w:rsidRPr="00C92248">
              <w:rPr>
                <w:b/>
                <w:noProof/>
                <w:sz w:val="16"/>
                <w:szCs w:val="16"/>
              </w:rPr>
              <w:t>Matavimo vienetas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C92248" w:rsidRDefault="00306CD6" w:rsidP="002A105E">
            <w:pPr>
              <w:spacing w:after="0" w:line="240" w:lineRule="auto"/>
              <w:jc w:val="center"/>
              <w:rPr>
                <w:rFonts w:cs="Times New Roman"/>
                <w:b/>
                <w:noProof/>
                <w:sz w:val="16"/>
                <w:szCs w:val="16"/>
              </w:rPr>
            </w:pPr>
            <w:r w:rsidRPr="00C92248">
              <w:rPr>
                <w:b/>
                <w:noProof/>
                <w:sz w:val="16"/>
                <w:szCs w:val="16"/>
              </w:rPr>
              <w:t>Pradinė reikšmė arba pamatinė vertė</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C92248" w:rsidRDefault="00306CD6" w:rsidP="002A105E">
            <w:pPr>
              <w:spacing w:after="0" w:line="240" w:lineRule="auto"/>
              <w:jc w:val="center"/>
              <w:rPr>
                <w:rFonts w:cs="Times New Roman"/>
                <w:b/>
                <w:noProof/>
                <w:sz w:val="16"/>
                <w:szCs w:val="16"/>
              </w:rPr>
            </w:pPr>
            <w:r w:rsidRPr="00C92248">
              <w:rPr>
                <w:b/>
                <w:noProof/>
                <w:sz w:val="16"/>
                <w:szCs w:val="16"/>
              </w:rPr>
              <w:t>Ataskaitiniai metai</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C92248" w:rsidRDefault="00306CD6" w:rsidP="002A105E">
            <w:pPr>
              <w:spacing w:after="0" w:line="240" w:lineRule="auto"/>
              <w:jc w:val="center"/>
              <w:rPr>
                <w:rFonts w:cs="Times New Roman"/>
                <w:b/>
                <w:noProof/>
                <w:sz w:val="16"/>
                <w:szCs w:val="16"/>
              </w:rPr>
            </w:pPr>
            <w:r w:rsidRPr="00C92248">
              <w:rPr>
                <w:b/>
                <w:noProof/>
                <w:sz w:val="16"/>
                <w:szCs w:val="16"/>
              </w:rPr>
              <w:t>Siekinys (2029 m.)</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C92248" w:rsidRDefault="00C92248" w:rsidP="002A105E">
            <w:pPr>
              <w:spacing w:after="0" w:line="240" w:lineRule="auto"/>
              <w:jc w:val="center"/>
              <w:rPr>
                <w:rFonts w:cs="Times New Roman"/>
                <w:b/>
                <w:noProof/>
                <w:sz w:val="16"/>
                <w:szCs w:val="16"/>
              </w:rPr>
            </w:pPr>
            <w:r>
              <w:rPr>
                <w:b/>
                <w:noProof/>
                <w:sz w:val="16"/>
                <w:szCs w:val="16"/>
              </w:rPr>
              <w:t xml:space="preserve">Duomenų šaltinis </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06CD6" w:rsidRPr="00C92248" w:rsidRDefault="00C92248" w:rsidP="002A105E">
            <w:pPr>
              <w:tabs>
                <w:tab w:val="left" w:pos="394"/>
              </w:tabs>
              <w:spacing w:after="0" w:line="240" w:lineRule="auto"/>
              <w:jc w:val="center"/>
              <w:rPr>
                <w:rFonts w:cs="Times New Roman"/>
                <w:b/>
                <w:noProof/>
                <w:sz w:val="16"/>
                <w:szCs w:val="16"/>
              </w:rPr>
            </w:pPr>
            <w:r>
              <w:rPr>
                <w:b/>
                <w:noProof/>
                <w:sz w:val="16"/>
                <w:szCs w:val="16"/>
              </w:rPr>
              <w:t>Pastabos</w:t>
            </w:r>
          </w:p>
        </w:tc>
      </w:tr>
      <w:tr w:rsidR="00E74408" w:rsidRPr="00C92248" w:rsidTr="00C92248">
        <w:trPr>
          <w:trHeight w:val="651"/>
        </w:trPr>
        <w:tc>
          <w:tcPr>
            <w:tcW w:w="1202" w:type="dxa"/>
            <w:vMerge w:val="restart"/>
            <w:tcBorders>
              <w:top w:val="single" w:sz="12" w:space="0" w:color="auto"/>
            </w:tcBorders>
          </w:tcPr>
          <w:p w:rsidR="00E74408" w:rsidRPr="00C92248" w:rsidRDefault="00E74408" w:rsidP="00437FF2">
            <w:pPr>
              <w:spacing w:before="100" w:beforeAutospacing="1" w:after="100" w:afterAutospacing="1" w:line="240" w:lineRule="auto"/>
              <w:jc w:val="both"/>
              <w:rPr>
                <w:rFonts w:cs="Times New Roman"/>
                <w:noProof/>
                <w:sz w:val="16"/>
                <w:szCs w:val="16"/>
              </w:rPr>
            </w:pPr>
            <w:r w:rsidRPr="00C92248">
              <w:rPr>
                <w:rFonts w:cs="Times New Roman"/>
                <w:noProof/>
                <w:sz w:val="16"/>
                <w:szCs w:val="16"/>
              </w:rPr>
              <w:t>1. Pažangesnė Lietuva</w:t>
            </w:r>
          </w:p>
        </w:tc>
        <w:tc>
          <w:tcPr>
            <w:tcW w:w="1033" w:type="dxa"/>
            <w:vMerge w:val="restart"/>
            <w:tcBorders>
              <w:top w:val="single" w:sz="12" w:space="0" w:color="auto"/>
            </w:tcBorders>
          </w:tcPr>
          <w:p w:rsidR="00E74408" w:rsidRPr="00C92248" w:rsidRDefault="00E74408" w:rsidP="00FC3B80">
            <w:pPr>
              <w:spacing w:before="100" w:beforeAutospacing="1" w:after="100" w:afterAutospacing="1" w:line="240" w:lineRule="auto"/>
              <w:jc w:val="center"/>
              <w:rPr>
                <w:rFonts w:cs="Times New Roman"/>
                <w:noProof/>
                <w:sz w:val="16"/>
                <w:szCs w:val="16"/>
              </w:rPr>
            </w:pPr>
            <w:r w:rsidRPr="00C92248">
              <w:rPr>
                <w:rFonts w:cs="Times New Roman"/>
                <w:noProof/>
                <w:sz w:val="16"/>
                <w:szCs w:val="16"/>
              </w:rPr>
              <w:t>1.2</w:t>
            </w:r>
          </w:p>
        </w:tc>
        <w:tc>
          <w:tcPr>
            <w:tcW w:w="850" w:type="dxa"/>
            <w:vMerge w:val="restart"/>
            <w:tcBorders>
              <w:top w:val="single" w:sz="12" w:space="0" w:color="auto"/>
            </w:tcBorders>
          </w:tcPr>
          <w:p w:rsidR="00E74408" w:rsidRPr="00C92248" w:rsidRDefault="00E74408" w:rsidP="00437FF2">
            <w:pPr>
              <w:spacing w:before="100" w:beforeAutospacing="1" w:after="100" w:afterAutospacing="1" w:line="240" w:lineRule="auto"/>
              <w:jc w:val="center"/>
              <w:rPr>
                <w:rFonts w:cs="Times New Roman"/>
                <w:sz w:val="16"/>
                <w:szCs w:val="16"/>
              </w:rPr>
            </w:pPr>
            <w:r w:rsidRPr="00C92248">
              <w:rPr>
                <w:rFonts w:cs="Times New Roman"/>
                <w:sz w:val="16"/>
                <w:szCs w:val="16"/>
              </w:rPr>
              <w:t>ERPF</w:t>
            </w:r>
          </w:p>
        </w:tc>
        <w:tc>
          <w:tcPr>
            <w:tcW w:w="992" w:type="dxa"/>
            <w:tcBorders>
              <w:top w:val="single" w:sz="12" w:space="0" w:color="auto"/>
            </w:tcBorders>
          </w:tcPr>
          <w:p w:rsidR="00E74408" w:rsidRPr="00C92248" w:rsidRDefault="00E74408" w:rsidP="00767901">
            <w:pPr>
              <w:spacing w:after="0" w:line="240" w:lineRule="auto"/>
              <w:jc w:val="both"/>
              <w:rPr>
                <w:noProof/>
                <w:sz w:val="14"/>
                <w:szCs w:val="14"/>
              </w:rPr>
            </w:pPr>
            <w:r w:rsidRPr="00C92248">
              <w:rPr>
                <w:sz w:val="16"/>
                <w:szCs w:val="16"/>
                <w:lang w:eastAsia="lt-LT"/>
              </w:rPr>
              <w:t>Sostinės regionas</w:t>
            </w:r>
          </w:p>
        </w:tc>
        <w:tc>
          <w:tcPr>
            <w:tcW w:w="1276" w:type="dxa"/>
            <w:tcBorders>
              <w:top w:val="single" w:sz="12" w:space="0" w:color="auto"/>
            </w:tcBorders>
          </w:tcPr>
          <w:p w:rsidR="00E74408" w:rsidRPr="00C92248" w:rsidRDefault="00E74408" w:rsidP="00767901">
            <w:pPr>
              <w:spacing w:after="0" w:line="240" w:lineRule="auto"/>
              <w:jc w:val="both"/>
              <w:rPr>
                <w:noProof/>
                <w:sz w:val="16"/>
                <w:szCs w:val="16"/>
              </w:rPr>
            </w:pPr>
            <w:r w:rsidRPr="00C92248">
              <w:rPr>
                <w:noProof/>
                <w:sz w:val="16"/>
                <w:szCs w:val="16"/>
              </w:rPr>
              <w:t>RCR11</w:t>
            </w:r>
          </w:p>
        </w:tc>
        <w:tc>
          <w:tcPr>
            <w:tcW w:w="2410" w:type="dxa"/>
            <w:tcBorders>
              <w:top w:val="single" w:sz="12" w:space="0" w:color="auto"/>
            </w:tcBorders>
            <w:shd w:val="clear" w:color="auto" w:fill="auto"/>
          </w:tcPr>
          <w:p w:rsidR="00E74408" w:rsidRPr="00C92248" w:rsidRDefault="00E74408" w:rsidP="00767901">
            <w:pPr>
              <w:spacing w:after="0" w:line="240" w:lineRule="auto"/>
              <w:rPr>
                <w:sz w:val="16"/>
                <w:szCs w:val="16"/>
                <w:lang w:eastAsia="lt-LT" w:bidi="ml-IN"/>
              </w:rPr>
            </w:pPr>
            <w:r w:rsidRPr="00C92248">
              <w:rPr>
                <w:sz w:val="16"/>
                <w:szCs w:val="16"/>
                <w:lang w:eastAsia="lt-LT" w:bidi="ml-IN"/>
              </w:rPr>
              <w:t>Naujų viešųjų skaitmeninių paslaugų ir taikomųjų programų naudotojai</w:t>
            </w:r>
          </w:p>
        </w:tc>
        <w:tc>
          <w:tcPr>
            <w:tcW w:w="992" w:type="dxa"/>
            <w:tcBorders>
              <w:top w:val="single" w:sz="12" w:space="0" w:color="auto"/>
            </w:tcBorders>
          </w:tcPr>
          <w:p w:rsidR="00E74408" w:rsidRPr="00C92248" w:rsidRDefault="00E74408" w:rsidP="00767901">
            <w:pPr>
              <w:spacing w:after="0" w:line="240" w:lineRule="auto"/>
              <w:jc w:val="both"/>
              <w:rPr>
                <w:noProof/>
                <w:sz w:val="16"/>
                <w:szCs w:val="16"/>
              </w:rPr>
            </w:pPr>
            <w:r w:rsidRPr="00C92248">
              <w:rPr>
                <w:noProof/>
                <w:sz w:val="16"/>
                <w:szCs w:val="16"/>
              </w:rPr>
              <w:t>Metinis vartotojų skaičius</w:t>
            </w:r>
          </w:p>
        </w:tc>
        <w:tc>
          <w:tcPr>
            <w:tcW w:w="992" w:type="dxa"/>
            <w:tcBorders>
              <w:top w:val="single" w:sz="12" w:space="0" w:color="auto"/>
            </w:tcBorders>
          </w:tcPr>
          <w:p w:rsidR="00E74408" w:rsidRPr="00C92248" w:rsidRDefault="00E74408" w:rsidP="00767901">
            <w:pPr>
              <w:spacing w:after="0" w:line="240" w:lineRule="auto"/>
              <w:jc w:val="center"/>
              <w:rPr>
                <w:noProof/>
                <w:sz w:val="16"/>
                <w:szCs w:val="16"/>
              </w:rPr>
            </w:pPr>
            <w:r w:rsidRPr="00C92248">
              <w:rPr>
                <w:noProof/>
                <w:sz w:val="16"/>
                <w:szCs w:val="16"/>
              </w:rPr>
              <w:t>295</w:t>
            </w:r>
            <w:r w:rsidR="00C92248">
              <w:rPr>
                <w:noProof/>
                <w:sz w:val="16"/>
                <w:szCs w:val="16"/>
              </w:rPr>
              <w:t xml:space="preserve"> </w:t>
            </w:r>
            <w:r w:rsidRPr="00C92248">
              <w:rPr>
                <w:noProof/>
                <w:sz w:val="16"/>
                <w:szCs w:val="16"/>
              </w:rPr>
              <w:t>273</w:t>
            </w:r>
          </w:p>
        </w:tc>
        <w:tc>
          <w:tcPr>
            <w:tcW w:w="1134" w:type="dxa"/>
            <w:tcBorders>
              <w:top w:val="single" w:sz="12" w:space="0" w:color="auto"/>
            </w:tcBorders>
          </w:tcPr>
          <w:p w:rsidR="00E74408" w:rsidRPr="00C92248" w:rsidRDefault="00E74408" w:rsidP="00767901">
            <w:pPr>
              <w:spacing w:after="0" w:line="240" w:lineRule="auto"/>
              <w:jc w:val="center"/>
              <w:rPr>
                <w:noProof/>
                <w:sz w:val="16"/>
                <w:szCs w:val="16"/>
              </w:rPr>
            </w:pPr>
            <w:r w:rsidRPr="00C92248">
              <w:rPr>
                <w:noProof/>
                <w:sz w:val="16"/>
                <w:szCs w:val="16"/>
              </w:rPr>
              <w:t>2020</w:t>
            </w:r>
          </w:p>
        </w:tc>
        <w:tc>
          <w:tcPr>
            <w:tcW w:w="1134" w:type="dxa"/>
            <w:tcBorders>
              <w:top w:val="single" w:sz="12" w:space="0" w:color="auto"/>
            </w:tcBorders>
            <w:shd w:val="clear" w:color="auto" w:fill="auto"/>
          </w:tcPr>
          <w:p w:rsidR="00E74408" w:rsidRPr="00490E93" w:rsidRDefault="00E74408" w:rsidP="00767901">
            <w:pPr>
              <w:spacing w:after="0" w:line="240" w:lineRule="auto"/>
              <w:jc w:val="center"/>
              <w:rPr>
                <w:noProof/>
                <w:sz w:val="16"/>
                <w:szCs w:val="16"/>
              </w:rPr>
            </w:pPr>
            <w:r w:rsidRPr="00490E93">
              <w:rPr>
                <w:noProof/>
                <w:sz w:val="16"/>
                <w:szCs w:val="16"/>
              </w:rPr>
              <w:t>652 553</w:t>
            </w:r>
          </w:p>
        </w:tc>
        <w:tc>
          <w:tcPr>
            <w:tcW w:w="1418" w:type="dxa"/>
            <w:tcBorders>
              <w:top w:val="single" w:sz="12" w:space="0" w:color="auto"/>
            </w:tcBorders>
            <w:shd w:val="clear" w:color="auto" w:fill="auto"/>
          </w:tcPr>
          <w:p w:rsidR="00E74408" w:rsidRPr="00C92248" w:rsidRDefault="00E74408" w:rsidP="00767901">
            <w:pPr>
              <w:spacing w:after="0" w:line="240" w:lineRule="auto"/>
              <w:jc w:val="both"/>
              <w:rPr>
                <w:noProof/>
                <w:sz w:val="16"/>
                <w:szCs w:val="16"/>
              </w:rPr>
            </w:pPr>
            <w:r w:rsidRPr="00C92248">
              <w:rPr>
                <w:noProof/>
                <w:sz w:val="16"/>
                <w:szCs w:val="16"/>
              </w:rPr>
              <w:t xml:space="preserve">Projektų ataskaitos, </w:t>
            </w:r>
            <w:r w:rsidR="00C92248">
              <w:rPr>
                <w:noProof/>
                <w:sz w:val="16"/>
                <w:szCs w:val="16"/>
              </w:rPr>
              <w:t>LSD</w:t>
            </w:r>
            <w:r w:rsidRPr="00C92248">
              <w:rPr>
                <w:noProof/>
                <w:sz w:val="16"/>
                <w:szCs w:val="16"/>
              </w:rPr>
              <w:t>, viešųjų institucijų duomenų bazės</w:t>
            </w:r>
          </w:p>
        </w:tc>
        <w:tc>
          <w:tcPr>
            <w:tcW w:w="992" w:type="dxa"/>
            <w:tcBorders>
              <w:top w:val="single" w:sz="12" w:space="0" w:color="auto"/>
            </w:tcBorders>
          </w:tcPr>
          <w:p w:rsidR="00E74408" w:rsidRPr="00C92248" w:rsidRDefault="00E74408" w:rsidP="00767901">
            <w:pPr>
              <w:spacing w:after="0" w:line="240" w:lineRule="auto"/>
              <w:jc w:val="both"/>
              <w:rPr>
                <w:i/>
                <w:noProof/>
                <w:sz w:val="14"/>
                <w:szCs w:val="14"/>
                <w:lang w:eastAsia="lt-LT"/>
              </w:rPr>
            </w:pPr>
          </w:p>
        </w:tc>
      </w:tr>
      <w:tr w:rsidR="00E74408" w:rsidRPr="00C92248" w:rsidTr="00C92248">
        <w:trPr>
          <w:trHeight w:val="753"/>
        </w:trPr>
        <w:tc>
          <w:tcPr>
            <w:tcW w:w="1202" w:type="dxa"/>
            <w:vMerge/>
          </w:tcPr>
          <w:p w:rsidR="00E74408" w:rsidRPr="00C92248" w:rsidRDefault="00E74408" w:rsidP="002A105E">
            <w:pPr>
              <w:spacing w:after="0" w:line="240" w:lineRule="auto"/>
              <w:rPr>
                <w:noProof/>
                <w:sz w:val="16"/>
                <w:szCs w:val="16"/>
              </w:rPr>
            </w:pPr>
          </w:p>
        </w:tc>
        <w:tc>
          <w:tcPr>
            <w:tcW w:w="1033" w:type="dxa"/>
            <w:vMerge/>
          </w:tcPr>
          <w:p w:rsidR="00E74408" w:rsidRPr="00C92248" w:rsidRDefault="00E74408" w:rsidP="002A105E">
            <w:pPr>
              <w:spacing w:after="0" w:line="240" w:lineRule="auto"/>
              <w:jc w:val="both"/>
              <w:rPr>
                <w:noProof/>
                <w:sz w:val="16"/>
                <w:szCs w:val="16"/>
              </w:rPr>
            </w:pPr>
          </w:p>
        </w:tc>
        <w:tc>
          <w:tcPr>
            <w:tcW w:w="850" w:type="dxa"/>
            <w:vMerge/>
          </w:tcPr>
          <w:p w:rsidR="00E74408" w:rsidRPr="00C92248" w:rsidRDefault="00E74408" w:rsidP="002A105E">
            <w:pPr>
              <w:spacing w:after="0" w:line="240" w:lineRule="auto"/>
              <w:jc w:val="both"/>
              <w:rPr>
                <w:noProof/>
                <w:sz w:val="16"/>
                <w:szCs w:val="16"/>
              </w:rPr>
            </w:pPr>
          </w:p>
        </w:tc>
        <w:tc>
          <w:tcPr>
            <w:tcW w:w="992" w:type="dxa"/>
          </w:tcPr>
          <w:p w:rsidR="00E74408" w:rsidRPr="00C92248" w:rsidDel="00E846DE" w:rsidRDefault="00E74408" w:rsidP="00767901">
            <w:pPr>
              <w:spacing w:after="0" w:line="240" w:lineRule="auto"/>
              <w:jc w:val="both"/>
              <w:rPr>
                <w:noProof/>
                <w:sz w:val="14"/>
                <w:szCs w:val="14"/>
              </w:rPr>
            </w:pPr>
            <w:r w:rsidRPr="00C92248">
              <w:rPr>
                <w:sz w:val="16"/>
                <w:szCs w:val="16"/>
                <w:lang w:eastAsia="lt-LT"/>
              </w:rPr>
              <w:t>VVL</w:t>
            </w:r>
            <w:r w:rsidR="00C92248">
              <w:rPr>
                <w:sz w:val="16"/>
                <w:szCs w:val="16"/>
              </w:rPr>
              <w:t xml:space="preserve"> regionas</w:t>
            </w:r>
          </w:p>
        </w:tc>
        <w:tc>
          <w:tcPr>
            <w:tcW w:w="1276" w:type="dxa"/>
          </w:tcPr>
          <w:p w:rsidR="00E74408" w:rsidRPr="00C92248" w:rsidRDefault="00E74408" w:rsidP="00767901">
            <w:pPr>
              <w:spacing w:after="0" w:line="240" w:lineRule="auto"/>
              <w:jc w:val="both"/>
              <w:rPr>
                <w:noProof/>
                <w:sz w:val="16"/>
                <w:szCs w:val="16"/>
              </w:rPr>
            </w:pPr>
            <w:r w:rsidRPr="00C92248">
              <w:rPr>
                <w:noProof/>
                <w:sz w:val="16"/>
                <w:szCs w:val="16"/>
              </w:rPr>
              <w:t>RCR11</w:t>
            </w:r>
          </w:p>
        </w:tc>
        <w:tc>
          <w:tcPr>
            <w:tcW w:w="2410" w:type="dxa"/>
            <w:shd w:val="clear" w:color="auto" w:fill="auto"/>
          </w:tcPr>
          <w:p w:rsidR="00E74408" w:rsidRPr="00C92248" w:rsidRDefault="00E74408" w:rsidP="00767901">
            <w:pPr>
              <w:spacing w:after="0" w:line="240" w:lineRule="auto"/>
              <w:rPr>
                <w:sz w:val="16"/>
                <w:szCs w:val="16"/>
                <w:lang w:eastAsia="lt-LT" w:bidi="ml-IN"/>
              </w:rPr>
            </w:pPr>
            <w:r w:rsidRPr="00C92248">
              <w:rPr>
                <w:sz w:val="16"/>
                <w:szCs w:val="16"/>
                <w:lang w:eastAsia="lt-LT" w:bidi="ml-IN"/>
              </w:rPr>
              <w:t>Naujų viešųjų skaitmeninių paslaugų ir taikomųjų programų naudotojai</w:t>
            </w:r>
          </w:p>
        </w:tc>
        <w:tc>
          <w:tcPr>
            <w:tcW w:w="992" w:type="dxa"/>
          </w:tcPr>
          <w:p w:rsidR="00E74408" w:rsidRPr="00C92248" w:rsidRDefault="00E74408" w:rsidP="00767901">
            <w:pPr>
              <w:spacing w:after="0" w:line="240" w:lineRule="auto"/>
              <w:jc w:val="both"/>
              <w:rPr>
                <w:noProof/>
                <w:sz w:val="16"/>
                <w:szCs w:val="16"/>
              </w:rPr>
            </w:pPr>
            <w:r w:rsidRPr="00C92248">
              <w:rPr>
                <w:noProof/>
                <w:sz w:val="16"/>
                <w:szCs w:val="16"/>
              </w:rPr>
              <w:t>Metinis vartotojų skaičius</w:t>
            </w:r>
          </w:p>
        </w:tc>
        <w:tc>
          <w:tcPr>
            <w:tcW w:w="992" w:type="dxa"/>
          </w:tcPr>
          <w:p w:rsidR="00E74408" w:rsidRPr="00C92248" w:rsidRDefault="00E74408" w:rsidP="00767901">
            <w:pPr>
              <w:spacing w:after="0" w:line="240" w:lineRule="auto"/>
              <w:jc w:val="center"/>
              <w:rPr>
                <w:i/>
                <w:noProof/>
                <w:sz w:val="16"/>
                <w:szCs w:val="16"/>
              </w:rPr>
            </w:pPr>
            <w:r w:rsidRPr="00C92248">
              <w:rPr>
                <w:noProof/>
                <w:sz w:val="16"/>
                <w:szCs w:val="16"/>
              </w:rPr>
              <w:t>295</w:t>
            </w:r>
            <w:r w:rsidR="00C92248">
              <w:rPr>
                <w:noProof/>
                <w:sz w:val="16"/>
                <w:szCs w:val="16"/>
              </w:rPr>
              <w:t xml:space="preserve"> </w:t>
            </w:r>
            <w:r w:rsidRPr="00C92248">
              <w:rPr>
                <w:noProof/>
                <w:sz w:val="16"/>
                <w:szCs w:val="16"/>
              </w:rPr>
              <w:t>273</w:t>
            </w:r>
          </w:p>
        </w:tc>
        <w:tc>
          <w:tcPr>
            <w:tcW w:w="1134" w:type="dxa"/>
          </w:tcPr>
          <w:p w:rsidR="00E74408" w:rsidRPr="00C92248" w:rsidRDefault="00E74408" w:rsidP="00767901">
            <w:pPr>
              <w:spacing w:after="0" w:line="240" w:lineRule="auto"/>
              <w:jc w:val="center"/>
              <w:rPr>
                <w:noProof/>
                <w:sz w:val="16"/>
                <w:szCs w:val="16"/>
              </w:rPr>
            </w:pPr>
            <w:r w:rsidRPr="00C92248">
              <w:rPr>
                <w:noProof/>
                <w:sz w:val="16"/>
                <w:szCs w:val="16"/>
              </w:rPr>
              <w:t>2020</w:t>
            </w:r>
          </w:p>
        </w:tc>
        <w:tc>
          <w:tcPr>
            <w:tcW w:w="1134" w:type="dxa"/>
            <w:shd w:val="clear" w:color="auto" w:fill="auto"/>
          </w:tcPr>
          <w:p w:rsidR="00E74408" w:rsidRPr="00490E93" w:rsidRDefault="00E74408" w:rsidP="00767901">
            <w:pPr>
              <w:spacing w:after="0" w:line="240" w:lineRule="auto"/>
              <w:jc w:val="center"/>
              <w:rPr>
                <w:noProof/>
                <w:sz w:val="16"/>
                <w:szCs w:val="16"/>
              </w:rPr>
            </w:pPr>
            <w:r w:rsidRPr="00490E93">
              <w:rPr>
                <w:noProof/>
                <w:sz w:val="16"/>
                <w:szCs w:val="16"/>
              </w:rPr>
              <w:t>652 553</w:t>
            </w:r>
          </w:p>
        </w:tc>
        <w:tc>
          <w:tcPr>
            <w:tcW w:w="1418" w:type="dxa"/>
            <w:shd w:val="clear" w:color="auto" w:fill="auto"/>
          </w:tcPr>
          <w:p w:rsidR="00E74408" w:rsidRPr="00C92248" w:rsidRDefault="00E74408" w:rsidP="00767901">
            <w:pPr>
              <w:spacing w:after="0" w:line="240" w:lineRule="auto"/>
              <w:jc w:val="both"/>
              <w:rPr>
                <w:i/>
                <w:noProof/>
                <w:sz w:val="14"/>
                <w:szCs w:val="14"/>
              </w:rPr>
            </w:pPr>
            <w:r w:rsidRPr="00C92248">
              <w:rPr>
                <w:noProof/>
                <w:sz w:val="16"/>
                <w:szCs w:val="16"/>
              </w:rPr>
              <w:t xml:space="preserve">Projektų ataskaitos, </w:t>
            </w:r>
            <w:r w:rsidR="00C92248">
              <w:rPr>
                <w:noProof/>
                <w:sz w:val="16"/>
                <w:szCs w:val="16"/>
              </w:rPr>
              <w:t>LSD</w:t>
            </w:r>
            <w:r w:rsidRPr="00C92248">
              <w:rPr>
                <w:noProof/>
                <w:sz w:val="16"/>
                <w:szCs w:val="16"/>
              </w:rPr>
              <w:t>, viešųjų institucijų duomenų bazės</w:t>
            </w:r>
          </w:p>
        </w:tc>
        <w:tc>
          <w:tcPr>
            <w:tcW w:w="992" w:type="dxa"/>
          </w:tcPr>
          <w:p w:rsidR="00E74408" w:rsidRPr="00C92248" w:rsidRDefault="00E74408" w:rsidP="00767901">
            <w:pPr>
              <w:spacing w:after="0" w:line="240" w:lineRule="auto"/>
              <w:jc w:val="both"/>
              <w:rPr>
                <w:i/>
                <w:noProof/>
                <w:sz w:val="14"/>
                <w:szCs w:val="14"/>
                <w:lang w:eastAsia="lt-LT"/>
              </w:rPr>
            </w:pPr>
          </w:p>
        </w:tc>
      </w:tr>
      <w:tr w:rsidR="00E74408" w:rsidRPr="00C92248" w:rsidTr="00C92248">
        <w:trPr>
          <w:trHeight w:val="434"/>
        </w:trPr>
        <w:tc>
          <w:tcPr>
            <w:tcW w:w="1202" w:type="dxa"/>
            <w:vMerge/>
          </w:tcPr>
          <w:p w:rsidR="00E74408" w:rsidRPr="00C92248" w:rsidRDefault="00E74408" w:rsidP="002A105E">
            <w:pPr>
              <w:spacing w:after="0" w:line="240" w:lineRule="auto"/>
              <w:rPr>
                <w:noProof/>
                <w:sz w:val="16"/>
                <w:szCs w:val="16"/>
              </w:rPr>
            </w:pPr>
          </w:p>
        </w:tc>
        <w:tc>
          <w:tcPr>
            <w:tcW w:w="1033" w:type="dxa"/>
            <w:vMerge/>
          </w:tcPr>
          <w:p w:rsidR="00E74408" w:rsidRPr="00C92248" w:rsidRDefault="00E74408" w:rsidP="002A105E">
            <w:pPr>
              <w:spacing w:after="0" w:line="240" w:lineRule="auto"/>
              <w:jc w:val="both"/>
              <w:rPr>
                <w:noProof/>
                <w:sz w:val="16"/>
                <w:szCs w:val="16"/>
              </w:rPr>
            </w:pPr>
          </w:p>
        </w:tc>
        <w:tc>
          <w:tcPr>
            <w:tcW w:w="850" w:type="dxa"/>
            <w:vMerge/>
          </w:tcPr>
          <w:p w:rsidR="00E74408" w:rsidRPr="00C92248" w:rsidRDefault="00E74408" w:rsidP="002A105E">
            <w:pPr>
              <w:spacing w:after="0" w:line="240" w:lineRule="auto"/>
              <w:jc w:val="both"/>
              <w:rPr>
                <w:noProof/>
                <w:sz w:val="16"/>
                <w:szCs w:val="16"/>
              </w:rPr>
            </w:pPr>
          </w:p>
        </w:tc>
        <w:tc>
          <w:tcPr>
            <w:tcW w:w="992" w:type="dxa"/>
          </w:tcPr>
          <w:p w:rsidR="00E74408" w:rsidRPr="00C92248" w:rsidRDefault="00E74408" w:rsidP="00767901">
            <w:pPr>
              <w:spacing w:after="0" w:line="240" w:lineRule="auto"/>
              <w:jc w:val="both"/>
              <w:rPr>
                <w:noProof/>
                <w:sz w:val="14"/>
                <w:szCs w:val="14"/>
              </w:rPr>
            </w:pPr>
            <w:r w:rsidRPr="00C92248">
              <w:rPr>
                <w:sz w:val="16"/>
                <w:szCs w:val="16"/>
                <w:lang w:eastAsia="lt-LT"/>
              </w:rPr>
              <w:t>Sostinės regionas</w:t>
            </w:r>
          </w:p>
        </w:tc>
        <w:tc>
          <w:tcPr>
            <w:tcW w:w="1276" w:type="dxa"/>
          </w:tcPr>
          <w:p w:rsidR="00E74408" w:rsidRPr="00C92248" w:rsidRDefault="00E74408" w:rsidP="00767901">
            <w:pPr>
              <w:spacing w:after="0" w:line="240" w:lineRule="auto"/>
              <w:jc w:val="both"/>
              <w:rPr>
                <w:noProof/>
                <w:sz w:val="16"/>
                <w:szCs w:val="16"/>
              </w:rPr>
            </w:pPr>
            <w:r w:rsidRPr="00C92248">
              <w:rPr>
                <w:noProof/>
                <w:sz w:val="16"/>
                <w:szCs w:val="16"/>
              </w:rPr>
              <w:t>RCR12</w:t>
            </w:r>
          </w:p>
        </w:tc>
        <w:tc>
          <w:tcPr>
            <w:tcW w:w="2410" w:type="dxa"/>
            <w:shd w:val="clear" w:color="auto" w:fill="auto"/>
          </w:tcPr>
          <w:p w:rsidR="00E74408" w:rsidRPr="00C92248" w:rsidRDefault="00E74408" w:rsidP="00767901">
            <w:pPr>
              <w:spacing w:after="0" w:line="240" w:lineRule="auto"/>
              <w:rPr>
                <w:sz w:val="16"/>
                <w:szCs w:val="16"/>
                <w:lang w:eastAsia="lt-LT" w:bidi="ml-IN"/>
              </w:rPr>
            </w:pPr>
            <w:r w:rsidRPr="00C92248">
              <w:rPr>
                <w:sz w:val="16"/>
                <w:szCs w:val="16"/>
                <w:lang w:eastAsia="lt-LT" w:bidi="ml-IN"/>
              </w:rPr>
              <w:t>Įmonių sukurtų naujų skaitmeninių produktų, paslaugų ir taikomųjų programų naudotojai</w:t>
            </w:r>
          </w:p>
        </w:tc>
        <w:tc>
          <w:tcPr>
            <w:tcW w:w="992" w:type="dxa"/>
          </w:tcPr>
          <w:p w:rsidR="00E74408" w:rsidRPr="00C92248" w:rsidRDefault="00E74408" w:rsidP="00767901">
            <w:pPr>
              <w:spacing w:after="0" w:line="240" w:lineRule="auto"/>
              <w:jc w:val="both"/>
              <w:rPr>
                <w:i/>
                <w:noProof/>
                <w:sz w:val="14"/>
                <w:szCs w:val="14"/>
              </w:rPr>
            </w:pPr>
            <w:r w:rsidRPr="00C92248">
              <w:rPr>
                <w:noProof/>
                <w:sz w:val="16"/>
                <w:szCs w:val="16"/>
              </w:rPr>
              <w:t>Metinis vartotojų skaičius</w:t>
            </w:r>
          </w:p>
        </w:tc>
        <w:tc>
          <w:tcPr>
            <w:tcW w:w="992" w:type="dxa"/>
          </w:tcPr>
          <w:p w:rsidR="00E74408" w:rsidRPr="00C92248" w:rsidRDefault="00E74408" w:rsidP="00767901">
            <w:pPr>
              <w:spacing w:after="0" w:line="240" w:lineRule="auto"/>
              <w:jc w:val="center"/>
              <w:rPr>
                <w:noProof/>
                <w:sz w:val="16"/>
                <w:szCs w:val="16"/>
              </w:rPr>
            </w:pPr>
            <w:r w:rsidRPr="00C92248">
              <w:rPr>
                <w:noProof/>
                <w:sz w:val="16"/>
                <w:szCs w:val="16"/>
              </w:rPr>
              <w:t>0</w:t>
            </w:r>
          </w:p>
        </w:tc>
        <w:tc>
          <w:tcPr>
            <w:tcW w:w="1134" w:type="dxa"/>
          </w:tcPr>
          <w:p w:rsidR="00E74408" w:rsidRPr="00C92248" w:rsidRDefault="00E74408" w:rsidP="00767901">
            <w:pPr>
              <w:spacing w:after="0" w:line="240" w:lineRule="auto"/>
              <w:jc w:val="center"/>
              <w:rPr>
                <w:noProof/>
                <w:sz w:val="16"/>
                <w:szCs w:val="16"/>
              </w:rPr>
            </w:pPr>
            <w:r w:rsidRPr="00C92248">
              <w:rPr>
                <w:noProof/>
                <w:sz w:val="16"/>
                <w:szCs w:val="16"/>
              </w:rPr>
              <w:t>2020</w:t>
            </w:r>
          </w:p>
        </w:tc>
        <w:tc>
          <w:tcPr>
            <w:tcW w:w="1134" w:type="dxa"/>
            <w:shd w:val="clear" w:color="auto" w:fill="auto"/>
          </w:tcPr>
          <w:p w:rsidR="00E74408" w:rsidRPr="00490E93" w:rsidRDefault="00E74408" w:rsidP="00503407">
            <w:pPr>
              <w:spacing w:after="0" w:line="240" w:lineRule="auto"/>
              <w:jc w:val="center"/>
              <w:rPr>
                <w:noProof/>
                <w:sz w:val="16"/>
                <w:szCs w:val="16"/>
              </w:rPr>
            </w:pPr>
            <w:r w:rsidRPr="00490E93">
              <w:rPr>
                <w:noProof/>
                <w:sz w:val="16"/>
                <w:szCs w:val="16"/>
              </w:rPr>
              <w:t xml:space="preserve">29 </w:t>
            </w:r>
            <w:r w:rsidR="00503407" w:rsidRPr="00490E93">
              <w:rPr>
                <w:noProof/>
                <w:sz w:val="16"/>
                <w:szCs w:val="16"/>
              </w:rPr>
              <w:t>300</w:t>
            </w:r>
          </w:p>
        </w:tc>
        <w:tc>
          <w:tcPr>
            <w:tcW w:w="1418" w:type="dxa"/>
            <w:shd w:val="clear" w:color="auto" w:fill="auto"/>
          </w:tcPr>
          <w:p w:rsidR="00E74408" w:rsidRPr="00C92248" w:rsidRDefault="00E74408" w:rsidP="00767901">
            <w:pPr>
              <w:spacing w:after="0" w:line="240" w:lineRule="auto"/>
              <w:jc w:val="both"/>
              <w:rPr>
                <w:i/>
                <w:noProof/>
                <w:sz w:val="14"/>
                <w:szCs w:val="14"/>
              </w:rPr>
            </w:pPr>
            <w:r w:rsidRPr="00C92248">
              <w:rPr>
                <w:noProof/>
                <w:sz w:val="16"/>
                <w:szCs w:val="16"/>
              </w:rPr>
              <w:t xml:space="preserve">Projektų ataskaitos, </w:t>
            </w:r>
            <w:r w:rsidR="00C92248">
              <w:rPr>
                <w:noProof/>
                <w:sz w:val="16"/>
                <w:szCs w:val="16"/>
              </w:rPr>
              <w:t>LSD</w:t>
            </w:r>
          </w:p>
        </w:tc>
        <w:tc>
          <w:tcPr>
            <w:tcW w:w="992" w:type="dxa"/>
          </w:tcPr>
          <w:p w:rsidR="00E74408" w:rsidRPr="00C92248" w:rsidRDefault="00E74408" w:rsidP="00767901">
            <w:pPr>
              <w:spacing w:after="0" w:line="240" w:lineRule="auto"/>
              <w:jc w:val="both"/>
              <w:rPr>
                <w:i/>
                <w:noProof/>
                <w:sz w:val="14"/>
                <w:szCs w:val="14"/>
                <w:lang w:eastAsia="lt-LT"/>
              </w:rPr>
            </w:pPr>
          </w:p>
        </w:tc>
      </w:tr>
      <w:tr w:rsidR="00E74408" w:rsidRPr="00C92248" w:rsidTr="00C92248">
        <w:trPr>
          <w:trHeight w:val="434"/>
        </w:trPr>
        <w:tc>
          <w:tcPr>
            <w:tcW w:w="1202" w:type="dxa"/>
            <w:vMerge/>
          </w:tcPr>
          <w:p w:rsidR="00E74408" w:rsidRPr="00C92248" w:rsidRDefault="00E74408" w:rsidP="002A105E">
            <w:pPr>
              <w:spacing w:after="0" w:line="240" w:lineRule="auto"/>
              <w:rPr>
                <w:noProof/>
                <w:sz w:val="16"/>
                <w:szCs w:val="16"/>
              </w:rPr>
            </w:pPr>
          </w:p>
        </w:tc>
        <w:tc>
          <w:tcPr>
            <w:tcW w:w="1033" w:type="dxa"/>
            <w:vMerge/>
          </w:tcPr>
          <w:p w:rsidR="00E74408" w:rsidRPr="00C92248" w:rsidRDefault="00E74408" w:rsidP="002A105E">
            <w:pPr>
              <w:spacing w:after="0" w:line="240" w:lineRule="auto"/>
              <w:jc w:val="both"/>
              <w:rPr>
                <w:noProof/>
                <w:sz w:val="16"/>
                <w:szCs w:val="16"/>
              </w:rPr>
            </w:pPr>
          </w:p>
        </w:tc>
        <w:tc>
          <w:tcPr>
            <w:tcW w:w="850" w:type="dxa"/>
            <w:vMerge/>
          </w:tcPr>
          <w:p w:rsidR="00E74408" w:rsidRPr="00C92248" w:rsidRDefault="00E74408" w:rsidP="002A105E">
            <w:pPr>
              <w:spacing w:after="0" w:line="240" w:lineRule="auto"/>
              <w:jc w:val="both"/>
              <w:rPr>
                <w:noProof/>
                <w:sz w:val="16"/>
                <w:szCs w:val="16"/>
              </w:rPr>
            </w:pPr>
          </w:p>
        </w:tc>
        <w:tc>
          <w:tcPr>
            <w:tcW w:w="992" w:type="dxa"/>
          </w:tcPr>
          <w:p w:rsidR="00E74408" w:rsidRPr="00C92248" w:rsidRDefault="00E74408" w:rsidP="00767901">
            <w:pPr>
              <w:spacing w:after="0" w:line="240" w:lineRule="auto"/>
              <w:jc w:val="both"/>
              <w:rPr>
                <w:noProof/>
                <w:sz w:val="16"/>
                <w:szCs w:val="16"/>
              </w:rPr>
            </w:pPr>
            <w:r w:rsidRPr="00C92248">
              <w:rPr>
                <w:sz w:val="16"/>
                <w:szCs w:val="16"/>
                <w:lang w:eastAsia="lt-LT"/>
              </w:rPr>
              <w:t>VVL</w:t>
            </w:r>
            <w:r w:rsidR="00C92248">
              <w:rPr>
                <w:sz w:val="16"/>
                <w:szCs w:val="16"/>
              </w:rPr>
              <w:t xml:space="preserve"> regionas</w:t>
            </w:r>
          </w:p>
        </w:tc>
        <w:tc>
          <w:tcPr>
            <w:tcW w:w="1276" w:type="dxa"/>
          </w:tcPr>
          <w:p w:rsidR="00E74408" w:rsidRPr="00C92248" w:rsidRDefault="00E74408" w:rsidP="00767901">
            <w:pPr>
              <w:spacing w:after="0" w:line="240" w:lineRule="auto"/>
              <w:jc w:val="both"/>
              <w:rPr>
                <w:noProof/>
                <w:sz w:val="16"/>
                <w:szCs w:val="16"/>
              </w:rPr>
            </w:pPr>
            <w:r w:rsidRPr="00C92248">
              <w:rPr>
                <w:noProof/>
                <w:sz w:val="16"/>
                <w:szCs w:val="16"/>
              </w:rPr>
              <w:t>RCR12</w:t>
            </w:r>
          </w:p>
        </w:tc>
        <w:tc>
          <w:tcPr>
            <w:tcW w:w="2410" w:type="dxa"/>
            <w:shd w:val="clear" w:color="auto" w:fill="auto"/>
          </w:tcPr>
          <w:p w:rsidR="00E74408" w:rsidRPr="00C92248" w:rsidRDefault="00E74408" w:rsidP="00767901">
            <w:pPr>
              <w:spacing w:after="0" w:line="240" w:lineRule="auto"/>
              <w:rPr>
                <w:sz w:val="16"/>
                <w:szCs w:val="16"/>
                <w:lang w:eastAsia="lt-LT" w:bidi="ml-IN"/>
              </w:rPr>
            </w:pPr>
            <w:r w:rsidRPr="00C92248">
              <w:rPr>
                <w:sz w:val="16"/>
                <w:szCs w:val="16"/>
                <w:lang w:eastAsia="lt-LT" w:bidi="ml-IN"/>
              </w:rPr>
              <w:t>Įmonių sukurtų naujų skaitmeninių produktų, paslaugų ir taikomųjų programų naudotojai</w:t>
            </w:r>
          </w:p>
        </w:tc>
        <w:tc>
          <w:tcPr>
            <w:tcW w:w="992" w:type="dxa"/>
          </w:tcPr>
          <w:p w:rsidR="00E74408" w:rsidRPr="00C92248" w:rsidRDefault="00E74408" w:rsidP="00767901">
            <w:pPr>
              <w:spacing w:after="0" w:line="240" w:lineRule="auto"/>
              <w:jc w:val="both"/>
              <w:rPr>
                <w:noProof/>
                <w:sz w:val="16"/>
                <w:szCs w:val="16"/>
              </w:rPr>
            </w:pPr>
            <w:r w:rsidRPr="00C92248">
              <w:rPr>
                <w:noProof/>
                <w:sz w:val="16"/>
                <w:szCs w:val="16"/>
              </w:rPr>
              <w:t>Metinis vartotojų skaičius</w:t>
            </w:r>
          </w:p>
        </w:tc>
        <w:tc>
          <w:tcPr>
            <w:tcW w:w="992" w:type="dxa"/>
          </w:tcPr>
          <w:p w:rsidR="00E74408" w:rsidRPr="00C92248" w:rsidRDefault="00E74408" w:rsidP="00767901">
            <w:pPr>
              <w:spacing w:after="0" w:line="240" w:lineRule="auto"/>
              <w:jc w:val="center"/>
              <w:rPr>
                <w:noProof/>
                <w:sz w:val="16"/>
                <w:szCs w:val="16"/>
              </w:rPr>
            </w:pPr>
            <w:r w:rsidRPr="00C92248">
              <w:rPr>
                <w:noProof/>
                <w:sz w:val="16"/>
                <w:szCs w:val="16"/>
              </w:rPr>
              <w:t>0</w:t>
            </w:r>
          </w:p>
        </w:tc>
        <w:tc>
          <w:tcPr>
            <w:tcW w:w="1134" w:type="dxa"/>
          </w:tcPr>
          <w:p w:rsidR="00E74408" w:rsidRPr="00C92248" w:rsidRDefault="00E74408" w:rsidP="00767901">
            <w:pPr>
              <w:spacing w:after="0" w:line="240" w:lineRule="auto"/>
              <w:jc w:val="center"/>
              <w:rPr>
                <w:noProof/>
                <w:sz w:val="16"/>
                <w:szCs w:val="16"/>
              </w:rPr>
            </w:pPr>
            <w:r w:rsidRPr="00C92248">
              <w:rPr>
                <w:noProof/>
                <w:sz w:val="16"/>
                <w:szCs w:val="16"/>
              </w:rPr>
              <w:t>2020</w:t>
            </w:r>
          </w:p>
        </w:tc>
        <w:tc>
          <w:tcPr>
            <w:tcW w:w="1134" w:type="dxa"/>
            <w:shd w:val="clear" w:color="auto" w:fill="auto"/>
          </w:tcPr>
          <w:p w:rsidR="00E74408" w:rsidRPr="00490E93" w:rsidRDefault="00E74408" w:rsidP="00503407">
            <w:pPr>
              <w:spacing w:after="0" w:line="240" w:lineRule="auto"/>
              <w:jc w:val="center"/>
              <w:rPr>
                <w:noProof/>
                <w:sz w:val="16"/>
                <w:szCs w:val="16"/>
              </w:rPr>
            </w:pPr>
            <w:r w:rsidRPr="00490E93">
              <w:rPr>
                <w:noProof/>
                <w:sz w:val="16"/>
                <w:szCs w:val="16"/>
              </w:rPr>
              <w:t>151 811</w:t>
            </w:r>
          </w:p>
        </w:tc>
        <w:tc>
          <w:tcPr>
            <w:tcW w:w="1418" w:type="dxa"/>
            <w:shd w:val="clear" w:color="auto" w:fill="auto"/>
          </w:tcPr>
          <w:p w:rsidR="00E74408" w:rsidRPr="00C92248" w:rsidRDefault="00E74408" w:rsidP="00767901">
            <w:pPr>
              <w:spacing w:after="0" w:line="240" w:lineRule="auto"/>
              <w:jc w:val="both"/>
              <w:rPr>
                <w:i/>
                <w:noProof/>
                <w:sz w:val="14"/>
                <w:szCs w:val="14"/>
              </w:rPr>
            </w:pPr>
            <w:r w:rsidRPr="00C92248">
              <w:rPr>
                <w:noProof/>
                <w:sz w:val="16"/>
                <w:szCs w:val="16"/>
              </w:rPr>
              <w:t xml:space="preserve">Projektų ataskaitos, </w:t>
            </w:r>
            <w:r w:rsidR="00C92248">
              <w:rPr>
                <w:noProof/>
                <w:sz w:val="16"/>
                <w:szCs w:val="16"/>
              </w:rPr>
              <w:t>LSD</w:t>
            </w:r>
          </w:p>
        </w:tc>
        <w:tc>
          <w:tcPr>
            <w:tcW w:w="992" w:type="dxa"/>
          </w:tcPr>
          <w:p w:rsidR="00E74408" w:rsidRPr="00C92248" w:rsidRDefault="00E74408" w:rsidP="00767901">
            <w:pPr>
              <w:spacing w:after="0" w:line="240" w:lineRule="auto"/>
              <w:jc w:val="both"/>
              <w:rPr>
                <w:i/>
                <w:noProof/>
                <w:sz w:val="14"/>
                <w:szCs w:val="14"/>
                <w:lang w:eastAsia="lt-LT"/>
              </w:rPr>
            </w:pPr>
          </w:p>
        </w:tc>
      </w:tr>
      <w:tr w:rsidR="00E74408" w:rsidRPr="00C92248" w:rsidTr="00C92248">
        <w:trPr>
          <w:trHeight w:val="185"/>
        </w:trPr>
        <w:tc>
          <w:tcPr>
            <w:tcW w:w="1202" w:type="dxa"/>
            <w:vMerge/>
          </w:tcPr>
          <w:p w:rsidR="00E74408" w:rsidRPr="00C92248" w:rsidRDefault="00E74408" w:rsidP="002A105E">
            <w:pPr>
              <w:spacing w:after="0" w:line="240" w:lineRule="auto"/>
              <w:rPr>
                <w:noProof/>
                <w:sz w:val="16"/>
                <w:szCs w:val="16"/>
              </w:rPr>
            </w:pPr>
          </w:p>
        </w:tc>
        <w:tc>
          <w:tcPr>
            <w:tcW w:w="1033" w:type="dxa"/>
            <w:vMerge/>
          </w:tcPr>
          <w:p w:rsidR="00E74408" w:rsidRPr="00C92248" w:rsidRDefault="00E74408" w:rsidP="002A105E">
            <w:pPr>
              <w:spacing w:after="0" w:line="240" w:lineRule="auto"/>
              <w:jc w:val="both"/>
              <w:rPr>
                <w:noProof/>
                <w:sz w:val="16"/>
                <w:szCs w:val="16"/>
              </w:rPr>
            </w:pPr>
          </w:p>
        </w:tc>
        <w:tc>
          <w:tcPr>
            <w:tcW w:w="850" w:type="dxa"/>
            <w:vMerge/>
          </w:tcPr>
          <w:p w:rsidR="00E74408" w:rsidRPr="00C92248" w:rsidRDefault="00E74408" w:rsidP="002A105E">
            <w:pPr>
              <w:spacing w:after="0" w:line="240" w:lineRule="auto"/>
              <w:jc w:val="both"/>
              <w:rPr>
                <w:noProof/>
                <w:sz w:val="16"/>
                <w:szCs w:val="16"/>
              </w:rPr>
            </w:pPr>
          </w:p>
        </w:tc>
        <w:tc>
          <w:tcPr>
            <w:tcW w:w="992" w:type="dxa"/>
          </w:tcPr>
          <w:p w:rsidR="00E74408" w:rsidRPr="00C92248" w:rsidRDefault="00E74408" w:rsidP="00767901">
            <w:pPr>
              <w:spacing w:after="0" w:line="240" w:lineRule="auto"/>
              <w:jc w:val="both"/>
              <w:rPr>
                <w:noProof/>
                <w:sz w:val="14"/>
                <w:szCs w:val="14"/>
              </w:rPr>
            </w:pPr>
            <w:r w:rsidRPr="00C92248">
              <w:rPr>
                <w:sz w:val="16"/>
                <w:szCs w:val="16"/>
                <w:lang w:eastAsia="lt-LT"/>
              </w:rPr>
              <w:t>Sostinės regionas</w:t>
            </w:r>
          </w:p>
        </w:tc>
        <w:tc>
          <w:tcPr>
            <w:tcW w:w="1276" w:type="dxa"/>
          </w:tcPr>
          <w:p w:rsidR="00E74408" w:rsidRPr="00C92248" w:rsidRDefault="00E74408" w:rsidP="00767901">
            <w:pPr>
              <w:spacing w:after="0" w:line="240" w:lineRule="auto"/>
              <w:jc w:val="both"/>
              <w:rPr>
                <w:noProof/>
                <w:sz w:val="16"/>
                <w:szCs w:val="16"/>
              </w:rPr>
            </w:pPr>
            <w:r w:rsidRPr="00C92248">
              <w:rPr>
                <w:noProof/>
                <w:sz w:val="16"/>
                <w:szCs w:val="16"/>
              </w:rPr>
              <w:t>RCR13</w:t>
            </w:r>
          </w:p>
        </w:tc>
        <w:tc>
          <w:tcPr>
            <w:tcW w:w="2410" w:type="dxa"/>
            <w:shd w:val="clear" w:color="auto" w:fill="auto"/>
          </w:tcPr>
          <w:p w:rsidR="00E74408" w:rsidRPr="00C92248" w:rsidRDefault="00E74408" w:rsidP="00767901">
            <w:pPr>
              <w:spacing w:after="0" w:line="240" w:lineRule="auto"/>
              <w:rPr>
                <w:i/>
                <w:noProof/>
                <w:sz w:val="16"/>
                <w:szCs w:val="16"/>
              </w:rPr>
            </w:pPr>
            <w:r w:rsidRPr="00C92248">
              <w:rPr>
                <w:sz w:val="16"/>
                <w:szCs w:val="16"/>
                <w:lang w:eastAsia="lt-LT" w:bidi="ml-IN"/>
              </w:rPr>
              <w:t>Aukštą skaitmeninio intensyvumo lygį pasiekusios įmonės</w:t>
            </w:r>
          </w:p>
        </w:tc>
        <w:tc>
          <w:tcPr>
            <w:tcW w:w="992" w:type="dxa"/>
          </w:tcPr>
          <w:p w:rsidR="00E74408" w:rsidRPr="00C92248" w:rsidRDefault="00E74408" w:rsidP="00767901">
            <w:pPr>
              <w:spacing w:after="0" w:line="240" w:lineRule="auto"/>
              <w:jc w:val="both"/>
              <w:rPr>
                <w:noProof/>
                <w:sz w:val="16"/>
                <w:szCs w:val="16"/>
              </w:rPr>
            </w:pPr>
            <w:r w:rsidRPr="00C92248">
              <w:rPr>
                <w:noProof/>
                <w:sz w:val="16"/>
                <w:szCs w:val="16"/>
              </w:rPr>
              <w:t xml:space="preserve">Įmonės </w:t>
            </w:r>
          </w:p>
        </w:tc>
        <w:tc>
          <w:tcPr>
            <w:tcW w:w="992" w:type="dxa"/>
          </w:tcPr>
          <w:p w:rsidR="00E74408" w:rsidRPr="00C92248" w:rsidRDefault="00E74408" w:rsidP="00767901">
            <w:pPr>
              <w:spacing w:after="0" w:line="240" w:lineRule="auto"/>
              <w:jc w:val="center"/>
              <w:rPr>
                <w:noProof/>
                <w:sz w:val="16"/>
                <w:szCs w:val="16"/>
              </w:rPr>
            </w:pPr>
            <w:r w:rsidRPr="00C92248">
              <w:rPr>
                <w:noProof/>
                <w:sz w:val="16"/>
                <w:szCs w:val="16"/>
              </w:rPr>
              <w:t>0</w:t>
            </w:r>
          </w:p>
        </w:tc>
        <w:tc>
          <w:tcPr>
            <w:tcW w:w="1134" w:type="dxa"/>
          </w:tcPr>
          <w:p w:rsidR="00E74408" w:rsidRPr="00C92248" w:rsidRDefault="00E74408" w:rsidP="00767901">
            <w:pPr>
              <w:spacing w:after="0" w:line="240" w:lineRule="auto"/>
              <w:jc w:val="center"/>
              <w:rPr>
                <w:noProof/>
                <w:sz w:val="16"/>
                <w:szCs w:val="16"/>
              </w:rPr>
            </w:pPr>
            <w:r w:rsidRPr="00C92248">
              <w:rPr>
                <w:noProof/>
                <w:sz w:val="16"/>
                <w:szCs w:val="16"/>
              </w:rPr>
              <w:t>2020</w:t>
            </w:r>
          </w:p>
        </w:tc>
        <w:tc>
          <w:tcPr>
            <w:tcW w:w="1134" w:type="dxa"/>
            <w:shd w:val="clear" w:color="auto" w:fill="auto"/>
          </w:tcPr>
          <w:p w:rsidR="00E74408" w:rsidRPr="00490E93" w:rsidRDefault="00E74408" w:rsidP="00767901">
            <w:pPr>
              <w:spacing w:after="0" w:line="240" w:lineRule="auto"/>
              <w:jc w:val="center"/>
              <w:rPr>
                <w:noProof/>
                <w:sz w:val="16"/>
                <w:szCs w:val="16"/>
              </w:rPr>
            </w:pPr>
            <w:r w:rsidRPr="00490E93">
              <w:rPr>
                <w:noProof/>
                <w:sz w:val="16"/>
                <w:szCs w:val="16"/>
              </w:rPr>
              <w:t>1123</w:t>
            </w:r>
          </w:p>
        </w:tc>
        <w:tc>
          <w:tcPr>
            <w:tcW w:w="1418" w:type="dxa"/>
            <w:shd w:val="clear" w:color="auto" w:fill="auto"/>
          </w:tcPr>
          <w:p w:rsidR="00E74408" w:rsidRPr="00C92248" w:rsidRDefault="00E74408" w:rsidP="00767901">
            <w:pPr>
              <w:spacing w:after="0" w:line="240" w:lineRule="auto"/>
              <w:jc w:val="both"/>
              <w:rPr>
                <w:i/>
                <w:noProof/>
                <w:sz w:val="14"/>
                <w:szCs w:val="14"/>
              </w:rPr>
            </w:pPr>
            <w:r w:rsidRPr="00C92248">
              <w:rPr>
                <w:noProof/>
                <w:sz w:val="16"/>
                <w:szCs w:val="16"/>
              </w:rPr>
              <w:t xml:space="preserve">Projektų ataskaitos, </w:t>
            </w:r>
            <w:r w:rsidR="00C92248">
              <w:rPr>
                <w:noProof/>
                <w:sz w:val="16"/>
                <w:szCs w:val="16"/>
              </w:rPr>
              <w:t>LSD</w:t>
            </w:r>
          </w:p>
        </w:tc>
        <w:tc>
          <w:tcPr>
            <w:tcW w:w="992" w:type="dxa"/>
          </w:tcPr>
          <w:p w:rsidR="00E74408" w:rsidRPr="00C92248" w:rsidRDefault="00E74408" w:rsidP="00767901">
            <w:pPr>
              <w:spacing w:after="0" w:line="240" w:lineRule="auto"/>
              <w:jc w:val="both"/>
              <w:rPr>
                <w:i/>
                <w:noProof/>
                <w:sz w:val="14"/>
                <w:szCs w:val="14"/>
                <w:lang w:eastAsia="lt-LT"/>
              </w:rPr>
            </w:pPr>
          </w:p>
        </w:tc>
      </w:tr>
      <w:tr w:rsidR="00E74408" w:rsidRPr="00C92248" w:rsidTr="00C92248">
        <w:trPr>
          <w:trHeight w:val="185"/>
        </w:trPr>
        <w:tc>
          <w:tcPr>
            <w:tcW w:w="1202" w:type="dxa"/>
            <w:vMerge/>
          </w:tcPr>
          <w:p w:rsidR="00E74408" w:rsidRPr="00C92248" w:rsidRDefault="00E74408" w:rsidP="002A105E">
            <w:pPr>
              <w:spacing w:after="0" w:line="240" w:lineRule="auto"/>
              <w:rPr>
                <w:noProof/>
                <w:sz w:val="16"/>
                <w:szCs w:val="16"/>
              </w:rPr>
            </w:pPr>
          </w:p>
        </w:tc>
        <w:tc>
          <w:tcPr>
            <w:tcW w:w="1033" w:type="dxa"/>
            <w:vMerge/>
          </w:tcPr>
          <w:p w:rsidR="00E74408" w:rsidRPr="00C92248" w:rsidRDefault="00E74408" w:rsidP="002A105E">
            <w:pPr>
              <w:spacing w:after="0" w:line="240" w:lineRule="auto"/>
              <w:jc w:val="both"/>
              <w:rPr>
                <w:noProof/>
                <w:sz w:val="16"/>
                <w:szCs w:val="16"/>
              </w:rPr>
            </w:pPr>
          </w:p>
        </w:tc>
        <w:tc>
          <w:tcPr>
            <w:tcW w:w="850" w:type="dxa"/>
            <w:vMerge/>
          </w:tcPr>
          <w:p w:rsidR="00E74408" w:rsidRPr="00C92248" w:rsidRDefault="00E74408" w:rsidP="002A105E">
            <w:pPr>
              <w:spacing w:after="0" w:line="240" w:lineRule="auto"/>
              <w:jc w:val="both"/>
              <w:rPr>
                <w:noProof/>
                <w:sz w:val="16"/>
                <w:szCs w:val="16"/>
              </w:rPr>
            </w:pPr>
          </w:p>
        </w:tc>
        <w:tc>
          <w:tcPr>
            <w:tcW w:w="992" w:type="dxa"/>
          </w:tcPr>
          <w:p w:rsidR="00E74408" w:rsidRPr="00C92248" w:rsidRDefault="00E74408" w:rsidP="00767901">
            <w:pPr>
              <w:spacing w:after="0" w:line="240" w:lineRule="auto"/>
              <w:jc w:val="both"/>
              <w:rPr>
                <w:noProof/>
                <w:sz w:val="16"/>
                <w:szCs w:val="16"/>
              </w:rPr>
            </w:pPr>
            <w:r w:rsidRPr="00C92248">
              <w:rPr>
                <w:sz w:val="16"/>
                <w:szCs w:val="16"/>
                <w:lang w:eastAsia="lt-LT"/>
              </w:rPr>
              <w:t>VVL</w:t>
            </w:r>
            <w:r w:rsidR="00C92248">
              <w:rPr>
                <w:sz w:val="16"/>
                <w:szCs w:val="16"/>
              </w:rPr>
              <w:t xml:space="preserve"> regionas</w:t>
            </w:r>
          </w:p>
        </w:tc>
        <w:tc>
          <w:tcPr>
            <w:tcW w:w="1276" w:type="dxa"/>
          </w:tcPr>
          <w:p w:rsidR="00E74408" w:rsidRPr="00C92248" w:rsidRDefault="00E74408" w:rsidP="00767901">
            <w:pPr>
              <w:spacing w:after="0" w:line="240" w:lineRule="auto"/>
              <w:jc w:val="both"/>
              <w:rPr>
                <w:noProof/>
                <w:sz w:val="16"/>
                <w:szCs w:val="16"/>
              </w:rPr>
            </w:pPr>
            <w:r w:rsidRPr="00C92248">
              <w:rPr>
                <w:noProof/>
                <w:sz w:val="16"/>
                <w:szCs w:val="16"/>
              </w:rPr>
              <w:t>RCR13</w:t>
            </w:r>
          </w:p>
        </w:tc>
        <w:tc>
          <w:tcPr>
            <w:tcW w:w="2410" w:type="dxa"/>
            <w:shd w:val="clear" w:color="auto" w:fill="auto"/>
          </w:tcPr>
          <w:p w:rsidR="00E74408" w:rsidRPr="00C92248" w:rsidRDefault="00E74408" w:rsidP="00767901">
            <w:pPr>
              <w:spacing w:after="0" w:line="240" w:lineRule="auto"/>
              <w:rPr>
                <w:sz w:val="16"/>
                <w:szCs w:val="16"/>
                <w:lang w:eastAsia="lt-LT" w:bidi="ml-IN"/>
              </w:rPr>
            </w:pPr>
            <w:r w:rsidRPr="00C92248">
              <w:rPr>
                <w:sz w:val="16"/>
                <w:szCs w:val="16"/>
                <w:lang w:eastAsia="lt-LT" w:bidi="ml-IN"/>
              </w:rPr>
              <w:t>Aukštą skaitmeninio intensyvumo lygį pasiekusios įmonės</w:t>
            </w:r>
          </w:p>
        </w:tc>
        <w:tc>
          <w:tcPr>
            <w:tcW w:w="992" w:type="dxa"/>
          </w:tcPr>
          <w:p w:rsidR="00E74408" w:rsidRPr="00C92248" w:rsidRDefault="00E74408" w:rsidP="00767901">
            <w:pPr>
              <w:spacing w:after="0" w:line="240" w:lineRule="auto"/>
              <w:jc w:val="both"/>
              <w:rPr>
                <w:noProof/>
                <w:sz w:val="16"/>
                <w:szCs w:val="16"/>
              </w:rPr>
            </w:pPr>
            <w:r w:rsidRPr="00C92248">
              <w:rPr>
                <w:noProof/>
                <w:sz w:val="16"/>
                <w:szCs w:val="16"/>
              </w:rPr>
              <w:t xml:space="preserve">Įmonės </w:t>
            </w:r>
          </w:p>
        </w:tc>
        <w:tc>
          <w:tcPr>
            <w:tcW w:w="992" w:type="dxa"/>
          </w:tcPr>
          <w:p w:rsidR="00E74408" w:rsidRPr="00C92248" w:rsidRDefault="00E74408" w:rsidP="00767901">
            <w:pPr>
              <w:spacing w:after="0" w:line="240" w:lineRule="auto"/>
              <w:jc w:val="center"/>
              <w:rPr>
                <w:noProof/>
                <w:sz w:val="16"/>
                <w:szCs w:val="16"/>
              </w:rPr>
            </w:pPr>
            <w:r w:rsidRPr="00C92248">
              <w:rPr>
                <w:noProof/>
                <w:sz w:val="16"/>
                <w:szCs w:val="16"/>
              </w:rPr>
              <w:t>0</w:t>
            </w:r>
          </w:p>
        </w:tc>
        <w:tc>
          <w:tcPr>
            <w:tcW w:w="1134" w:type="dxa"/>
          </w:tcPr>
          <w:p w:rsidR="00E74408" w:rsidRPr="00C92248" w:rsidRDefault="00E74408" w:rsidP="00767901">
            <w:pPr>
              <w:spacing w:after="0" w:line="240" w:lineRule="auto"/>
              <w:jc w:val="center"/>
              <w:rPr>
                <w:noProof/>
                <w:sz w:val="16"/>
                <w:szCs w:val="16"/>
              </w:rPr>
            </w:pPr>
            <w:r w:rsidRPr="00C92248">
              <w:rPr>
                <w:noProof/>
                <w:sz w:val="16"/>
                <w:szCs w:val="16"/>
              </w:rPr>
              <w:t>2020</w:t>
            </w:r>
          </w:p>
        </w:tc>
        <w:tc>
          <w:tcPr>
            <w:tcW w:w="1134" w:type="dxa"/>
            <w:shd w:val="clear" w:color="auto" w:fill="auto"/>
          </w:tcPr>
          <w:p w:rsidR="00E74408" w:rsidRPr="00490E93" w:rsidRDefault="00E74408" w:rsidP="00767901">
            <w:pPr>
              <w:spacing w:after="0" w:line="240" w:lineRule="auto"/>
              <w:jc w:val="center"/>
              <w:rPr>
                <w:noProof/>
                <w:sz w:val="16"/>
                <w:szCs w:val="16"/>
              </w:rPr>
            </w:pPr>
            <w:r w:rsidRPr="00490E93">
              <w:rPr>
                <w:noProof/>
                <w:sz w:val="16"/>
                <w:szCs w:val="16"/>
              </w:rPr>
              <w:t>7636</w:t>
            </w:r>
          </w:p>
        </w:tc>
        <w:tc>
          <w:tcPr>
            <w:tcW w:w="1418" w:type="dxa"/>
            <w:shd w:val="clear" w:color="auto" w:fill="auto"/>
          </w:tcPr>
          <w:p w:rsidR="00E74408" w:rsidRPr="00C92248" w:rsidRDefault="00E74408" w:rsidP="00767901">
            <w:pPr>
              <w:spacing w:after="0" w:line="240" w:lineRule="auto"/>
              <w:jc w:val="both"/>
              <w:rPr>
                <w:i/>
                <w:noProof/>
                <w:sz w:val="14"/>
                <w:szCs w:val="14"/>
              </w:rPr>
            </w:pPr>
            <w:r w:rsidRPr="00C92248">
              <w:rPr>
                <w:noProof/>
                <w:sz w:val="16"/>
                <w:szCs w:val="16"/>
              </w:rPr>
              <w:t xml:space="preserve">Projektų ataskaitos, </w:t>
            </w:r>
            <w:r w:rsidR="00C92248">
              <w:rPr>
                <w:noProof/>
                <w:sz w:val="16"/>
                <w:szCs w:val="16"/>
              </w:rPr>
              <w:t>LSD</w:t>
            </w:r>
          </w:p>
        </w:tc>
        <w:tc>
          <w:tcPr>
            <w:tcW w:w="992" w:type="dxa"/>
          </w:tcPr>
          <w:p w:rsidR="00E74408" w:rsidRPr="00C92248" w:rsidRDefault="00E74408" w:rsidP="00767901">
            <w:pPr>
              <w:spacing w:after="0" w:line="240" w:lineRule="auto"/>
              <w:jc w:val="both"/>
              <w:rPr>
                <w:i/>
                <w:noProof/>
                <w:sz w:val="14"/>
                <w:szCs w:val="14"/>
                <w:lang w:eastAsia="lt-LT"/>
              </w:rPr>
            </w:pPr>
          </w:p>
        </w:tc>
      </w:tr>
      <w:tr w:rsidR="00E74408" w:rsidRPr="00C92248" w:rsidTr="00C92248">
        <w:trPr>
          <w:trHeight w:val="185"/>
        </w:trPr>
        <w:tc>
          <w:tcPr>
            <w:tcW w:w="1202" w:type="dxa"/>
            <w:vMerge/>
          </w:tcPr>
          <w:p w:rsidR="00E74408" w:rsidRPr="00C92248" w:rsidRDefault="00E74408" w:rsidP="002A105E">
            <w:pPr>
              <w:spacing w:after="0" w:line="240" w:lineRule="auto"/>
              <w:rPr>
                <w:noProof/>
                <w:sz w:val="16"/>
                <w:szCs w:val="16"/>
              </w:rPr>
            </w:pPr>
          </w:p>
        </w:tc>
        <w:tc>
          <w:tcPr>
            <w:tcW w:w="1033" w:type="dxa"/>
            <w:vMerge/>
          </w:tcPr>
          <w:p w:rsidR="00E74408" w:rsidRPr="00C92248" w:rsidRDefault="00E74408" w:rsidP="002A105E">
            <w:pPr>
              <w:spacing w:after="0" w:line="240" w:lineRule="auto"/>
              <w:jc w:val="both"/>
              <w:rPr>
                <w:noProof/>
                <w:sz w:val="16"/>
                <w:szCs w:val="16"/>
              </w:rPr>
            </w:pPr>
          </w:p>
        </w:tc>
        <w:tc>
          <w:tcPr>
            <w:tcW w:w="850" w:type="dxa"/>
            <w:vMerge/>
          </w:tcPr>
          <w:p w:rsidR="00E74408" w:rsidRPr="00C92248" w:rsidRDefault="00E74408" w:rsidP="002A105E">
            <w:pPr>
              <w:spacing w:after="0" w:line="240" w:lineRule="auto"/>
              <w:jc w:val="both"/>
              <w:rPr>
                <w:noProof/>
                <w:sz w:val="16"/>
                <w:szCs w:val="16"/>
              </w:rPr>
            </w:pPr>
          </w:p>
        </w:tc>
        <w:tc>
          <w:tcPr>
            <w:tcW w:w="992" w:type="dxa"/>
          </w:tcPr>
          <w:p w:rsidR="00E74408" w:rsidRPr="00C92248" w:rsidRDefault="00E74408" w:rsidP="00767901">
            <w:pPr>
              <w:spacing w:after="0" w:line="240" w:lineRule="auto"/>
              <w:jc w:val="both"/>
              <w:rPr>
                <w:sz w:val="16"/>
                <w:szCs w:val="16"/>
                <w:lang w:eastAsia="lt-LT"/>
              </w:rPr>
            </w:pPr>
            <w:r w:rsidRPr="00C92248">
              <w:rPr>
                <w:sz w:val="16"/>
                <w:szCs w:val="16"/>
              </w:rPr>
              <w:t>Sostinės regionas</w:t>
            </w:r>
          </w:p>
        </w:tc>
        <w:tc>
          <w:tcPr>
            <w:tcW w:w="1276" w:type="dxa"/>
          </w:tcPr>
          <w:p w:rsidR="00E74408" w:rsidRPr="00C92248" w:rsidRDefault="00E74408" w:rsidP="00767901">
            <w:pPr>
              <w:spacing w:after="0" w:line="240" w:lineRule="auto"/>
              <w:jc w:val="both"/>
              <w:rPr>
                <w:noProof/>
                <w:sz w:val="16"/>
                <w:szCs w:val="16"/>
              </w:rPr>
            </w:pPr>
            <w:r w:rsidRPr="00C92248">
              <w:rPr>
                <w:sz w:val="16"/>
                <w:szCs w:val="16"/>
              </w:rPr>
              <w:t>Naujas rezultato rodiklis</w:t>
            </w:r>
          </w:p>
        </w:tc>
        <w:tc>
          <w:tcPr>
            <w:tcW w:w="2410" w:type="dxa"/>
            <w:shd w:val="clear" w:color="auto" w:fill="auto"/>
          </w:tcPr>
          <w:p w:rsidR="00E74408" w:rsidRPr="00C92248" w:rsidRDefault="00E74408" w:rsidP="00767901">
            <w:pPr>
              <w:spacing w:after="0" w:line="240" w:lineRule="auto"/>
              <w:rPr>
                <w:sz w:val="16"/>
                <w:szCs w:val="16"/>
              </w:rPr>
            </w:pPr>
            <w:r w:rsidRPr="00C92248">
              <w:rPr>
                <w:sz w:val="16"/>
                <w:szCs w:val="16"/>
              </w:rPr>
              <w:t>Duomenų bazių duomenų įrašų skaičiaus padidėjimas</w:t>
            </w:r>
          </w:p>
          <w:p w:rsidR="00E74408" w:rsidRPr="00C92248" w:rsidRDefault="00E74408" w:rsidP="00767901">
            <w:pPr>
              <w:spacing w:after="0" w:line="240" w:lineRule="auto"/>
              <w:rPr>
                <w:sz w:val="16"/>
                <w:szCs w:val="16"/>
                <w:lang w:eastAsia="lt-LT" w:bidi="ml-IN"/>
              </w:rPr>
            </w:pPr>
            <w:r w:rsidRPr="00C92248">
              <w:rPr>
                <w:sz w:val="16"/>
                <w:szCs w:val="16"/>
              </w:rPr>
              <w:t>(socialinių – humanitarinių mokslų)</w:t>
            </w:r>
          </w:p>
        </w:tc>
        <w:tc>
          <w:tcPr>
            <w:tcW w:w="992" w:type="dxa"/>
          </w:tcPr>
          <w:p w:rsidR="00E74408" w:rsidRPr="00C92248" w:rsidRDefault="00E74408" w:rsidP="00767901">
            <w:pPr>
              <w:spacing w:after="0" w:line="240" w:lineRule="auto"/>
              <w:jc w:val="both"/>
              <w:rPr>
                <w:noProof/>
                <w:sz w:val="16"/>
                <w:szCs w:val="16"/>
              </w:rPr>
            </w:pPr>
            <w:r w:rsidRPr="00C92248">
              <w:rPr>
                <w:noProof/>
                <w:sz w:val="16"/>
                <w:szCs w:val="16"/>
              </w:rPr>
              <w:t>Procentai</w:t>
            </w:r>
          </w:p>
        </w:tc>
        <w:tc>
          <w:tcPr>
            <w:tcW w:w="992" w:type="dxa"/>
          </w:tcPr>
          <w:p w:rsidR="00E74408" w:rsidRPr="00C92248" w:rsidRDefault="00D52FA7" w:rsidP="00767901">
            <w:pPr>
              <w:spacing w:after="0" w:line="240" w:lineRule="auto"/>
              <w:jc w:val="center"/>
              <w:rPr>
                <w:noProof/>
                <w:sz w:val="16"/>
                <w:szCs w:val="16"/>
              </w:rPr>
            </w:pPr>
            <w:r>
              <w:rPr>
                <w:noProof/>
                <w:sz w:val="16"/>
                <w:szCs w:val="16"/>
              </w:rPr>
              <w:t>0</w:t>
            </w:r>
          </w:p>
        </w:tc>
        <w:tc>
          <w:tcPr>
            <w:tcW w:w="1134" w:type="dxa"/>
          </w:tcPr>
          <w:p w:rsidR="00E74408" w:rsidRPr="00C92248" w:rsidRDefault="00E74408" w:rsidP="00767901">
            <w:pPr>
              <w:spacing w:after="0" w:line="240" w:lineRule="auto"/>
              <w:jc w:val="center"/>
              <w:rPr>
                <w:noProof/>
                <w:sz w:val="16"/>
                <w:szCs w:val="16"/>
              </w:rPr>
            </w:pPr>
            <w:r w:rsidRPr="00C92248">
              <w:rPr>
                <w:noProof/>
                <w:sz w:val="16"/>
                <w:szCs w:val="16"/>
              </w:rPr>
              <w:t>2020</w:t>
            </w:r>
          </w:p>
        </w:tc>
        <w:tc>
          <w:tcPr>
            <w:tcW w:w="1134" w:type="dxa"/>
            <w:shd w:val="clear" w:color="auto" w:fill="auto"/>
          </w:tcPr>
          <w:p w:rsidR="00E74408" w:rsidRPr="00490E93" w:rsidRDefault="00E74408" w:rsidP="00767901">
            <w:pPr>
              <w:spacing w:after="0" w:line="240" w:lineRule="auto"/>
              <w:jc w:val="center"/>
              <w:rPr>
                <w:noProof/>
                <w:sz w:val="16"/>
                <w:szCs w:val="16"/>
              </w:rPr>
            </w:pPr>
            <w:r w:rsidRPr="00490E93">
              <w:rPr>
                <w:noProof/>
                <w:sz w:val="16"/>
                <w:szCs w:val="16"/>
              </w:rPr>
              <w:t>80</w:t>
            </w:r>
          </w:p>
        </w:tc>
        <w:tc>
          <w:tcPr>
            <w:tcW w:w="1418" w:type="dxa"/>
            <w:shd w:val="clear" w:color="auto" w:fill="auto"/>
          </w:tcPr>
          <w:p w:rsidR="00E74408" w:rsidRPr="00C92248" w:rsidRDefault="00E74408" w:rsidP="00767901">
            <w:pPr>
              <w:spacing w:after="0" w:line="240" w:lineRule="auto"/>
              <w:jc w:val="both"/>
              <w:rPr>
                <w:noProof/>
                <w:sz w:val="16"/>
                <w:szCs w:val="16"/>
              </w:rPr>
            </w:pPr>
            <w:r w:rsidRPr="00C92248">
              <w:rPr>
                <w:noProof/>
                <w:sz w:val="16"/>
                <w:szCs w:val="16"/>
              </w:rPr>
              <w:t>MIDAS, COD apžvalga</w:t>
            </w:r>
          </w:p>
        </w:tc>
        <w:tc>
          <w:tcPr>
            <w:tcW w:w="992" w:type="dxa"/>
          </w:tcPr>
          <w:p w:rsidR="00E74408" w:rsidRPr="00C92248" w:rsidRDefault="00E74408" w:rsidP="00767901">
            <w:pPr>
              <w:spacing w:after="0" w:line="240" w:lineRule="auto"/>
              <w:jc w:val="both"/>
              <w:rPr>
                <w:i/>
                <w:noProof/>
                <w:sz w:val="14"/>
                <w:szCs w:val="14"/>
                <w:lang w:eastAsia="lt-LT"/>
              </w:rPr>
            </w:pPr>
          </w:p>
        </w:tc>
      </w:tr>
      <w:tr w:rsidR="00E74408" w:rsidRPr="00C92248" w:rsidTr="00C92248">
        <w:trPr>
          <w:trHeight w:val="185"/>
        </w:trPr>
        <w:tc>
          <w:tcPr>
            <w:tcW w:w="1202" w:type="dxa"/>
            <w:vMerge/>
          </w:tcPr>
          <w:p w:rsidR="00E74408" w:rsidRPr="00C92248" w:rsidRDefault="00E74408" w:rsidP="002A105E">
            <w:pPr>
              <w:spacing w:after="0" w:line="240" w:lineRule="auto"/>
              <w:rPr>
                <w:noProof/>
                <w:sz w:val="16"/>
                <w:szCs w:val="16"/>
              </w:rPr>
            </w:pPr>
          </w:p>
        </w:tc>
        <w:tc>
          <w:tcPr>
            <w:tcW w:w="1033" w:type="dxa"/>
            <w:vMerge/>
          </w:tcPr>
          <w:p w:rsidR="00E74408" w:rsidRPr="00C92248" w:rsidRDefault="00E74408" w:rsidP="002A105E">
            <w:pPr>
              <w:spacing w:after="0" w:line="240" w:lineRule="auto"/>
              <w:jc w:val="both"/>
              <w:rPr>
                <w:noProof/>
                <w:sz w:val="16"/>
                <w:szCs w:val="16"/>
              </w:rPr>
            </w:pPr>
          </w:p>
        </w:tc>
        <w:tc>
          <w:tcPr>
            <w:tcW w:w="850" w:type="dxa"/>
            <w:vMerge/>
          </w:tcPr>
          <w:p w:rsidR="00E74408" w:rsidRPr="00C92248" w:rsidRDefault="00E74408" w:rsidP="002A105E">
            <w:pPr>
              <w:spacing w:after="0" w:line="240" w:lineRule="auto"/>
              <w:jc w:val="both"/>
              <w:rPr>
                <w:noProof/>
                <w:sz w:val="16"/>
                <w:szCs w:val="16"/>
              </w:rPr>
            </w:pPr>
          </w:p>
        </w:tc>
        <w:tc>
          <w:tcPr>
            <w:tcW w:w="992" w:type="dxa"/>
          </w:tcPr>
          <w:p w:rsidR="00E74408" w:rsidRPr="00C92248" w:rsidRDefault="00E74408" w:rsidP="00767901">
            <w:pPr>
              <w:spacing w:after="0" w:line="240" w:lineRule="auto"/>
              <w:jc w:val="both"/>
              <w:rPr>
                <w:sz w:val="16"/>
                <w:szCs w:val="16"/>
                <w:lang w:eastAsia="lt-LT"/>
              </w:rPr>
            </w:pPr>
            <w:r w:rsidRPr="00C92248">
              <w:rPr>
                <w:sz w:val="16"/>
                <w:szCs w:val="16"/>
              </w:rPr>
              <w:t>VVL</w:t>
            </w:r>
            <w:r w:rsidR="00C92248">
              <w:rPr>
                <w:sz w:val="16"/>
                <w:szCs w:val="16"/>
              </w:rPr>
              <w:t xml:space="preserve"> regionas</w:t>
            </w:r>
          </w:p>
        </w:tc>
        <w:tc>
          <w:tcPr>
            <w:tcW w:w="1276" w:type="dxa"/>
          </w:tcPr>
          <w:p w:rsidR="00E74408" w:rsidRPr="00C92248" w:rsidRDefault="00E74408" w:rsidP="00767901">
            <w:pPr>
              <w:spacing w:after="0" w:line="240" w:lineRule="auto"/>
              <w:jc w:val="both"/>
              <w:rPr>
                <w:noProof/>
                <w:sz w:val="16"/>
                <w:szCs w:val="16"/>
              </w:rPr>
            </w:pPr>
            <w:r w:rsidRPr="00C92248">
              <w:rPr>
                <w:sz w:val="16"/>
                <w:szCs w:val="16"/>
              </w:rPr>
              <w:t>Naujas rezultato rodiklis</w:t>
            </w:r>
          </w:p>
        </w:tc>
        <w:tc>
          <w:tcPr>
            <w:tcW w:w="2410" w:type="dxa"/>
            <w:shd w:val="clear" w:color="auto" w:fill="auto"/>
          </w:tcPr>
          <w:p w:rsidR="00E74408" w:rsidRPr="00C92248" w:rsidRDefault="00E74408" w:rsidP="00767901">
            <w:pPr>
              <w:spacing w:after="0" w:line="240" w:lineRule="auto"/>
              <w:rPr>
                <w:sz w:val="16"/>
                <w:szCs w:val="16"/>
              </w:rPr>
            </w:pPr>
            <w:r w:rsidRPr="00C92248">
              <w:rPr>
                <w:sz w:val="16"/>
                <w:szCs w:val="16"/>
              </w:rPr>
              <w:t>Duomenų bazių duomenų įrašų skaičiaus padidėjimas</w:t>
            </w:r>
          </w:p>
          <w:p w:rsidR="00E74408" w:rsidRPr="00C92248" w:rsidRDefault="00E74408" w:rsidP="00767901">
            <w:pPr>
              <w:spacing w:after="0" w:line="240" w:lineRule="auto"/>
              <w:rPr>
                <w:sz w:val="16"/>
                <w:szCs w:val="16"/>
                <w:lang w:eastAsia="lt-LT" w:bidi="ml-IN"/>
              </w:rPr>
            </w:pPr>
            <w:r w:rsidRPr="00C92248">
              <w:rPr>
                <w:sz w:val="16"/>
                <w:szCs w:val="16"/>
                <w:lang w:eastAsia="lt-LT" w:bidi="ml-IN"/>
              </w:rPr>
              <w:t>(socialinių – humanitarinių mokslų)</w:t>
            </w:r>
          </w:p>
        </w:tc>
        <w:tc>
          <w:tcPr>
            <w:tcW w:w="992" w:type="dxa"/>
          </w:tcPr>
          <w:p w:rsidR="00E74408" w:rsidRPr="00C92248" w:rsidRDefault="00E74408" w:rsidP="00767901">
            <w:pPr>
              <w:spacing w:after="0" w:line="240" w:lineRule="auto"/>
              <w:jc w:val="both"/>
              <w:rPr>
                <w:noProof/>
                <w:sz w:val="16"/>
                <w:szCs w:val="16"/>
              </w:rPr>
            </w:pPr>
            <w:r w:rsidRPr="00C92248">
              <w:rPr>
                <w:noProof/>
                <w:sz w:val="16"/>
                <w:szCs w:val="16"/>
              </w:rPr>
              <w:t>Procentai</w:t>
            </w:r>
          </w:p>
        </w:tc>
        <w:tc>
          <w:tcPr>
            <w:tcW w:w="992" w:type="dxa"/>
          </w:tcPr>
          <w:p w:rsidR="00E74408" w:rsidRPr="00C92248" w:rsidRDefault="00D52FA7" w:rsidP="00767901">
            <w:pPr>
              <w:spacing w:after="0" w:line="240" w:lineRule="auto"/>
              <w:jc w:val="center"/>
              <w:rPr>
                <w:noProof/>
                <w:sz w:val="16"/>
                <w:szCs w:val="16"/>
              </w:rPr>
            </w:pPr>
            <w:r>
              <w:rPr>
                <w:noProof/>
                <w:sz w:val="16"/>
                <w:szCs w:val="16"/>
              </w:rPr>
              <w:t>0</w:t>
            </w:r>
          </w:p>
        </w:tc>
        <w:tc>
          <w:tcPr>
            <w:tcW w:w="1134" w:type="dxa"/>
          </w:tcPr>
          <w:p w:rsidR="00E74408" w:rsidRPr="00C92248" w:rsidRDefault="00E74408" w:rsidP="00767901">
            <w:pPr>
              <w:spacing w:after="0" w:line="240" w:lineRule="auto"/>
              <w:jc w:val="center"/>
              <w:rPr>
                <w:noProof/>
                <w:sz w:val="16"/>
                <w:szCs w:val="16"/>
              </w:rPr>
            </w:pPr>
            <w:r w:rsidRPr="00C92248">
              <w:rPr>
                <w:noProof/>
                <w:sz w:val="16"/>
                <w:szCs w:val="16"/>
              </w:rPr>
              <w:t>2020</w:t>
            </w:r>
          </w:p>
        </w:tc>
        <w:tc>
          <w:tcPr>
            <w:tcW w:w="1134" w:type="dxa"/>
            <w:shd w:val="clear" w:color="auto" w:fill="auto"/>
          </w:tcPr>
          <w:p w:rsidR="00E74408" w:rsidRPr="00490E93" w:rsidRDefault="00E74408" w:rsidP="00767901">
            <w:pPr>
              <w:spacing w:after="0" w:line="240" w:lineRule="auto"/>
              <w:jc w:val="center"/>
              <w:rPr>
                <w:noProof/>
                <w:sz w:val="16"/>
                <w:szCs w:val="16"/>
              </w:rPr>
            </w:pPr>
            <w:r w:rsidRPr="00490E93">
              <w:rPr>
                <w:noProof/>
                <w:sz w:val="16"/>
                <w:szCs w:val="16"/>
              </w:rPr>
              <w:t>80</w:t>
            </w:r>
          </w:p>
        </w:tc>
        <w:tc>
          <w:tcPr>
            <w:tcW w:w="1418" w:type="dxa"/>
            <w:shd w:val="clear" w:color="auto" w:fill="auto"/>
          </w:tcPr>
          <w:p w:rsidR="00E74408" w:rsidRPr="00C92248" w:rsidRDefault="00E74408" w:rsidP="00767901">
            <w:pPr>
              <w:spacing w:after="0" w:line="240" w:lineRule="auto"/>
              <w:jc w:val="both"/>
              <w:rPr>
                <w:noProof/>
                <w:sz w:val="16"/>
                <w:szCs w:val="16"/>
              </w:rPr>
            </w:pPr>
            <w:r w:rsidRPr="00C92248">
              <w:rPr>
                <w:noProof/>
                <w:sz w:val="16"/>
                <w:szCs w:val="16"/>
              </w:rPr>
              <w:t>LiDA, CLARIN-LT apžvalga</w:t>
            </w:r>
          </w:p>
        </w:tc>
        <w:tc>
          <w:tcPr>
            <w:tcW w:w="992" w:type="dxa"/>
          </w:tcPr>
          <w:p w:rsidR="00E74408" w:rsidRPr="00C92248" w:rsidRDefault="00E74408" w:rsidP="00767901">
            <w:pPr>
              <w:spacing w:after="0" w:line="240" w:lineRule="auto"/>
              <w:jc w:val="both"/>
              <w:rPr>
                <w:i/>
                <w:noProof/>
                <w:sz w:val="14"/>
                <w:szCs w:val="14"/>
                <w:lang w:eastAsia="lt-LT"/>
              </w:rPr>
            </w:pPr>
          </w:p>
        </w:tc>
      </w:tr>
      <w:tr w:rsidR="00E74408" w:rsidRPr="00C92248" w:rsidTr="00C92248">
        <w:trPr>
          <w:trHeight w:val="185"/>
        </w:trPr>
        <w:tc>
          <w:tcPr>
            <w:tcW w:w="1202" w:type="dxa"/>
            <w:vMerge/>
          </w:tcPr>
          <w:p w:rsidR="00E74408" w:rsidRPr="00C92248" w:rsidRDefault="00E74408" w:rsidP="002A105E">
            <w:pPr>
              <w:spacing w:after="0" w:line="240" w:lineRule="auto"/>
              <w:rPr>
                <w:noProof/>
                <w:sz w:val="16"/>
                <w:szCs w:val="16"/>
              </w:rPr>
            </w:pPr>
          </w:p>
        </w:tc>
        <w:tc>
          <w:tcPr>
            <w:tcW w:w="1033" w:type="dxa"/>
            <w:vMerge/>
          </w:tcPr>
          <w:p w:rsidR="00E74408" w:rsidRPr="00C92248" w:rsidRDefault="00E74408" w:rsidP="002A105E">
            <w:pPr>
              <w:spacing w:after="0" w:line="240" w:lineRule="auto"/>
              <w:jc w:val="both"/>
              <w:rPr>
                <w:noProof/>
                <w:sz w:val="16"/>
                <w:szCs w:val="16"/>
              </w:rPr>
            </w:pPr>
          </w:p>
        </w:tc>
        <w:tc>
          <w:tcPr>
            <w:tcW w:w="850" w:type="dxa"/>
            <w:vMerge/>
          </w:tcPr>
          <w:p w:rsidR="00E74408" w:rsidRPr="00C92248" w:rsidRDefault="00E74408" w:rsidP="002A105E">
            <w:pPr>
              <w:spacing w:after="0" w:line="240" w:lineRule="auto"/>
              <w:jc w:val="both"/>
              <w:rPr>
                <w:noProof/>
                <w:sz w:val="16"/>
                <w:szCs w:val="16"/>
              </w:rPr>
            </w:pPr>
          </w:p>
        </w:tc>
        <w:tc>
          <w:tcPr>
            <w:tcW w:w="992" w:type="dxa"/>
          </w:tcPr>
          <w:p w:rsidR="00E74408" w:rsidRPr="00C92248" w:rsidRDefault="00E74408" w:rsidP="00767901">
            <w:pPr>
              <w:spacing w:after="0" w:line="240" w:lineRule="auto"/>
              <w:jc w:val="both"/>
              <w:rPr>
                <w:sz w:val="16"/>
                <w:szCs w:val="16"/>
                <w:lang w:eastAsia="lt-LT"/>
              </w:rPr>
            </w:pPr>
            <w:r w:rsidRPr="00C92248">
              <w:rPr>
                <w:sz w:val="16"/>
                <w:szCs w:val="16"/>
              </w:rPr>
              <w:t>Sostinės regionas</w:t>
            </w:r>
          </w:p>
        </w:tc>
        <w:tc>
          <w:tcPr>
            <w:tcW w:w="1276" w:type="dxa"/>
          </w:tcPr>
          <w:p w:rsidR="00E74408" w:rsidRPr="00C92248" w:rsidRDefault="00E74408" w:rsidP="00767901">
            <w:pPr>
              <w:spacing w:after="0" w:line="240" w:lineRule="auto"/>
              <w:jc w:val="both"/>
              <w:rPr>
                <w:noProof/>
                <w:sz w:val="16"/>
                <w:szCs w:val="16"/>
              </w:rPr>
            </w:pPr>
            <w:r w:rsidRPr="00C92248">
              <w:rPr>
                <w:sz w:val="16"/>
                <w:szCs w:val="16"/>
              </w:rPr>
              <w:t>Naujas rezultato rodiklis</w:t>
            </w:r>
          </w:p>
        </w:tc>
        <w:tc>
          <w:tcPr>
            <w:tcW w:w="2410" w:type="dxa"/>
            <w:shd w:val="clear" w:color="auto" w:fill="auto"/>
          </w:tcPr>
          <w:p w:rsidR="00E74408" w:rsidRPr="00C92248" w:rsidRDefault="00E74408" w:rsidP="00767901">
            <w:pPr>
              <w:spacing w:after="0" w:line="240" w:lineRule="auto"/>
              <w:rPr>
                <w:sz w:val="16"/>
                <w:szCs w:val="16"/>
                <w:lang w:eastAsia="lt-LT" w:bidi="ml-IN"/>
              </w:rPr>
            </w:pPr>
            <w:r w:rsidRPr="00C92248">
              <w:rPr>
                <w:sz w:val="16"/>
                <w:szCs w:val="16"/>
                <w:lang w:eastAsia="lt-LT" w:bidi="ml-IN"/>
              </w:rPr>
              <w:t>Duomenų bazių duomenų įrašų skaičiaus padidėjimas</w:t>
            </w:r>
          </w:p>
          <w:p w:rsidR="00E74408" w:rsidRPr="00C92248" w:rsidRDefault="00E74408" w:rsidP="00767901">
            <w:pPr>
              <w:spacing w:after="0" w:line="240" w:lineRule="auto"/>
              <w:rPr>
                <w:sz w:val="16"/>
                <w:szCs w:val="16"/>
                <w:lang w:eastAsia="lt-LT" w:bidi="ml-IN"/>
              </w:rPr>
            </w:pPr>
            <w:r w:rsidRPr="00C92248">
              <w:rPr>
                <w:sz w:val="16"/>
                <w:szCs w:val="16"/>
                <w:lang w:eastAsia="lt-LT" w:bidi="ml-IN"/>
              </w:rPr>
              <w:t>(fizinių, biomedicinos ir technologijų mokslų)</w:t>
            </w:r>
          </w:p>
        </w:tc>
        <w:tc>
          <w:tcPr>
            <w:tcW w:w="992" w:type="dxa"/>
          </w:tcPr>
          <w:p w:rsidR="00E74408" w:rsidRPr="00C92248" w:rsidRDefault="00E74408" w:rsidP="00767901">
            <w:pPr>
              <w:spacing w:after="0" w:line="240" w:lineRule="auto"/>
              <w:jc w:val="both"/>
              <w:rPr>
                <w:noProof/>
                <w:sz w:val="16"/>
                <w:szCs w:val="16"/>
              </w:rPr>
            </w:pPr>
            <w:r w:rsidRPr="00C92248">
              <w:rPr>
                <w:sz w:val="16"/>
                <w:szCs w:val="16"/>
              </w:rPr>
              <w:t>Procentai</w:t>
            </w:r>
          </w:p>
        </w:tc>
        <w:tc>
          <w:tcPr>
            <w:tcW w:w="992" w:type="dxa"/>
          </w:tcPr>
          <w:p w:rsidR="00E74408" w:rsidRPr="00C92248" w:rsidRDefault="00D52FA7" w:rsidP="00767901">
            <w:pPr>
              <w:spacing w:after="0" w:line="240" w:lineRule="auto"/>
              <w:jc w:val="center"/>
              <w:rPr>
                <w:noProof/>
                <w:sz w:val="16"/>
                <w:szCs w:val="16"/>
              </w:rPr>
            </w:pPr>
            <w:r>
              <w:rPr>
                <w:sz w:val="16"/>
                <w:szCs w:val="16"/>
              </w:rPr>
              <w:t>0</w:t>
            </w:r>
          </w:p>
        </w:tc>
        <w:tc>
          <w:tcPr>
            <w:tcW w:w="1134" w:type="dxa"/>
          </w:tcPr>
          <w:p w:rsidR="00E74408" w:rsidRPr="00C92248" w:rsidRDefault="00E74408" w:rsidP="00767901">
            <w:pPr>
              <w:spacing w:after="0" w:line="240" w:lineRule="auto"/>
              <w:jc w:val="center"/>
              <w:rPr>
                <w:noProof/>
                <w:sz w:val="16"/>
                <w:szCs w:val="16"/>
              </w:rPr>
            </w:pPr>
            <w:r w:rsidRPr="00C92248">
              <w:rPr>
                <w:sz w:val="16"/>
                <w:szCs w:val="16"/>
              </w:rPr>
              <w:t>2020</w:t>
            </w:r>
          </w:p>
        </w:tc>
        <w:tc>
          <w:tcPr>
            <w:tcW w:w="1134" w:type="dxa"/>
            <w:shd w:val="clear" w:color="auto" w:fill="auto"/>
          </w:tcPr>
          <w:p w:rsidR="00E74408" w:rsidRPr="00490E93" w:rsidRDefault="00E74408" w:rsidP="00767901">
            <w:pPr>
              <w:spacing w:after="0" w:line="240" w:lineRule="auto"/>
              <w:jc w:val="center"/>
              <w:rPr>
                <w:noProof/>
                <w:sz w:val="16"/>
                <w:szCs w:val="16"/>
              </w:rPr>
            </w:pPr>
            <w:r w:rsidRPr="00490E93">
              <w:rPr>
                <w:noProof/>
                <w:sz w:val="16"/>
                <w:szCs w:val="16"/>
              </w:rPr>
              <w:t>40</w:t>
            </w:r>
          </w:p>
        </w:tc>
        <w:tc>
          <w:tcPr>
            <w:tcW w:w="1418" w:type="dxa"/>
            <w:shd w:val="clear" w:color="auto" w:fill="auto"/>
          </w:tcPr>
          <w:p w:rsidR="00E74408" w:rsidRPr="00C92248" w:rsidRDefault="00E74408" w:rsidP="00767901">
            <w:pPr>
              <w:spacing w:after="0" w:line="240" w:lineRule="auto"/>
              <w:jc w:val="both"/>
              <w:rPr>
                <w:noProof/>
                <w:sz w:val="16"/>
                <w:szCs w:val="16"/>
              </w:rPr>
            </w:pPr>
            <w:r w:rsidRPr="00C92248">
              <w:rPr>
                <w:noProof/>
                <w:sz w:val="16"/>
                <w:szCs w:val="16"/>
              </w:rPr>
              <w:t>MIDAS, COD apžvalga</w:t>
            </w:r>
          </w:p>
        </w:tc>
        <w:tc>
          <w:tcPr>
            <w:tcW w:w="992" w:type="dxa"/>
          </w:tcPr>
          <w:p w:rsidR="00E74408" w:rsidRPr="00C92248" w:rsidRDefault="00E74408" w:rsidP="00767901">
            <w:pPr>
              <w:spacing w:after="0" w:line="240" w:lineRule="auto"/>
              <w:jc w:val="both"/>
              <w:rPr>
                <w:i/>
                <w:noProof/>
                <w:sz w:val="14"/>
                <w:szCs w:val="14"/>
                <w:lang w:eastAsia="lt-LT"/>
              </w:rPr>
            </w:pPr>
          </w:p>
        </w:tc>
      </w:tr>
      <w:tr w:rsidR="00E74408" w:rsidRPr="004A45F3" w:rsidTr="00C92248">
        <w:trPr>
          <w:trHeight w:val="185"/>
        </w:trPr>
        <w:tc>
          <w:tcPr>
            <w:tcW w:w="1202" w:type="dxa"/>
            <w:vMerge/>
          </w:tcPr>
          <w:p w:rsidR="00E74408" w:rsidRPr="00C92248" w:rsidRDefault="00E74408" w:rsidP="002A105E">
            <w:pPr>
              <w:spacing w:after="0" w:line="240" w:lineRule="auto"/>
              <w:rPr>
                <w:noProof/>
                <w:sz w:val="16"/>
                <w:szCs w:val="16"/>
              </w:rPr>
            </w:pPr>
          </w:p>
        </w:tc>
        <w:tc>
          <w:tcPr>
            <w:tcW w:w="1033" w:type="dxa"/>
            <w:vMerge/>
          </w:tcPr>
          <w:p w:rsidR="00E74408" w:rsidRPr="00C92248" w:rsidRDefault="00E74408" w:rsidP="002A105E">
            <w:pPr>
              <w:spacing w:after="0" w:line="240" w:lineRule="auto"/>
              <w:jc w:val="both"/>
              <w:rPr>
                <w:noProof/>
                <w:sz w:val="16"/>
                <w:szCs w:val="16"/>
              </w:rPr>
            </w:pPr>
          </w:p>
        </w:tc>
        <w:tc>
          <w:tcPr>
            <w:tcW w:w="850" w:type="dxa"/>
            <w:vMerge/>
          </w:tcPr>
          <w:p w:rsidR="00E74408" w:rsidRPr="00C92248" w:rsidRDefault="00E74408" w:rsidP="002A105E">
            <w:pPr>
              <w:spacing w:after="0" w:line="240" w:lineRule="auto"/>
              <w:jc w:val="both"/>
              <w:rPr>
                <w:noProof/>
                <w:sz w:val="16"/>
                <w:szCs w:val="16"/>
              </w:rPr>
            </w:pPr>
          </w:p>
        </w:tc>
        <w:tc>
          <w:tcPr>
            <w:tcW w:w="992" w:type="dxa"/>
          </w:tcPr>
          <w:p w:rsidR="00E74408" w:rsidRPr="00C92248" w:rsidRDefault="00E74408" w:rsidP="00767901">
            <w:pPr>
              <w:spacing w:after="0" w:line="240" w:lineRule="auto"/>
              <w:jc w:val="both"/>
              <w:rPr>
                <w:sz w:val="16"/>
                <w:szCs w:val="16"/>
                <w:lang w:eastAsia="lt-LT"/>
              </w:rPr>
            </w:pPr>
            <w:r w:rsidRPr="00C92248">
              <w:rPr>
                <w:sz w:val="16"/>
                <w:szCs w:val="16"/>
              </w:rPr>
              <w:t>VVL</w:t>
            </w:r>
            <w:r w:rsidR="00C92248">
              <w:rPr>
                <w:sz w:val="16"/>
                <w:szCs w:val="16"/>
              </w:rPr>
              <w:t xml:space="preserve"> regionas</w:t>
            </w:r>
          </w:p>
        </w:tc>
        <w:tc>
          <w:tcPr>
            <w:tcW w:w="1276" w:type="dxa"/>
          </w:tcPr>
          <w:p w:rsidR="00E74408" w:rsidRPr="00C92248" w:rsidRDefault="00E74408" w:rsidP="00767901">
            <w:pPr>
              <w:spacing w:after="0" w:line="240" w:lineRule="auto"/>
              <w:jc w:val="both"/>
              <w:rPr>
                <w:noProof/>
                <w:sz w:val="16"/>
                <w:szCs w:val="16"/>
              </w:rPr>
            </w:pPr>
            <w:r w:rsidRPr="00C92248">
              <w:rPr>
                <w:sz w:val="16"/>
                <w:szCs w:val="16"/>
              </w:rPr>
              <w:t>Naujas rezultato rodiklis</w:t>
            </w:r>
          </w:p>
        </w:tc>
        <w:tc>
          <w:tcPr>
            <w:tcW w:w="2410" w:type="dxa"/>
            <w:shd w:val="clear" w:color="auto" w:fill="auto"/>
          </w:tcPr>
          <w:p w:rsidR="00E74408" w:rsidRPr="00C92248" w:rsidRDefault="00E74408" w:rsidP="00767901">
            <w:pPr>
              <w:spacing w:after="0" w:line="240" w:lineRule="auto"/>
              <w:rPr>
                <w:sz w:val="16"/>
                <w:szCs w:val="16"/>
                <w:lang w:eastAsia="lt-LT" w:bidi="ml-IN"/>
              </w:rPr>
            </w:pPr>
            <w:r w:rsidRPr="00C92248">
              <w:rPr>
                <w:sz w:val="16"/>
                <w:szCs w:val="16"/>
                <w:lang w:eastAsia="lt-LT" w:bidi="ml-IN"/>
              </w:rPr>
              <w:t>Duomenų bazių duomenų įrašų skaičiaus padidėjimas</w:t>
            </w:r>
          </w:p>
          <w:p w:rsidR="00E74408" w:rsidRPr="00C92248" w:rsidRDefault="00E74408" w:rsidP="00767901">
            <w:pPr>
              <w:spacing w:after="0" w:line="240" w:lineRule="auto"/>
              <w:rPr>
                <w:sz w:val="16"/>
                <w:szCs w:val="16"/>
                <w:lang w:eastAsia="lt-LT" w:bidi="ml-IN"/>
              </w:rPr>
            </w:pPr>
            <w:r w:rsidRPr="00C92248">
              <w:rPr>
                <w:sz w:val="16"/>
                <w:szCs w:val="16"/>
                <w:lang w:eastAsia="lt-LT" w:bidi="ml-IN"/>
              </w:rPr>
              <w:t>(fizinių, biomedicinos ir technologijų mokslų)</w:t>
            </w:r>
          </w:p>
        </w:tc>
        <w:tc>
          <w:tcPr>
            <w:tcW w:w="992" w:type="dxa"/>
          </w:tcPr>
          <w:p w:rsidR="00E74408" w:rsidRPr="00C92248" w:rsidRDefault="00E74408" w:rsidP="00767901">
            <w:pPr>
              <w:spacing w:after="0" w:line="240" w:lineRule="auto"/>
              <w:jc w:val="both"/>
              <w:rPr>
                <w:noProof/>
                <w:sz w:val="16"/>
                <w:szCs w:val="16"/>
              </w:rPr>
            </w:pPr>
            <w:r w:rsidRPr="00C92248">
              <w:rPr>
                <w:sz w:val="16"/>
                <w:szCs w:val="16"/>
              </w:rPr>
              <w:t>Procentai</w:t>
            </w:r>
          </w:p>
        </w:tc>
        <w:tc>
          <w:tcPr>
            <w:tcW w:w="992" w:type="dxa"/>
          </w:tcPr>
          <w:p w:rsidR="00E74408" w:rsidRPr="00C92248" w:rsidRDefault="00D52FA7" w:rsidP="00767901">
            <w:pPr>
              <w:spacing w:after="0" w:line="240" w:lineRule="auto"/>
              <w:jc w:val="center"/>
              <w:rPr>
                <w:noProof/>
                <w:sz w:val="16"/>
                <w:szCs w:val="16"/>
              </w:rPr>
            </w:pPr>
            <w:r>
              <w:rPr>
                <w:sz w:val="16"/>
                <w:szCs w:val="16"/>
              </w:rPr>
              <w:t>0</w:t>
            </w:r>
          </w:p>
        </w:tc>
        <w:tc>
          <w:tcPr>
            <w:tcW w:w="1134" w:type="dxa"/>
          </w:tcPr>
          <w:p w:rsidR="00E74408" w:rsidRPr="00C92248" w:rsidRDefault="00E74408" w:rsidP="00767901">
            <w:pPr>
              <w:spacing w:after="0" w:line="240" w:lineRule="auto"/>
              <w:jc w:val="center"/>
              <w:rPr>
                <w:noProof/>
                <w:sz w:val="16"/>
                <w:szCs w:val="16"/>
              </w:rPr>
            </w:pPr>
            <w:r w:rsidRPr="00C92248">
              <w:rPr>
                <w:sz w:val="16"/>
                <w:szCs w:val="16"/>
              </w:rPr>
              <w:t>2020</w:t>
            </w:r>
          </w:p>
        </w:tc>
        <w:tc>
          <w:tcPr>
            <w:tcW w:w="1134" w:type="dxa"/>
            <w:shd w:val="clear" w:color="auto" w:fill="auto"/>
          </w:tcPr>
          <w:p w:rsidR="00E74408" w:rsidRPr="00490E93" w:rsidRDefault="00E74408" w:rsidP="00767901">
            <w:pPr>
              <w:spacing w:after="0" w:line="240" w:lineRule="auto"/>
              <w:jc w:val="center"/>
              <w:rPr>
                <w:noProof/>
                <w:sz w:val="16"/>
                <w:szCs w:val="16"/>
              </w:rPr>
            </w:pPr>
            <w:r w:rsidRPr="00490E93">
              <w:rPr>
                <w:noProof/>
                <w:sz w:val="16"/>
                <w:szCs w:val="16"/>
              </w:rPr>
              <w:t>40</w:t>
            </w:r>
          </w:p>
        </w:tc>
        <w:tc>
          <w:tcPr>
            <w:tcW w:w="1418" w:type="dxa"/>
            <w:shd w:val="clear" w:color="auto" w:fill="auto"/>
          </w:tcPr>
          <w:p w:rsidR="00E74408" w:rsidRPr="00EC2BFD" w:rsidRDefault="00E74408" w:rsidP="00C92248">
            <w:pPr>
              <w:spacing w:after="0" w:line="240" w:lineRule="auto"/>
              <w:jc w:val="both"/>
              <w:rPr>
                <w:noProof/>
                <w:sz w:val="16"/>
                <w:szCs w:val="16"/>
              </w:rPr>
            </w:pPr>
            <w:r w:rsidRPr="00C92248">
              <w:rPr>
                <w:noProof/>
                <w:sz w:val="16"/>
                <w:szCs w:val="16"/>
              </w:rPr>
              <w:t>LiDA, CLARIN-LT apžvalga</w:t>
            </w:r>
          </w:p>
        </w:tc>
        <w:tc>
          <w:tcPr>
            <w:tcW w:w="992" w:type="dxa"/>
          </w:tcPr>
          <w:p w:rsidR="00E74408" w:rsidRPr="00174A8E" w:rsidRDefault="00E74408" w:rsidP="00767901">
            <w:pPr>
              <w:spacing w:after="0" w:line="240" w:lineRule="auto"/>
              <w:jc w:val="both"/>
              <w:rPr>
                <w:i/>
                <w:noProof/>
                <w:sz w:val="14"/>
                <w:szCs w:val="14"/>
                <w:lang w:eastAsia="lt-LT"/>
              </w:rPr>
            </w:pPr>
          </w:p>
        </w:tc>
      </w:tr>
    </w:tbl>
    <w:p w:rsidR="002A105E" w:rsidRDefault="002A105E" w:rsidP="00306CD6">
      <w:pPr>
        <w:spacing w:before="240" w:after="240" w:line="240" w:lineRule="auto"/>
        <w:jc w:val="both"/>
        <w:rPr>
          <w:rFonts w:eastAsia="Calibri" w:cs="Times New Roman"/>
          <w:b/>
          <w:noProof/>
          <w:szCs w:val="20"/>
          <w:lang w:eastAsia="lt-LT" w:bidi="lt-LT"/>
        </w:rPr>
        <w:sectPr w:rsidR="002A105E" w:rsidSect="00931C78">
          <w:pgSz w:w="16838" w:h="11906" w:orient="landscape"/>
          <w:pgMar w:top="1701" w:right="962" w:bottom="567" w:left="1134" w:header="567" w:footer="567" w:gutter="0"/>
          <w:cols w:space="1296"/>
          <w:docGrid w:linePitch="360"/>
        </w:sectPr>
      </w:pPr>
    </w:p>
    <w:p w:rsidR="00306CD6" w:rsidRPr="005E3340" w:rsidRDefault="00306CD6" w:rsidP="00306CD6">
      <w:pPr>
        <w:spacing w:before="240" w:after="240" w:line="240" w:lineRule="auto"/>
        <w:jc w:val="both"/>
        <w:rPr>
          <w:rFonts w:eastAsia="Calibri" w:cs="Times New Roman"/>
          <w:i/>
          <w:noProof/>
          <w:szCs w:val="20"/>
          <w:lang w:eastAsia="lt-LT" w:bidi="lt-LT"/>
        </w:rPr>
      </w:pPr>
      <w:r w:rsidRPr="005E3340">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4 lentelė. 1 matmuo. Intervencinių priemonių sritis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3D23EF" w:rsidTr="000A6627">
        <w:tc>
          <w:tcPr>
            <w:tcW w:w="1384" w:type="dxa"/>
            <w:vMerge w:val="restart"/>
            <w:tcBorders>
              <w:top w:val="single" w:sz="12" w:space="0" w:color="auto"/>
            </w:tcBorders>
          </w:tcPr>
          <w:p w:rsidR="003D23EF" w:rsidRPr="00491ED6" w:rsidRDefault="003D23EF" w:rsidP="00437FF2">
            <w:pPr>
              <w:jc w:val="center"/>
              <w:rPr>
                <w:rFonts w:eastAsia="Times New Roman"/>
                <w:iCs/>
                <w:noProof/>
                <w:sz w:val="20"/>
              </w:rPr>
            </w:pPr>
            <w:r w:rsidRPr="00491ED6">
              <w:rPr>
                <w:rFonts w:eastAsia="Times New Roman"/>
                <w:iCs/>
                <w:noProof/>
                <w:sz w:val="20"/>
              </w:rPr>
              <w:t>1.</w:t>
            </w:r>
          </w:p>
        </w:tc>
        <w:tc>
          <w:tcPr>
            <w:tcW w:w="992" w:type="dxa"/>
            <w:vMerge w:val="restart"/>
            <w:tcBorders>
              <w:top w:val="single" w:sz="12" w:space="0" w:color="auto"/>
            </w:tcBorders>
          </w:tcPr>
          <w:p w:rsidR="003D23EF" w:rsidRPr="00491ED6" w:rsidRDefault="003D23EF" w:rsidP="00437FF2">
            <w:pPr>
              <w:jc w:val="center"/>
              <w:rPr>
                <w:rFonts w:eastAsia="Times New Roman"/>
                <w:iCs/>
                <w:noProof/>
                <w:sz w:val="20"/>
              </w:rPr>
            </w:pPr>
            <w:r w:rsidRPr="00491ED6">
              <w:rPr>
                <w:rFonts w:eastAsia="Times New Roman"/>
                <w:iCs/>
                <w:noProof/>
                <w:sz w:val="20"/>
              </w:rPr>
              <w:t>ERPF</w:t>
            </w:r>
          </w:p>
        </w:tc>
        <w:tc>
          <w:tcPr>
            <w:tcW w:w="3402" w:type="dxa"/>
            <w:tcBorders>
              <w:top w:val="single" w:sz="12" w:space="0" w:color="auto"/>
              <w:bottom w:val="single" w:sz="4" w:space="0" w:color="auto"/>
            </w:tcBorders>
          </w:tcPr>
          <w:p w:rsidR="003D23EF" w:rsidRPr="00491ED6" w:rsidRDefault="003D23EF" w:rsidP="00437FF2">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3D23EF" w:rsidRPr="00491ED6" w:rsidRDefault="003D23EF" w:rsidP="00437FF2">
            <w:pPr>
              <w:jc w:val="center"/>
              <w:rPr>
                <w:rFonts w:eastAsia="Times New Roman"/>
                <w:iCs/>
                <w:noProof/>
                <w:sz w:val="20"/>
              </w:rPr>
            </w:pPr>
            <w:r>
              <w:rPr>
                <w:rFonts w:eastAsia="Times New Roman"/>
                <w:iCs/>
                <w:noProof/>
                <w:sz w:val="20"/>
              </w:rPr>
              <w:t>1.2</w:t>
            </w:r>
          </w:p>
        </w:tc>
        <w:tc>
          <w:tcPr>
            <w:tcW w:w="1210" w:type="dxa"/>
            <w:vMerge w:val="restart"/>
            <w:tcBorders>
              <w:top w:val="single" w:sz="12" w:space="0" w:color="auto"/>
            </w:tcBorders>
          </w:tcPr>
          <w:p w:rsidR="003D23EF" w:rsidRPr="00863980" w:rsidRDefault="003D23EF" w:rsidP="00863980">
            <w:pPr>
              <w:jc w:val="center"/>
              <w:rPr>
                <w:rFonts w:eastAsia="Times New Roman"/>
                <w:iCs/>
                <w:noProof/>
                <w:sz w:val="20"/>
              </w:rPr>
            </w:pPr>
            <w:r w:rsidRPr="00863980">
              <w:rPr>
                <w:rFonts w:eastAsia="Times New Roman"/>
                <w:iCs/>
                <w:noProof/>
                <w:sz w:val="20"/>
              </w:rPr>
              <w:t>010</w:t>
            </w:r>
          </w:p>
        </w:tc>
        <w:tc>
          <w:tcPr>
            <w:tcW w:w="1625" w:type="dxa"/>
            <w:tcBorders>
              <w:top w:val="single" w:sz="12" w:space="0" w:color="auto"/>
              <w:bottom w:val="single" w:sz="4" w:space="0" w:color="auto"/>
            </w:tcBorders>
          </w:tcPr>
          <w:p w:rsidR="003D23EF" w:rsidRPr="00863980" w:rsidRDefault="003D23EF" w:rsidP="00863980">
            <w:pPr>
              <w:jc w:val="right"/>
              <w:rPr>
                <w:rFonts w:eastAsia="Times New Roman"/>
                <w:iCs/>
                <w:noProof/>
                <w:sz w:val="20"/>
              </w:rPr>
            </w:pPr>
            <w:r w:rsidRPr="00863980">
              <w:rPr>
                <w:iCs/>
                <w:noProof/>
                <w:sz w:val="20"/>
              </w:rPr>
              <w:t>9 763 340,00</w:t>
            </w:r>
          </w:p>
        </w:tc>
      </w:tr>
      <w:tr w:rsidR="003D23EF" w:rsidTr="000A6627">
        <w:tc>
          <w:tcPr>
            <w:tcW w:w="1384" w:type="dxa"/>
            <w:vMerge/>
          </w:tcPr>
          <w:p w:rsidR="003D23EF" w:rsidRDefault="003D23EF" w:rsidP="00437FF2">
            <w:pPr>
              <w:rPr>
                <w:rFonts w:eastAsia="Times New Roman"/>
                <w:iCs/>
                <w:noProof/>
                <w:sz w:val="20"/>
              </w:rPr>
            </w:pPr>
          </w:p>
        </w:tc>
        <w:tc>
          <w:tcPr>
            <w:tcW w:w="992" w:type="dxa"/>
            <w:vMerge/>
          </w:tcPr>
          <w:p w:rsidR="003D23EF" w:rsidRDefault="003D23EF" w:rsidP="00437FF2">
            <w:pPr>
              <w:rPr>
                <w:rFonts w:eastAsia="Times New Roman"/>
                <w:b/>
                <w:iCs/>
                <w:noProof/>
                <w:sz w:val="20"/>
              </w:rPr>
            </w:pPr>
          </w:p>
        </w:tc>
        <w:tc>
          <w:tcPr>
            <w:tcW w:w="3402" w:type="dxa"/>
            <w:tcBorders>
              <w:top w:val="single" w:sz="4" w:space="0" w:color="auto"/>
              <w:bottom w:val="single" w:sz="4" w:space="0" w:color="auto"/>
            </w:tcBorders>
          </w:tcPr>
          <w:p w:rsidR="003D23EF" w:rsidRPr="00CD1AD0" w:rsidRDefault="003D23EF" w:rsidP="0047791A">
            <w:pPr>
              <w:rPr>
                <w:rFonts w:eastAsia="Times New Roman"/>
                <w:iCs/>
                <w:noProof/>
                <w:sz w:val="20"/>
                <w:szCs w:val="20"/>
              </w:rPr>
            </w:pPr>
            <w:r w:rsidRPr="00CD1AD0">
              <w:rPr>
                <w:rFonts w:eastAsia="Times New Roman"/>
                <w:iCs/>
                <w:noProof/>
                <w:sz w:val="20"/>
                <w:szCs w:val="20"/>
              </w:rPr>
              <w:t xml:space="preserve">VVL </w:t>
            </w:r>
            <w:r w:rsidR="00CD1AD0" w:rsidRPr="00CD1AD0">
              <w:rPr>
                <w:sz w:val="20"/>
                <w:szCs w:val="20"/>
              </w:rPr>
              <w:t>regionas</w:t>
            </w:r>
          </w:p>
        </w:tc>
        <w:tc>
          <w:tcPr>
            <w:tcW w:w="1134" w:type="dxa"/>
            <w:vMerge/>
          </w:tcPr>
          <w:p w:rsidR="003D23EF" w:rsidRDefault="003D23EF" w:rsidP="00437FF2">
            <w:pPr>
              <w:rPr>
                <w:rFonts w:eastAsia="Times New Roman"/>
                <w:b/>
                <w:iCs/>
                <w:noProof/>
                <w:sz w:val="20"/>
              </w:rPr>
            </w:pPr>
          </w:p>
        </w:tc>
        <w:tc>
          <w:tcPr>
            <w:tcW w:w="1210" w:type="dxa"/>
            <w:vMerge/>
            <w:tcBorders>
              <w:bottom w:val="single" w:sz="4" w:space="0" w:color="auto"/>
            </w:tcBorders>
          </w:tcPr>
          <w:p w:rsidR="003D23EF" w:rsidRDefault="003D23EF" w:rsidP="00437FF2">
            <w:pPr>
              <w:rPr>
                <w:rFonts w:eastAsia="Times New Roman"/>
                <w:b/>
                <w:iCs/>
                <w:noProof/>
                <w:sz w:val="20"/>
              </w:rPr>
            </w:pPr>
          </w:p>
        </w:tc>
        <w:tc>
          <w:tcPr>
            <w:tcW w:w="1625" w:type="dxa"/>
            <w:tcBorders>
              <w:top w:val="single" w:sz="4" w:space="0" w:color="auto"/>
              <w:bottom w:val="single" w:sz="4" w:space="0" w:color="auto"/>
            </w:tcBorders>
          </w:tcPr>
          <w:p w:rsidR="003D23EF" w:rsidRPr="00863980" w:rsidRDefault="003D23EF" w:rsidP="00863980">
            <w:pPr>
              <w:jc w:val="right"/>
              <w:rPr>
                <w:rFonts w:eastAsia="Times New Roman"/>
                <w:iCs/>
                <w:noProof/>
                <w:sz w:val="20"/>
              </w:rPr>
            </w:pPr>
            <w:r w:rsidRPr="00863980">
              <w:rPr>
                <w:iCs/>
                <w:noProof/>
                <w:sz w:val="20"/>
              </w:rPr>
              <w:t>66 402 384,00</w:t>
            </w:r>
          </w:p>
        </w:tc>
      </w:tr>
      <w:tr w:rsidR="003D23EF" w:rsidTr="000A6627">
        <w:tc>
          <w:tcPr>
            <w:tcW w:w="1384" w:type="dxa"/>
            <w:vMerge/>
          </w:tcPr>
          <w:p w:rsidR="003D23EF" w:rsidRDefault="003D23EF" w:rsidP="00437FF2">
            <w:pPr>
              <w:rPr>
                <w:rFonts w:eastAsia="Times New Roman"/>
                <w:iCs/>
                <w:noProof/>
                <w:sz w:val="20"/>
              </w:rPr>
            </w:pPr>
          </w:p>
        </w:tc>
        <w:tc>
          <w:tcPr>
            <w:tcW w:w="992" w:type="dxa"/>
            <w:vMerge/>
          </w:tcPr>
          <w:p w:rsidR="003D23EF" w:rsidRDefault="003D23EF" w:rsidP="00437FF2">
            <w:pPr>
              <w:rPr>
                <w:rFonts w:eastAsia="Times New Roman"/>
                <w:b/>
                <w:iCs/>
                <w:noProof/>
                <w:sz w:val="20"/>
              </w:rPr>
            </w:pPr>
          </w:p>
        </w:tc>
        <w:tc>
          <w:tcPr>
            <w:tcW w:w="3402" w:type="dxa"/>
            <w:tcBorders>
              <w:top w:val="single" w:sz="4" w:space="0" w:color="auto"/>
              <w:bottom w:val="single" w:sz="4" w:space="0" w:color="auto"/>
            </w:tcBorders>
          </w:tcPr>
          <w:p w:rsidR="003D23EF" w:rsidRPr="00491ED6" w:rsidRDefault="003D23EF" w:rsidP="000A6627">
            <w:pPr>
              <w:rPr>
                <w:rFonts w:eastAsia="Times New Roman"/>
                <w:iCs/>
                <w:noProof/>
                <w:sz w:val="20"/>
              </w:rPr>
            </w:pPr>
            <w:r w:rsidRPr="00491ED6">
              <w:rPr>
                <w:rFonts w:eastAsia="Times New Roman"/>
                <w:iCs/>
                <w:noProof/>
                <w:sz w:val="20"/>
              </w:rPr>
              <w:t>Sostinės regionas</w:t>
            </w:r>
          </w:p>
        </w:tc>
        <w:tc>
          <w:tcPr>
            <w:tcW w:w="1134" w:type="dxa"/>
            <w:vMerge/>
          </w:tcPr>
          <w:p w:rsidR="003D23EF" w:rsidRDefault="003D23EF" w:rsidP="00437FF2">
            <w:pPr>
              <w:rPr>
                <w:rFonts w:eastAsia="Times New Roman"/>
                <w:b/>
                <w:iCs/>
                <w:noProof/>
                <w:sz w:val="20"/>
              </w:rPr>
            </w:pPr>
          </w:p>
        </w:tc>
        <w:tc>
          <w:tcPr>
            <w:tcW w:w="1210" w:type="dxa"/>
            <w:vMerge w:val="restart"/>
            <w:tcBorders>
              <w:top w:val="single" w:sz="4" w:space="0" w:color="auto"/>
            </w:tcBorders>
          </w:tcPr>
          <w:p w:rsidR="003D23EF" w:rsidRPr="00863980" w:rsidRDefault="003D23EF" w:rsidP="00863980">
            <w:pPr>
              <w:jc w:val="center"/>
              <w:rPr>
                <w:rFonts w:eastAsia="Times New Roman"/>
                <w:iCs/>
                <w:noProof/>
                <w:sz w:val="20"/>
              </w:rPr>
            </w:pPr>
            <w:r w:rsidRPr="00863980">
              <w:rPr>
                <w:rFonts w:eastAsia="Times New Roman"/>
                <w:iCs/>
                <w:noProof/>
                <w:sz w:val="20"/>
              </w:rPr>
              <w:t>011</w:t>
            </w:r>
          </w:p>
        </w:tc>
        <w:tc>
          <w:tcPr>
            <w:tcW w:w="1625" w:type="dxa"/>
            <w:tcBorders>
              <w:top w:val="single" w:sz="4" w:space="0" w:color="auto"/>
              <w:bottom w:val="single" w:sz="4" w:space="0" w:color="auto"/>
            </w:tcBorders>
          </w:tcPr>
          <w:p w:rsidR="003D23EF" w:rsidRPr="00863980" w:rsidRDefault="003D23EF" w:rsidP="00863980">
            <w:pPr>
              <w:jc w:val="right"/>
              <w:rPr>
                <w:rFonts w:eastAsia="Times New Roman"/>
                <w:iCs/>
                <w:noProof/>
                <w:sz w:val="20"/>
              </w:rPr>
            </w:pPr>
            <w:r w:rsidRPr="00863980">
              <w:rPr>
                <w:iCs/>
                <w:noProof/>
                <w:sz w:val="20"/>
              </w:rPr>
              <w:t>9 033 115,00</w:t>
            </w:r>
          </w:p>
        </w:tc>
      </w:tr>
      <w:tr w:rsidR="003D23EF" w:rsidTr="003D23EF">
        <w:tc>
          <w:tcPr>
            <w:tcW w:w="1384" w:type="dxa"/>
            <w:vMerge/>
          </w:tcPr>
          <w:p w:rsidR="003D23EF" w:rsidRDefault="003D23EF" w:rsidP="00437FF2">
            <w:pPr>
              <w:rPr>
                <w:rFonts w:eastAsia="Times New Roman"/>
                <w:iCs/>
                <w:noProof/>
                <w:sz w:val="20"/>
              </w:rPr>
            </w:pPr>
          </w:p>
        </w:tc>
        <w:tc>
          <w:tcPr>
            <w:tcW w:w="992" w:type="dxa"/>
            <w:vMerge/>
          </w:tcPr>
          <w:p w:rsidR="003D23EF" w:rsidRDefault="003D23EF" w:rsidP="00437FF2">
            <w:pPr>
              <w:rPr>
                <w:rFonts w:eastAsia="Times New Roman"/>
                <w:b/>
                <w:iCs/>
                <w:noProof/>
                <w:sz w:val="20"/>
              </w:rPr>
            </w:pPr>
          </w:p>
        </w:tc>
        <w:tc>
          <w:tcPr>
            <w:tcW w:w="3402" w:type="dxa"/>
            <w:tcBorders>
              <w:top w:val="single" w:sz="4" w:space="0" w:color="auto"/>
              <w:bottom w:val="single" w:sz="4" w:space="0" w:color="auto"/>
            </w:tcBorders>
          </w:tcPr>
          <w:p w:rsidR="003D23EF" w:rsidRPr="00491ED6" w:rsidRDefault="003D23EF" w:rsidP="0047791A">
            <w:pPr>
              <w:rPr>
                <w:rFonts w:eastAsia="Times New Roman"/>
                <w:iCs/>
                <w:noProof/>
                <w:sz w:val="20"/>
              </w:rPr>
            </w:pPr>
            <w:r>
              <w:rPr>
                <w:rFonts w:eastAsia="Times New Roman"/>
                <w:iCs/>
                <w:noProof/>
                <w:sz w:val="20"/>
              </w:rPr>
              <w:t>VVL</w:t>
            </w:r>
            <w:r w:rsidRPr="00491ED6">
              <w:rPr>
                <w:rFonts w:eastAsia="Times New Roman"/>
                <w:iCs/>
                <w:noProof/>
                <w:sz w:val="20"/>
              </w:rPr>
              <w:t xml:space="preserve"> </w:t>
            </w:r>
            <w:r w:rsidR="00CD1AD0">
              <w:rPr>
                <w:rFonts w:eastAsia="Times New Roman"/>
                <w:iCs/>
                <w:noProof/>
                <w:sz w:val="20"/>
              </w:rPr>
              <w:t>regionas</w:t>
            </w:r>
          </w:p>
        </w:tc>
        <w:tc>
          <w:tcPr>
            <w:tcW w:w="1134" w:type="dxa"/>
            <w:vMerge/>
          </w:tcPr>
          <w:p w:rsidR="003D23EF" w:rsidRDefault="003D23EF" w:rsidP="00437FF2">
            <w:pPr>
              <w:rPr>
                <w:rFonts w:eastAsia="Times New Roman"/>
                <w:b/>
                <w:iCs/>
                <w:noProof/>
                <w:sz w:val="20"/>
              </w:rPr>
            </w:pPr>
          </w:p>
        </w:tc>
        <w:tc>
          <w:tcPr>
            <w:tcW w:w="1210" w:type="dxa"/>
            <w:vMerge/>
          </w:tcPr>
          <w:p w:rsidR="003D23EF" w:rsidRDefault="003D23EF" w:rsidP="00437FF2">
            <w:pPr>
              <w:rPr>
                <w:rFonts w:eastAsia="Times New Roman"/>
                <w:b/>
                <w:iCs/>
                <w:noProof/>
                <w:sz w:val="20"/>
              </w:rPr>
            </w:pPr>
          </w:p>
        </w:tc>
        <w:tc>
          <w:tcPr>
            <w:tcW w:w="1625" w:type="dxa"/>
            <w:tcBorders>
              <w:top w:val="single" w:sz="4" w:space="0" w:color="auto"/>
              <w:bottom w:val="single" w:sz="4" w:space="0" w:color="auto"/>
            </w:tcBorders>
          </w:tcPr>
          <w:p w:rsidR="003D23EF" w:rsidRPr="00863980" w:rsidRDefault="003D23EF" w:rsidP="00863980">
            <w:pPr>
              <w:jc w:val="right"/>
              <w:rPr>
                <w:rFonts w:eastAsia="Times New Roman"/>
                <w:iCs/>
                <w:noProof/>
                <w:sz w:val="20"/>
              </w:rPr>
            </w:pPr>
            <w:r w:rsidRPr="00863980">
              <w:rPr>
                <w:iCs/>
                <w:noProof/>
                <w:sz w:val="20"/>
              </w:rPr>
              <w:t>42 541 460,00</w:t>
            </w:r>
          </w:p>
        </w:tc>
      </w:tr>
      <w:tr w:rsidR="003D23EF" w:rsidTr="003D23EF">
        <w:tc>
          <w:tcPr>
            <w:tcW w:w="1384" w:type="dxa"/>
            <w:vMerge/>
          </w:tcPr>
          <w:p w:rsidR="003D23EF" w:rsidRDefault="003D23EF" w:rsidP="00437FF2">
            <w:pPr>
              <w:rPr>
                <w:rFonts w:eastAsia="Times New Roman"/>
                <w:iCs/>
                <w:noProof/>
                <w:sz w:val="20"/>
              </w:rPr>
            </w:pPr>
          </w:p>
        </w:tc>
        <w:tc>
          <w:tcPr>
            <w:tcW w:w="992" w:type="dxa"/>
            <w:vMerge/>
          </w:tcPr>
          <w:p w:rsidR="003D23EF" w:rsidRDefault="003D23EF" w:rsidP="00437FF2">
            <w:pPr>
              <w:rPr>
                <w:rFonts w:eastAsia="Times New Roman"/>
                <w:b/>
                <w:iCs/>
                <w:noProof/>
                <w:sz w:val="20"/>
              </w:rPr>
            </w:pPr>
          </w:p>
        </w:tc>
        <w:tc>
          <w:tcPr>
            <w:tcW w:w="3402" w:type="dxa"/>
            <w:tcBorders>
              <w:top w:val="single" w:sz="4" w:space="0" w:color="auto"/>
              <w:bottom w:val="single" w:sz="4" w:space="0" w:color="auto"/>
            </w:tcBorders>
          </w:tcPr>
          <w:p w:rsidR="003D23EF" w:rsidRPr="00CD1AD0" w:rsidRDefault="003D23EF" w:rsidP="00767901">
            <w:pPr>
              <w:rPr>
                <w:sz w:val="20"/>
                <w:szCs w:val="20"/>
              </w:rPr>
            </w:pPr>
            <w:r w:rsidRPr="00CD1AD0">
              <w:rPr>
                <w:sz w:val="20"/>
                <w:szCs w:val="20"/>
              </w:rPr>
              <w:t>Sostinės regionas</w:t>
            </w:r>
          </w:p>
        </w:tc>
        <w:tc>
          <w:tcPr>
            <w:tcW w:w="1134" w:type="dxa"/>
            <w:vMerge/>
          </w:tcPr>
          <w:p w:rsidR="003D23EF" w:rsidRPr="00CD1AD0" w:rsidRDefault="003D23EF" w:rsidP="00437FF2">
            <w:pPr>
              <w:rPr>
                <w:rFonts w:eastAsia="Times New Roman"/>
                <w:b/>
                <w:iCs/>
                <w:noProof/>
                <w:sz w:val="20"/>
              </w:rPr>
            </w:pPr>
          </w:p>
        </w:tc>
        <w:tc>
          <w:tcPr>
            <w:tcW w:w="1210" w:type="dxa"/>
            <w:vMerge w:val="restart"/>
          </w:tcPr>
          <w:p w:rsidR="003D23EF" w:rsidRPr="00CD1AD0" w:rsidRDefault="003D23EF" w:rsidP="003D23EF">
            <w:pPr>
              <w:jc w:val="center"/>
              <w:rPr>
                <w:rFonts w:eastAsia="Times New Roman"/>
                <w:iCs/>
                <w:noProof/>
                <w:sz w:val="20"/>
                <w:szCs w:val="20"/>
              </w:rPr>
            </w:pPr>
            <w:r w:rsidRPr="00CD1AD0">
              <w:rPr>
                <w:rFonts w:eastAsia="Times New Roman"/>
                <w:iCs/>
                <w:noProof/>
                <w:sz w:val="20"/>
                <w:szCs w:val="20"/>
              </w:rPr>
              <w:t>012</w:t>
            </w:r>
          </w:p>
        </w:tc>
        <w:tc>
          <w:tcPr>
            <w:tcW w:w="1625" w:type="dxa"/>
            <w:tcBorders>
              <w:top w:val="single" w:sz="4" w:space="0" w:color="auto"/>
              <w:bottom w:val="single" w:sz="4" w:space="0" w:color="auto"/>
            </w:tcBorders>
          </w:tcPr>
          <w:p w:rsidR="003D23EF" w:rsidRPr="00CD1AD0" w:rsidRDefault="003D23EF" w:rsidP="003D23EF">
            <w:pPr>
              <w:jc w:val="right"/>
              <w:rPr>
                <w:iCs/>
                <w:noProof/>
                <w:sz w:val="20"/>
                <w:szCs w:val="20"/>
              </w:rPr>
            </w:pPr>
            <w:r w:rsidRPr="00CD1AD0">
              <w:rPr>
                <w:iCs/>
                <w:noProof/>
                <w:sz w:val="20"/>
                <w:szCs w:val="20"/>
              </w:rPr>
              <w:t>921 502,00</w:t>
            </w:r>
          </w:p>
        </w:tc>
      </w:tr>
      <w:tr w:rsidR="003D23EF" w:rsidTr="000A6627">
        <w:tc>
          <w:tcPr>
            <w:tcW w:w="1384" w:type="dxa"/>
            <w:vMerge/>
          </w:tcPr>
          <w:p w:rsidR="003D23EF" w:rsidRDefault="003D23EF" w:rsidP="00437FF2">
            <w:pPr>
              <w:rPr>
                <w:rFonts w:eastAsia="Times New Roman"/>
                <w:iCs/>
                <w:noProof/>
                <w:sz w:val="20"/>
              </w:rPr>
            </w:pPr>
          </w:p>
        </w:tc>
        <w:tc>
          <w:tcPr>
            <w:tcW w:w="992" w:type="dxa"/>
            <w:vMerge/>
          </w:tcPr>
          <w:p w:rsidR="003D23EF" w:rsidRDefault="003D23EF" w:rsidP="00437FF2">
            <w:pPr>
              <w:rPr>
                <w:rFonts w:eastAsia="Times New Roman"/>
                <w:b/>
                <w:iCs/>
                <w:noProof/>
                <w:sz w:val="20"/>
              </w:rPr>
            </w:pPr>
          </w:p>
        </w:tc>
        <w:tc>
          <w:tcPr>
            <w:tcW w:w="3402" w:type="dxa"/>
            <w:tcBorders>
              <w:top w:val="single" w:sz="4" w:space="0" w:color="auto"/>
            </w:tcBorders>
          </w:tcPr>
          <w:p w:rsidR="003D23EF" w:rsidRPr="00CD1AD0" w:rsidRDefault="003D23EF" w:rsidP="00767901">
            <w:pPr>
              <w:rPr>
                <w:sz w:val="20"/>
                <w:szCs w:val="20"/>
              </w:rPr>
            </w:pPr>
            <w:r w:rsidRPr="00CD1AD0">
              <w:rPr>
                <w:sz w:val="20"/>
                <w:szCs w:val="20"/>
              </w:rPr>
              <w:t xml:space="preserve">VVL </w:t>
            </w:r>
            <w:r w:rsidR="00CD1AD0">
              <w:rPr>
                <w:sz w:val="20"/>
                <w:szCs w:val="20"/>
              </w:rPr>
              <w:t>regionas</w:t>
            </w:r>
          </w:p>
        </w:tc>
        <w:tc>
          <w:tcPr>
            <w:tcW w:w="1134" w:type="dxa"/>
            <w:vMerge/>
          </w:tcPr>
          <w:p w:rsidR="003D23EF" w:rsidRPr="00CD1AD0" w:rsidRDefault="003D23EF" w:rsidP="00437FF2">
            <w:pPr>
              <w:rPr>
                <w:rFonts w:eastAsia="Times New Roman"/>
                <w:b/>
                <w:iCs/>
                <w:noProof/>
                <w:sz w:val="20"/>
              </w:rPr>
            </w:pPr>
          </w:p>
        </w:tc>
        <w:tc>
          <w:tcPr>
            <w:tcW w:w="1210" w:type="dxa"/>
            <w:vMerge/>
          </w:tcPr>
          <w:p w:rsidR="003D23EF" w:rsidRPr="00CD1AD0" w:rsidRDefault="003D23EF" w:rsidP="00437FF2">
            <w:pPr>
              <w:rPr>
                <w:rFonts w:eastAsia="Times New Roman"/>
                <w:b/>
                <w:iCs/>
                <w:noProof/>
                <w:sz w:val="20"/>
                <w:szCs w:val="20"/>
              </w:rPr>
            </w:pPr>
          </w:p>
        </w:tc>
        <w:tc>
          <w:tcPr>
            <w:tcW w:w="1625" w:type="dxa"/>
            <w:tcBorders>
              <w:top w:val="single" w:sz="4" w:space="0" w:color="auto"/>
            </w:tcBorders>
          </w:tcPr>
          <w:p w:rsidR="003D23EF" w:rsidRPr="00CD1AD0" w:rsidRDefault="003D23EF" w:rsidP="00863980">
            <w:pPr>
              <w:jc w:val="right"/>
              <w:rPr>
                <w:iCs/>
                <w:noProof/>
                <w:sz w:val="20"/>
                <w:szCs w:val="20"/>
              </w:rPr>
            </w:pPr>
            <w:r w:rsidRPr="00CD1AD0">
              <w:rPr>
                <w:iCs/>
                <w:noProof/>
                <w:sz w:val="20"/>
                <w:szCs w:val="20"/>
              </w:rPr>
              <w:t>5 917 993,00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5 lentelė. 2 matmuo. Finansavimo forma</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863980" w:rsidRPr="00767901" w:rsidTr="000A6627">
        <w:tc>
          <w:tcPr>
            <w:tcW w:w="1384" w:type="dxa"/>
            <w:vMerge w:val="restart"/>
            <w:tcBorders>
              <w:top w:val="single" w:sz="12" w:space="0" w:color="auto"/>
            </w:tcBorders>
          </w:tcPr>
          <w:p w:rsidR="00863980" w:rsidRPr="00767901" w:rsidRDefault="00863980" w:rsidP="00437FF2">
            <w:pPr>
              <w:jc w:val="center"/>
              <w:rPr>
                <w:rFonts w:eastAsia="Times New Roman"/>
                <w:iCs/>
                <w:noProof/>
                <w:sz w:val="20"/>
              </w:rPr>
            </w:pPr>
            <w:r w:rsidRPr="00767901">
              <w:rPr>
                <w:rFonts w:eastAsia="Times New Roman"/>
                <w:iCs/>
                <w:noProof/>
                <w:sz w:val="20"/>
              </w:rPr>
              <w:t>1.</w:t>
            </w:r>
          </w:p>
        </w:tc>
        <w:tc>
          <w:tcPr>
            <w:tcW w:w="992" w:type="dxa"/>
            <w:vMerge w:val="restart"/>
            <w:tcBorders>
              <w:top w:val="single" w:sz="12" w:space="0" w:color="auto"/>
            </w:tcBorders>
          </w:tcPr>
          <w:p w:rsidR="00863980" w:rsidRPr="00767901" w:rsidRDefault="00863980" w:rsidP="00437FF2">
            <w:pPr>
              <w:jc w:val="center"/>
              <w:rPr>
                <w:rFonts w:eastAsia="Times New Roman"/>
                <w:iCs/>
                <w:noProof/>
                <w:sz w:val="20"/>
              </w:rPr>
            </w:pPr>
            <w:r w:rsidRPr="00767901">
              <w:rPr>
                <w:rFonts w:eastAsia="Times New Roman"/>
                <w:iCs/>
                <w:noProof/>
                <w:sz w:val="20"/>
              </w:rPr>
              <w:t>ERPF</w:t>
            </w:r>
          </w:p>
        </w:tc>
        <w:tc>
          <w:tcPr>
            <w:tcW w:w="3402" w:type="dxa"/>
            <w:tcBorders>
              <w:top w:val="single" w:sz="12" w:space="0" w:color="auto"/>
              <w:bottom w:val="single" w:sz="4" w:space="0" w:color="auto"/>
            </w:tcBorders>
          </w:tcPr>
          <w:p w:rsidR="00863980" w:rsidRPr="00767901" w:rsidRDefault="00863980" w:rsidP="00437FF2">
            <w:pPr>
              <w:rPr>
                <w:rFonts w:eastAsia="Times New Roman"/>
                <w:iCs/>
                <w:noProof/>
                <w:sz w:val="20"/>
              </w:rPr>
            </w:pPr>
            <w:r w:rsidRPr="00767901">
              <w:rPr>
                <w:rFonts w:eastAsia="Times New Roman"/>
                <w:iCs/>
                <w:noProof/>
                <w:sz w:val="20"/>
              </w:rPr>
              <w:t>Sostinės regionas</w:t>
            </w:r>
          </w:p>
        </w:tc>
        <w:tc>
          <w:tcPr>
            <w:tcW w:w="1134" w:type="dxa"/>
            <w:vMerge w:val="restart"/>
            <w:tcBorders>
              <w:top w:val="single" w:sz="12" w:space="0" w:color="auto"/>
            </w:tcBorders>
          </w:tcPr>
          <w:p w:rsidR="00863980" w:rsidRPr="00767901" w:rsidRDefault="00863980" w:rsidP="00437FF2">
            <w:pPr>
              <w:jc w:val="center"/>
              <w:rPr>
                <w:rFonts w:eastAsia="Times New Roman"/>
                <w:b/>
                <w:iCs/>
                <w:noProof/>
                <w:sz w:val="20"/>
              </w:rPr>
            </w:pPr>
            <w:r w:rsidRPr="00767901">
              <w:rPr>
                <w:rFonts w:eastAsia="Times New Roman"/>
                <w:iCs/>
                <w:noProof/>
                <w:sz w:val="20"/>
              </w:rPr>
              <w:t>1.2</w:t>
            </w:r>
          </w:p>
        </w:tc>
        <w:tc>
          <w:tcPr>
            <w:tcW w:w="1210" w:type="dxa"/>
            <w:vMerge w:val="restart"/>
            <w:tcBorders>
              <w:top w:val="single" w:sz="12" w:space="0" w:color="auto"/>
            </w:tcBorders>
          </w:tcPr>
          <w:p w:rsidR="00863980" w:rsidRPr="00767901" w:rsidRDefault="00863980" w:rsidP="00863980">
            <w:pPr>
              <w:jc w:val="center"/>
              <w:rPr>
                <w:rFonts w:eastAsia="Times New Roman"/>
                <w:iCs/>
                <w:noProof/>
                <w:sz w:val="20"/>
              </w:rPr>
            </w:pPr>
            <w:r w:rsidRPr="00767901">
              <w:rPr>
                <w:rFonts w:eastAsia="Times New Roman"/>
                <w:iCs/>
                <w:noProof/>
                <w:sz w:val="20"/>
              </w:rPr>
              <w:t>01</w:t>
            </w:r>
          </w:p>
        </w:tc>
        <w:tc>
          <w:tcPr>
            <w:tcW w:w="1625" w:type="dxa"/>
            <w:tcBorders>
              <w:top w:val="single" w:sz="12" w:space="0" w:color="auto"/>
              <w:bottom w:val="single" w:sz="4" w:space="0" w:color="auto"/>
            </w:tcBorders>
          </w:tcPr>
          <w:p w:rsidR="00863980" w:rsidRPr="00767901" w:rsidRDefault="00B45B28" w:rsidP="00863980">
            <w:pPr>
              <w:jc w:val="right"/>
              <w:rPr>
                <w:rFonts w:eastAsia="Times New Roman"/>
                <w:iCs/>
                <w:noProof/>
                <w:sz w:val="20"/>
              </w:rPr>
            </w:pPr>
            <w:r w:rsidRPr="00767901">
              <w:rPr>
                <w:iCs/>
                <w:noProof/>
                <w:sz w:val="20"/>
              </w:rPr>
              <w:t>19 717 957,00</w:t>
            </w:r>
          </w:p>
        </w:tc>
      </w:tr>
      <w:tr w:rsidR="00863980" w:rsidRPr="00767901" w:rsidTr="000A6627">
        <w:tc>
          <w:tcPr>
            <w:tcW w:w="1384" w:type="dxa"/>
            <w:vMerge/>
          </w:tcPr>
          <w:p w:rsidR="00863980" w:rsidRPr="00767901" w:rsidRDefault="00863980" w:rsidP="00437FF2">
            <w:pPr>
              <w:rPr>
                <w:rFonts w:eastAsia="Times New Roman"/>
                <w:b/>
                <w:iCs/>
                <w:noProof/>
                <w:sz w:val="20"/>
              </w:rPr>
            </w:pPr>
          </w:p>
        </w:tc>
        <w:tc>
          <w:tcPr>
            <w:tcW w:w="992" w:type="dxa"/>
            <w:vMerge/>
          </w:tcPr>
          <w:p w:rsidR="00863980" w:rsidRPr="00767901" w:rsidRDefault="00863980" w:rsidP="00437FF2">
            <w:pPr>
              <w:rPr>
                <w:rFonts w:eastAsia="Times New Roman"/>
                <w:b/>
                <w:iCs/>
                <w:noProof/>
                <w:sz w:val="20"/>
              </w:rPr>
            </w:pPr>
          </w:p>
        </w:tc>
        <w:tc>
          <w:tcPr>
            <w:tcW w:w="3402" w:type="dxa"/>
            <w:tcBorders>
              <w:top w:val="single" w:sz="4" w:space="0" w:color="auto"/>
            </w:tcBorders>
          </w:tcPr>
          <w:p w:rsidR="00863980" w:rsidRPr="00767901" w:rsidRDefault="00947A7E" w:rsidP="00437FF2">
            <w:pPr>
              <w:rPr>
                <w:rFonts w:eastAsia="Times New Roman"/>
                <w:iCs/>
                <w:noProof/>
                <w:sz w:val="20"/>
              </w:rPr>
            </w:pPr>
            <w:r w:rsidRPr="00767901">
              <w:rPr>
                <w:rFonts w:eastAsia="Times New Roman"/>
                <w:iCs/>
                <w:noProof/>
                <w:sz w:val="20"/>
              </w:rPr>
              <w:t>VVL</w:t>
            </w:r>
            <w:r w:rsidR="00767901" w:rsidRPr="00767901">
              <w:rPr>
                <w:rFonts w:eastAsia="Times New Roman"/>
                <w:iCs/>
                <w:noProof/>
                <w:sz w:val="20"/>
              </w:rPr>
              <w:t xml:space="preserve"> regionas</w:t>
            </w:r>
          </w:p>
        </w:tc>
        <w:tc>
          <w:tcPr>
            <w:tcW w:w="1134" w:type="dxa"/>
            <w:vMerge/>
          </w:tcPr>
          <w:p w:rsidR="00863980" w:rsidRPr="00767901" w:rsidRDefault="00863980" w:rsidP="00437FF2">
            <w:pPr>
              <w:rPr>
                <w:rFonts w:eastAsia="Times New Roman"/>
                <w:b/>
                <w:iCs/>
                <w:noProof/>
                <w:sz w:val="20"/>
              </w:rPr>
            </w:pPr>
          </w:p>
        </w:tc>
        <w:tc>
          <w:tcPr>
            <w:tcW w:w="1210" w:type="dxa"/>
            <w:vMerge/>
          </w:tcPr>
          <w:p w:rsidR="00863980" w:rsidRPr="00767901" w:rsidRDefault="00863980" w:rsidP="00437FF2">
            <w:pPr>
              <w:rPr>
                <w:rFonts w:eastAsia="Times New Roman"/>
                <w:b/>
                <w:iCs/>
                <w:noProof/>
                <w:sz w:val="20"/>
              </w:rPr>
            </w:pPr>
          </w:p>
        </w:tc>
        <w:tc>
          <w:tcPr>
            <w:tcW w:w="1625" w:type="dxa"/>
            <w:tcBorders>
              <w:top w:val="single" w:sz="4" w:space="0" w:color="auto"/>
            </w:tcBorders>
          </w:tcPr>
          <w:p w:rsidR="00863980" w:rsidRPr="00767901" w:rsidRDefault="00B45B28" w:rsidP="00863980">
            <w:pPr>
              <w:jc w:val="right"/>
              <w:rPr>
                <w:rFonts w:eastAsia="Times New Roman"/>
                <w:iCs/>
                <w:noProof/>
                <w:sz w:val="20"/>
              </w:rPr>
            </w:pPr>
            <w:r w:rsidRPr="00767901">
              <w:rPr>
                <w:rFonts w:eastAsia="Times New Roman"/>
                <w:iCs/>
                <w:noProof/>
                <w:sz w:val="20"/>
              </w:rPr>
              <w:t>114 861 837,00</w:t>
            </w:r>
          </w:p>
        </w:tc>
      </w:tr>
    </w:tbl>
    <w:p w:rsidR="00437FF2" w:rsidRPr="00767901"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RPr="00767901"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Pr="00767901" w:rsidRDefault="00437FF2" w:rsidP="00437FF2">
            <w:pPr>
              <w:rPr>
                <w:rFonts w:eastAsia="Times New Roman"/>
                <w:b/>
                <w:iCs/>
                <w:noProof/>
                <w:sz w:val="20"/>
              </w:rPr>
            </w:pPr>
            <w:r w:rsidRPr="00767901">
              <w:rPr>
                <w:b/>
                <w:noProof/>
                <w:sz w:val="20"/>
              </w:rPr>
              <w:t>6 lentelė. 3 matmuo. Teritorinės paramos paskirstymo priemonė ir teritorinė kryptis</w:t>
            </w:r>
          </w:p>
        </w:tc>
      </w:tr>
      <w:tr w:rsidR="00437FF2" w:rsidRPr="00767901"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767901" w:rsidRDefault="00437FF2" w:rsidP="00437FF2">
            <w:pPr>
              <w:jc w:val="center"/>
              <w:rPr>
                <w:rFonts w:eastAsia="Times New Roman"/>
                <w:b/>
                <w:iCs/>
                <w:noProof/>
                <w:sz w:val="20"/>
              </w:rPr>
            </w:pPr>
            <w:r w:rsidRPr="00767901">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767901" w:rsidRDefault="00437FF2" w:rsidP="00437FF2">
            <w:pPr>
              <w:jc w:val="center"/>
              <w:rPr>
                <w:rFonts w:eastAsia="Times New Roman"/>
                <w:b/>
                <w:iCs/>
                <w:noProof/>
                <w:sz w:val="20"/>
              </w:rPr>
            </w:pPr>
            <w:r w:rsidRPr="00767901">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767901" w:rsidRDefault="00437FF2" w:rsidP="00437FF2">
            <w:pPr>
              <w:jc w:val="center"/>
              <w:rPr>
                <w:rFonts w:eastAsia="Times New Roman"/>
                <w:b/>
                <w:iCs/>
                <w:noProof/>
                <w:sz w:val="20"/>
              </w:rPr>
            </w:pPr>
            <w:r w:rsidRPr="00767901">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767901" w:rsidRDefault="00437FF2" w:rsidP="00437FF2">
            <w:pPr>
              <w:jc w:val="center"/>
              <w:rPr>
                <w:rFonts w:eastAsia="Times New Roman"/>
                <w:b/>
                <w:iCs/>
                <w:noProof/>
                <w:sz w:val="20"/>
              </w:rPr>
            </w:pPr>
            <w:r w:rsidRPr="00767901">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767901" w:rsidRDefault="00437FF2" w:rsidP="00437FF2">
            <w:pPr>
              <w:jc w:val="center"/>
              <w:rPr>
                <w:rFonts w:eastAsia="Times New Roman"/>
                <w:b/>
                <w:iCs/>
                <w:noProof/>
                <w:sz w:val="20"/>
              </w:rPr>
            </w:pPr>
            <w:r w:rsidRPr="00767901">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767901" w:rsidRDefault="00437FF2" w:rsidP="00437FF2">
            <w:pPr>
              <w:jc w:val="center"/>
              <w:rPr>
                <w:rFonts w:eastAsia="Times New Roman"/>
                <w:b/>
                <w:iCs/>
                <w:noProof/>
                <w:sz w:val="20"/>
              </w:rPr>
            </w:pPr>
            <w:r w:rsidRPr="00767901">
              <w:rPr>
                <w:b/>
                <w:noProof/>
                <w:sz w:val="20"/>
              </w:rPr>
              <w:t>Suma (EUR)</w:t>
            </w:r>
          </w:p>
        </w:tc>
      </w:tr>
      <w:tr w:rsidR="00AB32F7" w:rsidRPr="00767901" w:rsidTr="000A6627">
        <w:tc>
          <w:tcPr>
            <w:tcW w:w="1384" w:type="dxa"/>
            <w:vMerge w:val="restart"/>
            <w:tcBorders>
              <w:top w:val="single" w:sz="12" w:space="0" w:color="auto"/>
            </w:tcBorders>
          </w:tcPr>
          <w:p w:rsidR="00AB32F7" w:rsidRPr="00767901" w:rsidRDefault="00AB32F7" w:rsidP="00437FF2">
            <w:pPr>
              <w:jc w:val="center"/>
              <w:rPr>
                <w:rFonts w:eastAsia="Times New Roman"/>
                <w:iCs/>
                <w:noProof/>
                <w:sz w:val="20"/>
              </w:rPr>
            </w:pPr>
            <w:r w:rsidRPr="00767901">
              <w:rPr>
                <w:rFonts w:eastAsia="Times New Roman"/>
                <w:iCs/>
                <w:noProof/>
                <w:sz w:val="20"/>
              </w:rPr>
              <w:t>1.</w:t>
            </w:r>
          </w:p>
        </w:tc>
        <w:tc>
          <w:tcPr>
            <w:tcW w:w="992" w:type="dxa"/>
            <w:vMerge w:val="restart"/>
            <w:tcBorders>
              <w:top w:val="single" w:sz="12" w:space="0" w:color="auto"/>
            </w:tcBorders>
          </w:tcPr>
          <w:p w:rsidR="00AB32F7" w:rsidRPr="00767901" w:rsidRDefault="00AB32F7" w:rsidP="00437FF2">
            <w:pPr>
              <w:jc w:val="center"/>
              <w:rPr>
                <w:rFonts w:eastAsia="Times New Roman"/>
                <w:iCs/>
                <w:noProof/>
                <w:sz w:val="20"/>
              </w:rPr>
            </w:pPr>
            <w:r w:rsidRPr="00767901">
              <w:rPr>
                <w:rFonts w:eastAsia="Times New Roman"/>
                <w:iCs/>
                <w:noProof/>
                <w:sz w:val="20"/>
              </w:rPr>
              <w:t>ERPF</w:t>
            </w:r>
          </w:p>
        </w:tc>
        <w:tc>
          <w:tcPr>
            <w:tcW w:w="3402" w:type="dxa"/>
            <w:tcBorders>
              <w:top w:val="single" w:sz="12" w:space="0" w:color="auto"/>
              <w:bottom w:val="single" w:sz="4" w:space="0" w:color="auto"/>
            </w:tcBorders>
          </w:tcPr>
          <w:p w:rsidR="00AB32F7" w:rsidRPr="00767901" w:rsidRDefault="00AB32F7" w:rsidP="00437FF2">
            <w:pPr>
              <w:rPr>
                <w:rFonts w:eastAsia="Times New Roman"/>
                <w:iCs/>
                <w:noProof/>
                <w:sz w:val="20"/>
              </w:rPr>
            </w:pPr>
            <w:r w:rsidRPr="00767901">
              <w:rPr>
                <w:rFonts w:eastAsia="Times New Roman"/>
                <w:iCs/>
                <w:noProof/>
                <w:sz w:val="20"/>
              </w:rPr>
              <w:t>Sostinės regionas</w:t>
            </w:r>
          </w:p>
        </w:tc>
        <w:tc>
          <w:tcPr>
            <w:tcW w:w="1134" w:type="dxa"/>
            <w:vMerge w:val="restart"/>
            <w:tcBorders>
              <w:top w:val="single" w:sz="12" w:space="0" w:color="auto"/>
            </w:tcBorders>
          </w:tcPr>
          <w:p w:rsidR="00AB32F7" w:rsidRPr="00767901" w:rsidRDefault="00AB32F7" w:rsidP="00437FF2">
            <w:pPr>
              <w:jc w:val="center"/>
              <w:rPr>
                <w:rFonts w:eastAsia="Times New Roman"/>
                <w:iCs/>
                <w:noProof/>
                <w:sz w:val="20"/>
              </w:rPr>
            </w:pPr>
            <w:r w:rsidRPr="00767901">
              <w:rPr>
                <w:rFonts w:eastAsia="Times New Roman"/>
                <w:iCs/>
                <w:noProof/>
                <w:sz w:val="20"/>
              </w:rPr>
              <w:t>1.2</w:t>
            </w:r>
          </w:p>
        </w:tc>
        <w:tc>
          <w:tcPr>
            <w:tcW w:w="1210" w:type="dxa"/>
            <w:vMerge w:val="restart"/>
            <w:tcBorders>
              <w:top w:val="single" w:sz="12" w:space="0" w:color="auto"/>
            </w:tcBorders>
          </w:tcPr>
          <w:p w:rsidR="00AB32F7" w:rsidRPr="00767901" w:rsidRDefault="00AB32F7" w:rsidP="00863980">
            <w:pPr>
              <w:jc w:val="center"/>
              <w:rPr>
                <w:rFonts w:eastAsia="Times New Roman"/>
                <w:iCs/>
                <w:noProof/>
                <w:sz w:val="20"/>
              </w:rPr>
            </w:pPr>
            <w:r w:rsidRPr="00767901">
              <w:rPr>
                <w:rFonts w:eastAsia="Times New Roman"/>
                <w:iCs/>
                <w:noProof/>
                <w:sz w:val="20"/>
              </w:rPr>
              <w:t>48</w:t>
            </w:r>
          </w:p>
        </w:tc>
        <w:tc>
          <w:tcPr>
            <w:tcW w:w="1625" w:type="dxa"/>
            <w:tcBorders>
              <w:top w:val="single" w:sz="12" w:space="0" w:color="auto"/>
              <w:bottom w:val="single" w:sz="4" w:space="0" w:color="auto"/>
            </w:tcBorders>
          </w:tcPr>
          <w:p w:rsidR="00AB32F7" w:rsidRPr="00767901" w:rsidRDefault="00AB32F7" w:rsidP="00CD1AD0">
            <w:pPr>
              <w:jc w:val="right"/>
              <w:rPr>
                <w:sz w:val="20"/>
                <w:szCs w:val="20"/>
              </w:rPr>
            </w:pPr>
            <w:r w:rsidRPr="00767901">
              <w:rPr>
                <w:sz w:val="20"/>
                <w:szCs w:val="20"/>
              </w:rPr>
              <w:t>19 717 957,00</w:t>
            </w:r>
          </w:p>
        </w:tc>
      </w:tr>
      <w:tr w:rsidR="00AB32F7" w:rsidRPr="00767901" w:rsidTr="000A6627">
        <w:tc>
          <w:tcPr>
            <w:tcW w:w="1384" w:type="dxa"/>
            <w:vMerge/>
          </w:tcPr>
          <w:p w:rsidR="00AB32F7" w:rsidRPr="00767901" w:rsidRDefault="00AB32F7" w:rsidP="00437FF2">
            <w:pPr>
              <w:rPr>
                <w:rFonts w:eastAsia="Times New Roman"/>
                <w:b/>
                <w:iCs/>
                <w:noProof/>
                <w:sz w:val="20"/>
              </w:rPr>
            </w:pPr>
          </w:p>
        </w:tc>
        <w:tc>
          <w:tcPr>
            <w:tcW w:w="992" w:type="dxa"/>
            <w:vMerge/>
          </w:tcPr>
          <w:p w:rsidR="00AB32F7" w:rsidRPr="00767901" w:rsidRDefault="00AB32F7" w:rsidP="00437FF2">
            <w:pPr>
              <w:rPr>
                <w:rFonts w:eastAsia="Times New Roman"/>
                <w:b/>
                <w:iCs/>
                <w:noProof/>
                <w:sz w:val="20"/>
              </w:rPr>
            </w:pPr>
          </w:p>
        </w:tc>
        <w:tc>
          <w:tcPr>
            <w:tcW w:w="3402" w:type="dxa"/>
            <w:tcBorders>
              <w:top w:val="single" w:sz="4" w:space="0" w:color="auto"/>
            </w:tcBorders>
          </w:tcPr>
          <w:p w:rsidR="00AB32F7" w:rsidRPr="00767901" w:rsidRDefault="00AB32F7" w:rsidP="0047791A">
            <w:pPr>
              <w:rPr>
                <w:rFonts w:eastAsia="Times New Roman"/>
                <w:b/>
                <w:iCs/>
                <w:noProof/>
                <w:sz w:val="20"/>
              </w:rPr>
            </w:pPr>
            <w:r w:rsidRPr="00767901">
              <w:rPr>
                <w:rFonts w:eastAsia="Times New Roman"/>
                <w:iCs/>
                <w:noProof/>
                <w:sz w:val="20"/>
              </w:rPr>
              <w:t xml:space="preserve">VVL </w:t>
            </w:r>
            <w:r w:rsidR="00767901" w:rsidRPr="00767901">
              <w:rPr>
                <w:rFonts w:eastAsia="Times New Roman"/>
                <w:iCs/>
                <w:noProof/>
                <w:sz w:val="20"/>
              </w:rPr>
              <w:t>regionas</w:t>
            </w:r>
          </w:p>
        </w:tc>
        <w:tc>
          <w:tcPr>
            <w:tcW w:w="1134" w:type="dxa"/>
            <w:vMerge/>
          </w:tcPr>
          <w:p w:rsidR="00AB32F7" w:rsidRPr="00767901" w:rsidRDefault="00AB32F7" w:rsidP="00437FF2">
            <w:pPr>
              <w:rPr>
                <w:rFonts w:eastAsia="Times New Roman"/>
                <w:b/>
                <w:iCs/>
                <w:noProof/>
                <w:sz w:val="20"/>
              </w:rPr>
            </w:pPr>
          </w:p>
        </w:tc>
        <w:tc>
          <w:tcPr>
            <w:tcW w:w="1210" w:type="dxa"/>
            <w:vMerge/>
          </w:tcPr>
          <w:p w:rsidR="00AB32F7" w:rsidRPr="00767901" w:rsidRDefault="00AB32F7" w:rsidP="00437FF2">
            <w:pPr>
              <w:rPr>
                <w:rFonts w:eastAsia="Times New Roman"/>
                <w:b/>
                <w:iCs/>
                <w:noProof/>
                <w:sz w:val="20"/>
              </w:rPr>
            </w:pPr>
          </w:p>
        </w:tc>
        <w:tc>
          <w:tcPr>
            <w:tcW w:w="1625" w:type="dxa"/>
            <w:tcBorders>
              <w:top w:val="single" w:sz="4" w:space="0" w:color="auto"/>
            </w:tcBorders>
          </w:tcPr>
          <w:p w:rsidR="00AB32F7" w:rsidRPr="00767901" w:rsidRDefault="00AB32F7" w:rsidP="00CD1AD0">
            <w:pPr>
              <w:jc w:val="right"/>
              <w:rPr>
                <w:sz w:val="20"/>
                <w:szCs w:val="20"/>
              </w:rPr>
            </w:pPr>
            <w:r w:rsidRPr="00767901">
              <w:rPr>
                <w:sz w:val="20"/>
                <w:szCs w:val="20"/>
              </w:rPr>
              <w:t>114 861 837,00</w:t>
            </w:r>
          </w:p>
        </w:tc>
      </w:tr>
    </w:tbl>
    <w:p w:rsidR="00437FF2" w:rsidRPr="00767901"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1134"/>
        <w:gridCol w:w="3260"/>
        <w:gridCol w:w="1134"/>
        <w:gridCol w:w="1210"/>
        <w:gridCol w:w="1625"/>
      </w:tblGrid>
      <w:tr w:rsidR="00437FF2" w:rsidRPr="00767901"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Pr="00767901" w:rsidRDefault="00437FF2" w:rsidP="00437FF2">
            <w:pPr>
              <w:rPr>
                <w:rFonts w:eastAsia="Times New Roman"/>
                <w:b/>
                <w:iCs/>
                <w:noProof/>
                <w:sz w:val="20"/>
              </w:rPr>
            </w:pPr>
            <w:r w:rsidRPr="00767901">
              <w:rPr>
                <w:b/>
                <w:noProof/>
                <w:sz w:val="20"/>
              </w:rPr>
              <w:t>7 lentelė. 6 matmuo. ESF+ antrinės temos</w:t>
            </w:r>
          </w:p>
        </w:tc>
      </w:tr>
      <w:tr w:rsidR="00437FF2" w:rsidRPr="00767901"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767901" w:rsidRDefault="00437FF2" w:rsidP="00437FF2">
            <w:pPr>
              <w:jc w:val="center"/>
              <w:rPr>
                <w:rFonts w:eastAsia="Times New Roman"/>
                <w:b/>
                <w:iCs/>
                <w:noProof/>
                <w:sz w:val="20"/>
              </w:rPr>
            </w:pPr>
            <w:r w:rsidRPr="00767901">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767901" w:rsidRDefault="00437FF2" w:rsidP="00437FF2">
            <w:pPr>
              <w:jc w:val="center"/>
              <w:rPr>
                <w:rFonts w:eastAsia="Times New Roman"/>
                <w:b/>
                <w:iCs/>
                <w:noProof/>
                <w:sz w:val="20"/>
              </w:rPr>
            </w:pPr>
            <w:r w:rsidRPr="00767901">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767901" w:rsidRDefault="00437FF2" w:rsidP="00437FF2">
            <w:pPr>
              <w:jc w:val="center"/>
              <w:rPr>
                <w:rFonts w:eastAsia="Times New Roman"/>
                <w:b/>
                <w:iCs/>
                <w:noProof/>
                <w:sz w:val="20"/>
              </w:rPr>
            </w:pPr>
            <w:r w:rsidRPr="00767901">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767901" w:rsidRDefault="00437FF2" w:rsidP="00437FF2">
            <w:pPr>
              <w:jc w:val="center"/>
              <w:rPr>
                <w:rFonts w:eastAsia="Times New Roman"/>
                <w:b/>
                <w:iCs/>
                <w:noProof/>
                <w:sz w:val="20"/>
              </w:rPr>
            </w:pPr>
            <w:r w:rsidRPr="00767901">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767901" w:rsidRDefault="00437FF2" w:rsidP="00437FF2">
            <w:pPr>
              <w:jc w:val="center"/>
              <w:rPr>
                <w:rFonts w:eastAsia="Times New Roman"/>
                <w:b/>
                <w:iCs/>
                <w:noProof/>
                <w:sz w:val="20"/>
              </w:rPr>
            </w:pPr>
            <w:r w:rsidRPr="00767901">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767901" w:rsidRDefault="00437FF2" w:rsidP="00437FF2">
            <w:pPr>
              <w:jc w:val="center"/>
              <w:rPr>
                <w:rFonts w:eastAsia="Times New Roman"/>
                <w:b/>
                <w:iCs/>
                <w:noProof/>
                <w:sz w:val="20"/>
              </w:rPr>
            </w:pPr>
            <w:r w:rsidRPr="00767901">
              <w:rPr>
                <w:b/>
                <w:noProof/>
                <w:sz w:val="20"/>
              </w:rPr>
              <w:t>Suma (EUR)</w:t>
            </w:r>
          </w:p>
        </w:tc>
      </w:tr>
      <w:tr w:rsidR="0037314A" w:rsidRPr="00767901" w:rsidTr="000A6627">
        <w:tc>
          <w:tcPr>
            <w:tcW w:w="1384" w:type="dxa"/>
            <w:vMerge w:val="restart"/>
            <w:tcBorders>
              <w:top w:val="single" w:sz="12" w:space="0" w:color="auto"/>
            </w:tcBorders>
          </w:tcPr>
          <w:p w:rsidR="0037314A" w:rsidRPr="00767901" w:rsidRDefault="0037314A" w:rsidP="00437FF2">
            <w:pPr>
              <w:jc w:val="center"/>
              <w:rPr>
                <w:rFonts w:eastAsia="Times New Roman"/>
                <w:iCs/>
                <w:noProof/>
                <w:sz w:val="20"/>
              </w:rPr>
            </w:pPr>
            <w:r w:rsidRPr="00767901">
              <w:rPr>
                <w:rFonts w:eastAsia="Times New Roman"/>
                <w:iCs/>
                <w:noProof/>
                <w:sz w:val="20"/>
              </w:rPr>
              <w:t>1.</w:t>
            </w:r>
          </w:p>
        </w:tc>
        <w:tc>
          <w:tcPr>
            <w:tcW w:w="1134" w:type="dxa"/>
            <w:vMerge w:val="restart"/>
            <w:tcBorders>
              <w:top w:val="single" w:sz="12" w:space="0" w:color="auto"/>
            </w:tcBorders>
          </w:tcPr>
          <w:p w:rsidR="0037314A" w:rsidRPr="00767901" w:rsidRDefault="0037314A" w:rsidP="00437FF2">
            <w:pPr>
              <w:jc w:val="center"/>
              <w:rPr>
                <w:rFonts w:eastAsia="Times New Roman"/>
                <w:iCs/>
                <w:noProof/>
                <w:sz w:val="20"/>
              </w:rPr>
            </w:pPr>
            <w:r w:rsidRPr="00767901">
              <w:rPr>
                <w:rFonts w:eastAsia="Times New Roman"/>
                <w:iCs/>
                <w:noProof/>
                <w:sz w:val="20"/>
              </w:rPr>
              <w:t>ERPF</w:t>
            </w:r>
          </w:p>
        </w:tc>
        <w:tc>
          <w:tcPr>
            <w:tcW w:w="3260" w:type="dxa"/>
            <w:tcBorders>
              <w:top w:val="single" w:sz="12" w:space="0" w:color="auto"/>
              <w:bottom w:val="single" w:sz="4" w:space="0" w:color="auto"/>
            </w:tcBorders>
          </w:tcPr>
          <w:p w:rsidR="0037314A" w:rsidRPr="00767901" w:rsidRDefault="0037314A" w:rsidP="00437FF2">
            <w:pPr>
              <w:rPr>
                <w:rFonts w:eastAsia="Times New Roman"/>
                <w:iCs/>
                <w:noProof/>
                <w:sz w:val="20"/>
              </w:rPr>
            </w:pPr>
            <w:r w:rsidRPr="00767901">
              <w:rPr>
                <w:rFonts w:eastAsia="Times New Roman"/>
                <w:iCs/>
                <w:noProof/>
                <w:sz w:val="20"/>
              </w:rPr>
              <w:t>Sostinės regionas</w:t>
            </w:r>
          </w:p>
        </w:tc>
        <w:tc>
          <w:tcPr>
            <w:tcW w:w="1134" w:type="dxa"/>
            <w:vMerge w:val="restart"/>
            <w:tcBorders>
              <w:top w:val="single" w:sz="12" w:space="0" w:color="auto"/>
            </w:tcBorders>
          </w:tcPr>
          <w:p w:rsidR="0037314A" w:rsidRPr="00767901" w:rsidRDefault="0037314A" w:rsidP="00437FF2">
            <w:pPr>
              <w:jc w:val="center"/>
              <w:rPr>
                <w:rFonts w:eastAsia="Times New Roman"/>
                <w:b/>
                <w:iCs/>
                <w:noProof/>
                <w:sz w:val="20"/>
              </w:rPr>
            </w:pPr>
            <w:r w:rsidRPr="00767901">
              <w:rPr>
                <w:rFonts w:eastAsia="Times New Roman"/>
                <w:iCs/>
                <w:noProof/>
                <w:sz w:val="20"/>
              </w:rPr>
              <w:t>1.2</w:t>
            </w:r>
          </w:p>
        </w:tc>
        <w:tc>
          <w:tcPr>
            <w:tcW w:w="1210" w:type="dxa"/>
            <w:vMerge w:val="restart"/>
            <w:tcBorders>
              <w:top w:val="single" w:sz="12" w:space="0" w:color="auto"/>
            </w:tcBorders>
          </w:tcPr>
          <w:p w:rsidR="0037314A" w:rsidRPr="00767901" w:rsidRDefault="0037314A" w:rsidP="00863980">
            <w:pPr>
              <w:jc w:val="center"/>
              <w:rPr>
                <w:rFonts w:eastAsia="Times New Roman"/>
                <w:iCs/>
                <w:noProof/>
                <w:sz w:val="20"/>
              </w:rPr>
            </w:pPr>
            <w:r w:rsidRPr="00767901">
              <w:rPr>
                <w:rFonts w:eastAsia="Times New Roman"/>
                <w:iCs/>
                <w:noProof/>
                <w:sz w:val="20"/>
              </w:rPr>
              <w:t>09</w:t>
            </w:r>
          </w:p>
        </w:tc>
        <w:tc>
          <w:tcPr>
            <w:tcW w:w="1625" w:type="dxa"/>
            <w:tcBorders>
              <w:top w:val="single" w:sz="12" w:space="0" w:color="auto"/>
              <w:bottom w:val="single" w:sz="4" w:space="0" w:color="auto"/>
            </w:tcBorders>
          </w:tcPr>
          <w:p w:rsidR="0037314A" w:rsidRPr="00767901" w:rsidRDefault="0037314A" w:rsidP="00CD1AD0">
            <w:pPr>
              <w:jc w:val="right"/>
              <w:rPr>
                <w:sz w:val="20"/>
                <w:szCs w:val="20"/>
              </w:rPr>
            </w:pPr>
            <w:r w:rsidRPr="00767901">
              <w:rPr>
                <w:sz w:val="20"/>
                <w:szCs w:val="20"/>
              </w:rPr>
              <w:t>921 502,00</w:t>
            </w:r>
          </w:p>
        </w:tc>
      </w:tr>
      <w:tr w:rsidR="0037314A" w:rsidTr="000A6627">
        <w:tc>
          <w:tcPr>
            <w:tcW w:w="1384" w:type="dxa"/>
            <w:vMerge/>
          </w:tcPr>
          <w:p w:rsidR="0037314A" w:rsidRPr="00767901" w:rsidRDefault="0037314A" w:rsidP="00437FF2">
            <w:pPr>
              <w:rPr>
                <w:rFonts w:eastAsia="Times New Roman"/>
                <w:b/>
                <w:iCs/>
                <w:noProof/>
                <w:sz w:val="20"/>
              </w:rPr>
            </w:pPr>
          </w:p>
        </w:tc>
        <w:tc>
          <w:tcPr>
            <w:tcW w:w="1134" w:type="dxa"/>
            <w:vMerge/>
          </w:tcPr>
          <w:p w:rsidR="0037314A" w:rsidRPr="00767901" w:rsidRDefault="0037314A" w:rsidP="00437FF2">
            <w:pPr>
              <w:rPr>
                <w:rFonts w:eastAsia="Times New Roman"/>
                <w:b/>
                <w:iCs/>
                <w:noProof/>
                <w:sz w:val="20"/>
              </w:rPr>
            </w:pPr>
          </w:p>
        </w:tc>
        <w:tc>
          <w:tcPr>
            <w:tcW w:w="3260" w:type="dxa"/>
            <w:tcBorders>
              <w:top w:val="single" w:sz="4" w:space="0" w:color="auto"/>
            </w:tcBorders>
          </w:tcPr>
          <w:p w:rsidR="0037314A" w:rsidRPr="00767901" w:rsidRDefault="0037314A" w:rsidP="003D23EF">
            <w:pPr>
              <w:rPr>
                <w:rFonts w:eastAsia="Times New Roman"/>
                <w:b/>
                <w:iCs/>
                <w:noProof/>
                <w:sz w:val="20"/>
              </w:rPr>
            </w:pPr>
            <w:r w:rsidRPr="00767901">
              <w:rPr>
                <w:rFonts w:eastAsia="Times New Roman"/>
                <w:iCs/>
                <w:noProof/>
                <w:sz w:val="20"/>
              </w:rPr>
              <w:t xml:space="preserve">VVL </w:t>
            </w:r>
            <w:r w:rsidR="00767901" w:rsidRPr="00767901">
              <w:rPr>
                <w:rFonts w:eastAsia="Times New Roman"/>
                <w:iCs/>
                <w:noProof/>
                <w:sz w:val="20"/>
              </w:rPr>
              <w:t>regionas</w:t>
            </w:r>
          </w:p>
        </w:tc>
        <w:tc>
          <w:tcPr>
            <w:tcW w:w="1134" w:type="dxa"/>
            <w:vMerge/>
          </w:tcPr>
          <w:p w:rsidR="0037314A" w:rsidRPr="00767901" w:rsidRDefault="0037314A" w:rsidP="00437FF2">
            <w:pPr>
              <w:rPr>
                <w:rFonts w:eastAsia="Times New Roman"/>
                <w:b/>
                <w:iCs/>
                <w:noProof/>
                <w:sz w:val="20"/>
              </w:rPr>
            </w:pPr>
          </w:p>
        </w:tc>
        <w:tc>
          <w:tcPr>
            <w:tcW w:w="1210" w:type="dxa"/>
            <w:vMerge/>
          </w:tcPr>
          <w:p w:rsidR="0037314A" w:rsidRPr="00767901" w:rsidRDefault="0037314A" w:rsidP="00437FF2">
            <w:pPr>
              <w:rPr>
                <w:rFonts w:eastAsia="Times New Roman"/>
                <w:b/>
                <w:iCs/>
                <w:noProof/>
                <w:sz w:val="20"/>
              </w:rPr>
            </w:pPr>
          </w:p>
        </w:tc>
        <w:tc>
          <w:tcPr>
            <w:tcW w:w="1625" w:type="dxa"/>
            <w:tcBorders>
              <w:top w:val="single" w:sz="4" w:space="0" w:color="auto"/>
            </w:tcBorders>
          </w:tcPr>
          <w:p w:rsidR="0037314A" w:rsidRPr="00767901" w:rsidRDefault="0037314A" w:rsidP="00CD1AD0">
            <w:pPr>
              <w:jc w:val="right"/>
              <w:rPr>
                <w:sz w:val="20"/>
                <w:szCs w:val="20"/>
              </w:rPr>
            </w:pPr>
            <w:r w:rsidRPr="00767901">
              <w:rPr>
                <w:sz w:val="20"/>
                <w:szCs w:val="20"/>
              </w:rPr>
              <w:t>5 917 993,00</w:t>
            </w:r>
          </w:p>
        </w:tc>
      </w:tr>
    </w:tbl>
    <w:p w:rsidR="00EF291A" w:rsidRPr="0039467C" w:rsidRDefault="00EF291A" w:rsidP="009750A4">
      <w:pPr>
        <w:pStyle w:val="Antrat2"/>
        <w:rPr>
          <w:rFonts w:eastAsia="Calibri"/>
          <w:noProof/>
          <w:lang w:eastAsia="lt-LT" w:bidi="lt-LT"/>
        </w:rPr>
      </w:pPr>
      <w:bookmarkStart w:id="10" w:name="_Toc59142118"/>
      <w:r w:rsidRPr="0039467C">
        <w:rPr>
          <w:rFonts w:eastAsia="Calibri"/>
          <w:noProof/>
          <w:lang w:eastAsia="lt-LT" w:bidi="lt-LT"/>
        </w:rPr>
        <w:t>Konkretus uždavinys – 1.3. Stiprinti MVĮ augimą ir konkurencingumą</w:t>
      </w:r>
      <w:bookmarkEnd w:id="10"/>
    </w:p>
    <w:p w:rsidR="00EF291A" w:rsidRPr="0039467C" w:rsidRDefault="00EF291A" w:rsidP="00EF291A">
      <w:pPr>
        <w:spacing w:before="120" w:after="120" w:line="240" w:lineRule="auto"/>
        <w:jc w:val="both"/>
        <w:rPr>
          <w:rFonts w:eastAsia="Times New Roman" w:cs="Times New Roman"/>
          <w:b/>
          <w:i/>
          <w:iCs/>
          <w:noProof/>
          <w:szCs w:val="24"/>
          <w:lang w:eastAsia="lt-LT" w:bidi="lt-LT"/>
        </w:rPr>
      </w:pPr>
      <w:r w:rsidRPr="0039467C">
        <w:rPr>
          <w:rFonts w:eastAsia="Calibri" w:cs="Times New Roman"/>
          <w:b/>
          <w:i/>
          <w:noProof/>
          <w:szCs w:val="20"/>
          <w:lang w:eastAsia="lt-LT" w:bidi="lt-LT"/>
        </w:rPr>
        <w:t>Įgyvendinamos veiklos</w:t>
      </w:r>
    </w:p>
    <w:tbl>
      <w:tblPr>
        <w:tblStyle w:val="Lentelstinklelis1"/>
        <w:tblW w:w="9889" w:type="dxa"/>
        <w:tblLook w:val="04A0" w:firstRow="1" w:lastRow="0" w:firstColumn="1" w:lastColumn="0" w:noHBand="0" w:noVBand="1"/>
      </w:tblPr>
      <w:tblGrid>
        <w:gridCol w:w="9889"/>
      </w:tblGrid>
      <w:tr w:rsidR="00EF291A" w:rsidRPr="0095215F" w:rsidTr="00EB70C3">
        <w:tc>
          <w:tcPr>
            <w:tcW w:w="9889" w:type="dxa"/>
          </w:tcPr>
          <w:p w:rsidR="00863980" w:rsidRPr="0095215F" w:rsidRDefault="00863980" w:rsidP="00863980">
            <w:pPr>
              <w:ind w:firstLine="567"/>
              <w:contextualSpacing/>
              <w:jc w:val="both"/>
              <w:rPr>
                <w:rFonts w:ascii="Times New Roman" w:hAnsi="Times New Roman" w:cs="Times New Roman"/>
              </w:rPr>
            </w:pPr>
            <w:r w:rsidRPr="0095215F">
              <w:rPr>
                <w:rFonts w:ascii="Times New Roman" w:hAnsi="Times New Roman" w:cs="Times New Roman"/>
              </w:rPr>
              <w:t xml:space="preserve">Šio konkretaus uždavinio veiklos </w:t>
            </w:r>
            <w:r w:rsidRPr="0095215F">
              <w:rPr>
                <w:rFonts w:ascii="Times New Roman" w:hAnsi="Times New Roman" w:cs="Times New Roman"/>
                <w:b/>
              </w:rPr>
              <w:t>netiesiogiai prisidės prie S</w:t>
            </w:r>
            <w:r w:rsidR="00D50880" w:rsidRPr="0095215F">
              <w:rPr>
                <w:rFonts w:ascii="Times New Roman" w:hAnsi="Times New Roman" w:cs="Times New Roman"/>
                <w:b/>
              </w:rPr>
              <w:t>3</w:t>
            </w:r>
            <w:r w:rsidRPr="0095215F">
              <w:rPr>
                <w:rFonts w:ascii="Times New Roman" w:hAnsi="Times New Roman" w:cs="Times New Roman"/>
              </w:rPr>
              <w:t xml:space="preserve"> </w:t>
            </w:r>
            <w:r w:rsidRPr="0095215F">
              <w:rPr>
                <w:rFonts w:ascii="Times New Roman" w:hAnsi="Times New Roman" w:cs="Times New Roman"/>
                <w:szCs w:val="24"/>
              </w:rPr>
              <w:t xml:space="preserve">įgyvendinimo. </w:t>
            </w:r>
            <w:r w:rsidRPr="0095215F">
              <w:rPr>
                <w:rFonts w:ascii="Times New Roman" w:hAnsi="Times New Roman" w:cs="Times New Roman"/>
              </w:rPr>
              <w:t>Investicijos prisidės prie MVĮ produktyvumo ir konkurencingumo didinimo.</w:t>
            </w:r>
          </w:p>
          <w:p w:rsidR="00863980" w:rsidRPr="0095215F" w:rsidRDefault="00863980" w:rsidP="00863980">
            <w:pPr>
              <w:ind w:firstLine="567"/>
              <w:contextualSpacing/>
              <w:jc w:val="both"/>
              <w:rPr>
                <w:rFonts w:ascii="Times New Roman" w:hAnsi="Times New Roman" w:cs="Times New Roman"/>
                <w:szCs w:val="24"/>
              </w:rPr>
            </w:pPr>
            <w:r w:rsidRPr="0095215F">
              <w:rPr>
                <w:rFonts w:ascii="Times New Roman" w:hAnsi="Times New Roman" w:cs="Times New Roman"/>
                <w:szCs w:val="24"/>
              </w:rPr>
              <w:t>Siekiant sumažinti skirtumus tarp Sostinės ir kitų šalies regionų, šio uždavinio investicijomis bus</w:t>
            </w:r>
            <w:proofErr w:type="gramStart"/>
            <w:r w:rsidRPr="0095215F">
              <w:rPr>
                <w:rFonts w:ascii="Times New Roman" w:hAnsi="Times New Roman" w:cs="Times New Roman"/>
                <w:szCs w:val="24"/>
              </w:rPr>
              <w:t xml:space="preserve">  </w:t>
            </w:r>
            <w:proofErr w:type="gramEnd"/>
            <w:r w:rsidRPr="0095215F">
              <w:rPr>
                <w:rFonts w:ascii="Times New Roman" w:hAnsi="Times New Roman" w:cs="Times New Roman"/>
                <w:szCs w:val="24"/>
              </w:rPr>
              <w:t xml:space="preserve">numatoma pagerinti sąlygas verslui kurtis ir augti </w:t>
            </w:r>
            <w:r w:rsidR="00947A7E" w:rsidRPr="0095215F">
              <w:rPr>
                <w:rFonts w:ascii="Times New Roman" w:hAnsi="Times New Roman" w:cs="Times New Roman"/>
                <w:szCs w:val="24"/>
              </w:rPr>
              <w:t>VVL</w:t>
            </w:r>
            <w:r w:rsidRPr="0095215F">
              <w:rPr>
                <w:rFonts w:ascii="Times New Roman" w:hAnsi="Times New Roman" w:cs="Times New Roman"/>
                <w:szCs w:val="24"/>
              </w:rPr>
              <w:t xml:space="preserve"> regione: skatinamas verslą pradedančiųjų SVV subjektų </w:t>
            </w:r>
            <w:proofErr w:type="spellStart"/>
            <w:r w:rsidRPr="0095215F">
              <w:rPr>
                <w:rFonts w:ascii="Times New Roman" w:hAnsi="Times New Roman" w:cs="Times New Roman"/>
                <w:szCs w:val="24"/>
              </w:rPr>
              <w:t>pre-akseleravimas,</w:t>
            </w:r>
            <w:proofErr w:type="spellEnd"/>
            <w:r w:rsidRPr="0095215F">
              <w:rPr>
                <w:rFonts w:ascii="Times New Roman" w:hAnsi="Times New Roman" w:cs="Times New Roman"/>
                <w:szCs w:val="24"/>
              </w:rPr>
              <w:t xml:space="preserve"> </w:t>
            </w:r>
            <w:proofErr w:type="spellStart"/>
            <w:r w:rsidRPr="0095215F">
              <w:rPr>
                <w:rFonts w:ascii="Times New Roman" w:hAnsi="Times New Roman" w:cs="Times New Roman"/>
                <w:szCs w:val="24"/>
              </w:rPr>
              <w:t>akseleravimas</w:t>
            </w:r>
            <w:proofErr w:type="spellEnd"/>
            <w:r w:rsidRPr="0095215F">
              <w:rPr>
                <w:rFonts w:ascii="Times New Roman" w:hAnsi="Times New Roman" w:cs="Times New Roman"/>
                <w:szCs w:val="24"/>
              </w:rPr>
              <w:t xml:space="preserve">, </w:t>
            </w:r>
            <w:proofErr w:type="spellStart"/>
            <w:r w:rsidRPr="0095215F">
              <w:rPr>
                <w:rFonts w:ascii="Times New Roman" w:hAnsi="Times New Roman" w:cs="Times New Roman"/>
                <w:szCs w:val="24"/>
              </w:rPr>
              <w:t>inkubavimas</w:t>
            </w:r>
            <w:proofErr w:type="spellEnd"/>
            <w:r w:rsidRPr="0095215F">
              <w:rPr>
                <w:rFonts w:ascii="Times New Roman" w:hAnsi="Times New Roman" w:cs="Times New Roman"/>
                <w:szCs w:val="24"/>
              </w:rPr>
              <w:t xml:space="preserve"> ir plėtra, ypač finansinių šaltinių prieinamumas, ir trumpose vertės kūrimo grandinėse dalyvaujančių MVĮ verslo procesų modernizavimas.</w:t>
            </w:r>
          </w:p>
          <w:p w:rsidR="00863980" w:rsidRPr="0095215F" w:rsidRDefault="00863980" w:rsidP="00863980">
            <w:pPr>
              <w:ind w:firstLine="567"/>
              <w:contextualSpacing/>
              <w:jc w:val="both"/>
              <w:rPr>
                <w:rFonts w:ascii="Times New Roman" w:hAnsi="Times New Roman" w:cs="Times New Roman"/>
                <w:szCs w:val="24"/>
              </w:rPr>
            </w:pPr>
            <w:r w:rsidRPr="0095215F">
              <w:rPr>
                <w:rFonts w:ascii="Times New Roman" w:hAnsi="Times New Roman" w:cs="Times New Roman"/>
                <w:szCs w:val="24"/>
              </w:rPr>
              <w:t xml:space="preserve">Mažo tarptautinio konkurencingumo ir žemo darbo našumo problemos aktualios visos šalies mastu, tačiau ypatingai ryškios regionuose. Siekiant mažinti skirtumus tarp regionų, investicijos tarptautiškumo skatinimui ir skaitmeninimo technologijų diegimui numatomos </w:t>
            </w:r>
            <w:r w:rsidR="00947A7E" w:rsidRPr="0095215F">
              <w:rPr>
                <w:rFonts w:ascii="Times New Roman" w:hAnsi="Times New Roman" w:cs="Times New Roman"/>
                <w:szCs w:val="24"/>
              </w:rPr>
              <w:t>VVL</w:t>
            </w:r>
            <w:r w:rsidRPr="0095215F">
              <w:rPr>
                <w:rFonts w:ascii="Times New Roman" w:hAnsi="Times New Roman" w:cs="Times New Roman"/>
                <w:szCs w:val="24"/>
              </w:rPr>
              <w:t xml:space="preserve"> regione. Skaitmeninimo technologijų diegimas tampa ypač aktualiu dėl </w:t>
            </w:r>
            <w:r w:rsidR="00D9347C" w:rsidRPr="0095215F">
              <w:rPr>
                <w:rFonts w:ascii="Times New Roman" w:hAnsi="Times New Roman" w:cs="Times New Roman"/>
                <w:szCs w:val="24"/>
              </w:rPr>
              <w:t>COVID</w:t>
            </w:r>
            <w:r w:rsidRPr="0095215F">
              <w:rPr>
                <w:rFonts w:ascii="Times New Roman" w:hAnsi="Times New Roman" w:cs="Times New Roman"/>
                <w:szCs w:val="24"/>
              </w:rPr>
              <w:t>-19 pandemijos metu išryškėjusio poreikio kurti „bekontaktę“ ekonomiką.</w:t>
            </w:r>
          </w:p>
          <w:p w:rsidR="00863980" w:rsidRPr="0095215F" w:rsidRDefault="00863980" w:rsidP="00863980">
            <w:pPr>
              <w:spacing w:before="120" w:after="120"/>
              <w:ind w:firstLine="567"/>
              <w:contextualSpacing/>
              <w:jc w:val="both"/>
              <w:rPr>
                <w:rFonts w:ascii="Times New Roman" w:hAnsi="Times New Roman"/>
                <w:sz w:val="24"/>
                <w:szCs w:val="24"/>
              </w:rPr>
            </w:pPr>
            <w:r w:rsidRPr="0095215F">
              <w:rPr>
                <w:rFonts w:ascii="Times New Roman" w:hAnsi="Times New Roman" w:cs="Times New Roman"/>
                <w:szCs w:val="24"/>
              </w:rPr>
              <w:t xml:space="preserve">Uždavinio tikslams pasiekti bus siekiama pasinaudoti tokių šaltinių galimybėmis: </w:t>
            </w:r>
            <w:proofErr w:type="spellStart"/>
            <w:r w:rsidRPr="0095215F">
              <w:rPr>
                <w:rFonts w:ascii="Times New Roman" w:eastAsia="Calibri" w:hAnsi="Times New Roman" w:cs="Times New Roman"/>
                <w:szCs w:val="24"/>
              </w:rPr>
              <w:t>InvestEU</w:t>
            </w:r>
            <w:proofErr w:type="spellEnd"/>
            <w:r w:rsidRPr="0095215F">
              <w:rPr>
                <w:rFonts w:ascii="Times New Roman" w:eastAsia="Calibri" w:hAnsi="Times New Roman" w:cs="Times New Roman"/>
                <w:szCs w:val="24"/>
              </w:rPr>
              <w:t>, COSME, EGADP</w:t>
            </w:r>
            <w:r w:rsidRPr="0095215F" w:rsidDel="00B309A9">
              <w:rPr>
                <w:rFonts w:ascii="Times New Roman" w:eastAsia="Calibri" w:hAnsi="Times New Roman" w:cs="Times New Roman"/>
                <w:szCs w:val="24"/>
              </w:rPr>
              <w:t xml:space="preserve"> </w:t>
            </w:r>
            <w:r w:rsidRPr="0095215F">
              <w:rPr>
                <w:rFonts w:ascii="Times New Roman" w:eastAsia="Calibri" w:hAnsi="Times New Roman" w:cs="Times New Roman"/>
                <w:szCs w:val="24"/>
              </w:rPr>
              <w:t>ir EK tiesiogiai finansuojamomis programomis ir instrumentais.</w:t>
            </w:r>
          </w:p>
          <w:p w:rsidR="00863980" w:rsidRPr="0095215F" w:rsidRDefault="00863980" w:rsidP="00863980">
            <w:pPr>
              <w:spacing w:before="120" w:after="120"/>
              <w:ind w:firstLine="567"/>
              <w:jc w:val="both"/>
              <w:rPr>
                <w:rFonts w:ascii="Times New Roman" w:hAnsi="Times New Roman" w:cs="Times New Roman"/>
                <w:szCs w:val="24"/>
              </w:rPr>
            </w:pPr>
            <w:r w:rsidRPr="0095215F">
              <w:rPr>
                <w:rFonts w:ascii="Times New Roman" w:hAnsi="Times New Roman" w:cs="Times New Roman"/>
                <w:szCs w:val="24"/>
              </w:rPr>
              <w:t>Veiklų pavyzdžiai, siekiant pagerinti sąlygas MVĮ kurtis ir augti šalies regionuose, sukurti naujas darbo vietas, paskatas šalies eksporto struktūros pokyčiams, padidinti MVĮ našumo augimą ir sumažinti jo atotrūkį nuo ES šalių vidurkio:</w:t>
            </w:r>
          </w:p>
          <w:p w:rsidR="00863980" w:rsidRPr="0095215F" w:rsidRDefault="00863980" w:rsidP="00863980">
            <w:pPr>
              <w:widowControl w:val="0"/>
              <w:tabs>
                <w:tab w:val="left" w:pos="0"/>
                <w:tab w:val="left" w:pos="459"/>
                <w:tab w:val="left" w:pos="885"/>
              </w:tabs>
              <w:ind w:firstLine="567"/>
              <w:contextualSpacing/>
              <w:jc w:val="both"/>
              <w:rPr>
                <w:rFonts w:ascii="Times New Roman" w:eastAsia="Times New Roman" w:hAnsi="Times New Roman" w:cs="Times New Roman"/>
                <w:bCs/>
                <w:iCs/>
                <w:sz w:val="24"/>
                <w:szCs w:val="24"/>
                <w:lang w:eastAsia="en-US" w:bidi="ar-SA"/>
              </w:rPr>
            </w:pPr>
            <w:r w:rsidRPr="0095215F">
              <w:rPr>
                <w:rFonts w:ascii="Times New Roman" w:eastAsia="Times New Roman" w:hAnsi="Times New Roman" w:cs="Times New Roman"/>
                <w:b/>
                <w:szCs w:val="24"/>
              </w:rPr>
              <w:t xml:space="preserve">Skatinti pradedančiųjų SVV subjektų kūrimąsi, augimą ir plėtrą: </w:t>
            </w:r>
            <w:r w:rsidRPr="0095215F">
              <w:rPr>
                <w:rFonts w:ascii="Times New Roman" w:eastAsia="Times New Roman" w:hAnsi="Times New Roman" w:cs="Times New Roman"/>
                <w:szCs w:val="24"/>
              </w:rPr>
              <w:t xml:space="preserve">siekiant paskatinti naujų verslų atsiradimą regionuose, bus vykdomos veiklos, nukreiptos į </w:t>
            </w:r>
            <w:proofErr w:type="spellStart"/>
            <w:r w:rsidRPr="0095215F">
              <w:rPr>
                <w:rFonts w:ascii="Times New Roman" w:eastAsia="Times New Roman" w:hAnsi="Times New Roman" w:cs="Times New Roman"/>
                <w:szCs w:val="24"/>
              </w:rPr>
              <w:t>pre</w:t>
            </w:r>
            <w:proofErr w:type="gramStart"/>
            <w:r w:rsidRPr="0095215F">
              <w:rPr>
                <w:rFonts w:ascii="Times New Roman" w:eastAsia="Times New Roman" w:hAnsi="Times New Roman" w:cs="Times New Roman"/>
                <w:szCs w:val="24"/>
              </w:rPr>
              <w:t>-</w:t>
            </w:r>
            <w:proofErr w:type="gramEnd"/>
            <w:r w:rsidRPr="0095215F">
              <w:rPr>
                <w:rFonts w:ascii="Times New Roman" w:eastAsia="Times New Roman" w:hAnsi="Times New Roman" w:cs="Times New Roman"/>
                <w:szCs w:val="24"/>
              </w:rPr>
              <w:t>akseleravimo</w:t>
            </w:r>
            <w:proofErr w:type="spellEnd"/>
            <w:r w:rsidRPr="0095215F">
              <w:rPr>
                <w:rFonts w:ascii="Times New Roman" w:eastAsia="Times New Roman" w:hAnsi="Times New Roman" w:cs="Times New Roman"/>
                <w:szCs w:val="24"/>
              </w:rPr>
              <w:t xml:space="preserve"> programų kūrimą ir vystymą, SVV subjektų </w:t>
            </w:r>
            <w:proofErr w:type="spellStart"/>
            <w:r w:rsidRPr="0095215F">
              <w:rPr>
                <w:rFonts w:ascii="Times New Roman" w:eastAsia="Times New Roman" w:hAnsi="Times New Roman" w:cs="Times New Roman"/>
                <w:szCs w:val="24"/>
              </w:rPr>
              <w:t>akseleravimą</w:t>
            </w:r>
            <w:proofErr w:type="spellEnd"/>
            <w:r w:rsidRPr="0095215F">
              <w:rPr>
                <w:rFonts w:ascii="Times New Roman" w:eastAsia="Times New Roman" w:hAnsi="Times New Roman" w:cs="Times New Roman"/>
                <w:szCs w:val="24"/>
              </w:rPr>
              <w:t xml:space="preserve">, </w:t>
            </w:r>
            <w:proofErr w:type="spellStart"/>
            <w:r w:rsidRPr="0095215F">
              <w:rPr>
                <w:rFonts w:ascii="Times New Roman" w:eastAsia="Times New Roman" w:hAnsi="Times New Roman" w:cs="Times New Roman"/>
                <w:szCs w:val="24"/>
              </w:rPr>
              <w:t>inkubavimą</w:t>
            </w:r>
            <w:proofErr w:type="spellEnd"/>
            <w:r w:rsidRPr="0095215F">
              <w:rPr>
                <w:rFonts w:ascii="Times New Roman" w:eastAsia="Times New Roman" w:hAnsi="Times New Roman" w:cs="Times New Roman"/>
                <w:szCs w:val="24"/>
              </w:rPr>
              <w:t xml:space="preserve"> ir plėtrą, išnaudojant jau įsteigtų skaitmeninių inovacijų centrų, verslo inkubatorių, </w:t>
            </w:r>
            <w:proofErr w:type="spellStart"/>
            <w:r w:rsidRPr="0095215F">
              <w:rPr>
                <w:rFonts w:ascii="Times New Roman" w:eastAsia="Times New Roman" w:hAnsi="Times New Roman" w:cs="Times New Roman"/>
                <w:szCs w:val="24"/>
              </w:rPr>
              <w:t>bendradarbystės</w:t>
            </w:r>
            <w:proofErr w:type="spellEnd"/>
            <w:r w:rsidRPr="0095215F">
              <w:rPr>
                <w:rFonts w:ascii="Times New Roman" w:eastAsia="Times New Roman" w:hAnsi="Times New Roman" w:cs="Times New Roman"/>
                <w:szCs w:val="24"/>
              </w:rPr>
              <w:t xml:space="preserve"> centrų „Spiečius“ potencialą. Ypatingas dėmesys bus skiriamas veikloms, užtikrinančioms finansinių šaltinių prieinamumą SVV subjektų steigimui ir plėtrai, bei </w:t>
            </w:r>
            <w:proofErr w:type="spellStart"/>
            <w:r w:rsidRPr="0095215F">
              <w:rPr>
                <w:rFonts w:ascii="Times New Roman" w:eastAsia="Times New Roman" w:hAnsi="Times New Roman" w:cs="Times New Roman"/>
                <w:szCs w:val="24"/>
              </w:rPr>
              <w:t>mentorystės</w:t>
            </w:r>
            <w:proofErr w:type="spellEnd"/>
            <w:r w:rsidRPr="0095215F">
              <w:rPr>
                <w:rFonts w:ascii="Times New Roman" w:eastAsia="Times New Roman" w:hAnsi="Times New Roman" w:cs="Times New Roman"/>
                <w:szCs w:val="24"/>
              </w:rPr>
              <w:t xml:space="preserve"> veikloms,  skirtoms vystyti verslo idėjas ir jų įgyvendinimo strategijas. Taip pat bus investuojama į </w:t>
            </w:r>
            <w:r w:rsidRPr="0095215F">
              <w:rPr>
                <w:rFonts w:ascii="Times New Roman" w:eastAsia="Times New Roman" w:hAnsi="Times New Roman" w:cs="Times New Roman"/>
                <w:szCs w:val="24"/>
              </w:rPr>
              <w:lastRenderedPageBreak/>
              <w:t xml:space="preserve">konsultavimo paslaugas, skirtas produkto idėjos išgryninimui, vystymui ir </w:t>
            </w:r>
            <w:proofErr w:type="spellStart"/>
            <w:r w:rsidRPr="0095215F">
              <w:rPr>
                <w:rFonts w:ascii="Times New Roman" w:eastAsia="Times New Roman" w:hAnsi="Times New Roman" w:cs="Times New Roman"/>
                <w:szCs w:val="24"/>
              </w:rPr>
              <w:t>komercializavimui</w:t>
            </w:r>
            <w:proofErr w:type="spellEnd"/>
            <w:r w:rsidRPr="0095215F">
              <w:rPr>
                <w:rFonts w:ascii="Times New Roman" w:eastAsia="Times New Roman" w:hAnsi="Times New Roman" w:cs="Times New Roman"/>
                <w:szCs w:val="24"/>
              </w:rPr>
              <w:t xml:space="preserve">, pardavimų ir rinkodaros veikloms bei darbo erdvės suteikimui. </w:t>
            </w:r>
            <w:r w:rsidRPr="0095215F">
              <w:rPr>
                <w:rFonts w:ascii="Times New Roman" w:eastAsia="Calibri" w:hAnsi="Times New Roman" w:cs="Times New Roman"/>
                <w:szCs w:val="24"/>
              </w:rPr>
              <w:t xml:space="preserve">Ši veikla įgyvendinama </w:t>
            </w:r>
            <w:r w:rsidR="00947A7E" w:rsidRPr="0095215F">
              <w:rPr>
                <w:rFonts w:ascii="Times New Roman" w:eastAsia="Calibri" w:hAnsi="Times New Roman" w:cs="Times New Roman"/>
                <w:szCs w:val="24"/>
              </w:rPr>
              <w:t>VVL</w:t>
            </w:r>
            <w:r w:rsidRPr="0095215F">
              <w:rPr>
                <w:rFonts w:ascii="Times New Roman" w:eastAsia="Calibri" w:hAnsi="Times New Roman" w:cs="Times New Roman"/>
                <w:szCs w:val="24"/>
              </w:rPr>
              <w:t xml:space="preserve"> regione</w:t>
            </w:r>
            <w:r w:rsidRPr="0095215F">
              <w:rPr>
                <w:rFonts w:ascii="Times New Roman" w:eastAsia="Times New Roman" w:hAnsi="Times New Roman" w:cs="Times New Roman"/>
                <w:szCs w:val="24"/>
              </w:rPr>
              <w:t>.</w:t>
            </w:r>
          </w:p>
          <w:p w:rsidR="00863980" w:rsidRPr="0095215F" w:rsidRDefault="00863980" w:rsidP="00863980">
            <w:pPr>
              <w:widowControl w:val="0"/>
              <w:tabs>
                <w:tab w:val="left" w:pos="0"/>
                <w:tab w:val="left" w:pos="459"/>
                <w:tab w:val="left" w:pos="885"/>
              </w:tabs>
              <w:ind w:firstLine="567"/>
              <w:contextualSpacing/>
              <w:jc w:val="both"/>
              <w:rPr>
                <w:rFonts w:ascii="Times New Roman" w:eastAsia="Times New Roman" w:hAnsi="Times New Roman" w:cs="Times New Roman"/>
                <w:bCs/>
                <w:iCs/>
                <w:sz w:val="24"/>
                <w:szCs w:val="24"/>
                <w:lang w:eastAsia="en-US" w:bidi="ar-SA"/>
              </w:rPr>
            </w:pPr>
            <w:r w:rsidRPr="0095215F">
              <w:rPr>
                <w:rFonts w:ascii="Times New Roman" w:eastAsia="Times New Roman" w:hAnsi="Times New Roman" w:cs="Times New Roman"/>
                <w:b/>
                <w:noProof/>
                <w:szCs w:val="24"/>
              </w:rPr>
              <w:t xml:space="preserve">Skatinti trumpų vertės kūrimo grandinių formavimąsi ir plėtrą tarp MVĮ </w:t>
            </w:r>
            <w:r w:rsidR="00947A7E" w:rsidRPr="0095215F">
              <w:rPr>
                <w:rFonts w:ascii="Times New Roman" w:eastAsia="Times New Roman" w:hAnsi="Times New Roman" w:cs="Times New Roman"/>
                <w:b/>
                <w:noProof/>
                <w:szCs w:val="24"/>
              </w:rPr>
              <w:t>VVL</w:t>
            </w:r>
            <w:r w:rsidRPr="0095215F">
              <w:rPr>
                <w:rFonts w:ascii="Times New Roman" w:eastAsia="Times New Roman" w:hAnsi="Times New Roman" w:cs="Times New Roman"/>
                <w:b/>
                <w:noProof/>
                <w:szCs w:val="24"/>
              </w:rPr>
              <w:t xml:space="preserve"> regionuose</w:t>
            </w:r>
            <w:r w:rsidRPr="0095215F">
              <w:rPr>
                <w:rFonts w:ascii="Times New Roman" w:eastAsia="Times New Roman" w:hAnsi="Times New Roman" w:cs="Times New Roman"/>
                <w:noProof/>
                <w:szCs w:val="24"/>
              </w:rPr>
              <w:t xml:space="preserve">: investuojant į trumpose vertės kūrimo grandinėse dalyvaujančių MVĮ verslo procesų modernizavimą. Prioritetas bus skiriamas investicijoms, skatinančioms darbo vietų kūrimą MVĮ, dalyvaujančiose trumpose vertės kūrimo grandinėse. </w:t>
            </w:r>
            <w:r w:rsidRPr="0095215F">
              <w:rPr>
                <w:rFonts w:ascii="Times New Roman" w:eastAsia="Calibri" w:hAnsi="Times New Roman" w:cs="Times New Roman"/>
                <w:szCs w:val="24"/>
              </w:rPr>
              <w:t xml:space="preserve">Ši veikla bus įgyvendinama </w:t>
            </w:r>
            <w:r w:rsidR="00947A7E" w:rsidRPr="0095215F">
              <w:rPr>
                <w:rFonts w:ascii="Times New Roman" w:eastAsia="Calibri" w:hAnsi="Times New Roman" w:cs="Times New Roman"/>
                <w:szCs w:val="24"/>
              </w:rPr>
              <w:t>VVL</w:t>
            </w:r>
            <w:r w:rsidRPr="0095215F">
              <w:rPr>
                <w:rFonts w:ascii="Times New Roman" w:eastAsia="Calibri" w:hAnsi="Times New Roman" w:cs="Times New Roman"/>
                <w:szCs w:val="24"/>
              </w:rPr>
              <w:t xml:space="preserve"> regione.</w:t>
            </w:r>
          </w:p>
          <w:p w:rsidR="00863980" w:rsidRPr="0095215F" w:rsidRDefault="00863980" w:rsidP="00863980">
            <w:pPr>
              <w:widowControl w:val="0"/>
              <w:tabs>
                <w:tab w:val="left" w:pos="0"/>
                <w:tab w:val="left" w:pos="459"/>
                <w:tab w:val="left" w:pos="885"/>
              </w:tabs>
              <w:ind w:firstLine="567"/>
              <w:contextualSpacing/>
              <w:jc w:val="both"/>
              <w:rPr>
                <w:rFonts w:ascii="Times New Roman" w:eastAsia="Times New Roman" w:hAnsi="Times New Roman" w:cs="Times New Roman"/>
                <w:bCs/>
                <w:iCs/>
                <w:sz w:val="24"/>
                <w:lang w:eastAsia="en-US" w:bidi="ar-SA"/>
              </w:rPr>
            </w:pPr>
            <w:r w:rsidRPr="0095215F">
              <w:rPr>
                <w:rFonts w:ascii="Times New Roman" w:eastAsia="Times New Roman" w:hAnsi="Times New Roman" w:cs="Times New Roman"/>
                <w:b/>
              </w:rPr>
              <w:t>Skatinti talentų pritraukimą į MVĮ: s</w:t>
            </w:r>
            <w:r w:rsidRPr="0095215F">
              <w:rPr>
                <w:rFonts w:ascii="Times New Roman" w:eastAsia="Times New Roman" w:hAnsi="Times New Roman" w:cs="Times New Roman"/>
              </w:rPr>
              <w:t xml:space="preserve">iekiant padidinti ir (arba) išlaikyti MVĮ pajamas ir konkurencingumą, numatoma sudaryti sąlygas MVĮ pritraukti reikiamus specialistus (antikrizinės veiklos specialistus, MVĮ veiklą optimizuojančius specialistus). </w:t>
            </w:r>
            <w:r w:rsidRPr="0095215F">
              <w:rPr>
                <w:rFonts w:ascii="Times New Roman" w:eastAsia="Calibri" w:hAnsi="Times New Roman" w:cs="Times New Roman"/>
                <w:szCs w:val="24"/>
              </w:rPr>
              <w:t xml:space="preserve">Ši veikla bus įgyvendinama </w:t>
            </w:r>
            <w:r w:rsidR="00947A7E" w:rsidRPr="0095215F">
              <w:rPr>
                <w:rFonts w:ascii="Times New Roman" w:eastAsia="Calibri" w:hAnsi="Times New Roman" w:cs="Times New Roman"/>
                <w:szCs w:val="24"/>
              </w:rPr>
              <w:t>VVL</w:t>
            </w:r>
            <w:r w:rsidRPr="0095215F">
              <w:rPr>
                <w:rFonts w:ascii="Times New Roman" w:eastAsia="Calibri" w:hAnsi="Times New Roman" w:cs="Times New Roman"/>
                <w:szCs w:val="24"/>
              </w:rPr>
              <w:t xml:space="preserve"> regione</w:t>
            </w:r>
            <w:r w:rsidRPr="0095215F">
              <w:rPr>
                <w:rFonts w:ascii="Times New Roman" w:eastAsia="Times New Roman" w:hAnsi="Times New Roman" w:cs="Times New Roman"/>
              </w:rPr>
              <w:t>.</w:t>
            </w:r>
          </w:p>
          <w:p w:rsidR="00863980" w:rsidRPr="0095215F" w:rsidRDefault="00863980" w:rsidP="00863980">
            <w:pPr>
              <w:spacing w:before="120" w:after="120"/>
              <w:ind w:firstLine="567"/>
              <w:contextualSpacing/>
              <w:jc w:val="both"/>
              <w:rPr>
                <w:rFonts w:ascii="Times New Roman" w:eastAsia="Times New Roman" w:hAnsi="Times New Roman" w:cs="Times New Roman"/>
                <w:noProof/>
                <w:sz w:val="24"/>
                <w:szCs w:val="24"/>
                <w:lang w:eastAsia="en-US" w:bidi="ar-SA"/>
              </w:rPr>
            </w:pPr>
            <w:r w:rsidRPr="0095215F">
              <w:rPr>
                <w:rFonts w:ascii="Times New Roman" w:eastAsia="Times New Roman" w:hAnsi="Times New Roman" w:cs="Times New Roman"/>
                <w:b/>
                <w:noProof/>
                <w:szCs w:val="24"/>
              </w:rPr>
              <w:t xml:space="preserve">Skatinti </w:t>
            </w:r>
            <w:r w:rsidRPr="0095215F">
              <w:rPr>
                <w:rFonts w:ascii="Times New Roman" w:eastAsia="Times New Roman" w:hAnsi="Times New Roman" w:cs="Times New Roman"/>
                <w:b/>
                <w:szCs w:val="24"/>
              </w:rPr>
              <w:t xml:space="preserve">MVĮ veiklos </w:t>
            </w:r>
            <w:proofErr w:type="spellStart"/>
            <w:r w:rsidRPr="0095215F">
              <w:rPr>
                <w:rFonts w:ascii="Times New Roman" w:eastAsia="Times New Roman" w:hAnsi="Times New Roman" w:cs="Times New Roman"/>
                <w:b/>
                <w:szCs w:val="24"/>
              </w:rPr>
              <w:t>tarptautiškumą</w:t>
            </w:r>
            <w:proofErr w:type="spellEnd"/>
            <w:r w:rsidRPr="0095215F">
              <w:rPr>
                <w:rFonts w:ascii="Times New Roman" w:eastAsia="Times New Roman" w:hAnsi="Times New Roman" w:cs="Times New Roman"/>
                <w:b/>
                <w:szCs w:val="24"/>
              </w:rPr>
              <w:t xml:space="preserve"> ir naujų eksporto rinkų identifikavimo </w:t>
            </w:r>
            <w:r w:rsidRPr="0095215F">
              <w:rPr>
                <w:rFonts w:ascii="Times New Roman" w:eastAsia="Times New Roman" w:hAnsi="Times New Roman" w:cs="Times New Roman"/>
                <w:b/>
                <w:noProof/>
                <w:szCs w:val="24"/>
              </w:rPr>
              <w:t>veiklas: s</w:t>
            </w:r>
            <w:r w:rsidRPr="0095215F">
              <w:rPr>
                <w:rFonts w:ascii="Times New Roman" w:eastAsia="Times New Roman" w:hAnsi="Times New Roman" w:cs="Times New Roman"/>
                <w:szCs w:val="24"/>
              </w:rPr>
              <w:t xml:space="preserve">iekiant padidinti </w:t>
            </w:r>
            <w:r w:rsidRPr="0095215F">
              <w:rPr>
                <w:rFonts w:ascii="Times New Roman" w:eastAsia="Times New Roman" w:hAnsi="Times New Roman" w:cs="Times New Roman"/>
                <w:bCs/>
                <w:szCs w:val="24"/>
              </w:rPr>
              <w:t>Lietuvos įmonių tarptautinį konkurencingumą ir vietinės kilmės prekių eksporto apimtis</w:t>
            </w:r>
            <w:r w:rsidRPr="0095215F">
              <w:rPr>
                <w:rFonts w:ascii="Times New Roman" w:eastAsia="Times New Roman" w:hAnsi="Times New Roman" w:cs="Times New Roman"/>
                <w:bCs/>
                <w:iCs/>
                <w:szCs w:val="24"/>
              </w:rPr>
              <w:t xml:space="preserve"> bus investuojama į naujų užsienio rinkų paiešką ir esamų rinkų plėtrą,</w:t>
            </w:r>
            <w:r w:rsidRPr="0095215F">
              <w:rPr>
                <w:rFonts w:ascii="Times New Roman" w:eastAsia="Times New Roman" w:hAnsi="Times New Roman" w:cs="Times New Roman"/>
                <w:szCs w:val="24"/>
              </w:rPr>
              <w:t xml:space="preserve"> įskaitant rinkų tyrimus, rinkodaros veiksmus, ryšių su strateginiais partneriais vystymą, galimybių pristatymą užsienyje, MVĮ produktų ir paslaugų sertifikavimą, eksporto vadybininko paslaugas</w:t>
            </w:r>
            <w:r w:rsidRPr="0095215F">
              <w:rPr>
                <w:rFonts w:ascii="Times New Roman" w:eastAsia="Times New Roman" w:hAnsi="Times New Roman" w:cs="Times New Roman"/>
                <w:noProof/>
                <w:szCs w:val="24"/>
              </w:rPr>
              <w:t xml:space="preserve">. Prioritetą numatoma skirti MVĮ, gaminančioms inovatyvius produktus ir (arba) teikiančioms inovatyvias paslaugas. </w:t>
            </w:r>
            <w:r w:rsidRPr="0095215F">
              <w:rPr>
                <w:rFonts w:ascii="Times New Roman" w:eastAsia="Calibri" w:hAnsi="Times New Roman" w:cs="Times New Roman"/>
                <w:szCs w:val="24"/>
              </w:rPr>
              <w:t xml:space="preserve">Ši veikla įgyvendinama </w:t>
            </w:r>
            <w:r w:rsidR="00947A7E" w:rsidRPr="0095215F">
              <w:rPr>
                <w:rFonts w:ascii="Times New Roman" w:eastAsia="Calibri" w:hAnsi="Times New Roman" w:cs="Times New Roman"/>
                <w:szCs w:val="24"/>
              </w:rPr>
              <w:t>VVL</w:t>
            </w:r>
            <w:r w:rsidRPr="0095215F">
              <w:rPr>
                <w:rFonts w:ascii="Times New Roman" w:eastAsia="Calibri" w:hAnsi="Times New Roman" w:cs="Times New Roman"/>
                <w:szCs w:val="24"/>
              </w:rPr>
              <w:t xml:space="preserve"> regione</w:t>
            </w:r>
            <w:r w:rsidRPr="0095215F">
              <w:rPr>
                <w:rFonts w:ascii="Times New Roman" w:eastAsia="Times New Roman" w:hAnsi="Times New Roman" w:cs="Times New Roman"/>
                <w:noProof/>
                <w:szCs w:val="24"/>
              </w:rPr>
              <w:t xml:space="preserve">. </w:t>
            </w:r>
          </w:p>
          <w:p w:rsidR="00863980" w:rsidRPr="0095215F" w:rsidRDefault="00863980" w:rsidP="00863980">
            <w:pPr>
              <w:widowControl w:val="0"/>
              <w:tabs>
                <w:tab w:val="left" w:pos="34"/>
                <w:tab w:val="left" w:pos="459"/>
                <w:tab w:val="left" w:pos="601"/>
              </w:tabs>
              <w:ind w:firstLine="567"/>
              <w:jc w:val="both"/>
              <w:rPr>
                <w:rFonts w:ascii="Times New Roman" w:eastAsia="Times New Roman" w:hAnsi="Times New Roman" w:cs="Times New Roman"/>
                <w:bCs/>
                <w:iCs/>
                <w:sz w:val="24"/>
                <w:szCs w:val="24"/>
                <w:lang w:eastAsia="en-US" w:bidi="ar-SA"/>
              </w:rPr>
            </w:pPr>
            <w:r w:rsidRPr="0095215F">
              <w:rPr>
                <w:rFonts w:ascii="Times New Roman" w:eastAsia="Times New Roman" w:hAnsi="Times New Roman" w:cs="Times New Roman"/>
                <w:b/>
                <w:noProof/>
                <w:szCs w:val="24"/>
              </w:rPr>
              <w:t>Skatinti į eksportą orientuotų, į bendrą vertės grandinę susijungusių MVĮ tinklo</w:t>
            </w:r>
            <w:r w:rsidRPr="0095215F">
              <w:rPr>
                <w:rFonts w:ascii="Times New Roman" w:eastAsia="Times New Roman" w:hAnsi="Times New Roman" w:cs="Times New Roman"/>
                <w:b/>
                <w:bCs/>
                <w:iCs/>
                <w:szCs w:val="24"/>
              </w:rPr>
              <w:t xml:space="preserve"> kūrimąsi ir augimą</w:t>
            </w:r>
            <w:r w:rsidRPr="0095215F">
              <w:rPr>
                <w:rFonts w:ascii="Times New Roman" w:eastAsia="Times New Roman" w:hAnsi="Times New Roman" w:cs="Times New Roman"/>
                <w:b/>
                <w:noProof/>
                <w:szCs w:val="24"/>
              </w:rPr>
              <w:t>: s</w:t>
            </w:r>
            <w:r w:rsidRPr="0095215F">
              <w:rPr>
                <w:rFonts w:ascii="Times New Roman" w:eastAsia="Times New Roman" w:hAnsi="Times New Roman" w:cs="Times New Roman"/>
                <w:bCs/>
                <w:iCs/>
                <w:szCs w:val="24"/>
              </w:rPr>
              <w:t xml:space="preserve">iekiant paskatinti eksportuojančių MVĮ įsitraukimą į tarptautines tinklų grandines ir pozicijų jose stiprinimą, bus investuojama </w:t>
            </w:r>
            <w:r w:rsidRPr="0095215F">
              <w:rPr>
                <w:rFonts w:ascii="Times New Roman" w:eastAsia="Times New Roman" w:hAnsi="Times New Roman" w:cs="Times New Roman"/>
                <w:noProof/>
                <w:szCs w:val="24"/>
              </w:rPr>
              <w:t xml:space="preserve">į MVĮ partnerystės kultūros stiprinimą, MVĮ tinklo dalyvavimo tarptautiniuose (įskaitant ir </w:t>
            </w:r>
            <w:r w:rsidR="007C6E16" w:rsidRPr="0095215F">
              <w:rPr>
                <w:rFonts w:ascii="Times New Roman" w:eastAsia="Times New Roman" w:hAnsi="Times New Roman" w:cs="Times New Roman"/>
                <w:noProof/>
                <w:szCs w:val="24"/>
              </w:rPr>
              <w:t>BJR</w:t>
            </w:r>
            <w:r w:rsidRPr="0095215F">
              <w:rPr>
                <w:rFonts w:ascii="Times New Roman" w:eastAsia="Times New Roman" w:hAnsi="Times New Roman" w:cs="Times New Roman"/>
                <w:noProof/>
                <w:szCs w:val="24"/>
              </w:rPr>
              <w:t xml:space="preserve">) tinkluose ir klasteriuose skatinimą. Investicijas planuojama nukreipti MVĮ tinklo studijų vizitams, dalyvavimui tarptautinėse parodose ir tarptautinėse partnerystėse, rinkodaros strategijų rengimui, eksporto vadybininko paslaugų įsigijimui. Prioritetas bus teikiamas jau egzistuojančių MVĮ partnerysčių </w:t>
            </w:r>
            <w:r w:rsidRPr="0095215F">
              <w:rPr>
                <w:rFonts w:ascii="Times New Roman" w:eastAsia="Times New Roman" w:hAnsi="Times New Roman" w:cs="Times New Roman"/>
                <w:bCs/>
                <w:iCs/>
                <w:szCs w:val="24"/>
              </w:rPr>
              <w:t>įsitraukimo į tarptautines tinklų grandines</w:t>
            </w:r>
            <w:r w:rsidRPr="0095215F">
              <w:rPr>
                <w:rFonts w:ascii="Times New Roman" w:eastAsia="Times New Roman" w:hAnsi="Times New Roman" w:cs="Times New Roman"/>
                <w:noProof/>
                <w:szCs w:val="24"/>
              </w:rPr>
              <w:t xml:space="preserve"> veikloms stiprinti. Ši veikla įgyvendinama </w:t>
            </w:r>
            <w:r w:rsidR="00947A7E" w:rsidRPr="0095215F">
              <w:rPr>
                <w:rFonts w:ascii="Times New Roman" w:eastAsia="Times New Roman" w:hAnsi="Times New Roman" w:cs="Times New Roman"/>
                <w:szCs w:val="24"/>
              </w:rPr>
              <w:t>VVL</w:t>
            </w:r>
            <w:r w:rsidRPr="0095215F">
              <w:rPr>
                <w:rFonts w:ascii="Times New Roman" w:eastAsia="Times New Roman" w:hAnsi="Times New Roman" w:cs="Times New Roman"/>
                <w:szCs w:val="24"/>
              </w:rPr>
              <w:t xml:space="preserve"> regione</w:t>
            </w:r>
            <w:r w:rsidRPr="0095215F">
              <w:rPr>
                <w:rFonts w:ascii="Times New Roman" w:eastAsia="Times New Roman" w:hAnsi="Times New Roman" w:cs="Times New Roman"/>
                <w:noProof/>
                <w:szCs w:val="24"/>
              </w:rPr>
              <w:t xml:space="preserve">. </w:t>
            </w:r>
          </w:p>
          <w:p w:rsidR="00EF291A" w:rsidRPr="0095215F" w:rsidRDefault="00863980" w:rsidP="00DA3B11">
            <w:pPr>
              <w:widowControl w:val="0"/>
              <w:tabs>
                <w:tab w:val="left" w:pos="0"/>
                <w:tab w:val="left" w:pos="459"/>
                <w:tab w:val="left" w:pos="885"/>
              </w:tabs>
              <w:ind w:firstLine="284"/>
              <w:contextualSpacing/>
              <w:jc w:val="both"/>
              <w:rPr>
                <w:rFonts w:ascii="Times New Roman" w:eastAsia="Times New Roman" w:hAnsi="Times New Roman" w:cs="Times New Roman"/>
                <w:szCs w:val="24"/>
              </w:rPr>
            </w:pPr>
            <w:r w:rsidRPr="0095215F">
              <w:rPr>
                <w:rFonts w:ascii="Times New Roman" w:eastAsia="Times New Roman" w:hAnsi="Times New Roman" w:cs="Times New Roman"/>
                <w:b/>
                <w:bCs/>
                <w:iCs/>
                <w:szCs w:val="24"/>
              </w:rPr>
              <w:t>Skatinti pramonės MVĮ gamybos procesų automatizavimą ir skaitmeninimo technologijų diegimą (pramonės skaitmeninimas): s</w:t>
            </w:r>
            <w:r w:rsidRPr="0095215F">
              <w:rPr>
                <w:rFonts w:ascii="Times New Roman" w:eastAsia="Times New Roman" w:hAnsi="Times New Roman" w:cs="Times New Roman"/>
                <w:szCs w:val="24"/>
              </w:rPr>
              <w:t xml:space="preserve">iekiant </w:t>
            </w:r>
            <w:r w:rsidRPr="0095215F">
              <w:rPr>
                <w:rFonts w:ascii="Times New Roman" w:eastAsia="Times New Roman" w:hAnsi="Times New Roman" w:cs="Times New Roman"/>
                <w:noProof/>
                <w:szCs w:val="24"/>
              </w:rPr>
              <w:t xml:space="preserve">paspartinti MVĮ darbo našumo augimą, bus investuojama į </w:t>
            </w:r>
            <w:r w:rsidRPr="0095215F">
              <w:rPr>
                <w:rFonts w:ascii="Times New Roman" w:eastAsia="Times New Roman" w:hAnsi="Times New Roman" w:cs="Times New Roman"/>
                <w:szCs w:val="24"/>
              </w:rPr>
              <w:t>pramonės MVĮ gamybos procesų įrangos su integruotomis skaitmeninimo technologijomis diegimą,</w:t>
            </w:r>
            <w:r w:rsidRPr="0095215F">
              <w:rPr>
                <w:rFonts w:ascii="Times New Roman" w:eastAsia="Times New Roman" w:hAnsi="Times New Roman" w:cs="Times New Roman"/>
                <w:noProof/>
                <w:szCs w:val="24"/>
              </w:rPr>
              <w:t xml:space="preserve"> įskaitant pramonės MVĮ technologinio</w:t>
            </w:r>
            <w:r w:rsidRPr="0095215F">
              <w:rPr>
                <w:rFonts w:ascii="Times New Roman" w:eastAsia="Times New Roman" w:hAnsi="Times New Roman" w:cs="Times New Roman"/>
                <w:szCs w:val="24"/>
              </w:rPr>
              <w:t xml:space="preserve"> audito, kuris yra skirtas pramonės MVĮ gamybos procesų skaitmeninimo galimybėms ir perspektyvoms įvertinti, atlikimą ir (arba) technologinio audito nuostatų įgyvendinimo technologinę priežiūrą (technologinio konsultavimo paslaugos). Prioritetas bus skiriamas</w:t>
            </w:r>
            <w:r w:rsidRPr="0095215F">
              <w:rPr>
                <w:rFonts w:ascii="Times New Roman" w:eastAsia="Times New Roman" w:hAnsi="Times New Roman" w:cs="Times New Roman"/>
                <w:bCs/>
                <w:szCs w:val="24"/>
              </w:rPr>
              <w:t xml:space="preserve"> investicijoms į diegiamas integruotas skaitmeninimo technologijas, kurios atitiks </w:t>
            </w:r>
            <w:r w:rsidR="00D50880" w:rsidRPr="0095215F">
              <w:rPr>
                <w:rFonts w:ascii="Times New Roman" w:eastAsia="Times New Roman" w:hAnsi="Times New Roman" w:cs="Times New Roman"/>
                <w:bCs/>
                <w:szCs w:val="24"/>
              </w:rPr>
              <w:t>S3</w:t>
            </w:r>
            <w:r w:rsidRPr="0095215F">
              <w:rPr>
                <w:rFonts w:ascii="Times New Roman" w:eastAsia="Times New Roman" w:hAnsi="Times New Roman" w:cs="Times New Roman"/>
                <w:szCs w:val="24"/>
              </w:rPr>
              <w:t xml:space="preserve">. Ši veikla įgyvendinama </w:t>
            </w:r>
            <w:r w:rsidR="00947A7E" w:rsidRPr="0095215F">
              <w:rPr>
                <w:rFonts w:ascii="Times New Roman" w:eastAsia="Times New Roman" w:hAnsi="Times New Roman" w:cs="Times New Roman"/>
                <w:szCs w:val="24"/>
              </w:rPr>
              <w:t>VVL</w:t>
            </w:r>
            <w:r w:rsidRPr="0095215F">
              <w:rPr>
                <w:rFonts w:ascii="Times New Roman" w:eastAsia="Times New Roman" w:hAnsi="Times New Roman" w:cs="Times New Roman"/>
                <w:szCs w:val="24"/>
              </w:rPr>
              <w:t xml:space="preserve"> regione.</w:t>
            </w:r>
          </w:p>
        </w:tc>
      </w:tr>
    </w:tbl>
    <w:p w:rsidR="00EF291A" w:rsidRPr="0039467C" w:rsidRDefault="00EF291A" w:rsidP="00EF291A">
      <w:pPr>
        <w:spacing w:before="120" w:after="120" w:line="240" w:lineRule="auto"/>
        <w:jc w:val="both"/>
        <w:rPr>
          <w:rFonts w:eastAsia="Times New Roman" w:cs="Times New Roman"/>
          <w:b/>
          <w:i/>
          <w:iCs/>
          <w:noProof/>
          <w:szCs w:val="24"/>
          <w:lang w:eastAsia="lt-LT" w:bidi="lt-LT"/>
        </w:rPr>
      </w:pPr>
      <w:r w:rsidRPr="0039467C">
        <w:rPr>
          <w:rFonts w:eastAsia="Calibri" w:cs="Times New Roman"/>
          <w:b/>
          <w:i/>
          <w:noProof/>
          <w:szCs w:val="20"/>
          <w:lang w:eastAsia="lt-LT" w:bidi="lt-LT"/>
        </w:rPr>
        <w:lastRenderedPageBreak/>
        <w:t xml:space="preserve">Pagrindinės tikslinės grupės </w:t>
      </w:r>
    </w:p>
    <w:p w:rsidR="00EF291A" w:rsidRPr="0095215F" w:rsidRDefault="00EF291A" w:rsidP="00863980">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95215F">
        <w:rPr>
          <w:rFonts w:eastAsia="Calibri" w:cs="Times New Roman"/>
          <w:noProof/>
          <w:sz w:val="22"/>
          <w:lang w:eastAsia="lt-LT" w:bidi="lt-LT"/>
        </w:rPr>
        <w:t>Labai mažos, mažos ir vidutinės įmonės</w:t>
      </w:r>
    </w:p>
    <w:p w:rsidR="00EF291A" w:rsidRPr="0039467C" w:rsidRDefault="00EF291A" w:rsidP="00EF291A">
      <w:pPr>
        <w:spacing w:before="120" w:after="120" w:line="240" w:lineRule="auto"/>
        <w:jc w:val="both"/>
        <w:rPr>
          <w:rFonts w:eastAsia="Times New Roman" w:cs="Times New Roman"/>
          <w:b/>
          <w:i/>
          <w:iCs/>
          <w:noProof/>
          <w:szCs w:val="24"/>
          <w:lang w:eastAsia="lt-LT" w:bidi="lt-LT"/>
        </w:rPr>
      </w:pPr>
      <w:r>
        <w:rPr>
          <w:rFonts w:eastAsia="Calibri" w:cs="Times New Roman"/>
          <w:b/>
          <w:i/>
          <w:noProof/>
          <w:szCs w:val="20"/>
          <w:lang w:eastAsia="lt-LT" w:bidi="lt-LT"/>
        </w:rPr>
        <w:t>V</w:t>
      </w:r>
      <w:r w:rsidRPr="008D783C">
        <w:rPr>
          <w:rFonts w:eastAsia="Calibri" w:cs="Times New Roman"/>
          <w:b/>
          <w:i/>
          <w:noProof/>
          <w:szCs w:val="20"/>
          <w:lang w:eastAsia="lt-LT" w:bidi="lt-LT"/>
        </w:rPr>
        <w:t>eiksmai, užtikrinantys lygybę, įtrauktį ir nediskriminavimą</w:t>
      </w:r>
      <w:r w:rsidRPr="0039467C">
        <w:rPr>
          <w:rFonts w:eastAsia="Calibri" w:cs="Times New Roman"/>
          <w:b/>
          <w:i/>
          <w:noProof/>
          <w:szCs w:val="20"/>
          <w:lang w:eastAsia="lt-LT" w:bidi="lt-LT"/>
        </w:rPr>
        <w:t xml:space="preserve"> </w:t>
      </w:r>
    </w:p>
    <w:p w:rsidR="00685490" w:rsidRPr="0095215F" w:rsidRDefault="00863980" w:rsidP="00863980">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95215F">
        <w:rPr>
          <w:rFonts w:eastAsia="Calibri" w:cs="Times New Roman"/>
          <w:noProof/>
          <w:sz w:val="22"/>
          <w:lang w:eastAsia="lt-LT" w:bidi="lt-LT"/>
        </w:rPr>
        <w:t>Vykdant numatytas veiklas bus siekiama užtikrinti lygybės, įtraukties ir nediskriminavimo principus.</w:t>
      </w:r>
      <w:r w:rsidRPr="0095215F">
        <w:rPr>
          <w:rFonts w:eastAsia="Calibri" w:cs="Times New Roman"/>
          <w:sz w:val="22"/>
          <w:lang w:eastAsia="lt-LT" w:bidi="lt-LT"/>
        </w:rPr>
        <w:t xml:space="preserve"> </w:t>
      </w:r>
      <w:r w:rsidRPr="0095215F">
        <w:rPr>
          <w:rFonts w:eastAsia="Calibri" w:cs="Times New Roman"/>
          <w:noProof/>
          <w:sz w:val="22"/>
          <w:lang w:eastAsia="lt-LT" w:bidi="lt-LT"/>
        </w:rPr>
        <w:t>Įgyvendinant nediskriminavimo principo, MVĮ kuriant naujus ar tobulinant esamus produktus bus siekiama, kad jie atitiktų universalaus dizaino principus. Žmonėms su negalia, moterims ir vyrams bus sudaromos vienodos galimybės dalyvauti įgyvendinant veiklas.</w:t>
      </w:r>
    </w:p>
    <w:p w:rsidR="00EF291A" w:rsidRPr="0039467C" w:rsidRDefault="00EF291A" w:rsidP="00EF291A">
      <w:pPr>
        <w:spacing w:before="120" w:after="0" w:line="240" w:lineRule="auto"/>
        <w:jc w:val="both"/>
        <w:rPr>
          <w:rFonts w:eastAsia="Times New Roman" w:cs="Times New Roman"/>
          <w:b/>
          <w:i/>
          <w:noProof/>
          <w:szCs w:val="24"/>
          <w:lang w:eastAsia="lt-LT" w:bidi="lt-LT"/>
        </w:rPr>
      </w:pPr>
      <w:r w:rsidRPr="0039467C">
        <w:rPr>
          <w:rFonts w:eastAsia="Calibri" w:cs="Times New Roman"/>
          <w:b/>
          <w:i/>
          <w:noProof/>
          <w:szCs w:val="20"/>
          <w:lang w:eastAsia="lt-LT" w:bidi="lt-LT"/>
        </w:rPr>
        <w:t xml:space="preserve">Konkrečios tikslinės teritorijos, įskaitant planuojamą teritorinių priemonių naudojimą </w:t>
      </w:r>
    </w:p>
    <w:p w:rsidR="00EF291A" w:rsidRPr="0095215F" w:rsidRDefault="00947A7E" w:rsidP="00863980">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95215F">
        <w:rPr>
          <w:rFonts w:eastAsia="Calibri" w:cs="Times New Roman"/>
          <w:noProof/>
          <w:sz w:val="22"/>
          <w:lang w:eastAsia="lt-LT" w:bidi="lt-LT"/>
        </w:rPr>
        <w:t>VVL</w:t>
      </w:r>
      <w:r w:rsidR="00EF291A" w:rsidRPr="0095215F">
        <w:rPr>
          <w:rFonts w:eastAsia="Calibri" w:cs="Times New Roman"/>
          <w:noProof/>
          <w:sz w:val="22"/>
          <w:lang w:eastAsia="lt-LT" w:bidi="lt-LT"/>
        </w:rPr>
        <w:t xml:space="preserve"> regionas</w:t>
      </w:r>
    </w:p>
    <w:p w:rsidR="00EF291A" w:rsidRPr="0039467C" w:rsidRDefault="00EF291A" w:rsidP="00EF291A">
      <w:pPr>
        <w:spacing w:before="120" w:after="120" w:line="240" w:lineRule="auto"/>
        <w:jc w:val="both"/>
        <w:rPr>
          <w:rFonts w:eastAsia="Times New Roman" w:cs="Times New Roman"/>
          <w:b/>
          <w:i/>
          <w:iCs/>
          <w:noProof/>
          <w:szCs w:val="24"/>
          <w:lang w:eastAsia="lt-LT" w:bidi="lt-LT"/>
        </w:rPr>
      </w:pPr>
      <w:r w:rsidRPr="0039467C">
        <w:rPr>
          <w:rFonts w:eastAsia="Calibri" w:cs="Times New Roman"/>
          <w:b/>
          <w:i/>
          <w:noProof/>
          <w:szCs w:val="20"/>
          <w:lang w:eastAsia="lt-LT" w:bidi="lt-LT"/>
        </w:rPr>
        <w:t>Tarpregioniniai</w:t>
      </w:r>
      <w:r>
        <w:rPr>
          <w:rFonts w:eastAsia="Calibri" w:cs="Times New Roman"/>
          <w:b/>
          <w:i/>
          <w:noProof/>
          <w:szCs w:val="20"/>
          <w:lang w:eastAsia="lt-LT" w:bidi="lt-LT"/>
        </w:rPr>
        <w:t>, tarp sienų</w:t>
      </w:r>
      <w:r w:rsidRPr="0039467C">
        <w:rPr>
          <w:rFonts w:eastAsia="Calibri" w:cs="Times New Roman"/>
          <w:b/>
          <w:i/>
          <w:noProof/>
          <w:szCs w:val="20"/>
          <w:lang w:eastAsia="lt-LT" w:bidi="lt-LT"/>
        </w:rPr>
        <w:t xml:space="preserve"> ir tarpvalstybiniai veiksmai </w:t>
      </w:r>
    </w:p>
    <w:p w:rsidR="00685490" w:rsidRPr="0095215F" w:rsidRDefault="00863980" w:rsidP="00863980">
      <w:pPr>
        <w:pBdr>
          <w:top w:val="single" w:sz="4" w:space="1" w:color="auto"/>
          <w:left w:val="single" w:sz="4" w:space="4" w:color="auto"/>
          <w:bottom w:val="single" w:sz="4" w:space="1" w:color="auto"/>
          <w:right w:val="single" w:sz="4" w:space="4" w:color="auto"/>
        </w:pBdr>
        <w:spacing w:before="120" w:after="120" w:line="240" w:lineRule="auto"/>
        <w:ind w:firstLine="567"/>
        <w:jc w:val="both"/>
        <w:rPr>
          <w:noProof/>
          <w:sz w:val="22"/>
          <w:lang w:eastAsia="lt-LT"/>
        </w:rPr>
      </w:pPr>
      <w:r w:rsidRPr="0095215F">
        <w:rPr>
          <w:noProof/>
          <w:sz w:val="22"/>
          <w:lang w:eastAsia="lt-LT"/>
        </w:rPr>
        <w:t>Įgyvendinant veiklas numatoma prisidėti prie BJR strategijos įgyvendinimo. Numatoma bendradarbiauti su kitomis BJR šalimis įgyvendinant BJR strategiją, siekiant paskatinti MVĮ tarptautiškumą ir kartu konkurencingumą regione. Išskirtinį dėmesį numatome skirti klasterių bendradarbiavimui BJR.</w:t>
      </w:r>
    </w:p>
    <w:p w:rsidR="00EF291A" w:rsidRPr="0039467C" w:rsidRDefault="00EF291A" w:rsidP="00EF291A">
      <w:pPr>
        <w:spacing w:before="120" w:after="120" w:line="240" w:lineRule="auto"/>
        <w:jc w:val="both"/>
        <w:rPr>
          <w:rFonts w:eastAsia="Times New Roman" w:cs="Times New Roman"/>
          <w:b/>
          <w:i/>
          <w:iCs/>
          <w:noProof/>
          <w:szCs w:val="24"/>
          <w:lang w:eastAsia="lt-LT" w:bidi="lt-LT"/>
        </w:rPr>
      </w:pPr>
      <w:r w:rsidRPr="0039467C">
        <w:rPr>
          <w:rFonts w:eastAsia="Calibri" w:cs="Times New Roman"/>
          <w:b/>
          <w:i/>
          <w:noProof/>
          <w:szCs w:val="20"/>
          <w:lang w:eastAsia="lt-LT" w:bidi="lt-LT"/>
        </w:rPr>
        <w:t xml:space="preserve">Planuojamas finansinių priemonių naudojimas </w:t>
      </w:r>
    </w:p>
    <w:p w:rsidR="006A6E15" w:rsidRPr="0095215F" w:rsidRDefault="00863980" w:rsidP="00863980">
      <w:pPr>
        <w:pBdr>
          <w:top w:val="single" w:sz="4" w:space="1" w:color="auto"/>
          <w:left w:val="single" w:sz="4" w:space="4" w:color="auto"/>
          <w:bottom w:val="single" w:sz="4" w:space="1" w:color="auto"/>
          <w:right w:val="single" w:sz="4" w:space="4" w:color="auto"/>
        </w:pBdr>
        <w:spacing w:before="120" w:after="120" w:line="240" w:lineRule="auto"/>
        <w:ind w:firstLine="567"/>
        <w:jc w:val="both"/>
        <w:rPr>
          <w:sz w:val="22"/>
          <w:lang w:eastAsia="lt-LT"/>
        </w:rPr>
      </w:pPr>
      <w:r w:rsidRPr="0095215F">
        <w:rPr>
          <w:sz w:val="22"/>
          <w:lang w:eastAsia="lt-LT"/>
        </w:rPr>
        <w:t>Šio uždavinio veiklai „Skatinti pradedančiųjų SVV subjektų kūrimąsi, augimą ir plėtrą“ įgyvendinti ir toliau planuojama naudoti pasiteisinusias 2014–2020 m. laikotarpiu įgyvendintas finansines priemones, užtik</w:t>
      </w:r>
      <w:r w:rsidRPr="0095215F">
        <w:rPr>
          <w:sz w:val="22"/>
        </w:rPr>
        <w:t>rinančias finansinių šaltinių prieinamumą</w:t>
      </w:r>
      <w:r w:rsidRPr="0095215F">
        <w:rPr>
          <w:sz w:val="22"/>
          <w:lang w:eastAsia="lt-LT"/>
        </w:rPr>
        <w:t>. Veikloms „</w:t>
      </w:r>
      <w:r w:rsidRPr="0095215F">
        <w:rPr>
          <w:sz w:val="22"/>
        </w:rPr>
        <w:t xml:space="preserve">Skatinti trumpų vertės kūrimo grandinių formavimąsi ir plėtrą tarp MVĮ </w:t>
      </w:r>
      <w:r w:rsidR="00947A7E" w:rsidRPr="0095215F">
        <w:rPr>
          <w:sz w:val="22"/>
        </w:rPr>
        <w:t>VVL</w:t>
      </w:r>
      <w:r w:rsidRPr="0095215F">
        <w:rPr>
          <w:sz w:val="22"/>
        </w:rPr>
        <w:t xml:space="preserve"> regionuose“,</w:t>
      </w:r>
      <w:r w:rsidRPr="0095215F">
        <w:rPr>
          <w:sz w:val="22"/>
          <w:lang w:eastAsia="lt-LT"/>
        </w:rPr>
        <w:t xml:space="preserve"> „</w:t>
      </w:r>
      <w:r w:rsidRPr="0095215F">
        <w:rPr>
          <w:sz w:val="22"/>
        </w:rPr>
        <w:t xml:space="preserve">Skatinti pramonės MVĮ gamybos procesų automatizavimą ir skaitmeninimo technologijų diegimą (pramonės skaitmeninimas)“, kurios 2014–2020 m. programavimo laikotarpiu buvo įgyvendinamos subsidijos forma, tačiau pasižymi atsiperkamumu vidutinės trukmės periodu </w:t>
      </w:r>
      <w:proofErr w:type="gramStart"/>
      <w:r w:rsidRPr="0095215F">
        <w:rPr>
          <w:sz w:val="22"/>
        </w:rPr>
        <w:t>(</w:t>
      </w:r>
      <w:proofErr w:type="gramEnd"/>
      <w:r w:rsidRPr="0095215F">
        <w:rPr>
          <w:sz w:val="22"/>
        </w:rPr>
        <w:t>nors ir yra sąlyginai brangios), taip pat planuojama  taikyti finansines priemones.</w:t>
      </w:r>
    </w:p>
    <w:p w:rsidR="009750A4" w:rsidRPr="009750A4" w:rsidRDefault="002A2827" w:rsidP="002A2827">
      <w:pPr>
        <w:spacing w:before="240" w:after="240" w:line="240" w:lineRule="auto"/>
        <w:jc w:val="both"/>
        <w:rPr>
          <w:rFonts w:eastAsia="Calibri" w:cs="Times New Roman"/>
          <w:b/>
          <w:i/>
          <w:noProof/>
          <w:szCs w:val="20"/>
          <w:lang w:eastAsia="lt-LT" w:bidi="lt-LT"/>
        </w:rPr>
      </w:pPr>
      <w:r w:rsidRPr="009750A4">
        <w:rPr>
          <w:rFonts w:eastAsia="Calibri" w:cs="Times New Roman"/>
          <w:b/>
          <w:i/>
          <w:noProof/>
          <w:szCs w:val="20"/>
          <w:lang w:eastAsia="lt-LT" w:bidi="lt-LT"/>
        </w:rPr>
        <w:lastRenderedPageBreak/>
        <w:t xml:space="preserve">Rodikliai </w:t>
      </w:r>
    </w:p>
    <w:p w:rsidR="002A2827" w:rsidRPr="004A45F3" w:rsidRDefault="002A2827" w:rsidP="00C02A4C">
      <w:pPr>
        <w:spacing w:before="240" w:after="0" w:line="240" w:lineRule="auto"/>
        <w:jc w:val="both"/>
        <w:rPr>
          <w:b/>
          <w:noProof/>
          <w:sz w:val="20"/>
        </w:rPr>
      </w:pPr>
      <w:r>
        <w:rPr>
          <w:b/>
          <w:noProof/>
          <w:sz w:val="20"/>
        </w:rPr>
        <w:t xml:space="preserve">2 lentelė. </w:t>
      </w:r>
      <w:r w:rsidRPr="004A45F3">
        <w:rPr>
          <w:b/>
          <w:noProof/>
          <w:sz w:val="20"/>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88"/>
        <w:gridCol w:w="849"/>
        <w:gridCol w:w="989"/>
        <w:gridCol w:w="1273"/>
        <w:gridCol w:w="1559"/>
        <w:gridCol w:w="1194"/>
        <w:gridCol w:w="897"/>
        <w:gridCol w:w="1125"/>
      </w:tblGrid>
      <w:tr w:rsidR="002A2827" w:rsidRPr="00CD1AD0" w:rsidTr="0043716D">
        <w:trPr>
          <w:trHeight w:val="702"/>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CD1AD0" w:rsidRDefault="002A2827" w:rsidP="002A2827">
            <w:pPr>
              <w:spacing w:before="120" w:after="120" w:line="240" w:lineRule="auto"/>
              <w:jc w:val="center"/>
              <w:rPr>
                <w:b/>
                <w:noProof/>
                <w:sz w:val="16"/>
                <w:szCs w:val="16"/>
              </w:rPr>
            </w:pPr>
            <w:r w:rsidRPr="00CD1AD0">
              <w:rPr>
                <w:b/>
                <w:noProof/>
                <w:sz w:val="16"/>
                <w:szCs w:val="16"/>
              </w:rPr>
              <w:t>Prioritetas</w:t>
            </w:r>
          </w:p>
        </w:tc>
        <w:tc>
          <w:tcPr>
            <w:tcW w:w="50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CD1AD0" w:rsidRDefault="002A2827" w:rsidP="002A2827">
            <w:pPr>
              <w:spacing w:before="120" w:after="120" w:line="240" w:lineRule="auto"/>
              <w:jc w:val="center"/>
              <w:rPr>
                <w:b/>
                <w:noProof/>
                <w:sz w:val="16"/>
                <w:szCs w:val="16"/>
              </w:rPr>
            </w:pPr>
            <w:r w:rsidRPr="00CD1AD0">
              <w:rPr>
                <w:b/>
                <w:noProof/>
                <w:sz w:val="16"/>
                <w:szCs w:val="16"/>
              </w:rPr>
              <w:t>Konkretus uždavinys</w:t>
            </w:r>
          </w:p>
        </w:tc>
        <w:tc>
          <w:tcPr>
            <w:tcW w:w="43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CD1AD0" w:rsidRDefault="002A2827" w:rsidP="002A2827">
            <w:pPr>
              <w:spacing w:before="120" w:after="120" w:line="240" w:lineRule="auto"/>
              <w:jc w:val="center"/>
              <w:rPr>
                <w:b/>
                <w:noProof/>
                <w:sz w:val="16"/>
                <w:szCs w:val="16"/>
              </w:rPr>
            </w:pPr>
            <w:r w:rsidRPr="00CD1AD0">
              <w:rPr>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CD1AD0" w:rsidRDefault="002A2827" w:rsidP="002A2827">
            <w:pPr>
              <w:spacing w:before="120" w:after="120" w:line="240" w:lineRule="auto"/>
              <w:jc w:val="center"/>
              <w:rPr>
                <w:b/>
                <w:noProof/>
                <w:sz w:val="16"/>
                <w:szCs w:val="16"/>
              </w:rPr>
            </w:pPr>
            <w:r w:rsidRPr="00CD1AD0">
              <w:rPr>
                <w:b/>
                <w:noProof/>
                <w:sz w:val="16"/>
                <w:szCs w:val="16"/>
              </w:rPr>
              <w:t>Regiono kategorija</w:t>
            </w:r>
          </w:p>
        </w:tc>
        <w:tc>
          <w:tcPr>
            <w:tcW w:w="64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CD1AD0" w:rsidRDefault="0043716D" w:rsidP="002A2827">
            <w:pPr>
              <w:spacing w:before="120" w:after="120" w:line="240" w:lineRule="auto"/>
              <w:jc w:val="center"/>
              <w:rPr>
                <w:b/>
                <w:noProof/>
                <w:sz w:val="16"/>
                <w:szCs w:val="16"/>
              </w:rPr>
            </w:pPr>
            <w:r>
              <w:rPr>
                <w:b/>
                <w:noProof/>
                <w:sz w:val="16"/>
                <w:szCs w:val="16"/>
              </w:rPr>
              <w:t>Identifikavimo numeris</w:t>
            </w:r>
          </w:p>
        </w:tc>
        <w:tc>
          <w:tcPr>
            <w:tcW w:w="79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CD1AD0" w:rsidRDefault="0043716D" w:rsidP="002A2827">
            <w:pPr>
              <w:spacing w:before="120" w:after="120" w:line="240" w:lineRule="auto"/>
              <w:jc w:val="center"/>
              <w:rPr>
                <w:b/>
                <w:noProof/>
                <w:sz w:val="16"/>
                <w:szCs w:val="16"/>
              </w:rPr>
            </w:pPr>
            <w:r>
              <w:rPr>
                <w:b/>
                <w:noProof/>
                <w:sz w:val="16"/>
                <w:szCs w:val="16"/>
              </w:rPr>
              <w:t>Rodiklis</w:t>
            </w:r>
          </w:p>
        </w:tc>
        <w:tc>
          <w:tcPr>
            <w:tcW w:w="60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CD1AD0" w:rsidRDefault="002A2827" w:rsidP="002A2827">
            <w:pPr>
              <w:spacing w:before="120" w:after="120" w:line="240" w:lineRule="auto"/>
              <w:jc w:val="center"/>
              <w:rPr>
                <w:b/>
                <w:noProof/>
                <w:sz w:val="16"/>
                <w:szCs w:val="16"/>
              </w:rPr>
            </w:pPr>
            <w:r w:rsidRPr="00CD1AD0">
              <w:rPr>
                <w:b/>
                <w:noProof/>
                <w:sz w:val="16"/>
                <w:szCs w:val="16"/>
              </w:rPr>
              <w:t>Matavimo vienetas</w:t>
            </w:r>
          </w:p>
        </w:tc>
        <w:tc>
          <w:tcPr>
            <w:tcW w:w="45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CD1AD0" w:rsidRDefault="002A2827" w:rsidP="002A2827">
            <w:pPr>
              <w:spacing w:before="120" w:after="120" w:line="240" w:lineRule="auto"/>
              <w:jc w:val="center"/>
              <w:rPr>
                <w:b/>
                <w:noProof/>
                <w:sz w:val="16"/>
                <w:szCs w:val="16"/>
              </w:rPr>
            </w:pPr>
            <w:r w:rsidRPr="00CD1AD0">
              <w:rPr>
                <w:b/>
                <w:noProof/>
                <w:sz w:val="16"/>
                <w:szCs w:val="16"/>
              </w:rPr>
              <w:t>Tarpinė reikšmė (2024 m.)</w:t>
            </w:r>
          </w:p>
        </w:tc>
        <w:tc>
          <w:tcPr>
            <w:tcW w:w="57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CD1AD0" w:rsidRDefault="002A2827" w:rsidP="002A2827">
            <w:pPr>
              <w:spacing w:before="120" w:after="120" w:line="240" w:lineRule="auto"/>
              <w:jc w:val="center"/>
              <w:rPr>
                <w:b/>
                <w:noProof/>
                <w:sz w:val="16"/>
                <w:szCs w:val="16"/>
              </w:rPr>
            </w:pPr>
            <w:r w:rsidRPr="00CD1AD0">
              <w:rPr>
                <w:b/>
                <w:noProof/>
                <w:sz w:val="16"/>
                <w:szCs w:val="16"/>
              </w:rPr>
              <w:t>Siekinys (2029 m.)</w:t>
            </w:r>
          </w:p>
        </w:tc>
      </w:tr>
      <w:tr w:rsidR="00556B0C" w:rsidRPr="00CD1AD0" w:rsidTr="00556B0C">
        <w:trPr>
          <w:trHeight w:val="238"/>
          <w:tblHeader/>
        </w:trPr>
        <w:tc>
          <w:tcPr>
            <w:tcW w:w="497" w:type="pct"/>
            <w:vMerge w:val="restart"/>
            <w:tcBorders>
              <w:top w:val="single" w:sz="12" w:space="0" w:color="auto"/>
              <w:left w:val="single" w:sz="4" w:space="0" w:color="auto"/>
              <w:right w:val="single" w:sz="4" w:space="0" w:color="auto"/>
            </w:tcBorders>
            <w:shd w:val="clear" w:color="auto" w:fill="auto"/>
          </w:tcPr>
          <w:p w:rsidR="00556B0C" w:rsidRPr="00CD1AD0" w:rsidRDefault="00556B0C" w:rsidP="00CD1AD0">
            <w:pPr>
              <w:spacing w:after="0" w:line="240" w:lineRule="auto"/>
              <w:jc w:val="both"/>
              <w:rPr>
                <w:rFonts w:eastAsia="Times New Roman" w:cs="Times New Roman"/>
                <w:noProof/>
                <w:sz w:val="16"/>
                <w:szCs w:val="16"/>
              </w:rPr>
            </w:pPr>
            <w:r w:rsidRPr="00CD1AD0">
              <w:rPr>
                <w:rFonts w:eastAsia="Times New Roman" w:cs="Times New Roman"/>
                <w:noProof/>
                <w:sz w:val="16"/>
                <w:szCs w:val="16"/>
              </w:rPr>
              <w:t>1. Pažangesnė Lietuva</w:t>
            </w:r>
          </w:p>
        </w:tc>
        <w:tc>
          <w:tcPr>
            <w:tcW w:w="501" w:type="pct"/>
            <w:vMerge w:val="restart"/>
            <w:tcBorders>
              <w:top w:val="single" w:sz="12" w:space="0" w:color="auto"/>
              <w:left w:val="single" w:sz="4" w:space="0" w:color="auto"/>
              <w:right w:val="single" w:sz="4" w:space="0" w:color="auto"/>
            </w:tcBorders>
            <w:shd w:val="clear" w:color="auto" w:fill="auto"/>
          </w:tcPr>
          <w:p w:rsidR="00556B0C" w:rsidRPr="00CD1AD0" w:rsidRDefault="00556B0C" w:rsidP="00CD1AD0">
            <w:pPr>
              <w:spacing w:after="0" w:line="240" w:lineRule="auto"/>
              <w:jc w:val="both"/>
              <w:rPr>
                <w:rFonts w:eastAsia="Times New Roman" w:cs="Times New Roman"/>
                <w:noProof/>
                <w:sz w:val="16"/>
                <w:szCs w:val="16"/>
              </w:rPr>
            </w:pPr>
            <w:r w:rsidRPr="00CD1AD0">
              <w:rPr>
                <w:rFonts w:eastAsia="Times New Roman" w:cs="Times New Roman"/>
                <w:noProof/>
                <w:sz w:val="16"/>
                <w:szCs w:val="16"/>
              </w:rPr>
              <w:t>1.3</w:t>
            </w:r>
          </w:p>
        </w:tc>
        <w:tc>
          <w:tcPr>
            <w:tcW w:w="431" w:type="pct"/>
            <w:vMerge w:val="restart"/>
            <w:tcBorders>
              <w:top w:val="single" w:sz="12" w:space="0" w:color="auto"/>
              <w:left w:val="single" w:sz="4" w:space="0" w:color="auto"/>
              <w:right w:val="single" w:sz="4" w:space="0" w:color="auto"/>
            </w:tcBorders>
            <w:shd w:val="clear" w:color="auto" w:fill="auto"/>
          </w:tcPr>
          <w:p w:rsidR="00556B0C" w:rsidRPr="00CD1AD0" w:rsidRDefault="00556B0C" w:rsidP="00CD1AD0">
            <w:pPr>
              <w:spacing w:after="0" w:line="240" w:lineRule="auto"/>
              <w:jc w:val="both"/>
              <w:rPr>
                <w:rFonts w:eastAsia="Times New Roman" w:cs="Times New Roman"/>
                <w:noProof/>
                <w:sz w:val="16"/>
                <w:szCs w:val="16"/>
              </w:rPr>
            </w:pPr>
            <w:r w:rsidRPr="00CD1AD0">
              <w:rPr>
                <w:rFonts w:eastAsia="Times New Roman" w:cs="Times New Roman"/>
                <w:noProof/>
                <w:sz w:val="16"/>
                <w:szCs w:val="16"/>
              </w:rPr>
              <w:t>ERPF</w:t>
            </w:r>
          </w:p>
        </w:tc>
        <w:tc>
          <w:tcPr>
            <w:tcW w:w="502" w:type="pct"/>
            <w:vMerge w:val="restart"/>
            <w:tcBorders>
              <w:top w:val="single" w:sz="12" w:space="0" w:color="auto"/>
              <w:left w:val="single" w:sz="4" w:space="0" w:color="auto"/>
              <w:right w:val="single" w:sz="4" w:space="0" w:color="auto"/>
            </w:tcBorders>
            <w:shd w:val="clear" w:color="auto" w:fill="auto"/>
          </w:tcPr>
          <w:p w:rsidR="00556B0C" w:rsidRPr="00CD1AD0" w:rsidRDefault="00556B0C" w:rsidP="00CD1AD0">
            <w:pPr>
              <w:spacing w:after="0" w:line="240" w:lineRule="auto"/>
              <w:rPr>
                <w:b/>
                <w:noProof/>
                <w:sz w:val="16"/>
                <w:szCs w:val="16"/>
              </w:rPr>
            </w:pPr>
            <w:r w:rsidRPr="00CD1AD0">
              <w:rPr>
                <w:rFonts w:eastAsia="Times New Roman" w:cs="Times New Roman"/>
                <w:sz w:val="16"/>
                <w:szCs w:val="16"/>
                <w:lang w:eastAsia="lt-LT"/>
              </w:rPr>
              <w:t>VVL regionas</w:t>
            </w:r>
          </w:p>
        </w:tc>
        <w:tc>
          <w:tcPr>
            <w:tcW w:w="646" w:type="pct"/>
            <w:tcBorders>
              <w:top w:val="single" w:sz="12" w:space="0" w:color="auto"/>
              <w:left w:val="single" w:sz="4" w:space="0" w:color="auto"/>
              <w:bottom w:val="single" w:sz="4" w:space="0" w:color="auto"/>
              <w:right w:val="single" w:sz="4" w:space="0" w:color="auto"/>
            </w:tcBorders>
            <w:shd w:val="clear" w:color="auto" w:fill="auto"/>
          </w:tcPr>
          <w:p w:rsidR="00556B0C" w:rsidRPr="00CD1AD0" w:rsidRDefault="00556B0C" w:rsidP="00CD1AD0">
            <w:pPr>
              <w:spacing w:after="0" w:line="240" w:lineRule="auto"/>
              <w:rPr>
                <w:sz w:val="16"/>
                <w:szCs w:val="16"/>
              </w:rPr>
            </w:pPr>
            <w:r w:rsidRPr="00CD1AD0">
              <w:rPr>
                <w:sz w:val="16"/>
                <w:szCs w:val="16"/>
              </w:rPr>
              <w:t>RCO 01</w:t>
            </w:r>
          </w:p>
        </w:tc>
        <w:tc>
          <w:tcPr>
            <w:tcW w:w="791" w:type="pct"/>
            <w:tcBorders>
              <w:top w:val="single" w:sz="12" w:space="0" w:color="auto"/>
              <w:left w:val="single" w:sz="4" w:space="0" w:color="auto"/>
              <w:bottom w:val="single" w:sz="4" w:space="0" w:color="auto"/>
              <w:right w:val="single" w:sz="4" w:space="0" w:color="auto"/>
            </w:tcBorders>
            <w:shd w:val="clear" w:color="auto" w:fill="auto"/>
          </w:tcPr>
          <w:p w:rsidR="00556B0C" w:rsidRPr="00CD1AD0" w:rsidRDefault="00556B0C" w:rsidP="00CD1AD0">
            <w:pPr>
              <w:spacing w:after="0" w:line="240" w:lineRule="auto"/>
              <w:rPr>
                <w:sz w:val="16"/>
                <w:szCs w:val="16"/>
              </w:rPr>
            </w:pPr>
            <w:r w:rsidRPr="00CD1AD0">
              <w:rPr>
                <w:sz w:val="16"/>
                <w:szCs w:val="16"/>
              </w:rPr>
              <w:t xml:space="preserve">Paramą gavusios įmonės </w:t>
            </w:r>
            <w:proofErr w:type="gramStart"/>
            <w:r w:rsidRPr="00CD1AD0">
              <w:rPr>
                <w:sz w:val="16"/>
                <w:szCs w:val="16"/>
              </w:rPr>
              <w:t>(</w:t>
            </w:r>
            <w:proofErr w:type="gramEnd"/>
            <w:r w:rsidRPr="00CD1AD0">
              <w:rPr>
                <w:sz w:val="16"/>
                <w:szCs w:val="16"/>
              </w:rPr>
              <w:t>iš kurių: labai mažos, mažosios vidutinės ir didelės</w:t>
            </w:r>
          </w:p>
        </w:tc>
        <w:tc>
          <w:tcPr>
            <w:tcW w:w="606" w:type="pct"/>
            <w:tcBorders>
              <w:top w:val="single" w:sz="12" w:space="0" w:color="auto"/>
              <w:left w:val="single" w:sz="4" w:space="0" w:color="auto"/>
              <w:bottom w:val="single" w:sz="4" w:space="0" w:color="auto"/>
              <w:right w:val="single" w:sz="4" w:space="0" w:color="auto"/>
            </w:tcBorders>
            <w:shd w:val="clear" w:color="auto" w:fill="auto"/>
          </w:tcPr>
          <w:p w:rsidR="00556B0C" w:rsidRPr="00CD1AD0" w:rsidRDefault="00556B0C" w:rsidP="00CD1AD0">
            <w:pPr>
              <w:spacing w:after="0" w:line="240" w:lineRule="auto"/>
              <w:rPr>
                <w:noProof/>
                <w:sz w:val="16"/>
                <w:szCs w:val="16"/>
              </w:rPr>
            </w:pPr>
            <w:r w:rsidRPr="00CD1AD0">
              <w:rPr>
                <w:noProof/>
                <w:sz w:val="16"/>
                <w:szCs w:val="16"/>
              </w:rPr>
              <w:t>Įmonės</w:t>
            </w:r>
          </w:p>
        </w:tc>
        <w:tc>
          <w:tcPr>
            <w:tcW w:w="455" w:type="pct"/>
            <w:tcBorders>
              <w:top w:val="single" w:sz="12" w:space="0" w:color="auto"/>
              <w:left w:val="single" w:sz="4" w:space="0" w:color="auto"/>
              <w:bottom w:val="single" w:sz="4" w:space="0" w:color="auto"/>
              <w:right w:val="single" w:sz="4" w:space="0" w:color="auto"/>
            </w:tcBorders>
            <w:shd w:val="clear" w:color="auto" w:fill="auto"/>
          </w:tcPr>
          <w:p w:rsidR="00556B0C" w:rsidRPr="0095215F" w:rsidRDefault="00556B0C" w:rsidP="0043716D">
            <w:pPr>
              <w:spacing w:after="0" w:line="240" w:lineRule="auto"/>
              <w:jc w:val="center"/>
              <w:rPr>
                <w:sz w:val="16"/>
                <w:szCs w:val="16"/>
              </w:rPr>
            </w:pPr>
            <w:r w:rsidRPr="0095215F">
              <w:rPr>
                <w:sz w:val="16"/>
                <w:szCs w:val="16"/>
              </w:rPr>
              <w:t>282</w:t>
            </w:r>
          </w:p>
        </w:tc>
        <w:tc>
          <w:tcPr>
            <w:tcW w:w="572" w:type="pct"/>
            <w:tcBorders>
              <w:top w:val="single" w:sz="12" w:space="0" w:color="auto"/>
              <w:left w:val="single" w:sz="4" w:space="0" w:color="auto"/>
              <w:bottom w:val="single" w:sz="4" w:space="0" w:color="auto"/>
              <w:right w:val="single" w:sz="4" w:space="0" w:color="auto"/>
            </w:tcBorders>
            <w:shd w:val="clear" w:color="auto" w:fill="auto"/>
          </w:tcPr>
          <w:p w:rsidR="00556B0C" w:rsidRPr="0095215F" w:rsidRDefault="00556B0C" w:rsidP="0043716D">
            <w:pPr>
              <w:spacing w:after="0" w:line="240" w:lineRule="auto"/>
              <w:jc w:val="center"/>
              <w:rPr>
                <w:noProof/>
                <w:sz w:val="16"/>
                <w:szCs w:val="16"/>
              </w:rPr>
            </w:pPr>
            <w:r w:rsidRPr="0095215F">
              <w:rPr>
                <w:noProof/>
                <w:sz w:val="16"/>
                <w:szCs w:val="16"/>
              </w:rPr>
              <w:t>2 817</w:t>
            </w:r>
          </w:p>
        </w:tc>
      </w:tr>
      <w:tr w:rsidR="00556B0C" w:rsidRPr="00CD1AD0" w:rsidTr="00556B0C">
        <w:trPr>
          <w:trHeight w:val="238"/>
          <w:tblHeader/>
        </w:trPr>
        <w:tc>
          <w:tcPr>
            <w:tcW w:w="497" w:type="pct"/>
            <w:vMerge/>
            <w:tcBorders>
              <w:left w:val="single" w:sz="4" w:space="0" w:color="auto"/>
              <w:right w:val="single" w:sz="4" w:space="0" w:color="auto"/>
            </w:tcBorders>
            <w:shd w:val="clear" w:color="auto" w:fill="auto"/>
            <w:vAlign w:val="center"/>
          </w:tcPr>
          <w:p w:rsidR="00556B0C" w:rsidRPr="00CD1AD0" w:rsidRDefault="00556B0C" w:rsidP="00CD1AD0">
            <w:pPr>
              <w:spacing w:after="0" w:line="240" w:lineRule="auto"/>
              <w:jc w:val="center"/>
              <w:rPr>
                <w:b/>
                <w:noProof/>
                <w:sz w:val="16"/>
                <w:szCs w:val="16"/>
              </w:rPr>
            </w:pPr>
          </w:p>
        </w:tc>
        <w:tc>
          <w:tcPr>
            <w:tcW w:w="501" w:type="pct"/>
            <w:vMerge/>
            <w:tcBorders>
              <w:left w:val="single" w:sz="4" w:space="0" w:color="auto"/>
              <w:right w:val="single" w:sz="4" w:space="0" w:color="auto"/>
            </w:tcBorders>
            <w:shd w:val="clear" w:color="auto" w:fill="auto"/>
            <w:vAlign w:val="center"/>
          </w:tcPr>
          <w:p w:rsidR="00556B0C" w:rsidRPr="00CD1AD0" w:rsidRDefault="00556B0C" w:rsidP="00CD1AD0">
            <w:pPr>
              <w:spacing w:after="0" w:line="240" w:lineRule="auto"/>
              <w:jc w:val="center"/>
              <w:rPr>
                <w:b/>
                <w:noProof/>
                <w:sz w:val="16"/>
                <w:szCs w:val="16"/>
              </w:rPr>
            </w:pPr>
          </w:p>
        </w:tc>
        <w:tc>
          <w:tcPr>
            <w:tcW w:w="431" w:type="pct"/>
            <w:vMerge/>
            <w:tcBorders>
              <w:left w:val="single" w:sz="4" w:space="0" w:color="auto"/>
              <w:right w:val="single" w:sz="4" w:space="0" w:color="auto"/>
            </w:tcBorders>
            <w:shd w:val="clear" w:color="auto" w:fill="auto"/>
            <w:vAlign w:val="center"/>
          </w:tcPr>
          <w:p w:rsidR="00556B0C" w:rsidRPr="00CD1AD0" w:rsidRDefault="00556B0C" w:rsidP="00CD1AD0">
            <w:pPr>
              <w:spacing w:after="0" w:line="240" w:lineRule="auto"/>
              <w:jc w:val="center"/>
              <w:rPr>
                <w:b/>
                <w:noProof/>
                <w:sz w:val="16"/>
                <w:szCs w:val="16"/>
              </w:rPr>
            </w:pPr>
          </w:p>
        </w:tc>
        <w:tc>
          <w:tcPr>
            <w:tcW w:w="502" w:type="pct"/>
            <w:vMerge/>
            <w:tcBorders>
              <w:left w:val="single" w:sz="4" w:space="0" w:color="auto"/>
              <w:right w:val="single" w:sz="4" w:space="0" w:color="auto"/>
            </w:tcBorders>
            <w:shd w:val="clear" w:color="auto" w:fill="auto"/>
            <w:vAlign w:val="center"/>
          </w:tcPr>
          <w:p w:rsidR="00556B0C" w:rsidRPr="00CD1AD0" w:rsidRDefault="00556B0C" w:rsidP="00CD1AD0">
            <w:pPr>
              <w:spacing w:after="0" w:line="240" w:lineRule="auto"/>
              <w:jc w:val="center"/>
              <w:rPr>
                <w:b/>
                <w:noProof/>
                <w:sz w:val="16"/>
                <w:szCs w:val="16"/>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56B0C" w:rsidRPr="00CD1AD0" w:rsidRDefault="00556B0C" w:rsidP="00CD1AD0">
            <w:pPr>
              <w:spacing w:after="0" w:line="240" w:lineRule="auto"/>
              <w:rPr>
                <w:sz w:val="16"/>
                <w:szCs w:val="16"/>
              </w:rPr>
            </w:pPr>
            <w:r w:rsidRPr="00CD1AD0">
              <w:rPr>
                <w:sz w:val="16"/>
                <w:szCs w:val="16"/>
              </w:rPr>
              <w:t>RCO 02</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556B0C" w:rsidRPr="00CD1AD0" w:rsidRDefault="00556B0C" w:rsidP="00CD1AD0">
            <w:pPr>
              <w:spacing w:after="0" w:line="240" w:lineRule="auto"/>
              <w:rPr>
                <w:sz w:val="16"/>
                <w:szCs w:val="16"/>
              </w:rPr>
            </w:pPr>
            <w:r w:rsidRPr="00CD1AD0">
              <w:rPr>
                <w:sz w:val="16"/>
                <w:szCs w:val="16"/>
              </w:rPr>
              <w:t>Paramą dotacijomis gavusios įmonės</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56B0C" w:rsidRPr="00CD1AD0" w:rsidRDefault="00556B0C" w:rsidP="00CD1AD0">
            <w:pPr>
              <w:spacing w:after="0" w:line="240" w:lineRule="auto"/>
              <w:rPr>
                <w:b/>
                <w:noProof/>
                <w:sz w:val="16"/>
                <w:szCs w:val="16"/>
              </w:rPr>
            </w:pPr>
            <w:r w:rsidRPr="00CD1AD0">
              <w:rPr>
                <w:noProof/>
                <w:sz w:val="16"/>
                <w:szCs w:val="16"/>
              </w:rPr>
              <w:t>Įmonės</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56B0C" w:rsidRPr="0095215F" w:rsidRDefault="00556B0C" w:rsidP="0043716D">
            <w:pPr>
              <w:spacing w:after="0" w:line="240" w:lineRule="auto"/>
              <w:jc w:val="center"/>
              <w:rPr>
                <w:sz w:val="16"/>
                <w:szCs w:val="16"/>
              </w:rPr>
            </w:pPr>
            <w:r w:rsidRPr="0095215F">
              <w:rPr>
                <w:sz w:val="16"/>
                <w:szCs w:val="16"/>
              </w:rPr>
              <w:t>122</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556B0C" w:rsidRPr="0095215F" w:rsidRDefault="00556B0C" w:rsidP="0043716D">
            <w:pPr>
              <w:spacing w:after="0" w:line="240" w:lineRule="auto"/>
              <w:jc w:val="center"/>
              <w:rPr>
                <w:noProof/>
                <w:sz w:val="16"/>
                <w:szCs w:val="16"/>
              </w:rPr>
            </w:pPr>
            <w:r w:rsidRPr="0095215F">
              <w:rPr>
                <w:noProof/>
                <w:sz w:val="16"/>
                <w:szCs w:val="16"/>
              </w:rPr>
              <w:t>1 222</w:t>
            </w:r>
          </w:p>
        </w:tc>
      </w:tr>
      <w:tr w:rsidR="00556B0C" w:rsidRPr="00CD1AD0" w:rsidTr="00556B0C">
        <w:trPr>
          <w:trHeight w:val="238"/>
          <w:tblHeader/>
        </w:trPr>
        <w:tc>
          <w:tcPr>
            <w:tcW w:w="497" w:type="pct"/>
            <w:vMerge/>
            <w:tcBorders>
              <w:left w:val="single" w:sz="4" w:space="0" w:color="auto"/>
              <w:right w:val="single" w:sz="4" w:space="0" w:color="auto"/>
            </w:tcBorders>
            <w:shd w:val="clear" w:color="auto" w:fill="auto"/>
            <w:vAlign w:val="center"/>
          </w:tcPr>
          <w:p w:rsidR="00556B0C" w:rsidRPr="00CD1AD0" w:rsidRDefault="00556B0C" w:rsidP="00CD1AD0">
            <w:pPr>
              <w:spacing w:after="0" w:line="240" w:lineRule="auto"/>
              <w:jc w:val="center"/>
              <w:rPr>
                <w:b/>
                <w:noProof/>
                <w:sz w:val="16"/>
                <w:szCs w:val="16"/>
              </w:rPr>
            </w:pPr>
          </w:p>
        </w:tc>
        <w:tc>
          <w:tcPr>
            <w:tcW w:w="501" w:type="pct"/>
            <w:vMerge/>
            <w:tcBorders>
              <w:left w:val="single" w:sz="4" w:space="0" w:color="auto"/>
              <w:right w:val="single" w:sz="4" w:space="0" w:color="auto"/>
            </w:tcBorders>
            <w:shd w:val="clear" w:color="auto" w:fill="auto"/>
            <w:vAlign w:val="center"/>
          </w:tcPr>
          <w:p w:rsidR="00556B0C" w:rsidRPr="00CD1AD0" w:rsidRDefault="00556B0C" w:rsidP="00CD1AD0">
            <w:pPr>
              <w:spacing w:after="0" w:line="240" w:lineRule="auto"/>
              <w:jc w:val="center"/>
              <w:rPr>
                <w:b/>
                <w:noProof/>
                <w:sz w:val="16"/>
                <w:szCs w:val="16"/>
              </w:rPr>
            </w:pPr>
          </w:p>
        </w:tc>
        <w:tc>
          <w:tcPr>
            <w:tcW w:w="431" w:type="pct"/>
            <w:vMerge/>
            <w:tcBorders>
              <w:left w:val="single" w:sz="4" w:space="0" w:color="auto"/>
              <w:right w:val="single" w:sz="4" w:space="0" w:color="auto"/>
            </w:tcBorders>
            <w:shd w:val="clear" w:color="auto" w:fill="auto"/>
            <w:vAlign w:val="center"/>
          </w:tcPr>
          <w:p w:rsidR="00556B0C" w:rsidRPr="00CD1AD0" w:rsidRDefault="00556B0C" w:rsidP="00CD1AD0">
            <w:pPr>
              <w:spacing w:after="0" w:line="240" w:lineRule="auto"/>
              <w:jc w:val="center"/>
              <w:rPr>
                <w:b/>
                <w:noProof/>
                <w:sz w:val="16"/>
                <w:szCs w:val="16"/>
              </w:rPr>
            </w:pPr>
          </w:p>
        </w:tc>
        <w:tc>
          <w:tcPr>
            <w:tcW w:w="502" w:type="pct"/>
            <w:vMerge/>
            <w:tcBorders>
              <w:left w:val="single" w:sz="4" w:space="0" w:color="auto"/>
              <w:right w:val="single" w:sz="4" w:space="0" w:color="auto"/>
            </w:tcBorders>
            <w:shd w:val="clear" w:color="auto" w:fill="auto"/>
            <w:vAlign w:val="center"/>
          </w:tcPr>
          <w:p w:rsidR="00556B0C" w:rsidRPr="00CD1AD0" w:rsidRDefault="00556B0C" w:rsidP="00CD1AD0">
            <w:pPr>
              <w:spacing w:after="0" w:line="240" w:lineRule="auto"/>
              <w:jc w:val="center"/>
              <w:rPr>
                <w:b/>
                <w:noProof/>
                <w:sz w:val="16"/>
                <w:szCs w:val="16"/>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56B0C" w:rsidRPr="00CD1AD0" w:rsidRDefault="00556B0C" w:rsidP="00CD1AD0">
            <w:pPr>
              <w:spacing w:after="0" w:line="240" w:lineRule="auto"/>
              <w:rPr>
                <w:sz w:val="16"/>
                <w:szCs w:val="16"/>
              </w:rPr>
            </w:pPr>
            <w:r w:rsidRPr="00CD1AD0">
              <w:rPr>
                <w:sz w:val="16"/>
                <w:szCs w:val="16"/>
              </w:rPr>
              <w:t>RCO 03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556B0C" w:rsidRPr="00CD1AD0" w:rsidRDefault="00556B0C" w:rsidP="00CD1AD0">
            <w:pPr>
              <w:spacing w:after="0" w:line="240" w:lineRule="auto"/>
              <w:rPr>
                <w:sz w:val="16"/>
                <w:szCs w:val="16"/>
              </w:rPr>
            </w:pPr>
            <w:r w:rsidRPr="00CD1AD0">
              <w:rPr>
                <w:sz w:val="16"/>
                <w:szCs w:val="16"/>
              </w:rPr>
              <w:t>Paramą finansinėmis priemonėmis (FP) gavusios įmonės</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56B0C" w:rsidRPr="00CD1AD0" w:rsidRDefault="00556B0C" w:rsidP="00CD1AD0">
            <w:pPr>
              <w:spacing w:after="0" w:line="240" w:lineRule="auto"/>
              <w:rPr>
                <w:b/>
                <w:noProof/>
                <w:sz w:val="16"/>
                <w:szCs w:val="16"/>
              </w:rPr>
            </w:pPr>
            <w:r w:rsidRPr="00CD1AD0">
              <w:rPr>
                <w:noProof/>
                <w:sz w:val="16"/>
                <w:szCs w:val="16"/>
              </w:rPr>
              <w:t>Įmonės</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56B0C" w:rsidRPr="0095215F" w:rsidRDefault="00556B0C" w:rsidP="0043716D">
            <w:pPr>
              <w:spacing w:after="0" w:line="240" w:lineRule="auto"/>
              <w:jc w:val="center"/>
              <w:rPr>
                <w:sz w:val="16"/>
                <w:szCs w:val="16"/>
              </w:rPr>
            </w:pPr>
            <w:r w:rsidRPr="0095215F">
              <w:rPr>
                <w:sz w:val="16"/>
                <w:szCs w:val="16"/>
              </w:rPr>
              <w:t>145</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556B0C" w:rsidRPr="0095215F" w:rsidRDefault="00556B0C" w:rsidP="0043716D">
            <w:pPr>
              <w:spacing w:after="0" w:line="240" w:lineRule="auto"/>
              <w:jc w:val="center"/>
              <w:rPr>
                <w:noProof/>
                <w:sz w:val="16"/>
                <w:szCs w:val="16"/>
              </w:rPr>
            </w:pPr>
            <w:r w:rsidRPr="0095215F">
              <w:rPr>
                <w:noProof/>
                <w:sz w:val="16"/>
                <w:szCs w:val="16"/>
              </w:rPr>
              <w:t>1 449</w:t>
            </w:r>
          </w:p>
        </w:tc>
      </w:tr>
      <w:tr w:rsidR="00556B0C" w:rsidRPr="00CD1AD0" w:rsidTr="00556B0C">
        <w:trPr>
          <w:trHeight w:val="238"/>
          <w:tblHeader/>
        </w:trPr>
        <w:tc>
          <w:tcPr>
            <w:tcW w:w="497" w:type="pct"/>
            <w:vMerge/>
            <w:tcBorders>
              <w:left w:val="single" w:sz="4" w:space="0" w:color="auto"/>
              <w:right w:val="single" w:sz="4" w:space="0" w:color="auto"/>
            </w:tcBorders>
            <w:shd w:val="clear" w:color="auto" w:fill="auto"/>
            <w:vAlign w:val="center"/>
          </w:tcPr>
          <w:p w:rsidR="00556B0C" w:rsidRPr="00CD1AD0" w:rsidRDefault="00556B0C" w:rsidP="00CD1AD0">
            <w:pPr>
              <w:spacing w:after="0" w:line="240" w:lineRule="auto"/>
              <w:jc w:val="center"/>
              <w:rPr>
                <w:b/>
                <w:noProof/>
                <w:sz w:val="16"/>
                <w:szCs w:val="16"/>
              </w:rPr>
            </w:pPr>
          </w:p>
        </w:tc>
        <w:tc>
          <w:tcPr>
            <w:tcW w:w="501" w:type="pct"/>
            <w:vMerge/>
            <w:tcBorders>
              <w:left w:val="single" w:sz="4" w:space="0" w:color="auto"/>
              <w:right w:val="single" w:sz="4" w:space="0" w:color="auto"/>
            </w:tcBorders>
            <w:shd w:val="clear" w:color="auto" w:fill="auto"/>
            <w:vAlign w:val="center"/>
          </w:tcPr>
          <w:p w:rsidR="00556B0C" w:rsidRPr="00CD1AD0" w:rsidRDefault="00556B0C" w:rsidP="00CD1AD0">
            <w:pPr>
              <w:spacing w:after="0" w:line="240" w:lineRule="auto"/>
              <w:jc w:val="center"/>
              <w:rPr>
                <w:b/>
                <w:noProof/>
                <w:sz w:val="16"/>
                <w:szCs w:val="16"/>
              </w:rPr>
            </w:pPr>
          </w:p>
        </w:tc>
        <w:tc>
          <w:tcPr>
            <w:tcW w:w="431" w:type="pct"/>
            <w:vMerge/>
            <w:tcBorders>
              <w:left w:val="single" w:sz="4" w:space="0" w:color="auto"/>
              <w:right w:val="single" w:sz="4" w:space="0" w:color="auto"/>
            </w:tcBorders>
            <w:shd w:val="clear" w:color="auto" w:fill="auto"/>
            <w:vAlign w:val="center"/>
          </w:tcPr>
          <w:p w:rsidR="00556B0C" w:rsidRPr="00CD1AD0" w:rsidRDefault="00556B0C" w:rsidP="00CD1AD0">
            <w:pPr>
              <w:spacing w:after="0" w:line="240" w:lineRule="auto"/>
              <w:jc w:val="center"/>
              <w:rPr>
                <w:b/>
                <w:noProof/>
                <w:sz w:val="16"/>
                <w:szCs w:val="16"/>
              </w:rPr>
            </w:pPr>
          </w:p>
        </w:tc>
        <w:tc>
          <w:tcPr>
            <w:tcW w:w="502" w:type="pct"/>
            <w:vMerge/>
            <w:tcBorders>
              <w:left w:val="single" w:sz="4" w:space="0" w:color="auto"/>
              <w:right w:val="single" w:sz="4" w:space="0" w:color="auto"/>
            </w:tcBorders>
            <w:shd w:val="clear" w:color="auto" w:fill="auto"/>
            <w:vAlign w:val="center"/>
          </w:tcPr>
          <w:p w:rsidR="00556B0C" w:rsidRPr="00CD1AD0" w:rsidRDefault="00556B0C" w:rsidP="00CD1AD0">
            <w:pPr>
              <w:spacing w:after="0" w:line="240" w:lineRule="auto"/>
              <w:jc w:val="center"/>
              <w:rPr>
                <w:b/>
                <w:noProof/>
                <w:sz w:val="16"/>
                <w:szCs w:val="16"/>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56B0C" w:rsidRPr="00CD1AD0" w:rsidRDefault="00556B0C" w:rsidP="00CD1AD0">
            <w:pPr>
              <w:spacing w:after="0" w:line="240" w:lineRule="auto"/>
              <w:rPr>
                <w:sz w:val="16"/>
                <w:szCs w:val="16"/>
              </w:rPr>
            </w:pPr>
            <w:r w:rsidRPr="00CD1AD0">
              <w:rPr>
                <w:sz w:val="16"/>
                <w:szCs w:val="16"/>
              </w:rPr>
              <w:t>RCO 03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556B0C" w:rsidRPr="00CD1AD0" w:rsidRDefault="00556B0C" w:rsidP="00CD1AD0">
            <w:pPr>
              <w:spacing w:after="0" w:line="240" w:lineRule="auto"/>
              <w:rPr>
                <w:sz w:val="16"/>
                <w:szCs w:val="16"/>
              </w:rPr>
            </w:pPr>
            <w:r w:rsidRPr="00CD1AD0">
              <w:rPr>
                <w:sz w:val="16"/>
                <w:szCs w:val="16"/>
              </w:rPr>
              <w:t>Nefinansinę paramą gavusios įmonės</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56B0C" w:rsidRPr="00CD1AD0" w:rsidRDefault="00556B0C" w:rsidP="00CD1AD0">
            <w:pPr>
              <w:spacing w:after="0" w:line="240" w:lineRule="auto"/>
              <w:rPr>
                <w:b/>
                <w:noProof/>
                <w:sz w:val="16"/>
                <w:szCs w:val="16"/>
              </w:rPr>
            </w:pPr>
            <w:r w:rsidRPr="00CD1AD0">
              <w:rPr>
                <w:noProof/>
                <w:sz w:val="16"/>
                <w:szCs w:val="16"/>
              </w:rPr>
              <w:t>Įmonės</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56B0C" w:rsidRPr="0095215F" w:rsidRDefault="00556B0C" w:rsidP="0043716D">
            <w:pPr>
              <w:spacing w:after="0" w:line="240" w:lineRule="auto"/>
              <w:jc w:val="center"/>
              <w:rPr>
                <w:sz w:val="16"/>
                <w:szCs w:val="16"/>
              </w:rPr>
            </w:pPr>
            <w:r w:rsidRPr="0095215F">
              <w:rPr>
                <w:sz w:val="16"/>
                <w:szCs w:val="16"/>
              </w:rPr>
              <w:t>150</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556B0C" w:rsidRPr="0095215F" w:rsidRDefault="00556B0C" w:rsidP="0043716D">
            <w:pPr>
              <w:spacing w:after="0" w:line="240" w:lineRule="auto"/>
              <w:jc w:val="center"/>
              <w:rPr>
                <w:noProof/>
                <w:sz w:val="16"/>
                <w:szCs w:val="16"/>
              </w:rPr>
            </w:pPr>
            <w:r w:rsidRPr="0095215F">
              <w:rPr>
                <w:noProof/>
                <w:sz w:val="16"/>
                <w:szCs w:val="16"/>
              </w:rPr>
              <w:t>1 501</w:t>
            </w:r>
          </w:p>
        </w:tc>
      </w:tr>
      <w:tr w:rsidR="00556B0C" w:rsidRPr="00CB5774" w:rsidTr="00556B0C">
        <w:trPr>
          <w:trHeight w:val="238"/>
          <w:tblHeader/>
        </w:trPr>
        <w:tc>
          <w:tcPr>
            <w:tcW w:w="497" w:type="pct"/>
            <w:vMerge/>
            <w:tcBorders>
              <w:left w:val="single" w:sz="4" w:space="0" w:color="auto"/>
              <w:bottom w:val="single" w:sz="4" w:space="0" w:color="auto"/>
              <w:right w:val="single" w:sz="4" w:space="0" w:color="auto"/>
            </w:tcBorders>
            <w:shd w:val="clear" w:color="auto" w:fill="auto"/>
            <w:vAlign w:val="center"/>
          </w:tcPr>
          <w:p w:rsidR="00556B0C" w:rsidRPr="00CD1AD0" w:rsidRDefault="00556B0C" w:rsidP="00CD1AD0">
            <w:pPr>
              <w:spacing w:after="0" w:line="240" w:lineRule="auto"/>
              <w:jc w:val="center"/>
              <w:rPr>
                <w:b/>
                <w:noProof/>
                <w:sz w:val="16"/>
                <w:szCs w:val="16"/>
              </w:rPr>
            </w:pPr>
          </w:p>
        </w:tc>
        <w:tc>
          <w:tcPr>
            <w:tcW w:w="501" w:type="pct"/>
            <w:vMerge/>
            <w:tcBorders>
              <w:left w:val="single" w:sz="4" w:space="0" w:color="auto"/>
              <w:bottom w:val="single" w:sz="4" w:space="0" w:color="auto"/>
              <w:right w:val="single" w:sz="4" w:space="0" w:color="auto"/>
            </w:tcBorders>
            <w:shd w:val="clear" w:color="auto" w:fill="auto"/>
            <w:vAlign w:val="center"/>
          </w:tcPr>
          <w:p w:rsidR="00556B0C" w:rsidRPr="00CD1AD0" w:rsidRDefault="00556B0C" w:rsidP="00CD1AD0">
            <w:pPr>
              <w:spacing w:after="0" w:line="240" w:lineRule="auto"/>
              <w:jc w:val="center"/>
              <w:rPr>
                <w:b/>
                <w:noProof/>
                <w:sz w:val="16"/>
                <w:szCs w:val="16"/>
              </w:rPr>
            </w:pPr>
          </w:p>
        </w:tc>
        <w:tc>
          <w:tcPr>
            <w:tcW w:w="431" w:type="pct"/>
            <w:vMerge/>
            <w:tcBorders>
              <w:left w:val="single" w:sz="4" w:space="0" w:color="auto"/>
              <w:bottom w:val="single" w:sz="4" w:space="0" w:color="auto"/>
              <w:right w:val="single" w:sz="4" w:space="0" w:color="auto"/>
            </w:tcBorders>
            <w:shd w:val="clear" w:color="auto" w:fill="auto"/>
            <w:vAlign w:val="center"/>
          </w:tcPr>
          <w:p w:rsidR="00556B0C" w:rsidRPr="00CD1AD0" w:rsidRDefault="00556B0C" w:rsidP="00CD1AD0">
            <w:pPr>
              <w:spacing w:after="0" w:line="240" w:lineRule="auto"/>
              <w:jc w:val="center"/>
              <w:rPr>
                <w:b/>
                <w:noProof/>
                <w:sz w:val="16"/>
                <w:szCs w:val="16"/>
              </w:rPr>
            </w:pPr>
          </w:p>
        </w:tc>
        <w:tc>
          <w:tcPr>
            <w:tcW w:w="502" w:type="pct"/>
            <w:vMerge/>
            <w:tcBorders>
              <w:left w:val="single" w:sz="4" w:space="0" w:color="auto"/>
              <w:bottom w:val="single" w:sz="4" w:space="0" w:color="auto"/>
              <w:right w:val="single" w:sz="4" w:space="0" w:color="auto"/>
            </w:tcBorders>
            <w:shd w:val="clear" w:color="auto" w:fill="auto"/>
            <w:vAlign w:val="center"/>
          </w:tcPr>
          <w:p w:rsidR="00556B0C" w:rsidRPr="00CD1AD0" w:rsidRDefault="00556B0C" w:rsidP="00CD1AD0">
            <w:pPr>
              <w:spacing w:after="0" w:line="240" w:lineRule="auto"/>
              <w:jc w:val="center"/>
              <w:rPr>
                <w:b/>
                <w:noProof/>
                <w:sz w:val="16"/>
                <w:szCs w:val="16"/>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56B0C" w:rsidRPr="00CD1AD0" w:rsidRDefault="00556B0C" w:rsidP="00CD1AD0">
            <w:pPr>
              <w:spacing w:after="0" w:line="240" w:lineRule="auto"/>
              <w:rPr>
                <w:sz w:val="16"/>
                <w:szCs w:val="16"/>
              </w:rPr>
            </w:pPr>
            <w:r w:rsidRPr="00CD1AD0">
              <w:rPr>
                <w:sz w:val="16"/>
                <w:szCs w:val="16"/>
              </w:rPr>
              <w:t>RCO 05</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556B0C" w:rsidRPr="00CD1AD0" w:rsidRDefault="00556B0C" w:rsidP="00CD1AD0">
            <w:pPr>
              <w:spacing w:after="0" w:line="240" w:lineRule="auto"/>
              <w:rPr>
                <w:sz w:val="16"/>
                <w:szCs w:val="16"/>
              </w:rPr>
            </w:pPr>
            <w:r w:rsidRPr="00CD1AD0">
              <w:rPr>
                <w:sz w:val="16"/>
                <w:szCs w:val="16"/>
              </w:rPr>
              <w:t>Paramą gavusios veiklą pradedančios įmonės</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56B0C" w:rsidRPr="00CD1AD0" w:rsidRDefault="00556B0C" w:rsidP="00CD1AD0">
            <w:pPr>
              <w:spacing w:after="0" w:line="240" w:lineRule="auto"/>
              <w:rPr>
                <w:b/>
                <w:noProof/>
                <w:sz w:val="16"/>
                <w:szCs w:val="16"/>
              </w:rPr>
            </w:pPr>
            <w:r w:rsidRPr="00CD1AD0">
              <w:rPr>
                <w:noProof/>
                <w:sz w:val="16"/>
                <w:szCs w:val="16"/>
              </w:rPr>
              <w:t>Įmonės</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56B0C" w:rsidRPr="0095215F" w:rsidRDefault="00556B0C" w:rsidP="0043716D">
            <w:pPr>
              <w:spacing w:after="0" w:line="240" w:lineRule="auto"/>
              <w:jc w:val="center"/>
              <w:rPr>
                <w:sz w:val="16"/>
                <w:szCs w:val="16"/>
              </w:rPr>
            </w:pPr>
            <w:r w:rsidRPr="0095215F">
              <w:rPr>
                <w:sz w:val="16"/>
                <w:szCs w:val="16"/>
              </w:rPr>
              <w:t>157</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556B0C" w:rsidRPr="0095215F" w:rsidRDefault="00556B0C" w:rsidP="0043716D">
            <w:pPr>
              <w:spacing w:after="0" w:line="240" w:lineRule="auto"/>
              <w:jc w:val="center"/>
              <w:rPr>
                <w:noProof/>
                <w:sz w:val="16"/>
                <w:szCs w:val="16"/>
              </w:rPr>
            </w:pPr>
            <w:r w:rsidRPr="0095215F">
              <w:rPr>
                <w:noProof/>
                <w:sz w:val="16"/>
                <w:szCs w:val="16"/>
              </w:rPr>
              <w:t>1 571</w:t>
            </w:r>
          </w:p>
        </w:tc>
      </w:tr>
    </w:tbl>
    <w:p w:rsidR="002A2827" w:rsidRDefault="002A2827" w:rsidP="002A2827">
      <w:pPr>
        <w:spacing w:before="120" w:after="0" w:line="240" w:lineRule="auto"/>
        <w:jc w:val="both"/>
        <w:rPr>
          <w:b/>
          <w:noProof/>
          <w:sz w:val="20"/>
        </w:rPr>
        <w:sectPr w:rsidR="002A2827" w:rsidSect="00931C78">
          <w:pgSz w:w="11906" w:h="16838"/>
          <w:pgMar w:top="1276" w:right="567" w:bottom="1134" w:left="1701" w:header="567" w:footer="567" w:gutter="0"/>
          <w:cols w:space="1296"/>
          <w:docGrid w:linePitch="360"/>
        </w:sectPr>
      </w:pPr>
    </w:p>
    <w:p w:rsidR="002A2827" w:rsidRDefault="002A2827" w:rsidP="002A2827">
      <w:pPr>
        <w:spacing w:before="120" w:after="0" w:line="240" w:lineRule="auto"/>
        <w:jc w:val="both"/>
        <w:rPr>
          <w:rFonts w:eastAsia="Times New Roman" w:cs="Times New Roman"/>
          <w:b/>
          <w:iCs/>
          <w:noProof/>
          <w:szCs w:val="24"/>
          <w:lang w:eastAsia="lt-LT" w:bidi="lt-LT"/>
        </w:rPr>
      </w:pPr>
      <w:r>
        <w:rPr>
          <w:b/>
          <w:noProof/>
          <w:sz w:val="20"/>
        </w:rPr>
        <w:lastRenderedPageBreak/>
        <w:t xml:space="preserve">3 lentelė. </w:t>
      </w:r>
      <w:r w:rsidRPr="004A45F3">
        <w:rPr>
          <w:b/>
          <w:noProof/>
          <w:sz w:val="20"/>
        </w:rPr>
        <w:t>Rezultato rodikliai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3"/>
        <w:gridCol w:w="1275"/>
        <w:gridCol w:w="2835"/>
        <w:gridCol w:w="993"/>
        <w:gridCol w:w="992"/>
        <w:gridCol w:w="1134"/>
        <w:gridCol w:w="1276"/>
        <w:gridCol w:w="1134"/>
        <w:gridCol w:w="850"/>
      </w:tblGrid>
      <w:tr w:rsidR="002A2827" w:rsidRPr="0043716D" w:rsidTr="0043716D">
        <w:trPr>
          <w:trHeight w:val="1029"/>
          <w:tblHeader/>
        </w:trPr>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43716D" w:rsidRDefault="002A2827" w:rsidP="002A2827">
            <w:pPr>
              <w:spacing w:after="0" w:line="240" w:lineRule="auto"/>
              <w:jc w:val="center"/>
              <w:rPr>
                <w:rFonts w:cs="Times New Roman"/>
                <w:b/>
                <w:noProof/>
                <w:sz w:val="16"/>
                <w:szCs w:val="16"/>
              </w:rPr>
            </w:pPr>
            <w:r w:rsidRPr="0043716D">
              <w:rPr>
                <w:b/>
                <w:noProof/>
                <w:sz w:val="16"/>
                <w:szCs w:val="16"/>
              </w:rPr>
              <w:t>Prioritetas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43716D" w:rsidRDefault="002A2827" w:rsidP="002A2827">
            <w:pPr>
              <w:spacing w:after="0" w:line="240" w:lineRule="auto"/>
              <w:jc w:val="center"/>
              <w:rPr>
                <w:rFonts w:cs="Times New Roman"/>
                <w:b/>
                <w:noProof/>
                <w:sz w:val="16"/>
                <w:szCs w:val="16"/>
              </w:rPr>
            </w:pPr>
            <w:r w:rsidRPr="0043716D">
              <w:rPr>
                <w:b/>
                <w:noProof/>
                <w:sz w:val="16"/>
                <w:szCs w:val="16"/>
              </w:rPr>
              <w:t>Konkretus uždavinys</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43716D" w:rsidRDefault="002A2827" w:rsidP="002A2827">
            <w:pPr>
              <w:spacing w:after="0" w:line="240" w:lineRule="auto"/>
              <w:jc w:val="center"/>
              <w:rPr>
                <w:rFonts w:cs="Times New Roman"/>
                <w:b/>
                <w:noProof/>
                <w:sz w:val="16"/>
                <w:szCs w:val="16"/>
              </w:rPr>
            </w:pPr>
            <w:r w:rsidRPr="0043716D">
              <w:rPr>
                <w:b/>
                <w:noProof/>
                <w:sz w:val="16"/>
                <w:szCs w:val="16"/>
              </w:rPr>
              <w:t>Fondas</w:t>
            </w:r>
          </w:p>
        </w:tc>
        <w:tc>
          <w:tcPr>
            <w:tcW w:w="99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43716D" w:rsidRDefault="002A2827" w:rsidP="002A2827">
            <w:pPr>
              <w:spacing w:after="0" w:line="240" w:lineRule="auto"/>
              <w:jc w:val="center"/>
              <w:rPr>
                <w:rFonts w:cs="Times New Roman"/>
                <w:b/>
                <w:noProof/>
                <w:sz w:val="16"/>
                <w:szCs w:val="16"/>
              </w:rPr>
            </w:pPr>
            <w:r w:rsidRPr="0043716D">
              <w:rPr>
                <w:b/>
                <w:noProof/>
                <w:sz w:val="16"/>
                <w:szCs w:val="16"/>
              </w:rPr>
              <w:t>Regiono kategorija</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43716D" w:rsidRDefault="0043716D" w:rsidP="002A2827">
            <w:pPr>
              <w:spacing w:after="0" w:line="240" w:lineRule="auto"/>
              <w:jc w:val="center"/>
              <w:rPr>
                <w:rFonts w:cs="Times New Roman"/>
                <w:b/>
                <w:noProof/>
                <w:sz w:val="16"/>
                <w:szCs w:val="16"/>
              </w:rPr>
            </w:pPr>
            <w:r>
              <w:rPr>
                <w:b/>
                <w:noProof/>
                <w:sz w:val="16"/>
                <w:szCs w:val="16"/>
              </w:rPr>
              <w:t>Identifikavimo numeris</w:t>
            </w:r>
          </w:p>
        </w:tc>
        <w:tc>
          <w:tcPr>
            <w:tcW w:w="283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43716D" w:rsidRDefault="0043716D" w:rsidP="002A2827">
            <w:pPr>
              <w:spacing w:after="0" w:line="240" w:lineRule="auto"/>
              <w:jc w:val="center"/>
              <w:rPr>
                <w:rFonts w:cs="Times New Roman"/>
                <w:b/>
                <w:noProof/>
                <w:sz w:val="16"/>
                <w:szCs w:val="16"/>
              </w:rPr>
            </w:pPr>
            <w:r>
              <w:rPr>
                <w:b/>
                <w:noProof/>
                <w:sz w:val="16"/>
                <w:szCs w:val="16"/>
              </w:rPr>
              <w:t>Rodiklis</w:t>
            </w:r>
          </w:p>
        </w:tc>
        <w:tc>
          <w:tcPr>
            <w:tcW w:w="99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43716D" w:rsidRDefault="002A2827" w:rsidP="002A2827">
            <w:pPr>
              <w:spacing w:after="0" w:line="240" w:lineRule="auto"/>
              <w:jc w:val="center"/>
              <w:rPr>
                <w:rFonts w:cs="Times New Roman"/>
                <w:b/>
                <w:noProof/>
                <w:sz w:val="16"/>
                <w:szCs w:val="16"/>
              </w:rPr>
            </w:pPr>
            <w:r w:rsidRPr="0043716D">
              <w:rPr>
                <w:b/>
                <w:noProof/>
                <w:sz w:val="16"/>
                <w:szCs w:val="16"/>
              </w:rPr>
              <w:t>Matavimo vienetas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43716D" w:rsidRDefault="002A2827" w:rsidP="002A2827">
            <w:pPr>
              <w:spacing w:after="0" w:line="240" w:lineRule="auto"/>
              <w:jc w:val="center"/>
              <w:rPr>
                <w:rFonts w:cs="Times New Roman"/>
                <w:b/>
                <w:noProof/>
                <w:sz w:val="16"/>
                <w:szCs w:val="16"/>
              </w:rPr>
            </w:pPr>
            <w:r w:rsidRPr="0043716D">
              <w:rPr>
                <w:b/>
                <w:noProof/>
                <w:sz w:val="16"/>
                <w:szCs w:val="16"/>
              </w:rPr>
              <w:t>Pradinė reikšmė arba pamatinė vertė</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43716D" w:rsidRDefault="002A2827" w:rsidP="002A2827">
            <w:pPr>
              <w:spacing w:after="0" w:line="240" w:lineRule="auto"/>
              <w:jc w:val="center"/>
              <w:rPr>
                <w:rFonts w:cs="Times New Roman"/>
                <w:b/>
                <w:noProof/>
                <w:sz w:val="16"/>
                <w:szCs w:val="16"/>
              </w:rPr>
            </w:pPr>
            <w:r w:rsidRPr="0043716D">
              <w:rPr>
                <w:b/>
                <w:noProof/>
                <w:sz w:val="16"/>
                <w:szCs w:val="16"/>
              </w:rPr>
              <w:t>Ataskaitiniai metai</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43716D" w:rsidRDefault="002A2827" w:rsidP="002A2827">
            <w:pPr>
              <w:spacing w:after="0" w:line="240" w:lineRule="auto"/>
              <w:jc w:val="center"/>
              <w:rPr>
                <w:rFonts w:cs="Times New Roman"/>
                <w:b/>
                <w:noProof/>
                <w:sz w:val="16"/>
                <w:szCs w:val="16"/>
              </w:rPr>
            </w:pPr>
            <w:r w:rsidRPr="0043716D">
              <w:rPr>
                <w:b/>
                <w:noProof/>
                <w:sz w:val="16"/>
                <w:szCs w:val="16"/>
              </w:rPr>
              <w:t>Siekinys (2029 m.)</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43716D" w:rsidRDefault="0043716D" w:rsidP="002A2827">
            <w:pPr>
              <w:spacing w:after="0" w:line="240" w:lineRule="auto"/>
              <w:jc w:val="center"/>
              <w:rPr>
                <w:rFonts w:cs="Times New Roman"/>
                <w:b/>
                <w:noProof/>
                <w:sz w:val="16"/>
                <w:szCs w:val="16"/>
              </w:rPr>
            </w:pPr>
            <w:r>
              <w:rPr>
                <w:b/>
                <w:noProof/>
                <w:sz w:val="16"/>
                <w:szCs w:val="16"/>
              </w:rPr>
              <w:t>Duomenų šaltinis</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A2827" w:rsidRPr="0043716D" w:rsidRDefault="0043716D" w:rsidP="002A2827">
            <w:pPr>
              <w:tabs>
                <w:tab w:val="left" w:pos="394"/>
              </w:tabs>
              <w:spacing w:after="0" w:line="240" w:lineRule="auto"/>
              <w:jc w:val="center"/>
              <w:rPr>
                <w:rFonts w:cs="Times New Roman"/>
                <w:b/>
                <w:noProof/>
                <w:sz w:val="16"/>
                <w:szCs w:val="16"/>
              </w:rPr>
            </w:pPr>
            <w:r>
              <w:rPr>
                <w:b/>
                <w:noProof/>
                <w:sz w:val="16"/>
                <w:szCs w:val="16"/>
              </w:rPr>
              <w:t>Pastabos</w:t>
            </w:r>
          </w:p>
        </w:tc>
      </w:tr>
      <w:tr w:rsidR="00193AB8" w:rsidRPr="0043716D" w:rsidTr="0043716D">
        <w:trPr>
          <w:trHeight w:val="286"/>
        </w:trPr>
        <w:tc>
          <w:tcPr>
            <w:tcW w:w="1101" w:type="dxa"/>
            <w:vMerge w:val="restart"/>
            <w:tcBorders>
              <w:top w:val="single" w:sz="12" w:space="0" w:color="auto"/>
            </w:tcBorders>
          </w:tcPr>
          <w:p w:rsidR="00193AB8" w:rsidRPr="0043716D" w:rsidRDefault="00193AB8" w:rsidP="0043716D">
            <w:pPr>
              <w:spacing w:after="0" w:line="240" w:lineRule="auto"/>
              <w:jc w:val="both"/>
              <w:rPr>
                <w:rFonts w:eastAsia="Times New Roman" w:cs="Times New Roman"/>
                <w:noProof/>
                <w:sz w:val="16"/>
                <w:szCs w:val="16"/>
              </w:rPr>
            </w:pPr>
            <w:r w:rsidRPr="0043716D">
              <w:rPr>
                <w:rFonts w:eastAsia="Times New Roman" w:cs="Times New Roman"/>
                <w:noProof/>
                <w:sz w:val="16"/>
                <w:szCs w:val="16"/>
              </w:rPr>
              <w:t>1. Pažangesnė Lietuva</w:t>
            </w:r>
          </w:p>
        </w:tc>
        <w:tc>
          <w:tcPr>
            <w:tcW w:w="992" w:type="dxa"/>
            <w:vMerge w:val="restart"/>
            <w:tcBorders>
              <w:top w:val="single" w:sz="12" w:space="0" w:color="auto"/>
            </w:tcBorders>
          </w:tcPr>
          <w:p w:rsidR="00193AB8" w:rsidRPr="0043716D" w:rsidRDefault="00193AB8" w:rsidP="0043716D">
            <w:pPr>
              <w:spacing w:after="0" w:line="240" w:lineRule="auto"/>
              <w:jc w:val="both"/>
              <w:rPr>
                <w:rFonts w:eastAsia="Times New Roman" w:cs="Times New Roman"/>
                <w:noProof/>
                <w:sz w:val="16"/>
                <w:szCs w:val="16"/>
              </w:rPr>
            </w:pPr>
            <w:r w:rsidRPr="0043716D">
              <w:rPr>
                <w:rFonts w:eastAsia="Times New Roman" w:cs="Times New Roman"/>
                <w:noProof/>
                <w:sz w:val="16"/>
                <w:szCs w:val="16"/>
              </w:rPr>
              <w:t>1.3</w:t>
            </w:r>
          </w:p>
        </w:tc>
        <w:tc>
          <w:tcPr>
            <w:tcW w:w="850" w:type="dxa"/>
            <w:vMerge w:val="restart"/>
            <w:tcBorders>
              <w:top w:val="single" w:sz="12" w:space="0" w:color="auto"/>
            </w:tcBorders>
          </w:tcPr>
          <w:p w:rsidR="00193AB8" w:rsidRPr="0043716D" w:rsidRDefault="00193AB8" w:rsidP="0043716D">
            <w:pPr>
              <w:spacing w:after="0" w:line="240" w:lineRule="auto"/>
              <w:jc w:val="both"/>
              <w:rPr>
                <w:rFonts w:eastAsia="Times New Roman" w:cs="Times New Roman"/>
                <w:noProof/>
                <w:sz w:val="16"/>
                <w:szCs w:val="16"/>
              </w:rPr>
            </w:pPr>
            <w:r w:rsidRPr="0043716D">
              <w:rPr>
                <w:rFonts w:eastAsia="Times New Roman" w:cs="Times New Roman"/>
                <w:noProof/>
                <w:sz w:val="16"/>
                <w:szCs w:val="16"/>
              </w:rPr>
              <w:t>ERPF</w:t>
            </w:r>
          </w:p>
        </w:tc>
        <w:tc>
          <w:tcPr>
            <w:tcW w:w="993" w:type="dxa"/>
            <w:vMerge w:val="restart"/>
            <w:tcBorders>
              <w:top w:val="single" w:sz="12" w:space="0" w:color="auto"/>
            </w:tcBorders>
          </w:tcPr>
          <w:p w:rsidR="00193AB8" w:rsidRPr="0043716D" w:rsidRDefault="00193AB8" w:rsidP="0043716D">
            <w:pPr>
              <w:spacing w:after="0" w:line="240" w:lineRule="auto"/>
              <w:jc w:val="both"/>
              <w:rPr>
                <w:rFonts w:cs="Times New Roman"/>
                <w:noProof/>
                <w:sz w:val="16"/>
                <w:szCs w:val="16"/>
              </w:rPr>
            </w:pPr>
            <w:r w:rsidRPr="0043716D">
              <w:rPr>
                <w:rFonts w:eastAsia="Times New Roman" w:cs="Times New Roman"/>
                <w:sz w:val="16"/>
                <w:szCs w:val="16"/>
                <w:lang w:eastAsia="lt-LT"/>
              </w:rPr>
              <w:t xml:space="preserve">VVL </w:t>
            </w:r>
          </w:p>
        </w:tc>
        <w:tc>
          <w:tcPr>
            <w:tcW w:w="1275" w:type="dxa"/>
            <w:tcBorders>
              <w:top w:val="single" w:sz="12" w:space="0" w:color="auto"/>
            </w:tcBorders>
          </w:tcPr>
          <w:p w:rsidR="00193AB8" w:rsidRPr="0043716D" w:rsidRDefault="00193AB8" w:rsidP="0043716D">
            <w:pPr>
              <w:spacing w:after="0" w:line="240" w:lineRule="auto"/>
              <w:jc w:val="both"/>
              <w:rPr>
                <w:rFonts w:cs="Times New Roman"/>
                <w:noProof/>
                <w:sz w:val="16"/>
                <w:szCs w:val="16"/>
              </w:rPr>
            </w:pPr>
            <w:r w:rsidRPr="0043716D">
              <w:rPr>
                <w:rFonts w:cs="Times New Roman"/>
                <w:sz w:val="16"/>
                <w:szCs w:val="16"/>
                <w:lang w:eastAsia="en-GB"/>
              </w:rPr>
              <w:t>RCR 01</w:t>
            </w:r>
          </w:p>
        </w:tc>
        <w:tc>
          <w:tcPr>
            <w:tcW w:w="2835" w:type="dxa"/>
            <w:tcBorders>
              <w:top w:val="single" w:sz="12" w:space="0" w:color="auto"/>
            </w:tcBorders>
            <w:shd w:val="clear" w:color="auto" w:fill="auto"/>
          </w:tcPr>
          <w:p w:rsidR="00193AB8" w:rsidRPr="0043716D" w:rsidRDefault="00193AB8" w:rsidP="0043716D">
            <w:pPr>
              <w:spacing w:after="0" w:line="240" w:lineRule="auto"/>
              <w:rPr>
                <w:rFonts w:cs="Times New Roman"/>
                <w:sz w:val="16"/>
                <w:szCs w:val="16"/>
              </w:rPr>
            </w:pPr>
            <w:r w:rsidRPr="0043716D">
              <w:rPr>
                <w:rFonts w:cs="Times New Roman"/>
                <w:sz w:val="16"/>
                <w:szCs w:val="16"/>
              </w:rPr>
              <w:t>Paramą gavusiuose subjektuose sukurtos darbo vietos</w:t>
            </w:r>
          </w:p>
        </w:tc>
        <w:tc>
          <w:tcPr>
            <w:tcW w:w="993" w:type="dxa"/>
            <w:tcBorders>
              <w:top w:val="single" w:sz="12" w:space="0" w:color="auto"/>
            </w:tcBorders>
          </w:tcPr>
          <w:p w:rsidR="00193AB8" w:rsidRPr="0043716D" w:rsidRDefault="00193AB8" w:rsidP="0043716D">
            <w:pPr>
              <w:spacing w:after="0" w:line="240" w:lineRule="auto"/>
              <w:jc w:val="both"/>
              <w:rPr>
                <w:rFonts w:cs="Times New Roman"/>
                <w:noProof/>
                <w:sz w:val="16"/>
                <w:szCs w:val="16"/>
              </w:rPr>
            </w:pPr>
            <w:r w:rsidRPr="0043716D">
              <w:rPr>
                <w:rFonts w:cs="Times New Roman"/>
                <w:noProof/>
                <w:sz w:val="16"/>
                <w:szCs w:val="16"/>
              </w:rPr>
              <w:t>Darbo vieta</w:t>
            </w:r>
          </w:p>
        </w:tc>
        <w:tc>
          <w:tcPr>
            <w:tcW w:w="992" w:type="dxa"/>
            <w:tcBorders>
              <w:top w:val="single" w:sz="12" w:space="0" w:color="auto"/>
            </w:tcBorders>
          </w:tcPr>
          <w:p w:rsidR="00193AB8" w:rsidRPr="0043716D" w:rsidRDefault="00193AB8" w:rsidP="0043716D">
            <w:pPr>
              <w:spacing w:after="0" w:line="240" w:lineRule="auto"/>
              <w:jc w:val="both"/>
              <w:rPr>
                <w:rFonts w:cs="Times New Roman"/>
                <w:noProof/>
                <w:sz w:val="16"/>
                <w:szCs w:val="16"/>
              </w:rPr>
            </w:pPr>
            <w:r w:rsidRPr="0043716D">
              <w:rPr>
                <w:rFonts w:cs="Times New Roman"/>
                <w:noProof/>
                <w:sz w:val="16"/>
                <w:szCs w:val="16"/>
              </w:rPr>
              <w:t>n/a</w:t>
            </w:r>
          </w:p>
        </w:tc>
        <w:tc>
          <w:tcPr>
            <w:tcW w:w="1134" w:type="dxa"/>
            <w:tcBorders>
              <w:top w:val="single" w:sz="12" w:space="0" w:color="auto"/>
            </w:tcBorders>
          </w:tcPr>
          <w:p w:rsidR="00193AB8" w:rsidRPr="0043716D" w:rsidRDefault="00193AB8" w:rsidP="00055771">
            <w:pPr>
              <w:spacing w:after="0" w:line="240" w:lineRule="auto"/>
              <w:jc w:val="center"/>
              <w:rPr>
                <w:rFonts w:cs="Times New Roman"/>
                <w:noProof/>
                <w:sz w:val="16"/>
                <w:szCs w:val="16"/>
              </w:rPr>
            </w:pPr>
            <w:r w:rsidRPr="0043716D">
              <w:rPr>
                <w:rFonts w:cs="Times New Roman"/>
                <w:noProof/>
                <w:sz w:val="16"/>
                <w:szCs w:val="16"/>
              </w:rPr>
              <w:t>2021</w:t>
            </w:r>
          </w:p>
        </w:tc>
        <w:tc>
          <w:tcPr>
            <w:tcW w:w="1276" w:type="dxa"/>
            <w:tcBorders>
              <w:top w:val="single" w:sz="12" w:space="0" w:color="auto"/>
            </w:tcBorders>
            <w:shd w:val="clear" w:color="auto" w:fill="auto"/>
          </w:tcPr>
          <w:p w:rsidR="00193AB8" w:rsidRPr="009952AB" w:rsidRDefault="00193AB8" w:rsidP="0043716D">
            <w:pPr>
              <w:spacing w:after="0" w:line="240" w:lineRule="auto"/>
              <w:jc w:val="center"/>
              <w:rPr>
                <w:rFonts w:cs="Times New Roman"/>
                <w:noProof/>
                <w:sz w:val="16"/>
                <w:szCs w:val="16"/>
              </w:rPr>
            </w:pPr>
            <w:r w:rsidRPr="009952AB">
              <w:rPr>
                <w:rFonts w:cs="Times New Roman"/>
                <w:noProof/>
                <w:sz w:val="16"/>
                <w:szCs w:val="16"/>
              </w:rPr>
              <w:t>356</w:t>
            </w:r>
          </w:p>
        </w:tc>
        <w:tc>
          <w:tcPr>
            <w:tcW w:w="1134" w:type="dxa"/>
            <w:tcBorders>
              <w:top w:val="single" w:sz="12" w:space="0" w:color="auto"/>
            </w:tcBorders>
            <w:shd w:val="clear" w:color="auto" w:fill="auto"/>
          </w:tcPr>
          <w:p w:rsidR="00193AB8" w:rsidRPr="0043716D" w:rsidRDefault="00193AB8" w:rsidP="0043716D">
            <w:pPr>
              <w:spacing w:after="0" w:line="240" w:lineRule="auto"/>
              <w:jc w:val="both"/>
              <w:rPr>
                <w:rFonts w:cs="Times New Roman"/>
                <w:noProof/>
                <w:sz w:val="16"/>
                <w:szCs w:val="16"/>
              </w:rPr>
            </w:pPr>
            <w:r w:rsidRPr="0043716D">
              <w:rPr>
                <w:rFonts w:cs="Times New Roman"/>
                <w:noProof/>
                <w:sz w:val="16"/>
                <w:szCs w:val="16"/>
              </w:rPr>
              <w:t>Projektų duomenys</w:t>
            </w:r>
          </w:p>
        </w:tc>
        <w:tc>
          <w:tcPr>
            <w:tcW w:w="850" w:type="dxa"/>
            <w:tcBorders>
              <w:top w:val="single" w:sz="12" w:space="0" w:color="auto"/>
            </w:tcBorders>
          </w:tcPr>
          <w:p w:rsidR="00193AB8" w:rsidRPr="0043716D" w:rsidRDefault="00193AB8" w:rsidP="0043716D">
            <w:pPr>
              <w:spacing w:after="0" w:line="240" w:lineRule="auto"/>
              <w:jc w:val="both"/>
              <w:rPr>
                <w:rFonts w:eastAsia="Calibri" w:cs="Times New Roman"/>
                <w:i/>
                <w:noProof/>
                <w:sz w:val="16"/>
                <w:szCs w:val="16"/>
                <w:lang w:eastAsia="lt-LT" w:bidi="lt-LT"/>
              </w:rPr>
            </w:pPr>
          </w:p>
        </w:tc>
      </w:tr>
      <w:tr w:rsidR="00193AB8" w:rsidRPr="0043716D" w:rsidTr="0043716D">
        <w:trPr>
          <w:trHeight w:val="286"/>
        </w:trPr>
        <w:tc>
          <w:tcPr>
            <w:tcW w:w="1101" w:type="dxa"/>
            <w:vMerge/>
          </w:tcPr>
          <w:p w:rsidR="00193AB8" w:rsidRPr="0043716D" w:rsidRDefault="00193AB8" w:rsidP="0043716D">
            <w:pPr>
              <w:spacing w:after="0" w:line="240" w:lineRule="auto"/>
              <w:jc w:val="both"/>
              <w:rPr>
                <w:rFonts w:cs="Times New Roman"/>
                <w:noProof/>
                <w:sz w:val="16"/>
                <w:szCs w:val="16"/>
              </w:rPr>
            </w:pPr>
          </w:p>
        </w:tc>
        <w:tc>
          <w:tcPr>
            <w:tcW w:w="992" w:type="dxa"/>
            <w:vMerge/>
          </w:tcPr>
          <w:p w:rsidR="00193AB8" w:rsidRPr="0043716D" w:rsidRDefault="00193AB8" w:rsidP="0043716D">
            <w:pPr>
              <w:spacing w:after="0" w:line="240" w:lineRule="auto"/>
              <w:jc w:val="both"/>
              <w:rPr>
                <w:rFonts w:cs="Times New Roman"/>
                <w:noProof/>
                <w:sz w:val="16"/>
                <w:szCs w:val="16"/>
              </w:rPr>
            </w:pPr>
          </w:p>
        </w:tc>
        <w:tc>
          <w:tcPr>
            <w:tcW w:w="850" w:type="dxa"/>
            <w:vMerge/>
          </w:tcPr>
          <w:p w:rsidR="00193AB8" w:rsidRPr="0043716D" w:rsidRDefault="00193AB8" w:rsidP="0043716D">
            <w:pPr>
              <w:spacing w:after="0" w:line="240" w:lineRule="auto"/>
              <w:jc w:val="both"/>
              <w:rPr>
                <w:rFonts w:cs="Times New Roman"/>
                <w:noProof/>
                <w:sz w:val="16"/>
                <w:szCs w:val="16"/>
              </w:rPr>
            </w:pPr>
          </w:p>
        </w:tc>
        <w:tc>
          <w:tcPr>
            <w:tcW w:w="993" w:type="dxa"/>
            <w:vMerge/>
          </w:tcPr>
          <w:p w:rsidR="00193AB8" w:rsidRPr="0043716D" w:rsidDel="00E846DE" w:rsidRDefault="00193AB8" w:rsidP="0043716D">
            <w:pPr>
              <w:spacing w:after="0" w:line="240" w:lineRule="auto"/>
              <w:jc w:val="both"/>
              <w:rPr>
                <w:rFonts w:cs="Times New Roman"/>
                <w:noProof/>
                <w:sz w:val="16"/>
                <w:szCs w:val="16"/>
              </w:rPr>
            </w:pPr>
          </w:p>
        </w:tc>
        <w:tc>
          <w:tcPr>
            <w:tcW w:w="1275" w:type="dxa"/>
          </w:tcPr>
          <w:p w:rsidR="00193AB8" w:rsidRPr="0043716D" w:rsidRDefault="00193AB8" w:rsidP="0043716D">
            <w:pPr>
              <w:spacing w:after="0" w:line="240" w:lineRule="auto"/>
              <w:jc w:val="both"/>
              <w:rPr>
                <w:rFonts w:cs="Times New Roman"/>
                <w:noProof/>
                <w:sz w:val="16"/>
                <w:szCs w:val="16"/>
              </w:rPr>
            </w:pPr>
            <w:r w:rsidRPr="0043716D">
              <w:rPr>
                <w:rFonts w:cs="Times New Roman"/>
                <w:noProof/>
                <w:sz w:val="16"/>
                <w:szCs w:val="16"/>
              </w:rPr>
              <w:t>RCR 02</w:t>
            </w:r>
          </w:p>
        </w:tc>
        <w:tc>
          <w:tcPr>
            <w:tcW w:w="2835" w:type="dxa"/>
            <w:shd w:val="clear" w:color="auto" w:fill="auto"/>
          </w:tcPr>
          <w:p w:rsidR="00193AB8" w:rsidRPr="0043716D" w:rsidRDefault="00193AB8" w:rsidP="0043716D">
            <w:pPr>
              <w:spacing w:after="0" w:line="240" w:lineRule="auto"/>
              <w:rPr>
                <w:rFonts w:cs="Times New Roman"/>
                <w:sz w:val="16"/>
                <w:szCs w:val="16"/>
              </w:rPr>
            </w:pPr>
            <w:r w:rsidRPr="0043716D">
              <w:rPr>
                <w:rFonts w:cs="Times New Roman"/>
                <w:sz w:val="16"/>
                <w:szCs w:val="16"/>
              </w:rPr>
              <w:t xml:space="preserve">Privačiosios investicijos, atitinkančios viešąją paramą </w:t>
            </w:r>
            <w:proofErr w:type="gramStart"/>
            <w:r w:rsidRPr="0043716D">
              <w:rPr>
                <w:rFonts w:cs="Times New Roman"/>
                <w:sz w:val="16"/>
                <w:szCs w:val="16"/>
              </w:rPr>
              <w:t>(</w:t>
            </w:r>
            <w:proofErr w:type="gramEnd"/>
            <w:r w:rsidRPr="0043716D">
              <w:rPr>
                <w:rFonts w:cs="Times New Roman"/>
                <w:sz w:val="16"/>
                <w:szCs w:val="16"/>
              </w:rPr>
              <w:t>iš kurių: dotacijos, finansinės priemonės</w:t>
            </w:r>
          </w:p>
        </w:tc>
        <w:tc>
          <w:tcPr>
            <w:tcW w:w="993" w:type="dxa"/>
          </w:tcPr>
          <w:p w:rsidR="00193AB8" w:rsidRPr="0043716D" w:rsidRDefault="00193AB8" w:rsidP="0043716D">
            <w:pPr>
              <w:spacing w:after="0" w:line="240" w:lineRule="auto"/>
              <w:jc w:val="both"/>
              <w:rPr>
                <w:rFonts w:cs="Times New Roman"/>
                <w:noProof/>
                <w:sz w:val="16"/>
                <w:szCs w:val="16"/>
              </w:rPr>
            </w:pPr>
            <w:r w:rsidRPr="0043716D">
              <w:rPr>
                <w:rFonts w:cs="Times New Roman"/>
                <w:noProof/>
                <w:sz w:val="16"/>
                <w:szCs w:val="16"/>
              </w:rPr>
              <w:t>EUR</w:t>
            </w:r>
          </w:p>
        </w:tc>
        <w:tc>
          <w:tcPr>
            <w:tcW w:w="992" w:type="dxa"/>
          </w:tcPr>
          <w:p w:rsidR="00193AB8" w:rsidRPr="0043716D" w:rsidRDefault="00193AB8" w:rsidP="0043716D">
            <w:pPr>
              <w:spacing w:after="0" w:line="240" w:lineRule="auto"/>
              <w:jc w:val="both"/>
              <w:rPr>
                <w:rFonts w:cs="Times New Roman"/>
                <w:noProof/>
                <w:sz w:val="16"/>
                <w:szCs w:val="16"/>
              </w:rPr>
            </w:pPr>
            <w:r w:rsidRPr="0043716D">
              <w:rPr>
                <w:rFonts w:cs="Times New Roman"/>
                <w:noProof/>
                <w:sz w:val="16"/>
                <w:szCs w:val="16"/>
              </w:rPr>
              <w:t>n/a</w:t>
            </w:r>
          </w:p>
        </w:tc>
        <w:tc>
          <w:tcPr>
            <w:tcW w:w="1134" w:type="dxa"/>
          </w:tcPr>
          <w:p w:rsidR="00193AB8" w:rsidRPr="0043716D" w:rsidRDefault="00193AB8" w:rsidP="00055771">
            <w:pPr>
              <w:spacing w:after="0" w:line="240" w:lineRule="auto"/>
              <w:jc w:val="center"/>
              <w:rPr>
                <w:rFonts w:cs="Times New Roman"/>
                <w:noProof/>
                <w:sz w:val="16"/>
                <w:szCs w:val="16"/>
              </w:rPr>
            </w:pPr>
            <w:r w:rsidRPr="0043716D">
              <w:rPr>
                <w:rFonts w:cs="Times New Roman"/>
                <w:noProof/>
                <w:sz w:val="16"/>
                <w:szCs w:val="16"/>
              </w:rPr>
              <w:t>2021</w:t>
            </w:r>
          </w:p>
        </w:tc>
        <w:tc>
          <w:tcPr>
            <w:tcW w:w="1276" w:type="dxa"/>
            <w:shd w:val="clear" w:color="auto" w:fill="auto"/>
          </w:tcPr>
          <w:p w:rsidR="00193AB8" w:rsidRPr="009952AB" w:rsidRDefault="0043716D" w:rsidP="0043716D">
            <w:pPr>
              <w:spacing w:after="0" w:line="240" w:lineRule="auto"/>
              <w:jc w:val="center"/>
              <w:rPr>
                <w:rFonts w:cs="Times New Roman"/>
                <w:noProof/>
                <w:sz w:val="16"/>
                <w:szCs w:val="16"/>
              </w:rPr>
            </w:pPr>
            <w:r w:rsidRPr="009952AB">
              <w:rPr>
                <w:rFonts w:cs="Times New Roman"/>
                <w:noProof/>
                <w:sz w:val="16"/>
                <w:szCs w:val="16"/>
              </w:rPr>
              <w:t>100 919 211</w:t>
            </w:r>
          </w:p>
        </w:tc>
        <w:tc>
          <w:tcPr>
            <w:tcW w:w="1134" w:type="dxa"/>
            <w:shd w:val="clear" w:color="auto" w:fill="auto"/>
          </w:tcPr>
          <w:p w:rsidR="00193AB8" w:rsidRPr="0043716D" w:rsidRDefault="00193AB8" w:rsidP="0043716D">
            <w:pPr>
              <w:spacing w:after="0" w:line="240" w:lineRule="auto"/>
              <w:jc w:val="both"/>
              <w:rPr>
                <w:rFonts w:cs="Times New Roman"/>
                <w:noProof/>
                <w:sz w:val="16"/>
                <w:szCs w:val="16"/>
              </w:rPr>
            </w:pPr>
            <w:r w:rsidRPr="0043716D">
              <w:rPr>
                <w:rFonts w:cs="Times New Roman"/>
                <w:noProof/>
                <w:sz w:val="16"/>
                <w:szCs w:val="16"/>
              </w:rPr>
              <w:t>Projektų duomenys</w:t>
            </w:r>
          </w:p>
        </w:tc>
        <w:tc>
          <w:tcPr>
            <w:tcW w:w="850" w:type="dxa"/>
          </w:tcPr>
          <w:p w:rsidR="00193AB8" w:rsidRPr="0043716D" w:rsidRDefault="00193AB8" w:rsidP="0043716D">
            <w:pPr>
              <w:spacing w:after="0" w:line="240" w:lineRule="auto"/>
              <w:jc w:val="both"/>
              <w:rPr>
                <w:rFonts w:eastAsia="Calibri" w:cs="Times New Roman"/>
                <w:i/>
                <w:noProof/>
                <w:sz w:val="16"/>
                <w:szCs w:val="16"/>
                <w:lang w:eastAsia="lt-LT" w:bidi="lt-LT"/>
              </w:rPr>
            </w:pPr>
          </w:p>
        </w:tc>
      </w:tr>
      <w:tr w:rsidR="00193AB8" w:rsidRPr="0043716D" w:rsidTr="0043716D">
        <w:trPr>
          <w:trHeight w:val="286"/>
        </w:trPr>
        <w:tc>
          <w:tcPr>
            <w:tcW w:w="1101" w:type="dxa"/>
            <w:vMerge/>
          </w:tcPr>
          <w:p w:rsidR="00193AB8" w:rsidRPr="0043716D" w:rsidRDefault="00193AB8" w:rsidP="0043716D">
            <w:pPr>
              <w:spacing w:after="0" w:line="240" w:lineRule="auto"/>
              <w:jc w:val="both"/>
              <w:rPr>
                <w:rFonts w:cs="Times New Roman"/>
                <w:noProof/>
                <w:sz w:val="16"/>
                <w:szCs w:val="16"/>
              </w:rPr>
            </w:pPr>
          </w:p>
        </w:tc>
        <w:tc>
          <w:tcPr>
            <w:tcW w:w="992" w:type="dxa"/>
            <w:vMerge/>
          </w:tcPr>
          <w:p w:rsidR="00193AB8" w:rsidRPr="0043716D" w:rsidRDefault="00193AB8" w:rsidP="0043716D">
            <w:pPr>
              <w:spacing w:after="0" w:line="240" w:lineRule="auto"/>
              <w:jc w:val="both"/>
              <w:rPr>
                <w:rFonts w:cs="Times New Roman"/>
                <w:noProof/>
                <w:sz w:val="16"/>
                <w:szCs w:val="16"/>
              </w:rPr>
            </w:pPr>
          </w:p>
        </w:tc>
        <w:tc>
          <w:tcPr>
            <w:tcW w:w="850" w:type="dxa"/>
            <w:vMerge/>
          </w:tcPr>
          <w:p w:rsidR="00193AB8" w:rsidRPr="0043716D" w:rsidRDefault="00193AB8" w:rsidP="0043716D">
            <w:pPr>
              <w:spacing w:after="0" w:line="240" w:lineRule="auto"/>
              <w:jc w:val="both"/>
              <w:rPr>
                <w:rFonts w:cs="Times New Roman"/>
                <w:noProof/>
                <w:sz w:val="16"/>
                <w:szCs w:val="16"/>
              </w:rPr>
            </w:pPr>
          </w:p>
        </w:tc>
        <w:tc>
          <w:tcPr>
            <w:tcW w:w="993" w:type="dxa"/>
            <w:vMerge/>
          </w:tcPr>
          <w:p w:rsidR="00193AB8" w:rsidRPr="0043716D" w:rsidRDefault="00193AB8" w:rsidP="0043716D">
            <w:pPr>
              <w:spacing w:after="0" w:line="240" w:lineRule="auto"/>
              <w:jc w:val="both"/>
              <w:rPr>
                <w:rFonts w:cs="Times New Roman"/>
                <w:noProof/>
                <w:sz w:val="16"/>
                <w:szCs w:val="16"/>
              </w:rPr>
            </w:pPr>
          </w:p>
        </w:tc>
        <w:tc>
          <w:tcPr>
            <w:tcW w:w="1275" w:type="dxa"/>
          </w:tcPr>
          <w:p w:rsidR="00193AB8" w:rsidRPr="0043716D" w:rsidRDefault="00193AB8" w:rsidP="0043716D">
            <w:pPr>
              <w:spacing w:after="0" w:line="240" w:lineRule="auto"/>
              <w:jc w:val="both"/>
              <w:rPr>
                <w:rFonts w:cs="Times New Roman"/>
                <w:noProof/>
                <w:sz w:val="16"/>
                <w:szCs w:val="16"/>
              </w:rPr>
            </w:pPr>
            <w:r w:rsidRPr="0043716D">
              <w:rPr>
                <w:rFonts w:cs="Times New Roman"/>
                <w:noProof/>
                <w:sz w:val="16"/>
                <w:szCs w:val="16"/>
              </w:rPr>
              <w:t>RCR 03</w:t>
            </w:r>
          </w:p>
        </w:tc>
        <w:tc>
          <w:tcPr>
            <w:tcW w:w="2835" w:type="dxa"/>
            <w:shd w:val="clear" w:color="auto" w:fill="auto"/>
          </w:tcPr>
          <w:p w:rsidR="00193AB8" w:rsidRPr="0043716D" w:rsidRDefault="00193AB8" w:rsidP="0043716D">
            <w:pPr>
              <w:spacing w:after="0" w:line="240" w:lineRule="auto"/>
              <w:rPr>
                <w:rFonts w:cs="Times New Roman"/>
                <w:sz w:val="16"/>
                <w:szCs w:val="16"/>
              </w:rPr>
            </w:pPr>
            <w:r w:rsidRPr="0043716D">
              <w:rPr>
                <w:rFonts w:cs="Times New Roman"/>
                <w:sz w:val="16"/>
                <w:szCs w:val="16"/>
              </w:rPr>
              <w:t>Produktų ar procesų inovacijas diegiančios MVĮ</w:t>
            </w:r>
          </w:p>
        </w:tc>
        <w:tc>
          <w:tcPr>
            <w:tcW w:w="993" w:type="dxa"/>
          </w:tcPr>
          <w:p w:rsidR="00193AB8" w:rsidRPr="0043716D" w:rsidRDefault="00193AB8" w:rsidP="0043716D">
            <w:pPr>
              <w:spacing w:after="0" w:line="240" w:lineRule="auto"/>
              <w:jc w:val="both"/>
              <w:rPr>
                <w:rFonts w:cs="Times New Roman"/>
                <w:i/>
                <w:noProof/>
                <w:sz w:val="16"/>
                <w:szCs w:val="16"/>
              </w:rPr>
            </w:pPr>
            <w:r w:rsidRPr="0043716D">
              <w:rPr>
                <w:rFonts w:cs="Times New Roman"/>
                <w:noProof/>
                <w:sz w:val="16"/>
                <w:szCs w:val="16"/>
              </w:rPr>
              <w:t>Įmonės</w:t>
            </w:r>
          </w:p>
        </w:tc>
        <w:tc>
          <w:tcPr>
            <w:tcW w:w="992" w:type="dxa"/>
          </w:tcPr>
          <w:p w:rsidR="00193AB8" w:rsidRPr="0043716D" w:rsidRDefault="00193AB8" w:rsidP="0043716D">
            <w:pPr>
              <w:spacing w:after="0" w:line="240" w:lineRule="auto"/>
              <w:jc w:val="both"/>
              <w:rPr>
                <w:rFonts w:cs="Times New Roman"/>
                <w:noProof/>
                <w:sz w:val="16"/>
                <w:szCs w:val="16"/>
              </w:rPr>
            </w:pPr>
            <w:r w:rsidRPr="0043716D">
              <w:rPr>
                <w:rFonts w:cs="Times New Roman"/>
                <w:noProof/>
                <w:sz w:val="16"/>
                <w:szCs w:val="16"/>
              </w:rPr>
              <w:t>n/a</w:t>
            </w:r>
          </w:p>
        </w:tc>
        <w:tc>
          <w:tcPr>
            <w:tcW w:w="1134" w:type="dxa"/>
          </w:tcPr>
          <w:p w:rsidR="00193AB8" w:rsidRPr="0043716D" w:rsidRDefault="00193AB8" w:rsidP="00055771">
            <w:pPr>
              <w:spacing w:after="0" w:line="240" w:lineRule="auto"/>
              <w:jc w:val="center"/>
              <w:rPr>
                <w:rFonts w:cs="Times New Roman"/>
                <w:noProof/>
                <w:sz w:val="16"/>
                <w:szCs w:val="16"/>
              </w:rPr>
            </w:pPr>
            <w:r w:rsidRPr="0043716D">
              <w:rPr>
                <w:rFonts w:cs="Times New Roman"/>
                <w:noProof/>
                <w:sz w:val="16"/>
                <w:szCs w:val="16"/>
              </w:rPr>
              <w:t>2021</w:t>
            </w:r>
          </w:p>
        </w:tc>
        <w:tc>
          <w:tcPr>
            <w:tcW w:w="1276" w:type="dxa"/>
            <w:shd w:val="clear" w:color="auto" w:fill="auto"/>
          </w:tcPr>
          <w:p w:rsidR="00193AB8" w:rsidRPr="009952AB" w:rsidRDefault="00193AB8" w:rsidP="0043716D">
            <w:pPr>
              <w:spacing w:after="0" w:line="240" w:lineRule="auto"/>
              <w:jc w:val="center"/>
              <w:rPr>
                <w:rFonts w:cs="Times New Roman"/>
                <w:noProof/>
                <w:sz w:val="16"/>
                <w:szCs w:val="16"/>
              </w:rPr>
            </w:pPr>
            <w:r w:rsidRPr="009952AB">
              <w:rPr>
                <w:rFonts w:cs="Times New Roman"/>
                <w:noProof/>
                <w:sz w:val="16"/>
                <w:szCs w:val="16"/>
              </w:rPr>
              <w:t>314</w:t>
            </w:r>
          </w:p>
        </w:tc>
        <w:tc>
          <w:tcPr>
            <w:tcW w:w="1134" w:type="dxa"/>
            <w:shd w:val="clear" w:color="auto" w:fill="auto"/>
          </w:tcPr>
          <w:p w:rsidR="00193AB8" w:rsidRPr="0043716D" w:rsidRDefault="00193AB8" w:rsidP="0043716D">
            <w:pPr>
              <w:spacing w:after="0" w:line="240" w:lineRule="auto"/>
              <w:jc w:val="both"/>
              <w:rPr>
                <w:rFonts w:cs="Times New Roman"/>
                <w:noProof/>
                <w:sz w:val="16"/>
                <w:szCs w:val="16"/>
              </w:rPr>
            </w:pPr>
            <w:r w:rsidRPr="0043716D">
              <w:rPr>
                <w:rFonts w:cs="Times New Roman"/>
                <w:noProof/>
                <w:sz w:val="16"/>
                <w:szCs w:val="16"/>
              </w:rPr>
              <w:t>Projektų duomenys arba įmonių apklausos</w:t>
            </w:r>
          </w:p>
        </w:tc>
        <w:tc>
          <w:tcPr>
            <w:tcW w:w="850" w:type="dxa"/>
          </w:tcPr>
          <w:p w:rsidR="00193AB8" w:rsidRPr="0043716D" w:rsidRDefault="00193AB8" w:rsidP="0043716D">
            <w:pPr>
              <w:spacing w:after="0" w:line="240" w:lineRule="auto"/>
              <w:jc w:val="both"/>
              <w:rPr>
                <w:rFonts w:eastAsia="Calibri" w:cs="Times New Roman"/>
                <w:i/>
                <w:noProof/>
                <w:sz w:val="16"/>
                <w:szCs w:val="16"/>
                <w:lang w:eastAsia="lt-LT" w:bidi="lt-LT"/>
              </w:rPr>
            </w:pPr>
          </w:p>
        </w:tc>
      </w:tr>
      <w:tr w:rsidR="00193AB8" w:rsidRPr="0043716D" w:rsidTr="0043716D">
        <w:trPr>
          <w:trHeight w:val="286"/>
        </w:trPr>
        <w:tc>
          <w:tcPr>
            <w:tcW w:w="1101" w:type="dxa"/>
            <w:vMerge/>
          </w:tcPr>
          <w:p w:rsidR="00193AB8" w:rsidRPr="0043716D" w:rsidRDefault="00193AB8" w:rsidP="0043716D">
            <w:pPr>
              <w:spacing w:after="0" w:line="240" w:lineRule="auto"/>
              <w:jc w:val="both"/>
              <w:rPr>
                <w:rFonts w:cs="Times New Roman"/>
                <w:noProof/>
                <w:sz w:val="16"/>
                <w:szCs w:val="16"/>
              </w:rPr>
            </w:pPr>
          </w:p>
        </w:tc>
        <w:tc>
          <w:tcPr>
            <w:tcW w:w="992" w:type="dxa"/>
            <w:vMerge/>
          </w:tcPr>
          <w:p w:rsidR="00193AB8" w:rsidRPr="0043716D" w:rsidRDefault="00193AB8" w:rsidP="0043716D">
            <w:pPr>
              <w:spacing w:after="0" w:line="240" w:lineRule="auto"/>
              <w:jc w:val="both"/>
              <w:rPr>
                <w:rFonts w:cs="Times New Roman"/>
                <w:noProof/>
                <w:sz w:val="16"/>
                <w:szCs w:val="16"/>
              </w:rPr>
            </w:pPr>
          </w:p>
        </w:tc>
        <w:tc>
          <w:tcPr>
            <w:tcW w:w="850" w:type="dxa"/>
            <w:vMerge/>
          </w:tcPr>
          <w:p w:rsidR="00193AB8" w:rsidRPr="0043716D" w:rsidRDefault="00193AB8" w:rsidP="0043716D">
            <w:pPr>
              <w:spacing w:after="0" w:line="240" w:lineRule="auto"/>
              <w:jc w:val="both"/>
              <w:rPr>
                <w:rFonts w:cs="Times New Roman"/>
                <w:noProof/>
                <w:sz w:val="16"/>
                <w:szCs w:val="16"/>
              </w:rPr>
            </w:pPr>
          </w:p>
        </w:tc>
        <w:tc>
          <w:tcPr>
            <w:tcW w:w="993" w:type="dxa"/>
            <w:vMerge/>
          </w:tcPr>
          <w:p w:rsidR="00193AB8" w:rsidRPr="0043716D" w:rsidRDefault="00193AB8" w:rsidP="0043716D">
            <w:pPr>
              <w:spacing w:after="0" w:line="240" w:lineRule="auto"/>
              <w:jc w:val="both"/>
              <w:rPr>
                <w:rFonts w:cs="Times New Roman"/>
                <w:noProof/>
                <w:sz w:val="16"/>
                <w:szCs w:val="16"/>
              </w:rPr>
            </w:pPr>
          </w:p>
        </w:tc>
        <w:tc>
          <w:tcPr>
            <w:tcW w:w="1275" w:type="dxa"/>
          </w:tcPr>
          <w:p w:rsidR="00193AB8" w:rsidRPr="0043716D" w:rsidRDefault="00193AB8" w:rsidP="0043716D">
            <w:pPr>
              <w:spacing w:after="0" w:line="240" w:lineRule="auto"/>
              <w:jc w:val="both"/>
              <w:rPr>
                <w:rFonts w:cs="Times New Roman"/>
                <w:noProof/>
                <w:sz w:val="16"/>
                <w:szCs w:val="16"/>
              </w:rPr>
            </w:pPr>
            <w:r w:rsidRPr="0043716D">
              <w:rPr>
                <w:rFonts w:cs="Times New Roman"/>
                <w:noProof/>
                <w:sz w:val="16"/>
                <w:szCs w:val="16"/>
              </w:rPr>
              <w:t>RCR 17</w:t>
            </w:r>
          </w:p>
        </w:tc>
        <w:tc>
          <w:tcPr>
            <w:tcW w:w="2835" w:type="dxa"/>
            <w:shd w:val="clear" w:color="auto" w:fill="auto"/>
          </w:tcPr>
          <w:p w:rsidR="00193AB8" w:rsidRPr="0043716D" w:rsidRDefault="00193AB8" w:rsidP="0043716D">
            <w:pPr>
              <w:spacing w:after="0" w:line="240" w:lineRule="auto"/>
              <w:rPr>
                <w:rFonts w:cs="Times New Roman"/>
                <w:sz w:val="16"/>
                <w:szCs w:val="16"/>
              </w:rPr>
            </w:pPr>
            <w:r w:rsidRPr="0043716D">
              <w:rPr>
                <w:rFonts w:cs="Times New Roman"/>
                <w:sz w:val="16"/>
                <w:szCs w:val="16"/>
              </w:rPr>
              <w:t>Naujos įmonės, sugebėjusios išlikti rinkoje</w:t>
            </w:r>
          </w:p>
        </w:tc>
        <w:tc>
          <w:tcPr>
            <w:tcW w:w="993" w:type="dxa"/>
          </w:tcPr>
          <w:p w:rsidR="00193AB8" w:rsidRPr="0043716D" w:rsidRDefault="00193AB8" w:rsidP="0043716D">
            <w:pPr>
              <w:spacing w:after="0" w:line="240" w:lineRule="auto"/>
              <w:jc w:val="both"/>
              <w:rPr>
                <w:rFonts w:cs="Times New Roman"/>
                <w:i/>
                <w:noProof/>
                <w:sz w:val="16"/>
                <w:szCs w:val="16"/>
              </w:rPr>
            </w:pPr>
            <w:r w:rsidRPr="0043716D">
              <w:rPr>
                <w:rFonts w:cs="Times New Roman"/>
                <w:noProof/>
                <w:sz w:val="16"/>
                <w:szCs w:val="16"/>
              </w:rPr>
              <w:t>Įmonės</w:t>
            </w:r>
          </w:p>
        </w:tc>
        <w:tc>
          <w:tcPr>
            <w:tcW w:w="992" w:type="dxa"/>
          </w:tcPr>
          <w:p w:rsidR="00193AB8" w:rsidRPr="0043716D" w:rsidRDefault="00193AB8" w:rsidP="0043716D">
            <w:pPr>
              <w:spacing w:after="0" w:line="240" w:lineRule="auto"/>
              <w:jc w:val="both"/>
              <w:rPr>
                <w:rFonts w:cs="Times New Roman"/>
                <w:noProof/>
                <w:sz w:val="16"/>
                <w:szCs w:val="16"/>
              </w:rPr>
            </w:pPr>
            <w:r w:rsidRPr="0043716D">
              <w:rPr>
                <w:rFonts w:cs="Times New Roman"/>
                <w:noProof/>
                <w:sz w:val="16"/>
                <w:szCs w:val="16"/>
              </w:rPr>
              <w:t>n/a</w:t>
            </w:r>
          </w:p>
        </w:tc>
        <w:tc>
          <w:tcPr>
            <w:tcW w:w="1134" w:type="dxa"/>
          </w:tcPr>
          <w:p w:rsidR="00193AB8" w:rsidRPr="0043716D" w:rsidRDefault="00193AB8" w:rsidP="00055771">
            <w:pPr>
              <w:spacing w:after="0" w:line="240" w:lineRule="auto"/>
              <w:jc w:val="center"/>
              <w:rPr>
                <w:rFonts w:cs="Times New Roman"/>
                <w:noProof/>
                <w:sz w:val="16"/>
                <w:szCs w:val="16"/>
              </w:rPr>
            </w:pPr>
            <w:r w:rsidRPr="0043716D">
              <w:rPr>
                <w:rFonts w:cs="Times New Roman"/>
                <w:noProof/>
                <w:sz w:val="16"/>
                <w:szCs w:val="16"/>
              </w:rPr>
              <w:t>2021</w:t>
            </w:r>
          </w:p>
        </w:tc>
        <w:tc>
          <w:tcPr>
            <w:tcW w:w="1276" w:type="dxa"/>
            <w:shd w:val="clear" w:color="auto" w:fill="auto"/>
          </w:tcPr>
          <w:p w:rsidR="00193AB8" w:rsidRPr="009952AB" w:rsidRDefault="007E0A20" w:rsidP="00503407">
            <w:pPr>
              <w:spacing w:after="0" w:line="240" w:lineRule="auto"/>
              <w:jc w:val="center"/>
              <w:rPr>
                <w:rFonts w:cs="Times New Roman"/>
                <w:noProof/>
                <w:sz w:val="16"/>
                <w:szCs w:val="16"/>
              </w:rPr>
            </w:pPr>
            <w:r w:rsidRPr="009952AB">
              <w:rPr>
                <w:rFonts w:cs="Times New Roman"/>
                <w:noProof/>
                <w:sz w:val="16"/>
                <w:szCs w:val="16"/>
              </w:rPr>
              <w:t>1</w:t>
            </w:r>
            <w:r w:rsidR="00055771" w:rsidRPr="009952AB">
              <w:rPr>
                <w:rFonts w:cs="Times New Roman"/>
                <w:noProof/>
                <w:sz w:val="16"/>
                <w:szCs w:val="16"/>
              </w:rPr>
              <w:t xml:space="preserve"> </w:t>
            </w:r>
            <w:r w:rsidRPr="009952AB">
              <w:rPr>
                <w:rFonts w:cs="Times New Roman"/>
                <w:noProof/>
                <w:sz w:val="16"/>
                <w:szCs w:val="16"/>
              </w:rPr>
              <w:t>178</w:t>
            </w:r>
          </w:p>
        </w:tc>
        <w:tc>
          <w:tcPr>
            <w:tcW w:w="1134" w:type="dxa"/>
            <w:shd w:val="clear" w:color="auto" w:fill="auto"/>
          </w:tcPr>
          <w:p w:rsidR="00193AB8" w:rsidRPr="0043716D" w:rsidRDefault="00193AB8" w:rsidP="0043716D">
            <w:pPr>
              <w:spacing w:after="0" w:line="240" w:lineRule="auto"/>
              <w:jc w:val="both"/>
              <w:rPr>
                <w:rFonts w:cs="Times New Roman"/>
                <w:noProof/>
                <w:sz w:val="16"/>
                <w:szCs w:val="16"/>
              </w:rPr>
            </w:pPr>
            <w:r w:rsidRPr="0043716D">
              <w:rPr>
                <w:rFonts w:cs="Times New Roman"/>
                <w:noProof/>
                <w:sz w:val="16"/>
                <w:szCs w:val="16"/>
              </w:rPr>
              <w:t>Projektų duomenys</w:t>
            </w:r>
          </w:p>
        </w:tc>
        <w:tc>
          <w:tcPr>
            <w:tcW w:w="850" w:type="dxa"/>
          </w:tcPr>
          <w:p w:rsidR="00193AB8" w:rsidRPr="0043716D" w:rsidRDefault="00193AB8" w:rsidP="0043716D">
            <w:pPr>
              <w:spacing w:after="0" w:line="240" w:lineRule="auto"/>
              <w:jc w:val="both"/>
              <w:rPr>
                <w:rFonts w:eastAsia="Calibri" w:cs="Times New Roman"/>
                <w:i/>
                <w:noProof/>
                <w:sz w:val="16"/>
                <w:szCs w:val="16"/>
                <w:lang w:eastAsia="lt-LT" w:bidi="lt-LT"/>
              </w:rPr>
            </w:pPr>
          </w:p>
        </w:tc>
      </w:tr>
    </w:tbl>
    <w:p w:rsidR="002A2827" w:rsidRDefault="002A2827" w:rsidP="002A2827">
      <w:pPr>
        <w:spacing w:before="240" w:after="240" w:line="240" w:lineRule="auto"/>
        <w:jc w:val="both"/>
        <w:rPr>
          <w:rFonts w:eastAsia="Calibri" w:cs="Times New Roman"/>
          <w:b/>
          <w:noProof/>
          <w:szCs w:val="20"/>
          <w:lang w:eastAsia="lt-LT" w:bidi="lt-LT"/>
        </w:rPr>
        <w:sectPr w:rsidR="002A2827" w:rsidSect="00931C78">
          <w:pgSz w:w="16838" w:h="11906" w:orient="landscape"/>
          <w:pgMar w:top="1701" w:right="1276" w:bottom="567" w:left="1134" w:header="567" w:footer="567" w:gutter="0"/>
          <w:cols w:space="1296"/>
          <w:docGrid w:linePitch="360"/>
        </w:sectPr>
      </w:pPr>
    </w:p>
    <w:p w:rsidR="002A2827" w:rsidRPr="00C02A4C" w:rsidRDefault="002A2827" w:rsidP="002A2827">
      <w:pPr>
        <w:spacing w:before="240" w:after="240" w:line="240" w:lineRule="auto"/>
        <w:jc w:val="both"/>
        <w:rPr>
          <w:rFonts w:eastAsia="Calibri" w:cs="Times New Roman"/>
          <w:i/>
          <w:noProof/>
          <w:szCs w:val="20"/>
          <w:lang w:eastAsia="lt-LT" w:bidi="lt-LT"/>
        </w:rPr>
      </w:pPr>
      <w:r w:rsidRPr="00C02A4C">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4 lentelė. 1 matmuo. Intervencinių priemonių sritis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5C01BE" w:rsidTr="00437FF2">
        <w:tc>
          <w:tcPr>
            <w:tcW w:w="1384" w:type="dxa"/>
            <w:vMerge w:val="restart"/>
            <w:tcBorders>
              <w:top w:val="single" w:sz="12" w:space="0" w:color="auto"/>
            </w:tcBorders>
          </w:tcPr>
          <w:p w:rsidR="005C01BE" w:rsidRPr="00491ED6" w:rsidRDefault="005C01BE" w:rsidP="00437FF2">
            <w:pPr>
              <w:jc w:val="center"/>
              <w:rPr>
                <w:rFonts w:eastAsia="Times New Roman"/>
                <w:iCs/>
                <w:noProof/>
                <w:sz w:val="20"/>
              </w:rPr>
            </w:pPr>
            <w:r w:rsidRPr="00491ED6">
              <w:rPr>
                <w:rFonts w:eastAsia="Times New Roman"/>
                <w:iCs/>
                <w:noProof/>
                <w:sz w:val="20"/>
              </w:rPr>
              <w:t>1.</w:t>
            </w:r>
          </w:p>
        </w:tc>
        <w:tc>
          <w:tcPr>
            <w:tcW w:w="992" w:type="dxa"/>
            <w:vMerge w:val="restart"/>
            <w:tcBorders>
              <w:top w:val="single" w:sz="12" w:space="0" w:color="auto"/>
            </w:tcBorders>
          </w:tcPr>
          <w:p w:rsidR="005C01BE" w:rsidRPr="00491ED6" w:rsidRDefault="005C01BE" w:rsidP="00437FF2">
            <w:pPr>
              <w:jc w:val="center"/>
              <w:rPr>
                <w:rFonts w:eastAsia="Times New Roman"/>
                <w:iCs/>
                <w:noProof/>
                <w:sz w:val="20"/>
              </w:rPr>
            </w:pPr>
            <w:r w:rsidRPr="00491ED6">
              <w:rPr>
                <w:rFonts w:eastAsia="Times New Roman"/>
                <w:iCs/>
                <w:noProof/>
                <w:sz w:val="20"/>
              </w:rPr>
              <w:t>ERPF</w:t>
            </w:r>
          </w:p>
        </w:tc>
        <w:tc>
          <w:tcPr>
            <w:tcW w:w="3402" w:type="dxa"/>
            <w:tcBorders>
              <w:top w:val="single" w:sz="12" w:space="0" w:color="auto"/>
              <w:bottom w:val="single" w:sz="4" w:space="0" w:color="auto"/>
            </w:tcBorders>
          </w:tcPr>
          <w:p w:rsidR="005C01BE" w:rsidRPr="00491ED6" w:rsidRDefault="00947A7E" w:rsidP="00803699">
            <w:pPr>
              <w:rPr>
                <w:rFonts w:eastAsia="Times New Roman"/>
                <w:iCs/>
                <w:noProof/>
                <w:sz w:val="20"/>
              </w:rPr>
            </w:pPr>
            <w:r>
              <w:rPr>
                <w:rFonts w:eastAsia="Times New Roman"/>
                <w:iCs/>
                <w:noProof/>
                <w:sz w:val="20"/>
              </w:rPr>
              <w:t>VVL</w:t>
            </w:r>
            <w:r w:rsidR="005C01BE" w:rsidRPr="00491ED6">
              <w:rPr>
                <w:rFonts w:eastAsia="Times New Roman"/>
                <w:iCs/>
                <w:noProof/>
                <w:sz w:val="20"/>
              </w:rPr>
              <w:t xml:space="preserve"> regionas</w:t>
            </w:r>
          </w:p>
        </w:tc>
        <w:tc>
          <w:tcPr>
            <w:tcW w:w="1134" w:type="dxa"/>
            <w:vMerge w:val="restart"/>
            <w:tcBorders>
              <w:top w:val="single" w:sz="12" w:space="0" w:color="auto"/>
            </w:tcBorders>
          </w:tcPr>
          <w:p w:rsidR="005C01BE" w:rsidRPr="00491ED6" w:rsidRDefault="005C01BE" w:rsidP="00437FF2">
            <w:pPr>
              <w:jc w:val="center"/>
              <w:rPr>
                <w:rFonts w:eastAsia="Times New Roman"/>
                <w:iCs/>
                <w:noProof/>
                <w:sz w:val="20"/>
              </w:rPr>
            </w:pPr>
            <w:r>
              <w:rPr>
                <w:rFonts w:eastAsia="Times New Roman"/>
                <w:iCs/>
                <w:noProof/>
                <w:sz w:val="20"/>
              </w:rPr>
              <w:t>1.3</w:t>
            </w:r>
          </w:p>
        </w:tc>
        <w:tc>
          <w:tcPr>
            <w:tcW w:w="1210" w:type="dxa"/>
            <w:tcBorders>
              <w:top w:val="single" w:sz="12" w:space="0" w:color="auto"/>
              <w:bottom w:val="single" w:sz="4" w:space="0" w:color="auto"/>
            </w:tcBorders>
          </w:tcPr>
          <w:p w:rsidR="005C01BE" w:rsidRPr="005C01BE" w:rsidRDefault="005C01BE" w:rsidP="005C01BE">
            <w:pPr>
              <w:jc w:val="center"/>
              <w:rPr>
                <w:rFonts w:eastAsia="Times New Roman"/>
                <w:iCs/>
                <w:noProof/>
                <w:sz w:val="20"/>
              </w:rPr>
            </w:pPr>
            <w:r w:rsidRPr="005C01BE">
              <w:rPr>
                <w:rFonts w:eastAsia="Times New Roman"/>
                <w:iCs/>
                <w:noProof/>
                <w:sz w:val="20"/>
              </w:rPr>
              <w:t>015</w:t>
            </w:r>
          </w:p>
        </w:tc>
        <w:tc>
          <w:tcPr>
            <w:tcW w:w="1625" w:type="dxa"/>
            <w:tcBorders>
              <w:top w:val="single" w:sz="12" w:space="0" w:color="auto"/>
              <w:bottom w:val="single" w:sz="4" w:space="0" w:color="auto"/>
            </w:tcBorders>
          </w:tcPr>
          <w:p w:rsidR="005C01BE" w:rsidRPr="005C01BE" w:rsidRDefault="005C01BE" w:rsidP="005C01BE">
            <w:pPr>
              <w:jc w:val="right"/>
              <w:rPr>
                <w:rFonts w:eastAsia="Times New Roman"/>
                <w:iCs/>
                <w:noProof/>
                <w:sz w:val="20"/>
              </w:rPr>
            </w:pPr>
            <w:r w:rsidRPr="005C01BE">
              <w:rPr>
                <w:bCs/>
                <w:color w:val="000000"/>
                <w:sz w:val="20"/>
                <w:szCs w:val="20"/>
              </w:rPr>
              <w:t>180 200 000,00</w:t>
            </w:r>
          </w:p>
        </w:tc>
      </w:tr>
      <w:tr w:rsidR="005C01BE" w:rsidTr="005C01BE">
        <w:tc>
          <w:tcPr>
            <w:tcW w:w="1384" w:type="dxa"/>
            <w:vMerge/>
          </w:tcPr>
          <w:p w:rsidR="005C01BE" w:rsidRDefault="005C01BE" w:rsidP="00437FF2">
            <w:pPr>
              <w:rPr>
                <w:rFonts w:eastAsia="Times New Roman"/>
                <w:iCs/>
                <w:noProof/>
                <w:sz w:val="20"/>
              </w:rPr>
            </w:pPr>
          </w:p>
        </w:tc>
        <w:tc>
          <w:tcPr>
            <w:tcW w:w="992" w:type="dxa"/>
            <w:vMerge/>
          </w:tcPr>
          <w:p w:rsidR="005C01BE" w:rsidRDefault="005C01BE" w:rsidP="00437FF2">
            <w:pPr>
              <w:rPr>
                <w:rFonts w:eastAsia="Times New Roman"/>
                <w:b/>
                <w:iCs/>
                <w:noProof/>
                <w:sz w:val="20"/>
              </w:rPr>
            </w:pPr>
          </w:p>
        </w:tc>
        <w:tc>
          <w:tcPr>
            <w:tcW w:w="3402" w:type="dxa"/>
            <w:tcBorders>
              <w:top w:val="single" w:sz="4" w:space="0" w:color="auto"/>
              <w:bottom w:val="single" w:sz="4" w:space="0" w:color="auto"/>
            </w:tcBorders>
          </w:tcPr>
          <w:p w:rsidR="005C01BE" w:rsidRPr="00491ED6" w:rsidRDefault="00947A7E" w:rsidP="00803699">
            <w:pPr>
              <w:rPr>
                <w:rFonts w:eastAsia="Times New Roman"/>
                <w:iCs/>
                <w:noProof/>
                <w:sz w:val="20"/>
              </w:rPr>
            </w:pPr>
            <w:r>
              <w:rPr>
                <w:rFonts w:eastAsia="Times New Roman"/>
                <w:iCs/>
                <w:noProof/>
                <w:sz w:val="20"/>
              </w:rPr>
              <w:t>VVL</w:t>
            </w:r>
            <w:r w:rsidR="005C01BE" w:rsidRPr="00491ED6">
              <w:rPr>
                <w:rFonts w:eastAsia="Times New Roman"/>
                <w:iCs/>
                <w:noProof/>
                <w:sz w:val="20"/>
              </w:rPr>
              <w:t xml:space="preserve"> regionas</w:t>
            </w:r>
          </w:p>
        </w:tc>
        <w:tc>
          <w:tcPr>
            <w:tcW w:w="1134" w:type="dxa"/>
            <w:vMerge/>
          </w:tcPr>
          <w:p w:rsidR="005C01BE" w:rsidRDefault="005C01BE" w:rsidP="00437FF2">
            <w:pPr>
              <w:rPr>
                <w:rFonts w:eastAsia="Times New Roman"/>
                <w:b/>
                <w:iCs/>
                <w:noProof/>
                <w:sz w:val="20"/>
              </w:rPr>
            </w:pPr>
          </w:p>
        </w:tc>
        <w:tc>
          <w:tcPr>
            <w:tcW w:w="1210" w:type="dxa"/>
            <w:tcBorders>
              <w:top w:val="single" w:sz="4" w:space="0" w:color="auto"/>
              <w:bottom w:val="single" w:sz="4" w:space="0" w:color="auto"/>
            </w:tcBorders>
          </w:tcPr>
          <w:p w:rsidR="005C01BE" w:rsidRPr="005C01BE" w:rsidRDefault="005C01BE" w:rsidP="005C01BE">
            <w:pPr>
              <w:jc w:val="center"/>
              <w:rPr>
                <w:rFonts w:eastAsia="Times New Roman"/>
                <w:iCs/>
                <w:noProof/>
                <w:sz w:val="20"/>
              </w:rPr>
            </w:pPr>
            <w:r w:rsidRPr="005C01BE">
              <w:rPr>
                <w:rFonts w:eastAsia="Times New Roman"/>
                <w:iCs/>
                <w:noProof/>
                <w:sz w:val="20"/>
              </w:rPr>
              <w:t>018</w:t>
            </w:r>
          </w:p>
        </w:tc>
        <w:tc>
          <w:tcPr>
            <w:tcW w:w="1625" w:type="dxa"/>
            <w:tcBorders>
              <w:top w:val="single" w:sz="4" w:space="0" w:color="auto"/>
              <w:bottom w:val="single" w:sz="4" w:space="0" w:color="auto"/>
            </w:tcBorders>
          </w:tcPr>
          <w:p w:rsidR="005C01BE" w:rsidRPr="005C01BE" w:rsidRDefault="005C01BE" w:rsidP="005C01BE">
            <w:pPr>
              <w:jc w:val="right"/>
              <w:rPr>
                <w:rFonts w:eastAsia="Times New Roman"/>
                <w:iCs/>
                <w:noProof/>
                <w:sz w:val="20"/>
              </w:rPr>
            </w:pPr>
            <w:r w:rsidRPr="005C01BE">
              <w:rPr>
                <w:bCs/>
                <w:color w:val="000000"/>
                <w:sz w:val="20"/>
                <w:szCs w:val="20"/>
              </w:rPr>
              <w:t>55 593 791,00</w:t>
            </w:r>
          </w:p>
        </w:tc>
      </w:tr>
      <w:tr w:rsidR="005C01BE" w:rsidTr="00437FF2">
        <w:tc>
          <w:tcPr>
            <w:tcW w:w="1384" w:type="dxa"/>
            <w:vMerge/>
          </w:tcPr>
          <w:p w:rsidR="005C01BE" w:rsidRDefault="005C01BE" w:rsidP="00437FF2">
            <w:pPr>
              <w:rPr>
                <w:rFonts w:eastAsia="Times New Roman"/>
                <w:iCs/>
                <w:noProof/>
                <w:sz w:val="20"/>
              </w:rPr>
            </w:pPr>
          </w:p>
        </w:tc>
        <w:tc>
          <w:tcPr>
            <w:tcW w:w="992" w:type="dxa"/>
            <w:vMerge/>
          </w:tcPr>
          <w:p w:rsidR="005C01BE" w:rsidRDefault="005C01BE" w:rsidP="00437FF2">
            <w:pPr>
              <w:rPr>
                <w:rFonts w:eastAsia="Times New Roman"/>
                <w:b/>
                <w:iCs/>
                <w:noProof/>
                <w:sz w:val="20"/>
              </w:rPr>
            </w:pPr>
          </w:p>
        </w:tc>
        <w:tc>
          <w:tcPr>
            <w:tcW w:w="3402" w:type="dxa"/>
            <w:tcBorders>
              <w:top w:val="single" w:sz="4" w:space="0" w:color="auto"/>
            </w:tcBorders>
          </w:tcPr>
          <w:p w:rsidR="005C01BE" w:rsidRPr="00491ED6" w:rsidRDefault="00947A7E" w:rsidP="00803699">
            <w:pPr>
              <w:rPr>
                <w:rFonts w:eastAsia="Times New Roman"/>
                <w:iCs/>
                <w:noProof/>
                <w:sz w:val="20"/>
              </w:rPr>
            </w:pPr>
            <w:r>
              <w:rPr>
                <w:rFonts w:eastAsia="Times New Roman"/>
                <w:iCs/>
                <w:noProof/>
                <w:sz w:val="20"/>
              </w:rPr>
              <w:t>VVL</w:t>
            </w:r>
            <w:r w:rsidR="005C01BE" w:rsidRPr="00491ED6">
              <w:rPr>
                <w:rFonts w:eastAsia="Times New Roman"/>
                <w:iCs/>
                <w:noProof/>
                <w:sz w:val="20"/>
              </w:rPr>
              <w:t xml:space="preserve"> regionas</w:t>
            </w:r>
          </w:p>
        </w:tc>
        <w:tc>
          <w:tcPr>
            <w:tcW w:w="1134" w:type="dxa"/>
            <w:vMerge/>
          </w:tcPr>
          <w:p w:rsidR="005C01BE" w:rsidRDefault="005C01BE" w:rsidP="00437FF2">
            <w:pPr>
              <w:rPr>
                <w:rFonts w:eastAsia="Times New Roman"/>
                <w:b/>
                <w:iCs/>
                <w:noProof/>
                <w:sz w:val="20"/>
              </w:rPr>
            </w:pPr>
          </w:p>
        </w:tc>
        <w:tc>
          <w:tcPr>
            <w:tcW w:w="1210" w:type="dxa"/>
            <w:tcBorders>
              <w:top w:val="single" w:sz="4" w:space="0" w:color="auto"/>
            </w:tcBorders>
          </w:tcPr>
          <w:p w:rsidR="005C01BE" w:rsidRPr="005C01BE" w:rsidRDefault="005C01BE" w:rsidP="005C01BE">
            <w:pPr>
              <w:jc w:val="center"/>
              <w:rPr>
                <w:rFonts w:eastAsia="Times New Roman"/>
                <w:iCs/>
                <w:noProof/>
                <w:sz w:val="20"/>
              </w:rPr>
            </w:pPr>
            <w:r w:rsidRPr="005C01BE">
              <w:rPr>
                <w:rFonts w:eastAsia="Times New Roman"/>
                <w:iCs/>
                <w:noProof/>
                <w:sz w:val="20"/>
              </w:rPr>
              <w:t>019</w:t>
            </w:r>
          </w:p>
        </w:tc>
        <w:tc>
          <w:tcPr>
            <w:tcW w:w="1625" w:type="dxa"/>
            <w:tcBorders>
              <w:top w:val="single" w:sz="4" w:space="0" w:color="auto"/>
            </w:tcBorders>
          </w:tcPr>
          <w:p w:rsidR="005C01BE" w:rsidRPr="005C01BE" w:rsidRDefault="005C01BE" w:rsidP="005C01BE">
            <w:pPr>
              <w:jc w:val="right"/>
              <w:rPr>
                <w:rFonts w:eastAsia="Times New Roman"/>
                <w:iCs/>
                <w:noProof/>
                <w:sz w:val="20"/>
              </w:rPr>
            </w:pPr>
            <w:r w:rsidRPr="005C01BE">
              <w:rPr>
                <w:bCs/>
                <w:color w:val="000000"/>
                <w:sz w:val="20"/>
                <w:szCs w:val="20"/>
              </w:rPr>
              <w:t>8 000 000,00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5 lentelė. 2 matmuo. Finansavimo forma</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5C01BE" w:rsidTr="00437FF2">
        <w:tc>
          <w:tcPr>
            <w:tcW w:w="1384" w:type="dxa"/>
            <w:vMerge w:val="restart"/>
            <w:tcBorders>
              <w:top w:val="single" w:sz="12" w:space="0" w:color="auto"/>
            </w:tcBorders>
          </w:tcPr>
          <w:p w:rsidR="005C01BE" w:rsidRPr="00491ED6" w:rsidRDefault="005C01BE" w:rsidP="00437FF2">
            <w:pPr>
              <w:jc w:val="center"/>
              <w:rPr>
                <w:rFonts w:eastAsia="Times New Roman"/>
                <w:iCs/>
                <w:noProof/>
                <w:sz w:val="20"/>
              </w:rPr>
            </w:pPr>
            <w:r w:rsidRPr="00491ED6">
              <w:rPr>
                <w:rFonts w:eastAsia="Times New Roman"/>
                <w:iCs/>
                <w:noProof/>
                <w:sz w:val="20"/>
              </w:rPr>
              <w:t>1.</w:t>
            </w:r>
          </w:p>
        </w:tc>
        <w:tc>
          <w:tcPr>
            <w:tcW w:w="992" w:type="dxa"/>
            <w:vMerge w:val="restart"/>
            <w:tcBorders>
              <w:top w:val="single" w:sz="12" w:space="0" w:color="auto"/>
            </w:tcBorders>
          </w:tcPr>
          <w:p w:rsidR="005C01BE" w:rsidRPr="00491ED6" w:rsidRDefault="005C01BE" w:rsidP="00437FF2">
            <w:pPr>
              <w:jc w:val="center"/>
              <w:rPr>
                <w:rFonts w:eastAsia="Times New Roman"/>
                <w:iCs/>
                <w:noProof/>
                <w:sz w:val="20"/>
              </w:rPr>
            </w:pPr>
            <w:r w:rsidRPr="00491ED6">
              <w:rPr>
                <w:rFonts w:eastAsia="Times New Roman"/>
                <w:iCs/>
                <w:noProof/>
                <w:sz w:val="20"/>
              </w:rPr>
              <w:t>ERPF</w:t>
            </w:r>
          </w:p>
        </w:tc>
        <w:tc>
          <w:tcPr>
            <w:tcW w:w="3402" w:type="dxa"/>
            <w:tcBorders>
              <w:top w:val="single" w:sz="12" w:space="0" w:color="auto"/>
              <w:bottom w:val="single" w:sz="4" w:space="0" w:color="auto"/>
            </w:tcBorders>
          </w:tcPr>
          <w:p w:rsidR="005C01BE" w:rsidRPr="00491ED6" w:rsidRDefault="00947A7E" w:rsidP="00B83B47">
            <w:pPr>
              <w:rPr>
                <w:rFonts w:eastAsia="Times New Roman"/>
                <w:iCs/>
                <w:noProof/>
                <w:sz w:val="20"/>
              </w:rPr>
            </w:pPr>
            <w:r>
              <w:rPr>
                <w:rFonts w:eastAsia="Times New Roman"/>
                <w:iCs/>
                <w:noProof/>
                <w:sz w:val="20"/>
              </w:rPr>
              <w:t>VVL</w:t>
            </w:r>
            <w:r w:rsidR="005C01BE" w:rsidRPr="00491ED6">
              <w:rPr>
                <w:rFonts w:eastAsia="Times New Roman"/>
                <w:iCs/>
                <w:noProof/>
                <w:sz w:val="20"/>
              </w:rPr>
              <w:t xml:space="preserve"> regionas</w:t>
            </w:r>
          </w:p>
        </w:tc>
        <w:tc>
          <w:tcPr>
            <w:tcW w:w="1134" w:type="dxa"/>
            <w:vMerge w:val="restart"/>
            <w:tcBorders>
              <w:top w:val="single" w:sz="12" w:space="0" w:color="auto"/>
            </w:tcBorders>
          </w:tcPr>
          <w:p w:rsidR="005C01BE" w:rsidRDefault="005C01BE" w:rsidP="00437FF2">
            <w:pPr>
              <w:jc w:val="center"/>
              <w:rPr>
                <w:rFonts w:eastAsia="Times New Roman"/>
                <w:b/>
                <w:iCs/>
                <w:noProof/>
                <w:sz w:val="20"/>
              </w:rPr>
            </w:pPr>
            <w:r>
              <w:rPr>
                <w:rFonts w:eastAsia="Times New Roman"/>
                <w:iCs/>
                <w:noProof/>
                <w:sz w:val="20"/>
              </w:rPr>
              <w:t>1.3</w:t>
            </w:r>
          </w:p>
        </w:tc>
        <w:tc>
          <w:tcPr>
            <w:tcW w:w="1210" w:type="dxa"/>
            <w:tcBorders>
              <w:top w:val="single" w:sz="12" w:space="0" w:color="auto"/>
              <w:bottom w:val="single" w:sz="4" w:space="0" w:color="auto"/>
            </w:tcBorders>
          </w:tcPr>
          <w:p w:rsidR="005C01BE" w:rsidRPr="005C01BE" w:rsidRDefault="005C01BE" w:rsidP="005C01BE">
            <w:pPr>
              <w:jc w:val="center"/>
              <w:rPr>
                <w:rFonts w:eastAsia="Times New Roman"/>
                <w:iCs/>
                <w:noProof/>
                <w:sz w:val="20"/>
              </w:rPr>
            </w:pPr>
            <w:r w:rsidRPr="005C01BE">
              <w:rPr>
                <w:rFonts w:eastAsia="Times New Roman"/>
                <w:iCs/>
                <w:noProof/>
                <w:sz w:val="20"/>
              </w:rPr>
              <w:t>01</w:t>
            </w:r>
          </w:p>
        </w:tc>
        <w:tc>
          <w:tcPr>
            <w:tcW w:w="1625" w:type="dxa"/>
            <w:tcBorders>
              <w:top w:val="single" w:sz="12" w:space="0" w:color="auto"/>
              <w:bottom w:val="single" w:sz="4" w:space="0" w:color="auto"/>
            </w:tcBorders>
          </w:tcPr>
          <w:p w:rsidR="005C01BE" w:rsidRPr="005C01BE" w:rsidRDefault="005C01BE" w:rsidP="005C01BE">
            <w:pPr>
              <w:jc w:val="right"/>
              <w:rPr>
                <w:rFonts w:eastAsia="Times New Roman"/>
                <w:iCs/>
                <w:noProof/>
                <w:sz w:val="20"/>
              </w:rPr>
            </w:pPr>
            <w:r w:rsidRPr="005C01BE">
              <w:rPr>
                <w:color w:val="000000"/>
                <w:sz w:val="20"/>
                <w:szCs w:val="20"/>
              </w:rPr>
              <w:t>64 040 000,00</w:t>
            </w:r>
          </w:p>
        </w:tc>
      </w:tr>
      <w:tr w:rsidR="005C01BE" w:rsidTr="005C01BE">
        <w:tc>
          <w:tcPr>
            <w:tcW w:w="1384" w:type="dxa"/>
            <w:vMerge/>
          </w:tcPr>
          <w:p w:rsidR="005C01BE" w:rsidRDefault="005C01BE" w:rsidP="00437FF2">
            <w:pPr>
              <w:rPr>
                <w:rFonts w:eastAsia="Times New Roman"/>
                <w:b/>
                <w:iCs/>
                <w:noProof/>
                <w:sz w:val="20"/>
              </w:rPr>
            </w:pPr>
          </w:p>
        </w:tc>
        <w:tc>
          <w:tcPr>
            <w:tcW w:w="992" w:type="dxa"/>
            <w:vMerge/>
          </w:tcPr>
          <w:p w:rsidR="005C01BE" w:rsidRDefault="005C01BE" w:rsidP="00437FF2">
            <w:pPr>
              <w:rPr>
                <w:rFonts w:eastAsia="Times New Roman"/>
                <w:b/>
                <w:iCs/>
                <w:noProof/>
                <w:sz w:val="20"/>
              </w:rPr>
            </w:pPr>
          </w:p>
        </w:tc>
        <w:tc>
          <w:tcPr>
            <w:tcW w:w="3402" w:type="dxa"/>
            <w:tcBorders>
              <w:top w:val="single" w:sz="4" w:space="0" w:color="auto"/>
              <w:bottom w:val="single" w:sz="4" w:space="0" w:color="auto"/>
            </w:tcBorders>
          </w:tcPr>
          <w:p w:rsidR="005C01BE" w:rsidRPr="00491ED6" w:rsidRDefault="00947A7E" w:rsidP="00B83B47">
            <w:pPr>
              <w:rPr>
                <w:rFonts w:eastAsia="Times New Roman"/>
                <w:iCs/>
                <w:noProof/>
                <w:sz w:val="20"/>
              </w:rPr>
            </w:pPr>
            <w:r>
              <w:rPr>
                <w:rFonts w:eastAsia="Times New Roman"/>
                <w:iCs/>
                <w:noProof/>
                <w:sz w:val="20"/>
              </w:rPr>
              <w:t>VVL</w:t>
            </w:r>
            <w:r w:rsidR="005C01BE" w:rsidRPr="00491ED6">
              <w:rPr>
                <w:rFonts w:eastAsia="Times New Roman"/>
                <w:iCs/>
                <w:noProof/>
                <w:sz w:val="20"/>
              </w:rPr>
              <w:t xml:space="preserve"> regionas</w:t>
            </w:r>
          </w:p>
        </w:tc>
        <w:tc>
          <w:tcPr>
            <w:tcW w:w="1134" w:type="dxa"/>
            <w:vMerge/>
          </w:tcPr>
          <w:p w:rsidR="005C01BE" w:rsidRDefault="005C01BE" w:rsidP="00437FF2">
            <w:pPr>
              <w:rPr>
                <w:rFonts w:eastAsia="Times New Roman"/>
                <w:b/>
                <w:iCs/>
                <w:noProof/>
                <w:sz w:val="20"/>
              </w:rPr>
            </w:pPr>
          </w:p>
        </w:tc>
        <w:tc>
          <w:tcPr>
            <w:tcW w:w="1210" w:type="dxa"/>
            <w:tcBorders>
              <w:top w:val="single" w:sz="4" w:space="0" w:color="auto"/>
              <w:bottom w:val="single" w:sz="4" w:space="0" w:color="auto"/>
            </w:tcBorders>
          </w:tcPr>
          <w:p w:rsidR="005C01BE" w:rsidRPr="005C01BE" w:rsidRDefault="005C01BE" w:rsidP="005C01BE">
            <w:pPr>
              <w:jc w:val="center"/>
              <w:rPr>
                <w:rFonts w:eastAsia="Times New Roman"/>
                <w:iCs/>
                <w:noProof/>
                <w:sz w:val="20"/>
              </w:rPr>
            </w:pPr>
            <w:r w:rsidRPr="005C01BE">
              <w:rPr>
                <w:rFonts w:eastAsia="Times New Roman"/>
                <w:iCs/>
                <w:noProof/>
                <w:sz w:val="20"/>
              </w:rPr>
              <w:t>02</w:t>
            </w:r>
          </w:p>
        </w:tc>
        <w:tc>
          <w:tcPr>
            <w:tcW w:w="1625" w:type="dxa"/>
            <w:tcBorders>
              <w:top w:val="single" w:sz="4" w:space="0" w:color="auto"/>
              <w:bottom w:val="single" w:sz="4" w:space="0" w:color="auto"/>
            </w:tcBorders>
          </w:tcPr>
          <w:p w:rsidR="005C01BE" w:rsidRPr="005C01BE" w:rsidRDefault="005C01BE" w:rsidP="005C01BE">
            <w:pPr>
              <w:jc w:val="right"/>
              <w:rPr>
                <w:rFonts w:eastAsia="Times New Roman"/>
                <w:iCs/>
                <w:noProof/>
                <w:sz w:val="20"/>
              </w:rPr>
            </w:pPr>
            <w:r w:rsidRPr="005C01BE">
              <w:rPr>
                <w:color w:val="000000"/>
                <w:sz w:val="20"/>
                <w:szCs w:val="20"/>
              </w:rPr>
              <w:t>16 025 975,43</w:t>
            </w:r>
          </w:p>
        </w:tc>
      </w:tr>
      <w:tr w:rsidR="005C01BE" w:rsidTr="005C01BE">
        <w:tc>
          <w:tcPr>
            <w:tcW w:w="1384" w:type="dxa"/>
            <w:vMerge/>
          </w:tcPr>
          <w:p w:rsidR="005C01BE" w:rsidRDefault="005C01BE" w:rsidP="00437FF2">
            <w:pPr>
              <w:rPr>
                <w:rFonts w:eastAsia="Times New Roman"/>
                <w:b/>
                <w:iCs/>
                <w:noProof/>
                <w:sz w:val="20"/>
              </w:rPr>
            </w:pPr>
          </w:p>
        </w:tc>
        <w:tc>
          <w:tcPr>
            <w:tcW w:w="992" w:type="dxa"/>
            <w:vMerge/>
          </w:tcPr>
          <w:p w:rsidR="005C01BE" w:rsidRDefault="005C01BE" w:rsidP="00437FF2">
            <w:pPr>
              <w:rPr>
                <w:rFonts w:eastAsia="Times New Roman"/>
                <w:b/>
                <w:iCs/>
                <w:noProof/>
                <w:sz w:val="20"/>
              </w:rPr>
            </w:pPr>
          </w:p>
        </w:tc>
        <w:tc>
          <w:tcPr>
            <w:tcW w:w="3402" w:type="dxa"/>
            <w:tcBorders>
              <w:top w:val="single" w:sz="4" w:space="0" w:color="auto"/>
              <w:bottom w:val="single" w:sz="4" w:space="0" w:color="auto"/>
            </w:tcBorders>
          </w:tcPr>
          <w:p w:rsidR="005C01BE" w:rsidRPr="00491ED6" w:rsidRDefault="00947A7E" w:rsidP="00B83B47">
            <w:pPr>
              <w:tabs>
                <w:tab w:val="left" w:pos="1553"/>
              </w:tabs>
              <w:rPr>
                <w:rFonts w:eastAsia="Times New Roman"/>
                <w:iCs/>
                <w:noProof/>
                <w:sz w:val="20"/>
              </w:rPr>
            </w:pPr>
            <w:r>
              <w:rPr>
                <w:rFonts w:eastAsia="Times New Roman"/>
                <w:iCs/>
                <w:noProof/>
                <w:sz w:val="20"/>
              </w:rPr>
              <w:t>VVL</w:t>
            </w:r>
            <w:r w:rsidR="005C01BE" w:rsidRPr="00491ED6">
              <w:rPr>
                <w:rFonts w:eastAsia="Times New Roman"/>
                <w:iCs/>
                <w:noProof/>
                <w:sz w:val="20"/>
              </w:rPr>
              <w:t xml:space="preserve"> regionas</w:t>
            </w:r>
          </w:p>
        </w:tc>
        <w:tc>
          <w:tcPr>
            <w:tcW w:w="1134" w:type="dxa"/>
            <w:vMerge/>
          </w:tcPr>
          <w:p w:rsidR="005C01BE" w:rsidRDefault="005C01BE" w:rsidP="00437FF2">
            <w:pPr>
              <w:rPr>
                <w:rFonts w:eastAsia="Times New Roman"/>
                <w:b/>
                <w:iCs/>
                <w:noProof/>
                <w:sz w:val="20"/>
              </w:rPr>
            </w:pPr>
          </w:p>
        </w:tc>
        <w:tc>
          <w:tcPr>
            <w:tcW w:w="1210" w:type="dxa"/>
            <w:tcBorders>
              <w:top w:val="single" w:sz="4" w:space="0" w:color="auto"/>
              <w:bottom w:val="single" w:sz="4" w:space="0" w:color="auto"/>
            </w:tcBorders>
          </w:tcPr>
          <w:p w:rsidR="005C01BE" w:rsidRPr="005C01BE" w:rsidRDefault="005C01BE" w:rsidP="005C01BE">
            <w:pPr>
              <w:jc w:val="center"/>
              <w:rPr>
                <w:rFonts w:eastAsia="Times New Roman"/>
                <w:iCs/>
                <w:noProof/>
                <w:sz w:val="20"/>
              </w:rPr>
            </w:pPr>
            <w:r w:rsidRPr="005C01BE">
              <w:rPr>
                <w:rFonts w:eastAsia="Times New Roman"/>
                <w:iCs/>
                <w:noProof/>
                <w:sz w:val="20"/>
              </w:rPr>
              <w:t>03</w:t>
            </w:r>
          </w:p>
        </w:tc>
        <w:tc>
          <w:tcPr>
            <w:tcW w:w="1625" w:type="dxa"/>
            <w:tcBorders>
              <w:top w:val="single" w:sz="4" w:space="0" w:color="auto"/>
              <w:bottom w:val="single" w:sz="4" w:space="0" w:color="auto"/>
            </w:tcBorders>
          </w:tcPr>
          <w:p w:rsidR="005C01BE" w:rsidRPr="005C01BE" w:rsidRDefault="005C01BE" w:rsidP="005C01BE">
            <w:pPr>
              <w:jc w:val="right"/>
              <w:rPr>
                <w:rFonts w:eastAsia="Times New Roman"/>
                <w:iCs/>
                <w:noProof/>
                <w:sz w:val="20"/>
              </w:rPr>
            </w:pPr>
            <w:r w:rsidRPr="005C01BE">
              <w:rPr>
                <w:color w:val="000000"/>
                <w:sz w:val="20"/>
                <w:szCs w:val="20"/>
              </w:rPr>
              <w:t>159 127 061,28</w:t>
            </w:r>
          </w:p>
        </w:tc>
      </w:tr>
      <w:tr w:rsidR="005C01BE" w:rsidTr="00437FF2">
        <w:tc>
          <w:tcPr>
            <w:tcW w:w="1384" w:type="dxa"/>
            <w:vMerge/>
          </w:tcPr>
          <w:p w:rsidR="005C01BE" w:rsidRDefault="005C01BE" w:rsidP="00437FF2">
            <w:pPr>
              <w:rPr>
                <w:rFonts w:eastAsia="Times New Roman"/>
                <w:b/>
                <w:iCs/>
                <w:noProof/>
                <w:sz w:val="20"/>
              </w:rPr>
            </w:pPr>
          </w:p>
        </w:tc>
        <w:tc>
          <w:tcPr>
            <w:tcW w:w="992" w:type="dxa"/>
            <w:vMerge/>
          </w:tcPr>
          <w:p w:rsidR="005C01BE" w:rsidRDefault="005C01BE" w:rsidP="00437FF2">
            <w:pPr>
              <w:rPr>
                <w:rFonts w:eastAsia="Times New Roman"/>
                <w:b/>
                <w:iCs/>
                <w:noProof/>
                <w:sz w:val="20"/>
              </w:rPr>
            </w:pPr>
          </w:p>
        </w:tc>
        <w:tc>
          <w:tcPr>
            <w:tcW w:w="3402" w:type="dxa"/>
            <w:tcBorders>
              <w:top w:val="single" w:sz="4" w:space="0" w:color="auto"/>
            </w:tcBorders>
          </w:tcPr>
          <w:p w:rsidR="005C01BE" w:rsidRPr="00491ED6" w:rsidRDefault="00947A7E" w:rsidP="00B83B47">
            <w:pPr>
              <w:rPr>
                <w:rFonts w:eastAsia="Times New Roman"/>
                <w:iCs/>
                <w:noProof/>
                <w:sz w:val="20"/>
              </w:rPr>
            </w:pPr>
            <w:r>
              <w:rPr>
                <w:rFonts w:eastAsia="Times New Roman"/>
                <w:iCs/>
                <w:noProof/>
                <w:sz w:val="20"/>
              </w:rPr>
              <w:t>VVL</w:t>
            </w:r>
            <w:r w:rsidR="005C01BE" w:rsidRPr="00491ED6">
              <w:rPr>
                <w:rFonts w:eastAsia="Times New Roman"/>
                <w:iCs/>
                <w:noProof/>
                <w:sz w:val="20"/>
              </w:rPr>
              <w:t xml:space="preserve"> regionas</w:t>
            </w:r>
          </w:p>
        </w:tc>
        <w:tc>
          <w:tcPr>
            <w:tcW w:w="1134" w:type="dxa"/>
            <w:vMerge/>
          </w:tcPr>
          <w:p w:rsidR="005C01BE" w:rsidRDefault="005C01BE" w:rsidP="00437FF2">
            <w:pPr>
              <w:rPr>
                <w:rFonts w:eastAsia="Times New Roman"/>
                <w:b/>
                <w:iCs/>
                <w:noProof/>
                <w:sz w:val="20"/>
              </w:rPr>
            </w:pPr>
          </w:p>
        </w:tc>
        <w:tc>
          <w:tcPr>
            <w:tcW w:w="1210" w:type="dxa"/>
            <w:tcBorders>
              <w:top w:val="single" w:sz="4" w:space="0" w:color="auto"/>
            </w:tcBorders>
          </w:tcPr>
          <w:p w:rsidR="005C01BE" w:rsidRPr="005C01BE" w:rsidRDefault="005C01BE" w:rsidP="005C01BE">
            <w:pPr>
              <w:jc w:val="center"/>
              <w:rPr>
                <w:rFonts w:eastAsia="Times New Roman"/>
                <w:iCs/>
                <w:noProof/>
                <w:sz w:val="20"/>
              </w:rPr>
            </w:pPr>
            <w:r w:rsidRPr="005C01BE">
              <w:rPr>
                <w:rFonts w:eastAsia="Times New Roman"/>
                <w:iCs/>
                <w:noProof/>
                <w:sz w:val="20"/>
              </w:rPr>
              <w:t>05</w:t>
            </w:r>
          </w:p>
        </w:tc>
        <w:tc>
          <w:tcPr>
            <w:tcW w:w="1625" w:type="dxa"/>
            <w:tcBorders>
              <w:top w:val="single" w:sz="4" w:space="0" w:color="auto"/>
            </w:tcBorders>
          </w:tcPr>
          <w:p w:rsidR="005C01BE" w:rsidRPr="005C01BE" w:rsidRDefault="005C01BE" w:rsidP="005C01BE">
            <w:pPr>
              <w:jc w:val="right"/>
              <w:rPr>
                <w:rFonts w:eastAsia="Times New Roman"/>
                <w:iCs/>
                <w:noProof/>
                <w:sz w:val="20"/>
              </w:rPr>
            </w:pPr>
            <w:r w:rsidRPr="005C01BE">
              <w:rPr>
                <w:color w:val="000000"/>
                <w:sz w:val="20"/>
                <w:szCs w:val="20"/>
              </w:rPr>
              <w:t>4 600 754,29</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6 lentelė. 3 matmuo. Teritorinės paramos paskirstymo priemonė ir teritorinė kryptis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437FF2" w:rsidTr="00437FF2">
        <w:tc>
          <w:tcPr>
            <w:tcW w:w="1384" w:type="dxa"/>
            <w:tcBorders>
              <w:top w:val="single" w:sz="12" w:space="0" w:color="auto"/>
            </w:tcBorders>
          </w:tcPr>
          <w:p w:rsidR="00437FF2" w:rsidRPr="00491ED6" w:rsidRDefault="00437FF2" w:rsidP="00437FF2">
            <w:pPr>
              <w:jc w:val="center"/>
              <w:rPr>
                <w:rFonts w:eastAsia="Times New Roman"/>
                <w:iCs/>
                <w:noProof/>
                <w:sz w:val="20"/>
              </w:rPr>
            </w:pPr>
            <w:r w:rsidRPr="00491ED6">
              <w:rPr>
                <w:rFonts w:eastAsia="Times New Roman"/>
                <w:iCs/>
                <w:noProof/>
                <w:sz w:val="20"/>
              </w:rPr>
              <w:t>1.</w:t>
            </w:r>
          </w:p>
        </w:tc>
        <w:tc>
          <w:tcPr>
            <w:tcW w:w="992" w:type="dxa"/>
            <w:tcBorders>
              <w:top w:val="single" w:sz="12" w:space="0" w:color="auto"/>
            </w:tcBorders>
          </w:tcPr>
          <w:p w:rsidR="00437FF2" w:rsidRPr="00491ED6" w:rsidRDefault="00437FF2" w:rsidP="00437FF2">
            <w:pPr>
              <w:jc w:val="center"/>
              <w:rPr>
                <w:rFonts w:eastAsia="Times New Roman"/>
                <w:iCs/>
                <w:noProof/>
                <w:sz w:val="20"/>
              </w:rPr>
            </w:pPr>
            <w:r w:rsidRPr="00491ED6">
              <w:rPr>
                <w:rFonts w:eastAsia="Times New Roman"/>
                <w:iCs/>
                <w:noProof/>
                <w:sz w:val="20"/>
              </w:rPr>
              <w:t>ERPF</w:t>
            </w:r>
          </w:p>
        </w:tc>
        <w:tc>
          <w:tcPr>
            <w:tcW w:w="3402" w:type="dxa"/>
            <w:tcBorders>
              <w:top w:val="single" w:sz="12" w:space="0" w:color="auto"/>
              <w:bottom w:val="single" w:sz="4" w:space="0" w:color="auto"/>
            </w:tcBorders>
          </w:tcPr>
          <w:p w:rsidR="00437FF2" w:rsidRPr="00491ED6" w:rsidRDefault="00947A7E" w:rsidP="005F15FB">
            <w:pPr>
              <w:rPr>
                <w:rFonts w:eastAsia="Times New Roman"/>
                <w:iCs/>
                <w:noProof/>
                <w:sz w:val="20"/>
              </w:rPr>
            </w:pPr>
            <w:r>
              <w:rPr>
                <w:rFonts w:eastAsia="Times New Roman"/>
                <w:iCs/>
                <w:noProof/>
                <w:sz w:val="20"/>
              </w:rPr>
              <w:t>VVL</w:t>
            </w:r>
            <w:r w:rsidR="005C01BE" w:rsidRPr="00491ED6">
              <w:rPr>
                <w:rFonts w:eastAsia="Times New Roman"/>
                <w:iCs/>
                <w:noProof/>
                <w:sz w:val="20"/>
              </w:rPr>
              <w:t xml:space="preserve"> regionas</w:t>
            </w:r>
          </w:p>
        </w:tc>
        <w:tc>
          <w:tcPr>
            <w:tcW w:w="1134" w:type="dxa"/>
            <w:tcBorders>
              <w:top w:val="single" w:sz="12" w:space="0" w:color="auto"/>
            </w:tcBorders>
          </w:tcPr>
          <w:p w:rsidR="00437FF2" w:rsidRPr="00491ED6" w:rsidRDefault="00437FF2" w:rsidP="00437FF2">
            <w:pPr>
              <w:jc w:val="center"/>
              <w:rPr>
                <w:rFonts w:eastAsia="Times New Roman"/>
                <w:iCs/>
                <w:noProof/>
                <w:sz w:val="20"/>
              </w:rPr>
            </w:pPr>
            <w:r>
              <w:rPr>
                <w:rFonts w:eastAsia="Times New Roman"/>
                <w:iCs/>
                <w:noProof/>
                <w:sz w:val="20"/>
              </w:rPr>
              <w:t>1.3</w:t>
            </w:r>
          </w:p>
        </w:tc>
        <w:tc>
          <w:tcPr>
            <w:tcW w:w="1210" w:type="dxa"/>
            <w:tcBorders>
              <w:top w:val="single" w:sz="12" w:space="0" w:color="auto"/>
              <w:bottom w:val="single" w:sz="4" w:space="0" w:color="auto"/>
            </w:tcBorders>
          </w:tcPr>
          <w:p w:rsidR="00437FF2" w:rsidRPr="005C01BE" w:rsidRDefault="005C01BE" w:rsidP="005C01BE">
            <w:pPr>
              <w:jc w:val="center"/>
              <w:rPr>
                <w:rFonts w:eastAsia="Times New Roman"/>
                <w:iCs/>
                <w:noProof/>
                <w:sz w:val="20"/>
              </w:rPr>
            </w:pPr>
            <w:r w:rsidRPr="005C01BE">
              <w:rPr>
                <w:rFonts w:eastAsia="Times New Roman"/>
                <w:iCs/>
                <w:noProof/>
                <w:sz w:val="20"/>
              </w:rPr>
              <w:t>48</w:t>
            </w:r>
          </w:p>
        </w:tc>
        <w:tc>
          <w:tcPr>
            <w:tcW w:w="1625" w:type="dxa"/>
            <w:tcBorders>
              <w:top w:val="single" w:sz="12" w:space="0" w:color="auto"/>
              <w:bottom w:val="single" w:sz="4" w:space="0" w:color="auto"/>
            </w:tcBorders>
          </w:tcPr>
          <w:p w:rsidR="00437FF2" w:rsidRPr="005C01BE" w:rsidRDefault="005C01BE" w:rsidP="005C01BE">
            <w:pPr>
              <w:jc w:val="right"/>
              <w:rPr>
                <w:rFonts w:eastAsia="Times New Roman"/>
                <w:iCs/>
                <w:noProof/>
                <w:sz w:val="20"/>
              </w:rPr>
            </w:pPr>
            <w:r w:rsidRPr="005C01BE">
              <w:rPr>
                <w:bCs/>
                <w:color w:val="000000"/>
                <w:sz w:val="20"/>
                <w:szCs w:val="20"/>
              </w:rPr>
              <w:t>243 793 791,00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1134"/>
        <w:gridCol w:w="3260"/>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7 lentelė. 6 matmuo. ESF+ antrinės temos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437FF2" w:rsidTr="00437FF2">
        <w:tc>
          <w:tcPr>
            <w:tcW w:w="1384" w:type="dxa"/>
            <w:tcBorders>
              <w:top w:val="single" w:sz="12" w:space="0" w:color="auto"/>
            </w:tcBorders>
          </w:tcPr>
          <w:p w:rsidR="00437FF2" w:rsidRPr="00491ED6" w:rsidRDefault="00437FF2" w:rsidP="00437FF2">
            <w:pPr>
              <w:jc w:val="center"/>
              <w:rPr>
                <w:rFonts w:eastAsia="Times New Roman"/>
                <w:iCs/>
                <w:noProof/>
                <w:sz w:val="20"/>
              </w:rPr>
            </w:pPr>
            <w:r w:rsidRPr="00491ED6">
              <w:rPr>
                <w:rFonts w:eastAsia="Times New Roman"/>
                <w:iCs/>
                <w:noProof/>
                <w:sz w:val="20"/>
              </w:rPr>
              <w:t>1.</w:t>
            </w:r>
          </w:p>
        </w:tc>
        <w:tc>
          <w:tcPr>
            <w:tcW w:w="1134" w:type="dxa"/>
            <w:tcBorders>
              <w:top w:val="single" w:sz="12" w:space="0" w:color="auto"/>
            </w:tcBorders>
          </w:tcPr>
          <w:p w:rsidR="00437FF2" w:rsidRPr="00491ED6" w:rsidRDefault="00437FF2" w:rsidP="00437FF2">
            <w:pPr>
              <w:jc w:val="center"/>
              <w:rPr>
                <w:rFonts w:eastAsia="Times New Roman"/>
                <w:iCs/>
                <w:noProof/>
                <w:sz w:val="20"/>
              </w:rPr>
            </w:pPr>
            <w:r w:rsidRPr="00491ED6">
              <w:rPr>
                <w:rFonts w:eastAsia="Times New Roman"/>
                <w:iCs/>
                <w:noProof/>
                <w:sz w:val="20"/>
              </w:rPr>
              <w:t>ERPF</w:t>
            </w:r>
          </w:p>
        </w:tc>
        <w:tc>
          <w:tcPr>
            <w:tcW w:w="3260" w:type="dxa"/>
            <w:tcBorders>
              <w:top w:val="single" w:sz="12" w:space="0" w:color="auto"/>
              <w:bottom w:val="single" w:sz="4" w:space="0" w:color="auto"/>
            </w:tcBorders>
          </w:tcPr>
          <w:p w:rsidR="00437FF2" w:rsidRPr="00491ED6" w:rsidRDefault="00947A7E" w:rsidP="005F15FB">
            <w:pPr>
              <w:rPr>
                <w:rFonts w:eastAsia="Times New Roman"/>
                <w:iCs/>
                <w:noProof/>
                <w:sz w:val="20"/>
              </w:rPr>
            </w:pPr>
            <w:r>
              <w:rPr>
                <w:rFonts w:eastAsia="Times New Roman"/>
                <w:iCs/>
                <w:noProof/>
                <w:sz w:val="20"/>
              </w:rPr>
              <w:t>VVL</w:t>
            </w:r>
            <w:r w:rsidR="005C01BE" w:rsidRPr="00491ED6">
              <w:rPr>
                <w:rFonts w:eastAsia="Times New Roman"/>
                <w:iCs/>
                <w:noProof/>
                <w:sz w:val="20"/>
              </w:rPr>
              <w:t xml:space="preserve"> regionas</w:t>
            </w:r>
          </w:p>
        </w:tc>
        <w:tc>
          <w:tcPr>
            <w:tcW w:w="1134" w:type="dxa"/>
            <w:tcBorders>
              <w:top w:val="single" w:sz="12" w:space="0" w:color="auto"/>
            </w:tcBorders>
          </w:tcPr>
          <w:p w:rsidR="00437FF2" w:rsidRDefault="00437FF2" w:rsidP="00437FF2">
            <w:pPr>
              <w:jc w:val="center"/>
              <w:rPr>
                <w:rFonts w:eastAsia="Times New Roman"/>
                <w:b/>
                <w:iCs/>
                <w:noProof/>
                <w:sz w:val="20"/>
              </w:rPr>
            </w:pPr>
            <w:r>
              <w:rPr>
                <w:rFonts w:eastAsia="Times New Roman"/>
                <w:iCs/>
                <w:noProof/>
                <w:sz w:val="20"/>
              </w:rPr>
              <w:t>1.3</w:t>
            </w:r>
          </w:p>
        </w:tc>
        <w:tc>
          <w:tcPr>
            <w:tcW w:w="1210" w:type="dxa"/>
            <w:tcBorders>
              <w:top w:val="single" w:sz="12" w:space="0" w:color="auto"/>
              <w:bottom w:val="single" w:sz="4" w:space="0" w:color="auto"/>
            </w:tcBorders>
          </w:tcPr>
          <w:p w:rsidR="00437FF2" w:rsidRPr="005C01BE" w:rsidRDefault="005C01BE" w:rsidP="005C01BE">
            <w:pPr>
              <w:jc w:val="center"/>
              <w:rPr>
                <w:rFonts w:eastAsia="Times New Roman"/>
                <w:iCs/>
                <w:noProof/>
                <w:sz w:val="20"/>
              </w:rPr>
            </w:pPr>
            <w:r w:rsidRPr="005C01BE">
              <w:rPr>
                <w:rFonts w:eastAsia="Times New Roman"/>
                <w:iCs/>
                <w:noProof/>
                <w:sz w:val="20"/>
              </w:rPr>
              <w:t>09</w:t>
            </w:r>
          </w:p>
        </w:tc>
        <w:tc>
          <w:tcPr>
            <w:tcW w:w="1625" w:type="dxa"/>
            <w:tcBorders>
              <w:top w:val="single" w:sz="12" w:space="0" w:color="auto"/>
              <w:bottom w:val="single" w:sz="4" w:space="0" w:color="auto"/>
            </w:tcBorders>
          </w:tcPr>
          <w:p w:rsidR="00437FF2" w:rsidRPr="005C01BE" w:rsidRDefault="005C01BE" w:rsidP="005C01BE">
            <w:pPr>
              <w:jc w:val="right"/>
              <w:rPr>
                <w:rFonts w:eastAsia="Times New Roman"/>
                <w:iCs/>
                <w:noProof/>
                <w:sz w:val="20"/>
              </w:rPr>
            </w:pPr>
            <w:r w:rsidRPr="005C01BE">
              <w:rPr>
                <w:bCs/>
                <w:color w:val="000000"/>
                <w:sz w:val="20"/>
                <w:szCs w:val="20"/>
              </w:rPr>
              <w:t>243 793 791,00</w:t>
            </w:r>
          </w:p>
        </w:tc>
      </w:tr>
    </w:tbl>
    <w:p w:rsidR="00EF291A" w:rsidRPr="0039467C" w:rsidRDefault="00EF291A" w:rsidP="009750A4">
      <w:pPr>
        <w:pStyle w:val="Antrat2"/>
        <w:rPr>
          <w:rFonts w:eastAsia="Calibri"/>
          <w:noProof/>
          <w:lang w:eastAsia="lt-LT" w:bidi="lt-LT"/>
        </w:rPr>
      </w:pPr>
      <w:bookmarkStart w:id="11" w:name="_Toc59142119"/>
      <w:r w:rsidRPr="0039467C">
        <w:rPr>
          <w:rFonts w:eastAsia="Calibri"/>
          <w:noProof/>
          <w:lang w:eastAsia="lt-LT" w:bidi="lt-LT"/>
        </w:rPr>
        <w:t>Konkretus uždavinys – 1.4. Ugdyti pažangiajai specializacijai, pramonės pereinamajam laikotarpiui ir verslumui reikalingus įgūdžius</w:t>
      </w:r>
      <w:bookmarkEnd w:id="11"/>
    </w:p>
    <w:p w:rsidR="00EF291A" w:rsidRPr="0039467C" w:rsidRDefault="00EF291A" w:rsidP="00EF291A">
      <w:pPr>
        <w:spacing w:before="120" w:after="120" w:line="240" w:lineRule="auto"/>
        <w:jc w:val="both"/>
        <w:rPr>
          <w:rFonts w:eastAsia="Times New Roman" w:cs="Times New Roman"/>
          <w:b/>
          <w:i/>
          <w:iCs/>
          <w:noProof/>
          <w:szCs w:val="24"/>
          <w:lang w:eastAsia="lt-LT" w:bidi="lt-LT"/>
        </w:rPr>
      </w:pPr>
      <w:r w:rsidRPr="0039467C">
        <w:rPr>
          <w:rFonts w:eastAsia="Calibri" w:cs="Times New Roman"/>
          <w:b/>
          <w:i/>
          <w:noProof/>
          <w:szCs w:val="20"/>
          <w:lang w:eastAsia="lt-LT" w:bidi="lt-LT"/>
        </w:rPr>
        <w:t>Įgyvendinamos veiklos</w:t>
      </w:r>
    </w:p>
    <w:tbl>
      <w:tblPr>
        <w:tblStyle w:val="Lentelstinklelis11"/>
        <w:tblW w:w="9889" w:type="dxa"/>
        <w:tblLook w:val="04A0" w:firstRow="1" w:lastRow="0" w:firstColumn="1" w:lastColumn="0" w:noHBand="0" w:noVBand="1"/>
      </w:tblPr>
      <w:tblGrid>
        <w:gridCol w:w="9889"/>
      </w:tblGrid>
      <w:tr w:rsidR="00EF291A" w:rsidRPr="0095215F" w:rsidTr="00EB70C3">
        <w:tc>
          <w:tcPr>
            <w:tcW w:w="9889" w:type="dxa"/>
          </w:tcPr>
          <w:p w:rsidR="000A6627" w:rsidRPr="0095215F" w:rsidRDefault="000A6627" w:rsidP="000A6627">
            <w:pPr>
              <w:ind w:firstLine="567"/>
              <w:contextualSpacing/>
              <w:jc w:val="both"/>
              <w:rPr>
                <w:rFonts w:ascii="Times New Roman" w:eastAsia="Times New Roman" w:hAnsi="Times New Roman" w:cs="Times New Roman"/>
              </w:rPr>
            </w:pPr>
            <w:r w:rsidRPr="0095215F">
              <w:rPr>
                <w:rFonts w:ascii="Times New Roman" w:eastAsia="Times New Roman" w:hAnsi="Times New Roman" w:cs="Times New Roman"/>
                <w:noProof/>
              </w:rPr>
              <w:t xml:space="preserve">Šio uždavinio veiklos įgyvendins </w:t>
            </w:r>
            <w:r w:rsidRPr="0095215F">
              <w:rPr>
                <w:rFonts w:ascii="Times New Roman" w:eastAsia="Times New Roman" w:hAnsi="Times New Roman" w:cs="Times New Roman"/>
                <w:b/>
                <w:bCs/>
                <w:noProof/>
              </w:rPr>
              <w:t>S</w:t>
            </w:r>
            <w:r w:rsidR="00D50880" w:rsidRPr="0095215F">
              <w:rPr>
                <w:rFonts w:ascii="Times New Roman" w:eastAsia="Times New Roman" w:hAnsi="Times New Roman" w:cs="Times New Roman"/>
                <w:b/>
                <w:bCs/>
                <w:noProof/>
              </w:rPr>
              <w:t>3</w:t>
            </w:r>
            <w:r w:rsidRPr="0095215F">
              <w:rPr>
                <w:rFonts w:ascii="Times New Roman" w:eastAsia="Times New Roman" w:hAnsi="Times New Roman" w:cs="Times New Roman"/>
                <w:noProof/>
              </w:rPr>
              <w:t xml:space="preserve">. </w:t>
            </w:r>
            <w:r w:rsidRPr="0095215F">
              <w:rPr>
                <w:rFonts w:ascii="Times New Roman" w:eastAsia="Times New Roman" w:hAnsi="Times New Roman" w:cs="Times New Roman"/>
                <w:noProof/>
                <w:szCs w:val="20"/>
              </w:rPr>
              <w:t xml:space="preserve">Skaitmeninimas suteikia didžiulį potencialą didinti produktyvumą. Deja, skaitmeninės transformacijos požiūriu ypač atsilieka tradiciniai pramonės sektoriai ir MVĮ. </w:t>
            </w:r>
            <w:r w:rsidRPr="0095215F">
              <w:rPr>
                <w:rFonts w:ascii="Times New Roman" w:eastAsia="Times New Roman" w:hAnsi="Times New Roman" w:cs="Times New Roman"/>
                <w:noProof/>
              </w:rPr>
              <w:t xml:space="preserve">Siekiant tvaraus, inovacijomis grįsto ekonomikos augimo, skatinama ugdyti įgūdžius didžiausią potencialą turinčiose </w:t>
            </w:r>
            <w:r w:rsidRPr="0095215F">
              <w:rPr>
                <w:rFonts w:ascii="Times New Roman" w:eastAsia="Times New Roman" w:hAnsi="Times New Roman" w:cs="Times New Roman"/>
              </w:rPr>
              <w:t>sumaniosios specializacijos srityse. Bendrojo pobūdžio gebėjimai persiorientavimui į kitas ekonomines veiklas bus skatinami pagal Programos 4 prioritetą „Socialiai atsakingesnė Lietuva“.</w:t>
            </w:r>
          </w:p>
          <w:p w:rsidR="000A6627" w:rsidRPr="0095215F" w:rsidRDefault="000A6627" w:rsidP="000A6627">
            <w:pPr>
              <w:ind w:firstLine="567"/>
              <w:contextualSpacing/>
              <w:jc w:val="both"/>
              <w:rPr>
                <w:rFonts w:ascii="Times New Roman" w:eastAsia="Times New Roman" w:hAnsi="Times New Roman" w:cs="Times New Roman"/>
                <w:noProof/>
                <w:szCs w:val="20"/>
              </w:rPr>
            </w:pPr>
            <w:r w:rsidRPr="0095215F">
              <w:rPr>
                <w:rFonts w:ascii="Times New Roman" w:eastAsia="Times New Roman" w:hAnsi="Times New Roman" w:cs="Times New Roman"/>
                <w:bCs/>
                <w:iCs/>
                <w:szCs w:val="24"/>
              </w:rPr>
              <w:t>Lietuvoje trūksta sisteminių priemonių, skirtų</w:t>
            </w:r>
            <w:r w:rsidRPr="0095215F">
              <w:rPr>
                <w:rFonts w:ascii="Times New Roman" w:eastAsia="Times New Roman" w:hAnsi="Times New Roman" w:cs="Times New Roman"/>
                <w:noProof/>
                <w:szCs w:val="20"/>
              </w:rPr>
              <w:t xml:space="preserve"> darbo jėgai perkvalifikuoti arba jos kvalifikacijai</w:t>
            </w:r>
            <w:r w:rsidRPr="0095215F">
              <w:rPr>
                <w:rFonts w:ascii="Times New Roman" w:hAnsi="Times New Roman" w:cs="Times New Roman"/>
                <w:bCs/>
              </w:rPr>
              <w:t xml:space="preserve"> </w:t>
            </w:r>
            <w:r w:rsidRPr="0095215F">
              <w:rPr>
                <w:rFonts w:ascii="Times New Roman" w:eastAsia="Times New Roman" w:hAnsi="Times New Roman" w:cs="Times New Roman"/>
                <w:noProof/>
                <w:szCs w:val="20"/>
              </w:rPr>
              <w:t>reikiamose srityse tobulinti, sprendžiant su ekonomikos pertvarka susijusius iššūkius, todėl ir toliau išlieka svarbios investicijos šiai sričiai. Vykstanti robotizacija ir skaitmeninimas sparčiai didina įgūdžių tobulinimo ar naujų įgijimo paklausą. Atsižvelgiant į šiuos pokyčius, pramonės įmonėms būtini tampa pažangesni ar naujesni įgūdžiai. Pramonės transformacija taip pat reikalauja visapusiškesnio įgūdžių rinkinio, kuris apimtų ne tik mokslinius, techninius, technologinius procesus, bet ir inžinerinius, programavimo, vadybinius įgūdžius, teisinių procesų, matematinių modelių, duomenų saugojimo ir apdorojimo, operacinių sistemų išmanymą, įgūdžius klinikinių tyrimų srityje ir pan. Remiantis 2019 m. EBPO „Įgūdžių perspektyva“, Lietuva dar nėra pilnai pasirengusi pasinaudoti skaitmeninimo teikiama nauda, kas paskatintų darbo jėgos plėtrą ir stiprintų jos konkurencingumą.</w:t>
            </w:r>
          </w:p>
          <w:p w:rsidR="000A6627" w:rsidRPr="0095215F" w:rsidRDefault="000A6627" w:rsidP="000A6627">
            <w:pPr>
              <w:ind w:firstLine="567"/>
              <w:jc w:val="both"/>
              <w:rPr>
                <w:rFonts w:ascii="Times New Roman" w:eastAsia="Times New Roman" w:hAnsi="Times New Roman" w:cs="Times New Roman"/>
                <w:noProof/>
                <w:szCs w:val="20"/>
              </w:rPr>
            </w:pPr>
            <w:r w:rsidRPr="0095215F">
              <w:rPr>
                <w:rFonts w:ascii="Times New Roman" w:eastAsia="Times New Roman" w:hAnsi="Times New Roman" w:cs="Times New Roman"/>
                <w:noProof/>
                <w:szCs w:val="20"/>
              </w:rPr>
              <w:t xml:space="preserve">Siekiant paskatinti perėjimą prie žiniomis grindžiamos ir didesnės pridėtinės vertės ekonomikos, bus investuojama į tas Sumaniosios specializacijos sričių darbuotojų kompetencijas ir įgūdžius, kurie yra reikalingi MVĮ (dominuojančioms pramonės struktūroje), investicijas nukreipiant į įvairių formų ir lygių mokymus. Siekiant ugdyti ir kitų </w:t>
            </w:r>
            <w:r w:rsidR="0052130F" w:rsidRPr="0095215F">
              <w:rPr>
                <w:rFonts w:ascii="Times New Roman" w:eastAsia="Times New Roman" w:hAnsi="Times New Roman" w:cs="Times New Roman"/>
                <w:noProof/>
                <w:szCs w:val="20"/>
              </w:rPr>
              <w:t>VGPP</w:t>
            </w:r>
            <w:r w:rsidRPr="0095215F">
              <w:rPr>
                <w:rFonts w:ascii="Times New Roman" w:eastAsia="Times New Roman" w:hAnsi="Times New Roman" w:cs="Times New Roman"/>
                <w:noProof/>
                <w:szCs w:val="20"/>
              </w:rPr>
              <w:t xml:space="preserve"> dalyvaujančių subjektų (pvz. verslo finansavimo organizacijų, inovacijų finansavimo organizacijų, viešojo sektoriaus organizacijų) darbuotojų gebėjimus rengti ir įgyvendinti S</w:t>
            </w:r>
            <w:r w:rsidR="00D50880" w:rsidRPr="0095215F">
              <w:rPr>
                <w:rFonts w:ascii="Times New Roman" w:eastAsia="Times New Roman" w:hAnsi="Times New Roman" w:cs="Times New Roman"/>
                <w:noProof/>
                <w:szCs w:val="20"/>
              </w:rPr>
              <w:t>3</w:t>
            </w:r>
            <w:r w:rsidRPr="0095215F">
              <w:rPr>
                <w:rFonts w:ascii="Times New Roman" w:eastAsia="Times New Roman" w:hAnsi="Times New Roman" w:cs="Times New Roman"/>
                <w:noProof/>
                <w:szCs w:val="20"/>
              </w:rPr>
              <w:t>, planuojama investuoti į įvairesnių įgūdžių ugdymą, kuris apimtų visą inovacijų vadybos ciklą (nuo planavimo iki kontrolės),</w:t>
            </w:r>
            <w:r w:rsidRPr="0095215F">
              <w:rPr>
                <w:rFonts w:ascii="Times New Roman" w:eastAsia="Times New Roman" w:hAnsi="Times New Roman" w:cs="Times New Roman"/>
                <w:noProof/>
                <w:lang w:eastAsia="en-US" w:bidi="ar-SA"/>
              </w:rPr>
              <w:t xml:space="preserve"> </w:t>
            </w:r>
            <w:r w:rsidRPr="0095215F">
              <w:rPr>
                <w:rFonts w:ascii="Times New Roman" w:eastAsia="Times New Roman" w:hAnsi="Times New Roman" w:cs="Times New Roman"/>
                <w:noProof/>
                <w:szCs w:val="20"/>
              </w:rPr>
              <w:t xml:space="preserve">reikalingą </w:t>
            </w:r>
            <w:r w:rsidR="00D50880" w:rsidRPr="0095215F">
              <w:rPr>
                <w:rFonts w:ascii="Times New Roman" w:eastAsia="Times New Roman" w:hAnsi="Times New Roman" w:cs="Times New Roman"/>
                <w:noProof/>
                <w:szCs w:val="20"/>
              </w:rPr>
              <w:t>s</w:t>
            </w:r>
            <w:r w:rsidRPr="0095215F">
              <w:rPr>
                <w:rFonts w:ascii="Times New Roman" w:eastAsia="Times New Roman" w:hAnsi="Times New Roman" w:cs="Times New Roman"/>
                <w:noProof/>
                <w:szCs w:val="20"/>
              </w:rPr>
              <w:t xml:space="preserve">umaniosios specializacijos ir ekonomikos technologinių pokyčių padiktuotiems uždaviniams atliepti. Tokiu būdu MVĮ galėtų tapti konkurencingesnėmis, išnaudodamos savo specializaciją ir valdymo gebėjimus, leidžiančius šioms įmonėms greitai prisitaikyti prie kintančių rinkos </w:t>
            </w:r>
            <w:r w:rsidRPr="0095215F">
              <w:rPr>
                <w:rFonts w:ascii="Times New Roman" w:eastAsia="Times New Roman" w:hAnsi="Times New Roman" w:cs="Times New Roman"/>
                <w:noProof/>
                <w:szCs w:val="20"/>
              </w:rPr>
              <w:lastRenderedPageBreak/>
              <w:t xml:space="preserve">poreikių. </w:t>
            </w:r>
          </w:p>
          <w:p w:rsidR="000A6627" w:rsidRPr="0095215F" w:rsidRDefault="000A6627" w:rsidP="000A6627">
            <w:pPr>
              <w:ind w:firstLine="567"/>
              <w:jc w:val="both"/>
              <w:rPr>
                <w:rFonts w:ascii="Times New Roman" w:eastAsia="Times New Roman" w:hAnsi="Times New Roman" w:cs="Times New Roman"/>
                <w:noProof/>
                <w:szCs w:val="20"/>
              </w:rPr>
            </w:pPr>
            <w:r w:rsidRPr="0095215F">
              <w:rPr>
                <w:rFonts w:ascii="Times New Roman" w:eastAsia="Times New Roman" w:hAnsi="Times New Roman" w:cs="Times New Roman"/>
                <w:noProof/>
                <w:szCs w:val="20"/>
              </w:rPr>
              <w:t xml:space="preserve">Veiklų pavyzdžiai, siekiant užtikrinti Sumaniosios specializacijos prioritetų įgyvendinimui ir pramonės transformacijai pereinamuoju laikotarpiu reikalingus įgūdžius, identifikuotus </w:t>
            </w:r>
            <w:r w:rsidR="0052130F" w:rsidRPr="0095215F">
              <w:rPr>
                <w:rFonts w:ascii="Times New Roman" w:eastAsia="Times New Roman" w:hAnsi="Times New Roman" w:cs="Times New Roman"/>
                <w:noProof/>
                <w:szCs w:val="20"/>
              </w:rPr>
              <w:t>VGPP</w:t>
            </w:r>
            <w:r w:rsidRPr="0095215F">
              <w:rPr>
                <w:rFonts w:ascii="Times New Roman" w:eastAsia="Times New Roman" w:hAnsi="Times New Roman" w:cs="Times New Roman"/>
                <w:noProof/>
                <w:szCs w:val="20"/>
              </w:rPr>
              <w:t xml:space="preserve"> metu:</w:t>
            </w:r>
          </w:p>
          <w:p w:rsidR="000A6627" w:rsidRPr="0095215F" w:rsidRDefault="000A6627" w:rsidP="000A6627">
            <w:pPr>
              <w:ind w:firstLine="567"/>
              <w:contextualSpacing/>
              <w:jc w:val="both"/>
              <w:rPr>
                <w:rFonts w:ascii="Times New Roman" w:eastAsia="Times New Roman" w:hAnsi="Times New Roman" w:cs="Times New Roman"/>
                <w:bCs/>
                <w:iCs/>
              </w:rPr>
            </w:pPr>
            <w:r w:rsidRPr="0095215F">
              <w:rPr>
                <w:rFonts w:ascii="Times New Roman" w:eastAsia="Times New Roman" w:hAnsi="Times New Roman" w:cs="Times New Roman"/>
                <w:b/>
                <w:noProof/>
                <w:szCs w:val="24"/>
              </w:rPr>
              <w:t>Ugdyti MVĮ reikalingus darbuotojų įgūdžius, leisiančius prisitaikyti prie ekonomikos technologinių pokyčių ir pramonės transformacijos</w:t>
            </w:r>
            <w:r w:rsidRPr="0095215F">
              <w:rPr>
                <w:rFonts w:ascii="Times New Roman" w:eastAsia="Times New Roman" w:hAnsi="Times New Roman" w:cs="Times New Roman"/>
                <w:noProof/>
                <w:szCs w:val="24"/>
              </w:rPr>
              <w:t>: siekiant paskatinti perėjimą prie žiniomis grindžiamos ir didesnės pridėtinės vertės ekonomikos ir spręsti iššūkius, susijusius su pramonės transformacija, planuojamos investicijos į žmogiškuosius išteklius, nukreiptos į įvairių formų ir lygių specifinius mokymus (kvalifikacijos kėlimas ir perkvalifikavimas), ypatingą dėmesį skiriant MVĮ darbuotojų skaitmeninių įgūdžių ugdymui ir tobulinimui</w:t>
            </w:r>
            <w:r w:rsidRPr="0095215F">
              <w:rPr>
                <w:rFonts w:ascii="Times New Roman" w:eastAsia="Times New Roman" w:hAnsi="Times New Roman" w:cs="Times New Roman"/>
                <w:bCs/>
                <w:iCs/>
              </w:rPr>
              <w:t xml:space="preserve">. Numatoma ugdyti MVĮ reikiamus įgūdžius šiose srityse: inžinerija, programavimas, vadyba, teisiniai procesai, matematiniai modeliai, duomenų saugojimas ir apdorojimas, operacinės sistemos, klinikiniai tyrimai ir t.t. Ši veikla bus įgyvendinama </w:t>
            </w:r>
            <w:r w:rsidR="00947A7E" w:rsidRPr="0095215F">
              <w:rPr>
                <w:rFonts w:ascii="Times New Roman" w:eastAsia="Times New Roman" w:hAnsi="Times New Roman" w:cs="Times New Roman"/>
                <w:bCs/>
                <w:iCs/>
              </w:rPr>
              <w:t>VVL</w:t>
            </w:r>
            <w:r w:rsidRPr="0095215F">
              <w:rPr>
                <w:rFonts w:ascii="Times New Roman" w:eastAsia="Times New Roman" w:hAnsi="Times New Roman" w:cs="Times New Roman"/>
                <w:bCs/>
                <w:iCs/>
              </w:rPr>
              <w:t xml:space="preserve"> regione</w:t>
            </w:r>
          </w:p>
          <w:p w:rsidR="000A6627" w:rsidRPr="0095215F" w:rsidRDefault="000A6627" w:rsidP="000A6627">
            <w:pPr>
              <w:ind w:firstLine="567"/>
              <w:contextualSpacing/>
              <w:jc w:val="both"/>
              <w:rPr>
                <w:rFonts w:ascii="Times New Roman" w:eastAsia="Times New Roman" w:hAnsi="Times New Roman" w:cs="Times New Roman"/>
                <w:noProof/>
                <w:szCs w:val="20"/>
              </w:rPr>
            </w:pPr>
            <w:r w:rsidRPr="0095215F">
              <w:rPr>
                <w:rFonts w:ascii="Times New Roman" w:eastAsia="Times New Roman" w:hAnsi="Times New Roman" w:cs="Times New Roman"/>
                <w:b/>
                <w:bCs/>
                <w:iCs/>
                <w:szCs w:val="24"/>
              </w:rPr>
              <w:t xml:space="preserve">Ugdyti MVĮ ir kitų </w:t>
            </w:r>
            <w:r w:rsidR="00B57843" w:rsidRPr="0095215F">
              <w:rPr>
                <w:rFonts w:ascii="Times New Roman" w:eastAsia="Times New Roman" w:hAnsi="Times New Roman" w:cs="Times New Roman"/>
                <w:b/>
                <w:bCs/>
                <w:iCs/>
                <w:szCs w:val="24"/>
              </w:rPr>
              <w:t>VGPP</w:t>
            </w:r>
            <w:r w:rsidRPr="0095215F">
              <w:rPr>
                <w:rFonts w:ascii="Times New Roman" w:eastAsia="Times New Roman" w:hAnsi="Times New Roman" w:cs="Times New Roman"/>
                <w:b/>
                <w:bCs/>
                <w:iCs/>
                <w:szCs w:val="24"/>
              </w:rPr>
              <w:t xml:space="preserve"> dalyvaujančių subjektų darbuotojų gebėjimus:</w:t>
            </w:r>
            <w:r w:rsidRPr="0095215F">
              <w:rPr>
                <w:rFonts w:ascii="Times New Roman" w:eastAsia="Times New Roman" w:hAnsi="Times New Roman" w:cs="Times New Roman"/>
                <w:bCs/>
                <w:iCs/>
                <w:szCs w:val="24"/>
              </w:rPr>
              <w:t xml:space="preserve"> siekiant paskatinti MVĮ konkurencingumo augimą, išnaudojant MVĮ specializaciją ir valdymo gebėjimus, investicijas planuojama nukreipti į </w:t>
            </w:r>
            <w:r w:rsidR="00B57843" w:rsidRPr="0095215F">
              <w:rPr>
                <w:rFonts w:ascii="Times New Roman" w:eastAsia="Times New Roman" w:hAnsi="Times New Roman" w:cs="Times New Roman"/>
                <w:bCs/>
                <w:iCs/>
                <w:szCs w:val="24"/>
              </w:rPr>
              <w:t>VGPP</w:t>
            </w:r>
            <w:r w:rsidRPr="0095215F">
              <w:rPr>
                <w:rFonts w:ascii="Times New Roman" w:eastAsia="Times New Roman" w:hAnsi="Times New Roman" w:cs="Times New Roman"/>
                <w:bCs/>
                <w:iCs/>
                <w:szCs w:val="24"/>
              </w:rPr>
              <w:t xml:space="preserve"> dalyvaujančių subjektų gebėjimų ugdymą </w:t>
            </w:r>
            <w:r w:rsidRPr="0095215F">
              <w:rPr>
                <w:rFonts w:ascii="Times New Roman" w:eastAsia="Times New Roman" w:hAnsi="Times New Roman" w:cs="Times New Roman"/>
                <w:noProof/>
                <w:szCs w:val="24"/>
              </w:rPr>
              <w:t>įgyvendinti S</w:t>
            </w:r>
            <w:r w:rsidR="00D50880" w:rsidRPr="0095215F">
              <w:rPr>
                <w:rFonts w:ascii="Times New Roman" w:eastAsia="Times New Roman" w:hAnsi="Times New Roman" w:cs="Times New Roman"/>
                <w:noProof/>
                <w:szCs w:val="24"/>
              </w:rPr>
              <w:t>3</w:t>
            </w:r>
            <w:r w:rsidRPr="0095215F">
              <w:rPr>
                <w:rFonts w:ascii="Times New Roman" w:eastAsia="Times New Roman" w:hAnsi="Times New Roman" w:cs="Times New Roman"/>
                <w:noProof/>
                <w:szCs w:val="24"/>
              </w:rPr>
              <w:t xml:space="preserve"> apimant visą inovacijų vadybos ciklą (prognozavimas, planavimas, organizavimas, kontrolė), ypatingą dėmesį skiriant vadybos ir valdymo įgūdžių ugdymui. Numatoma ugdyti MVĮ ir kitų </w:t>
            </w:r>
            <w:r w:rsidR="00B57843" w:rsidRPr="0095215F">
              <w:rPr>
                <w:rFonts w:ascii="Times New Roman" w:eastAsia="Times New Roman" w:hAnsi="Times New Roman" w:cs="Times New Roman"/>
                <w:noProof/>
                <w:szCs w:val="24"/>
              </w:rPr>
              <w:t xml:space="preserve">VGPP </w:t>
            </w:r>
            <w:r w:rsidRPr="0095215F">
              <w:rPr>
                <w:rFonts w:ascii="Times New Roman" w:eastAsia="Times New Roman" w:hAnsi="Times New Roman" w:cs="Times New Roman"/>
                <w:noProof/>
                <w:szCs w:val="24"/>
              </w:rPr>
              <w:t xml:space="preserve">dalyvaujančių subjektų darbuotojų įgūdžius. Ši veikla bus įgyvendinama Sostinės regione ir </w:t>
            </w:r>
            <w:r w:rsidR="00947A7E" w:rsidRPr="0095215F">
              <w:rPr>
                <w:rFonts w:ascii="Times New Roman" w:eastAsia="Times New Roman" w:hAnsi="Times New Roman" w:cs="Times New Roman"/>
                <w:noProof/>
                <w:szCs w:val="24"/>
              </w:rPr>
              <w:t>VVL</w:t>
            </w:r>
            <w:r w:rsidRPr="0095215F">
              <w:rPr>
                <w:rFonts w:ascii="Times New Roman" w:eastAsia="Times New Roman" w:hAnsi="Times New Roman" w:cs="Times New Roman"/>
                <w:noProof/>
                <w:szCs w:val="24"/>
              </w:rPr>
              <w:t xml:space="preserve"> regione   </w:t>
            </w:r>
          </w:p>
          <w:p w:rsidR="00EF291A" w:rsidRPr="0095215F" w:rsidRDefault="000A6627" w:rsidP="00CF13DF">
            <w:pPr>
              <w:ind w:firstLine="567"/>
              <w:contextualSpacing/>
              <w:jc w:val="both"/>
              <w:rPr>
                <w:rFonts w:ascii="Times New Roman" w:eastAsia="Times New Roman" w:hAnsi="Times New Roman" w:cs="Times New Roman"/>
                <w:noProof/>
                <w:szCs w:val="20"/>
              </w:rPr>
            </w:pPr>
            <w:r w:rsidRPr="0095215F">
              <w:rPr>
                <w:rFonts w:ascii="Times New Roman" w:eastAsia="Calibri" w:hAnsi="Times New Roman" w:cs="Times New Roman"/>
                <w:b/>
                <w:bCs/>
                <w:noProof/>
              </w:rPr>
              <w:t>Mokslo vadybos ir žinių komercinimo gebėjimų mokslo ir studijų institucijose stiprinimas</w:t>
            </w:r>
            <w:r w:rsidRPr="0095215F">
              <w:rPr>
                <w:rFonts w:ascii="Times New Roman" w:eastAsia="Calibri" w:hAnsi="Times New Roman" w:cs="Times New Roman"/>
                <w:noProof/>
              </w:rPr>
              <w:t xml:space="preserve">: mokslo vadybos ir žinių komercinimo principų diegimas MSI diegiant vieno langelio principą, mentorystės ir pre-akseleravimo programų kūrimas ir įgyvendinimas (pvz., kuriant startuolių skatinimo fondus). </w:t>
            </w:r>
            <w:r w:rsidRPr="0095215F">
              <w:rPr>
                <w:rFonts w:ascii="Times New Roman" w:hAnsi="Times New Roman" w:cs="Times New Roman"/>
                <w:noProof/>
              </w:rPr>
              <w:t xml:space="preserve">Veiklos įgyvendinimas siejasi su Programos 1 prioriteto konkretaus uždavinio 1.1 veikla </w:t>
            </w:r>
            <w:proofErr w:type="gramStart"/>
            <w:r w:rsidRPr="0095215F">
              <w:rPr>
                <w:rFonts w:ascii="Times New Roman" w:hAnsi="Times New Roman" w:cs="Times New Roman"/>
                <w:noProof/>
              </w:rPr>
              <w:t>“</w:t>
            </w:r>
            <w:r w:rsidRPr="0095215F">
              <w:rPr>
                <w:rFonts w:ascii="Times New Roman" w:hAnsi="Times New Roman" w:cs="Times New Roman"/>
              </w:rPr>
              <w:t>Žinių perdavimo ir komercinimo sistemos stiprinimas”</w:t>
            </w:r>
            <w:proofErr w:type="gramEnd"/>
            <w:r w:rsidRPr="0095215F">
              <w:rPr>
                <w:rFonts w:ascii="Times New Roman" w:hAnsi="Times New Roman" w:cs="Times New Roman"/>
              </w:rPr>
              <w:t xml:space="preserve">, kurioje numatytas MSI inovacijų ir technologijų perdavimo centrų veiklos finansavimas (nurodyti centrai atliks </w:t>
            </w:r>
            <w:proofErr w:type="spellStart"/>
            <w:r w:rsidRPr="0095215F">
              <w:rPr>
                <w:rFonts w:ascii="Times New Roman" w:hAnsi="Times New Roman" w:cs="Times New Roman"/>
              </w:rPr>
              <w:t>atžalinių</w:t>
            </w:r>
            <w:proofErr w:type="spellEnd"/>
            <w:r w:rsidRPr="0095215F">
              <w:rPr>
                <w:rFonts w:ascii="Times New Roman" w:hAnsi="Times New Roman" w:cs="Times New Roman"/>
              </w:rPr>
              <w:t xml:space="preserve"> įmonių skatinimo fondų koordinatorių vaidmenį, skiriant lėšas konkretiems MSI studentų ir tyrėjų projektams bei organizuojant </w:t>
            </w:r>
            <w:proofErr w:type="spellStart"/>
            <w:r w:rsidRPr="0095215F">
              <w:rPr>
                <w:rFonts w:ascii="Times New Roman" w:hAnsi="Times New Roman" w:cs="Times New Roman"/>
              </w:rPr>
              <w:t>atžalinių</w:t>
            </w:r>
            <w:proofErr w:type="spellEnd"/>
            <w:r w:rsidRPr="0095215F">
              <w:rPr>
                <w:rFonts w:ascii="Times New Roman" w:hAnsi="Times New Roman" w:cs="Times New Roman"/>
              </w:rPr>
              <w:t xml:space="preserve"> įmonių konsultavimo ir </w:t>
            </w:r>
            <w:proofErr w:type="spellStart"/>
            <w:r w:rsidRPr="0095215F">
              <w:rPr>
                <w:rFonts w:ascii="Times New Roman" w:hAnsi="Times New Roman" w:cs="Times New Roman"/>
              </w:rPr>
              <w:t>mentorystės</w:t>
            </w:r>
            <w:proofErr w:type="spellEnd"/>
            <w:r w:rsidRPr="0095215F">
              <w:rPr>
                <w:rFonts w:ascii="Times New Roman" w:hAnsi="Times New Roman" w:cs="Times New Roman"/>
              </w:rPr>
              <w:t xml:space="preserve"> veiklas). </w:t>
            </w:r>
            <w:r w:rsidRPr="0095215F">
              <w:rPr>
                <w:rFonts w:ascii="Times New Roman" w:eastAsia="Calibri" w:hAnsi="Times New Roman" w:cs="Times New Roman"/>
              </w:rPr>
              <w:t xml:space="preserve">Veikla bus įgyvendinama </w:t>
            </w:r>
            <w:r w:rsidR="00947A7E" w:rsidRPr="0095215F">
              <w:rPr>
                <w:rFonts w:ascii="Times New Roman" w:eastAsia="Calibri" w:hAnsi="Times New Roman" w:cs="Times New Roman"/>
              </w:rPr>
              <w:t>VVL</w:t>
            </w:r>
            <w:r w:rsidRPr="0095215F">
              <w:rPr>
                <w:rFonts w:ascii="Times New Roman" w:eastAsia="Calibri" w:hAnsi="Times New Roman" w:cs="Times New Roman"/>
              </w:rPr>
              <w:t xml:space="preserve"> regione ir Sostinės regione.</w:t>
            </w:r>
          </w:p>
        </w:tc>
      </w:tr>
    </w:tbl>
    <w:p w:rsidR="00EF291A" w:rsidRPr="0039467C" w:rsidRDefault="00EF291A" w:rsidP="00EF291A">
      <w:pPr>
        <w:spacing w:before="120" w:after="120" w:line="240" w:lineRule="auto"/>
        <w:jc w:val="both"/>
        <w:rPr>
          <w:rFonts w:eastAsia="Times New Roman" w:cs="Times New Roman"/>
          <w:b/>
          <w:i/>
          <w:iCs/>
          <w:noProof/>
          <w:szCs w:val="24"/>
          <w:lang w:eastAsia="lt-LT" w:bidi="lt-LT"/>
        </w:rPr>
      </w:pPr>
      <w:r w:rsidRPr="0039467C">
        <w:rPr>
          <w:rFonts w:eastAsia="Calibri" w:cs="Times New Roman"/>
          <w:b/>
          <w:i/>
          <w:noProof/>
          <w:szCs w:val="20"/>
          <w:lang w:eastAsia="lt-LT" w:bidi="lt-LT"/>
        </w:rPr>
        <w:lastRenderedPageBreak/>
        <w:t xml:space="preserve">Pagrindinės tikslinės grupės </w:t>
      </w:r>
    </w:p>
    <w:p w:rsidR="00653837" w:rsidRPr="0095215F" w:rsidRDefault="000A6627" w:rsidP="000A6627">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noProof/>
          <w:sz w:val="22"/>
          <w:lang w:eastAsia="lt-LT" w:bidi="lt-LT"/>
        </w:rPr>
      </w:pPr>
      <w:r w:rsidRPr="0095215F">
        <w:rPr>
          <w:rFonts w:eastAsia="Calibri" w:cs="Times New Roman"/>
          <w:noProof/>
          <w:sz w:val="22"/>
          <w:lang w:eastAsia="lt-LT" w:bidi="lt-LT"/>
        </w:rPr>
        <w:t xml:space="preserve">MVĮ, mokslo ir studijų institucijų inovacijų ir technologijų centrai; mokslo vadybininkai; mokslininkai ir kiti tyrėjai, siekiantys komercinti mokslo rezultatus, inovacijų paramos ir konsultavimo organizacijų darbuotojai, dalyvaujantys </w:t>
      </w:r>
      <w:r w:rsidR="004502B6" w:rsidRPr="0095215F">
        <w:rPr>
          <w:rFonts w:eastAsia="Calibri" w:cs="Times New Roman"/>
          <w:noProof/>
          <w:sz w:val="22"/>
          <w:lang w:eastAsia="lt-LT" w:bidi="lt-LT"/>
        </w:rPr>
        <w:t>VGPP</w:t>
      </w:r>
      <w:r w:rsidRPr="0095215F">
        <w:rPr>
          <w:rFonts w:eastAsia="Calibri" w:cs="Times New Roman"/>
          <w:noProof/>
          <w:sz w:val="22"/>
          <w:lang w:eastAsia="lt-LT" w:bidi="lt-LT"/>
        </w:rPr>
        <w:t>.</w:t>
      </w:r>
    </w:p>
    <w:p w:rsidR="00EF291A" w:rsidRPr="0039467C" w:rsidRDefault="00EF291A" w:rsidP="00EF291A">
      <w:pPr>
        <w:spacing w:before="120" w:after="120" w:line="240" w:lineRule="auto"/>
        <w:jc w:val="both"/>
        <w:rPr>
          <w:rFonts w:eastAsia="Times New Roman" w:cs="Times New Roman"/>
          <w:b/>
          <w:i/>
          <w:iCs/>
          <w:noProof/>
          <w:szCs w:val="24"/>
          <w:lang w:eastAsia="lt-LT" w:bidi="lt-LT"/>
        </w:rPr>
      </w:pPr>
      <w:r>
        <w:rPr>
          <w:rFonts w:eastAsia="Calibri" w:cs="Times New Roman"/>
          <w:b/>
          <w:i/>
          <w:noProof/>
          <w:szCs w:val="20"/>
          <w:lang w:eastAsia="lt-LT" w:bidi="lt-LT"/>
        </w:rPr>
        <w:t>V</w:t>
      </w:r>
      <w:r w:rsidRPr="008D783C">
        <w:rPr>
          <w:rFonts w:eastAsia="Calibri" w:cs="Times New Roman"/>
          <w:b/>
          <w:i/>
          <w:noProof/>
          <w:szCs w:val="20"/>
          <w:lang w:eastAsia="lt-LT" w:bidi="lt-LT"/>
        </w:rPr>
        <w:t>eiksmai, užtikrinantys lygybę, įtrauktį ir nediskriminavimą</w:t>
      </w:r>
      <w:r w:rsidRPr="0039467C">
        <w:rPr>
          <w:rFonts w:eastAsia="Calibri" w:cs="Times New Roman"/>
          <w:b/>
          <w:i/>
          <w:noProof/>
          <w:szCs w:val="20"/>
          <w:lang w:eastAsia="lt-LT" w:bidi="lt-LT"/>
        </w:rPr>
        <w:t xml:space="preserve"> </w:t>
      </w:r>
    </w:p>
    <w:p w:rsidR="00653837" w:rsidRPr="0095215F" w:rsidRDefault="000A6627" w:rsidP="000A6627">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noProof/>
          <w:sz w:val="22"/>
          <w:lang w:eastAsia="lt-LT" w:bidi="lt-LT"/>
        </w:rPr>
      </w:pPr>
      <w:r w:rsidRPr="0095215F">
        <w:rPr>
          <w:rFonts w:eastAsia="Calibri" w:cs="Times New Roman"/>
          <w:noProof/>
          <w:sz w:val="22"/>
          <w:lang w:eastAsia="lt-LT" w:bidi="lt-LT"/>
        </w:rPr>
        <w:t>Vykdant numatytas veiklas bus siekiama užtikrinti neįgaliųjų, turinčių specialiuosius poreikius, lygias moterų ir vyrų galimybes mokytis ir persikvalifikuoti. Taip pat bus užtikrinamas nediskriminavimo principas įtraukiant švietimo ir informavimo apie nediskriminavimo principų įgyvendinimą veiklas į dirbančiųjų mokymus.</w:t>
      </w:r>
    </w:p>
    <w:p w:rsidR="00EF291A" w:rsidRPr="0095215F" w:rsidRDefault="00EF291A" w:rsidP="00EF291A">
      <w:pPr>
        <w:spacing w:before="120" w:after="0" w:line="240" w:lineRule="auto"/>
        <w:jc w:val="both"/>
        <w:rPr>
          <w:rFonts w:eastAsia="Times New Roman" w:cs="Times New Roman"/>
          <w:b/>
          <w:i/>
          <w:noProof/>
          <w:szCs w:val="24"/>
          <w:lang w:eastAsia="lt-LT" w:bidi="lt-LT"/>
        </w:rPr>
      </w:pPr>
      <w:r w:rsidRPr="0095215F">
        <w:rPr>
          <w:rFonts w:eastAsia="Calibri" w:cs="Times New Roman"/>
          <w:b/>
          <w:i/>
          <w:noProof/>
          <w:szCs w:val="20"/>
          <w:lang w:eastAsia="lt-LT" w:bidi="lt-LT"/>
        </w:rPr>
        <w:t xml:space="preserve">Konkrečios tikslinės teritorijos, įskaitant planuojamą teritorinių priemonių naudojimą </w:t>
      </w:r>
    </w:p>
    <w:p w:rsidR="00EF291A" w:rsidRPr="0095215F" w:rsidRDefault="00947A7E" w:rsidP="000A6627">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noProof/>
          <w:sz w:val="22"/>
          <w:lang w:eastAsia="lt-LT" w:bidi="lt-LT"/>
        </w:rPr>
      </w:pPr>
      <w:r w:rsidRPr="0095215F">
        <w:rPr>
          <w:rFonts w:eastAsia="Calibri" w:cs="Times New Roman"/>
          <w:noProof/>
          <w:sz w:val="22"/>
          <w:lang w:eastAsia="lt-LT" w:bidi="lt-LT"/>
        </w:rPr>
        <w:t>VVL</w:t>
      </w:r>
      <w:r w:rsidR="00EF291A" w:rsidRPr="0095215F">
        <w:rPr>
          <w:rFonts w:eastAsia="Calibri" w:cs="Times New Roman"/>
          <w:noProof/>
          <w:sz w:val="22"/>
          <w:lang w:eastAsia="lt-LT" w:bidi="lt-LT"/>
        </w:rPr>
        <w:t xml:space="preserve"> regionas, Sostinės regionas</w:t>
      </w:r>
    </w:p>
    <w:p w:rsidR="00EF291A" w:rsidRPr="0095215F" w:rsidRDefault="00EF291A" w:rsidP="00EF291A">
      <w:pPr>
        <w:spacing w:before="120" w:after="120" w:line="240" w:lineRule="auto"/>
        <w:jc w:val="both"/>
        <w:rPr>
          <w:rFonts w:eastAsia="Times New Roman" w:cs="Times New Roman"/>
          <w:b/>
          <w:i/>
          <w:iCs/>
          <w:noProof/>
          <w:szCs w:val="24"/>
          <w:lang w:eastAsia="lt-LT" w:bidi="lt-LT"/>
        </w:rPr>
      </w:pPr>
      <w:r w:rsidRPr="0095215F">
        <w:rPr>
          <w:rFonts w:eastAsia="Calibri" w:cs="Times New Roman"/>
          <w:b/>
          <w:i/>
          <w:noProof/>
          <w:szCs w:val="20"/>
          <w:lang w:eastAsia="lt-LT" w:bidi="lt-LT"/>
        </w:rPr>
        <w:t xml:space="preserve">Tarpregioniniai, tarp sienų ir tarpvalstybiniai veiksmai </w:t>
      </w:r>
    </w:p>
    <w:p w:rsidR="007861D7" w:rsidRPr="0095215F" w:rsidRDefault="000A6627" w:rsidP="000A6627">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noProof/>
          <w:sz w:val="22"/>
          <w:lang w:eastAsia="lt-LT" w:bidi="lt-LT"/>
        </w:rPr>
      </w:pPr>
      <w:r w:rsidRPr="0095215F">
        <w:rPr>
          <w:rFonts w:eastAsia="Calibri" w:cs="Times New Roman"/>
          <w:noProof/>
          <w:sz w:val="22"/>
          <w:lang w:eastAsia="lt-LT" w:bidi="lt-LT"/>
        </w:rPr>
        <w:t xml:space="preserve">Įgyvendinant veiklas numatoma prisidėti prie BJRS įgyvendinimo, intensyvinant bendradarbiavimą su kitų BJR šalių partneriais ir dalyvaujant bendruose projektuose, susijusiuose su specialių įgūdžių, leisiančių prisitaikyti prie ekonomikos techologinių pokyčių ir pramonės transformacijos, ugdymu ir tobulinimu, o taip pat </w:t>
      </w:r>
      <w:r w:rsidR="004502B6" w:rsidRPr="0095215F">
        <w:rPr>
          <w:rFonts w:eastAsia="Calibri" w:cs="Times New Roman"/>
          <w:noProof/>
          <w:sz w:val="22"/>
          <w:lang w:eastAsia="lt-LT" w:bidi="lt-LT"/>
        </w:rPr>
        <w:t>VGPP</w:t>
      </w:r>
      <w:r w:rsidRPr="0095215F">
        <w:rPr>
          <w:rFonts w:eastAsia="Calibri" w:cs="Times New Roman"/>
          <w:noProof/>
          <w:sz w:val="22"/>
          <w:lang w:eastAsia="lt-LT" w:bidi="lt-LT"/>
        </w:rPr>
        <w:t xml:space="preserve"> dalyvaujančių subjektų įgūdžių ir gebėjimų ugdymu.</w:t>
      </w:r>
    </w:p>
    <w:p w:rsidR="00EF291A" w:rsidRDefault="00EF291A" w:rsidP="00EF291A">
      <w:pPr>
        <w:spacing w:before="120" w:after="120" w:line="240" w:lineRule="auto"/>
        <w:jc w:val="both"/>
        <w:rPr>
          <w:rFonts w:eastAsia="Calibri" w:cs="Times New Roman"/>
          <w:b/>
          <w:i/>
          <w:noProof/>
          <w:szCs w:val="20"/>
          <w:lang w:eastAsia="lt-LT" w:bidi="lt-LT"/>
        </w:rPr>
      </w:pPr>
      <w:r w:rsidRPr="0039467C">
        <w:rPr>
          <w:rFonts w:eastAsia="Calibri" w:cs="Times New Roman"/>
          <w:b/>
          <w:i/>
          <w:noProof/>
          <w:szCs w:val="20"/>
          <w:lang w:eastAsia="lt-LT" w:bidi="lt-LT"/>
        </w:rPr>
        <w:t xml:space="preserve">Planuojamas finansinių priemonių naudojimas </w:t>
      </w:r>
    </w:p>
    <w:tbl>
      <w:tblPr>
        <w:tblStyle w:val="Lentelstinklelis"/>
        <w:tblW w:w="0" w:type="auto"/>
        <w:tblLook w:val="04A0" w:firstRow="1" w:lastRow="0" w:firstColumn="1" w:lastColumn="0" w:noHBand="0" w:noVBand="1"/>
      </w:tblPr>
      <w:tblGrid>
        <w:gridCol w:w="9854"/>
      </w:tblGrid>
      <w:tr w:rsidR="00EF291A" w:rsidRPr="0095215F" w:rsidTr="00EB70C3">
        <w:tc>
          <w:tcPr>
            <w:tcW w:w="9854" w:type="dxa"/>
          </w:tcPr>
          <w:p w:rsidR="00EF291A" w:rsidRPr="0095215F" w:rsidRDefault="00EF291A" w:rsidP="000A6627">
            <w:pPr>
              <w:ind w:firstLine="567"/>
              <w:jc w:val="both"/>
              <w:rPr>
                <w:rFonts w:eastAsia="Calibri" w:cs="Times New Roman"/>
                <w:sz w:val="22"/>
                <w:lang w:eastAsia="lt-LT" w:bidi="lt-LT"/>
              </w:rPr>
            </w:pPr>
            <w:r w:rsidRPr="0095215F">
              <w:rPr>
                <w:rFonts w:eastAsia="Calibri" w:cs="Times New Roman"/>
                <w:sz w:val="22"/>
                <w:lang w:eastAsia="lt-LT" w:bidi="lt-LT"/>
              </w:rPr>
              <w:t>Planuojamos vykdyti veiklos negeneruoja pajamų, todėl neplanuojama taikyti finansinių priemonių</w:t>
            </w:r>
            <w:r w:rsidR="00653837" w:rsidRPr="0095215F">
              <w:rPr>
                <w:rFonts w:eastAsia="Calibri" w:cs="Times New Roman"/>
                <w:sz w:val="22"/>
                <w:lang w:eastAsia="lt-LT" w:bidi="lt-LT"/>
              </w:rPr>
              <w:t>.</w:t>
            </w:r>
          </w:p>
        </w:tc>
      </w:tr>
    </w:tbl>
    <w:p w:rsidR="00055771" w:rsidRDefault="00055771" w:rsidP="009750A4">
      <w:pPr>
        <w:spacing w:before="240" w:after="240" w:line="240" w:lineRule="auto"/>
        <w:jc w:val="both"/>
        <w:rPr>
          <w:rFonts w:eastAsia="Calibri" w:cs="Times New Roman"/>
          <w:b/>
          <w:i/>
          <w:noProof/>
          <w:szCs w:val="20"/>
          <w:lang w:eastAsia="lt-LT" w:bidi="lt-LT"/>
        </w:rPr>
      </w:pPr>
    </w:p>
    <w:p w:rsidR="00055771" w:rsidRDefault="00055771" w:rsidP="009750A4">
      <w:pPr>
        <w:spacing w:before="240" w:after="240" w:line="240" w:lineRule="auto"/>
        <w:jc w:val="both"/>
        <w:rPr>
          <w:rFonts w:eastAsia="Calibri" w:cs="Times New Roman"/>
          <w:b/>
          <w:i/>
          <w:noProof/>
          <w:szCs w:val="20"/>
          <w:lang w:eastAsia="lt-LT" w:bidi="lt-LT"/>
        </w:rPr>
      </w:pPr>
    </w:p>
    <w:p w:rsidR="00055771" w:rsidRDefault="00055771" w:rsidP="009750A4">
      <w:pPr>
        <w:spacing w:before="240" w:after="240" w:line="240" w:lineRule="auto"/>
        <w:jc w:val="both"/>
        <w:rPr>
          <w:rFonts w:eastAsia="Calibri" w:cs="Times New Roman"/>
          <w:b/>
          <w:i/>
          <w:noProof/>
          <w:szCs w:val="20"/>
          <w:lang w:eastAsia="lt-LT" w:bidi="lt-LT"/>
        </w:rPr>
      </w:pPr>
    </w:p>
    <w:p w:rsidR="009750A4" w:rsidRPr="00C02A4C" w:rsidRDefault="00BC5AF5" w:rsidP="009750A4">
      <w:pPr>
        <w:spacing w:before="240" w:after="240" w:line="240" w:lineRule="auto"/>
        <w:jc w:val="both"/>
        <w:rPr>
          <w:rFonts w:eastAsia="Calibri" w:cs="Times New Roman"/>
          <w:b/>
          <w:i/>
          <w:noProof/>
          <w:szCs w:val="20"/>
          <w:lang w:eastAsia="lt-LT" w:bidi="lt-LT"/>
        </w:rPr>
      </w:pPr>
      <w:r w:rsidRPr="00C02A4C">
        <w:rPr>
          <w:rFonts w:eastAsia="Calibri" w:cs="Times New Roman"/>
          <w:b/>
          <w:i/>
          <w:noProof/>
          <w:szCs w:val="20"/>
          <w:lang w:eastAsia="lt-LT" w:bidi="lt-LT"/>
        </w:rPr>
        <w:lastRenderedPageBreak/>
        <w:t xml:space="preserve">Rodikliai </w:t>
      </w:r>
    </w:p>
    <w:p w:rsidR="00BC5AF5" w:rsidRPr="004A45F3" w:rsidRDefault="00BC5AF5" w:rsidP="00C02A4C">
      <w:pPr>
        <w:spacing w:before="240" w:after="0" w:line="240" w:lineRule="auto"/>
        <w:jc w:val="both"/>
        <w:rPr>
          <w:b/>
          <w:noProof/>
          <w:sz w:val="20"/>
        </w:rPr>
      </w:pPr>
      <w:r>
        <w:rPr>
          <w:b/>
          <w:noProof/>
          <w:sz w:val="20"/>
        </w:rPr>
        <w:t xml:space="preserve">2 lentelė. </w:t>
      </w:r>
      <w:r w:rsidRPr="004A45F3">
        <w:rPr>
          <w:b/>
          <w:noProof/>
          <w:sz w:val="20"/>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89"/>
        <w:gridCol w:w="844"/>
        <w:gridCol w:w="991"/>
        <w:gridCol w:w="1273"/>
        <w:gridCol w:w="1699"/>
        <w:gridCol w:w="995"/>
        <w:gridCol w:w="991"/>
        <w:gridCol w:w="956"/>
      </w:tblGrid>
      <w:tr w:rsidR="002D7143" w:rsidRPr="002D7143" w:rsidTr="002D7143">
        <w:trPr>
          <w:trHeight w:val="751"/>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BC5AF5" w:rsidP="00BC5AF5">
            <w:pPr>
              <w:spacing w:after="0" w:line="240" w:lineRule="auto"/>
              <w:jc w:val="center"/>
              <w:rPr>
                <w:b/>
                <w:noProof/>
                <w:sz w:val="16"/>
                <w:szCs w:val="16"/>
              </w:rPr>
            </w:pPr>
            <w:r w:rsidRPr="002D7143">
              <w:rPr>
                <w:b/>
                <w:noProof/>
                <w:sz w:val="16"/>
                <w:szCs w:val="16"/>
              </w:rPr>
              <w:t>Prioritetas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BC5AF5" w:rsidP="00BC5AF5">
            <w:pPr>
              <w:spacing w:after="0" w:line="240" w:lineRule="auto"/>
              <w:jc w:val="center"/>
              <w:rPr>
                <w:b/>
                <w:noProof/>
                <w:sz w:val="16"/>
                <w:szCs w:val="16"/>
              </w:rPr>
            </w:pPr>
            <w:r w:rsidRPr="002D7143">
              <w:rPr>
                <w:b/>
                <w:noProof/>
                <w:sz w:val="16"/>
                <w:szCs w:val="16"/>
              </w:rPr>
              <w:t>Konkretus uždavinys</w:t>
            </w:r>
          </w:p>
        </w:tc>
        <w:tc>
          <w:tcPr>
            <w:tcW w:w="4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BC5AF5" w:rsidP="00BC5AF5">
            <w:pPr>
              <w:spacing w:after="0" w:line="240" w:lineRule="auto"/>
              <w:jc w:val="center"/>
              <w:rPr>
                <w:b/>
                <w:noProof/>
                <w:sz w:val="16"/>
                <w:szCs w:val="16"/>
              </w:rPr>
            </w:pPr>
            <w:r w:rsidRPr="002D7143">
              <w:rPr>
                <w:b/>
                <w:noProof/>
                <w:sz w:val="16"/>
                <w:szCs w:val="16"/>
              </w:rPr>
              <w:t>Fondas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BC5AF5" w:rsidP="00BC5AF5">
            <w:pPr>
              <w:spacing w:after="0" w:line="240" w:lineRule="auto"/>
              <w:jc w:val="center"/>
              <w:rPr>
                <w:b/>
                <w:noProof/>
                <w:sz w:val="16"/>
                <w:szCs w:val="16"/>
              </w:rPr>
            </w:pPr>
            <w:r w:rsidRPr="002D7143">
              <w:rPr>
                <w:b/>
                <w:noProof/>
                <w:sz w:val="16"/>
                <w:szCs w:val="16"/>
              </w:rPr>
              <w:t>Regiono kategorija</w:t>
            </w:r>
          </w:p>
        </w:tc>
        <w:tc>
          <w:tcPr>
            <w:tcW w:w="64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ED7069" w:rsidP="00BC5AF5">
            <w:pPr>
              <w:spacing w:after="0" w:line="240" w:lineRule="auto"/>
              <w:jc w:val="center"/>
              <w:rPr>
                <w:b/>
                <w:noProof/>
                <w:sz w:val="16"/>
                <w:szCs w:val="16"/>
              </w:rPr>
            </w:pPr>
            <w:r>
              <w:rPr>
                <w:b/>
                <w:noProof/>
                <w:sz w:val="16"/>
                <w:szCs w:val="16"/>
              </w:rPr>
              <w:t xml:space="preserve">Identifikavimo numeris </w:t>
            </w:r>
          </w:p>
        </w:tc>
        <w:tc>
          <w:tcPr>
            <w:tcW w:w="86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ED7069" w:rsidP="00BC5AF5">
            <w:pPr>
              <w:spacing w:after="0" w:line="240" w:lineRule="auto"/>
              <w:jc w:val="center"/>
              <w:rPr>
                <w:b/>
                <w:noProof/>
                <w:sz w:val="16"/>
                <w:szCs w:val="16"/>
              </w:rPr>
            </w:pPr>
            <w:r>
              <w:rPr>
                <w:b/>
                <w:noProof/>
                <w:sz w:val="16"/>
                <w:szCs w:val="16"/>
              </w:rPr>
              <w:t>Rodiklis</w:t>
            </w:r>
          </w:p>
        </w:tc>
        <w:tc>
          <w:tcPr>
            <w:tcW w:w="50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BC5AF5" w:rsidP="00BC5AF5">
            <w:pPr>
              <w:spacing w:after="0" w:line="240" w:lineRule="auto"/>
              <w:jc w:val="center"/>
              <w:rPr>
                <w:b/>
                <w:noProof/>
                <w:sz w:val="16"/>
                <w:szCs w:val="16"/>
              </w:rPr>
            </w:pPr>
            <w:r w:rsidRPr="002D7143">
              <w:rPr>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BC5AF5" w:rsidP="00BC5AF5">
            <w:pPr>
              <w:spacing w:after="0" w:line="240" w:lineRule="auto"/>
              <w:jc w:val="center"/>
              <w:rPr>
                <w:b/>
                <w:noProof/>
                <w:sz w:val="16"/>
                <w:szCs w:val="16"/>
              </w:rPr>
            </w:pPr>
            <w:r w:rsidRPr="002D7143">
              <w:rPr>
                <w:b/>
                <w:noProof/>
                <w:sz w:val="16"/>
                <w:szCs w:val="16"/>
              </w:rPr>
              <w:t>Tarpinė reikšmė (2024 m.)</w:t>
            </w:r>
          </w:p>
        </w:tc>
        <w:tc>
          <w:tcPr>
            <w:tcW w:w="48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BC5AF5" w:rsidP="00BC5AF5">
            <w:pPr>
              <w:spacing w:after="0" w:line="240" w:lineRule="auto"/>
              <w:jc w:val="center"/>
              <w:rPr>
                <w:b/>
                <w:noProof/>
                <w:sz w:val="16"/>
                <w:szCs w:val="16"/>
              </w:rPr>
            </w:pPr>
            <w:r w:rsidRPr="002D7143">
              <w:rPr>
                <w:b/>
                <w:noProof/>
                <w:sz w:val="16"/>
                <w:szCs w:val="16"/>
              </w:rPr>
              <w:t>Siekinys (2029 m.)</w:t>
            </w:r>
          </w:p>
        </w:tc>
      </w:tr>
      <w:tr w:rsidR="006D4E33" w:rsidRPr="004A45F3" w:rsidTr="002D7143">
        <w:trPr>
          <w:trHeight w:val="332"/>
        </w:trPr>
        <w:tc>
          <w:tcPr>
            <w:tcW w:w="566" w:type="pct"/>
            <w:vMerge w:val="restart"/>
            <w:tcBorders>
              <w:top w:val="single" w:sz="12" w:space="0" w:color="auto"/>
            </w:tcBorders>
          </w:tcPr>
          <w:p w:rsidR="006D4E33" w:rsidRPr="000A6627" w:rsidRDefault="006D4E33" w:rsidP="00ED7069">
            <w:pPr>
              <w:spacing w:after="0" w:line="240" w:lineRule="auto"/>
              <w:jc w:val="both"/>
              <w:rPr>
                <w:rFonts w:eastAsia="Times New Roman" w:cs="Times New Roman"/>
                <w:noProof/>
                <w:sz w:val="16"/>
                <w:szCs w:val="16"/>
              </w:rPr>
            </w:pPr>
            <w:r w:rsidRPr="000A6627">
              <w:rPr>
                <w:rFonts w:eastAsia="Times New Roman" w:cs="Times New Roman"/>
                <w:noProof/>
                <w:sz w:val="16"/>
                <w:szCs w:val="16"/>
              </w:rPr>
              <w:t>1. Pažangesnė Lietuva</w:t>
            </w:r>
          </w:p>
        </w:tc>
        <w:tc>
          <w:tcPr>
            <w:tcW w:w="502" w:type="pct"/>
            <w:vMerge w:val="restart"/>
            <w:tcBorders>
              <w:top w:val="single" w:sz="12" w:space="0" w:color="auto"/>
            </w:tcBorders>
          </w:tcPr>
          <w:p w:rsidR="006D4E33" w:rsidRPr="000A6627" w:rsidRDefault="006D4E33" w:rsidP="00ED7069">
            <w:pPr>
              <w:spacing w:after="0" w:line="240" w:lineRule="auto"/>
              <w:jc w:val="both"/>
              <w:rPr>
                <w:rFonts w:eastAsia="Times New Roman" w:cs="Times New Roman"/>
                <w:noProof/>
                <w:sz w:val="16"/>
                <w:szCs w:val="16"/>
              </w:rPr>
            </w:pPr>
            <w:r>
              <w:rPr>
                <w:rFonts w:eastAsia="Times New Roman" w:cs="Times New Roman"/>
                <w:noProof/>
                <w:sz w:val="16"/>
                <w:szCs w:val="16"/>
              </w:rPr>
              <w:t>1.4</w:t>
            </w:r>
          </w:p>
        </w:tc>
        <w:tc>
          <w:tcPr>
            <w:tcW w:w="428" w:type="pct"/>
            <w:vMerge w:val="restart"/>
            <w:tcBorders>
              <w:top w:val="single" w:sz="12" w:space="0" w:color="auto"/>
            </w:tcBorders>
          </w:tcPr>
          <w:p w:rsidR="006D4E33" w:rsidRPr="000A6627" w:rsidRDefault="006D4E33" w:rsidP="00ED7069">
            <w:pPr>
              <w:spacing w:after="0" w:line="240" w:lineRule="auto"/>
              <w:rPr>
                <w:rFonts w:eastAsia="Times New Roman" w:cs="Times New Roman"/>
                <w:noProof/>
                <w:sz w:val="16"/>
                <w:szCs w:val="16"/>
              </w:rPr>
            </w:pPr>
            <w:r w:rsidRPr="000A6627">
              <w:rPr>
                <w:rFonts w:eastAsia="Times New Roman" w:cs="Times New Roman"/>
                <w:noProof/>
                <w:sz w:val="16"/>
                <w:szCs w:val="16"/>
              </w:rPr>
              <w:t>ERPF</w:t>
            </w:r>
          </w:p>
        </w:tc>
        <w:tc>
          <w:tcPr>
            <w:tcW w:w="503" w:type="pct"/>
            <w:tcBorders>
              <w:top w:val="single" w:sz="12" w:space="0" w:color="auto"/>
            </w:tcBorders>
          </w:tcPr>
          <w:p w:rsidR="006D4E33" w:rsidRPr="006D4E33" w:rsidRDefault="006D4E33" w:rsidP="00ED7069">
            <w:pPr>
              <w:spacing w:after="0" w:line="240" w:lineRule="auto"/>
              <w:jc w:val="both"/>
              <w:rPr>
                <w:noProof/>
                <w:sz w:val="16"/>
                <w:szCs w:val="16"/>
              </w:rPr>
            </w:pPr>
            <w:r w:rsidRPr="006D4E33">
              <w:rPr>
                <w:sz w:val="16"/>
                <w:szCs w:val="16"/>
              </w:rPr>
              <w:t>Sostinės regionas</w:t>
            </w:r>
          </w:p>
        </w:tc>
        <w:tc>
          <w:tcPr>
            <w:tcW w:w="646" w:type="pct"/>
            <w:tcBorders>
              <w:top w:val="single" w:sz="12" w:space="0" w:color="auto"/>
            </w:tcBorders>
          </w:tcPr>
          <w:p w:rsidR="006D4E33" w:rsidRPr="004A45F3" w:rsidRDefault="006D4E33" w:rsidP="00ED7069">
            <w:pPr>
              <w:spacing w:after="0" w:line="240" w:lineRule="auto"/>
              <w:jc w:val="both"/>
              <w:rPr>
                <w:rFonts w:eastAsia="Calibri" w:cs="Times New Roman"/>
                <w:sz w:val="16"/>
                <w:szCs w:val="16"/>
                <w:lang w:eastAsia="en-GB" w:bidi="lt-LT"/>
              </w:rPr>
            </w:pPr>
            <w:r w:rsidRPr="00534081">
              <w:rPr>
                <w:sz w:val="16"/>
                <w:szCs w:val="16"/>
              </w:rPr>
              <w:t>RCO01</w:t>
            </w:r>
          </w:p>
        </w:tc>
        <w:tc>
          <w:tcPr>
            <w:tcW w:w="862" w:type="pct"/>
            <w:tcBorders>
              <w:top w:val="single" w:sz="12" w:space="0" w:color="auto"/>
            </w:tcBorders>
            <w:shd w:val="clear" w:color="auto" w:fill="auto"/>
          </w:tcPr>
          <w:p w:rsidR="006D4E33" w:rsidRPr="00534081" w:rsidRDefault="006D4E33" w:rsidP="00ED7069">
            <w:pPr>
              <w:spacing w:after="0" w:line="240" w:lineRule="auto"/>
              <w:rPr>
                <w:sz w:val="16"/>
                <w:szCs w:val="16"/>
                <w:lang w:eastAsia="en-GB"/>
              </w:rPr>
            </w:pPr>
            <w:r w:rsidRPr="00534081">
              <w:rPr>
                <w:sz w:val="16"/>
                <w:szCs w:val="16"/>
              </w:rPr>
              <w:t>Paramą gavusios įmonės (iš kurių: labai mažos, mažosios vidutinės ir didelės)</w:t>
            </w:r>
          </w:p>
        </w:tc>
        <w:tc>
          <w:tcPr>
            <w:tcW w:w="505" w:type="pct"/>
            <w:tcBorders>
              <w:top w:val="single" w:sz="12" w:space="0" w:color="auto"/>
            </w:tcBorders>
          </w:tcPr>
          <w:p w:rsidR="006D4E33" w:rsidRPr="00534081" w:rsidRDefault="006D4E33" w:rsidP="00ED7069">
            <w:pPr>
              <w:spacing w:after="0" w:line="240" w:lineRule="auto"/>
              <w:jc w:val="both"/>
              <w:rPr>
                <w:i/>
                <w:noProof/>
                <w:sz w:val="16"/>
                <w:szCs w:val="16"/>
              </w:rPr>
            </w:pPr>
            <w:r w:rsidRPr="00534081">
              <w:rPr>
                <w:sz w:val="16"/>
                <w:szCs w:val="16"/>
              </w:rPr>
              <w:t>Įmonės</w:t>
            </w:r>
          </w:p>
        </w:tc>
        <w:tc>
          <w:tcPr>
            <w:tcW w:w="503" w:type="pct"/>
            <w:tcBorders>
              <w:top w:val="single" w:sz="12" w:space="0" w:color="auto"/>
            </w:tcBorders>
            <w:shd w:val="clear" w:color="auto" w:fill="auto"/>
          </w:tcPr>
          <w:p w:rsidR="006D4E33" w:rsidRPr="0095215F" w:rsidRDefault="006D4E33" w:rsidP="00ED7069">
            <w:pPr>
              <w:spacing w:after="0" w:line="240" w:lineRule="auto"/>
              <w:jc w:val="center"/>
              <w:rPr>
                <w:noProof/>
                <w:sz w:val="16"/>
                <w:szCs w:val="16"/>
                <w:lang w:val="en-US"/>
              </w:rPr>
            </w:pPr>
            <w:r w:rsidRPr="0095215F">
              <w:rPr>
                <w:sz w:val="16"/>
                <w:szCs w:val="16"/>
              </w:rPr>
              <w:t>10</w:t>
            </w:r>
          </w:p>
        </w:tc>
        <w:tc>
          <w:tcPr>
            <w:tcW w:w="485" w:type="pct"/>
            <w:tcBorders>
              <w:top w:val="single" w:sz="12" w:space="0" w:color="auto"/>
            </w:tcBorders>
            <w:shd w:val="clear" w:color="auto" w:fill="auto"/>
          </w:tcPr>
          <w:p w:rsidR="006D4E33" w:rsidRPr="0095215F" w:rsidRDefault="006D4E33" w:rsidP="00ED7069">
            <w:pPr>
              <w:spacing w:after="0" w:line="240" w:lineRule="auto"/>
              <w:jc w:val="center"/>
              <w:rPr>
                <w:noProof/>
                <w:sz w:val="16"/>
                <w:szCs w:val="16"/>
              </w:rPr>
            </w:pPr>
            <w:r w:rsidRPr="0095215F">
              <w:rPr>
                <w:sz w:val="16"/>
                <w:szCs w:val="16"/>
              </w:rPr>
              <w:t>50</w:t>
            </w:r>
          </w:p>
        </w:tc>
      </w:tr>
      <w:tr w:rsidR="00055771" w:rsidRPr="004A45F3" w:rsidTr="002D7143">
        <w:trPr>
          <w:trHeight w:val="332"/>
        </w:trPr>
        <w:tc>
          <w:tcPr>
            <w:tcW w:w="566" w:type="pct"/>
            <w:vMerge/>
          </w:tcPr>
          <w:p w:rsidR="00055771" w:rsidRPr="004A45F3" w:rsidRDefault="00055771" w:rsidP="00ED7069">
            <w:pPr>
              <w:spacing w:after="0" w:line="240" w:lineRule="auto"/>
              <w:jc w:val="both"/>
              <w:rPr>
                <w:noProof/>
                <w:sz w:val="16"/>
                <w:szCs w:val="16"/>
              </w:rPr>
            </w:pPr>
          </w:p>
        </w:tc>
        <w:tc>
          <w:tcPr>
            <w:tcW w:w="502" w:type="pct"/>
            <w:vMerge/>
          </w:tcPr>
          <w:p w:rsidR="00055771" w:rsidRPr="004A45F3" w:rsidRDefault="00055771" w:rsidP="00ED7069">
            <w:pPr>
              <w:spacing w:after="0" w:line="240" w:lineRule="auto"/>
              <w:jc w:val="both"/>
              <w:rPr>
                <w:noProof/>
                <w:sz w:val="16"/>
                <w:szCs w:val="16"/>
              </w:rPr>
            </w:pPr>
          </w:p>
        </w:tc>
        <w:tc>
          <w:tcPr>
            <w:tcW w:w="428" w:type="pct"/>
            <w:vMerge/>
          </w:tcPr>
          <w:p w:rsidR="00055771" w:rsidRPr="00955338" w:rsidRDefault="00055771" w:rsidP="00ED7069">
            <w:pPr>
              <w:spacing w:after="0" w:line="240" w:lineRule="auto"/>
              <w:rPr>
                <w:b/>
                <w:noProof/>
                <w:sz w:val="14"/>
                <w:szCs w:val="14"/>
              </w:rPr>
            </w:pPr>
          </w:p>
        </w:tc>
        <w:tc>
          <w:tcPr>
            <w:tcW w:w="503" w:type="pct"/>
          </w:tcPr>
          <w:p w:rsidR="00055771" w:rsidRPr="006D4E33" w:rsidRDefault="00055771" w:rsidP="00ED7069">
            <w:pPr>
              <w:spacing w:after="0" w:line="240" w:lineRule="auto"/>
              <w:jc w:val="both"/>
              <w:rPr>
                <w:noProof/>
                <w:sz w:val="16"/>
                <w:szCs w:val="16"/>
              </w:rPr>
            </w:pPr>
            <w:r>
              <w:rPr>
                <w:sz w:val="16"/>
                <w:szCs w:val="16"/>
              </w:rPr>
              <w:t>VVL regionas</w:t>
            </w:r>
          </w:p>
        </w:tc>
        <w:tc>
          <w:tcPr>
            <w:tcW w:w="646" w:type="pct"/>
          </w:tcPr>
          <w:p w:rsidR="00055771" w:rsidRPr="004A45F3" w:rsidRDefault="00055771" w:rsidP="00C75119">
            <w:pPr>
              <w:spacing w:after="0" w:line="240" w:lineRule="auto"/>
              <w:jc w:val="both"/>
              <w:rPr>
                <w:rFonts w:eastAsia="Calibri" w:cs="Times New Roman"/>
                <w:sz w:val="16"/>
                <w:szCs w:val="16"/>
                <w:lang w:eastAsia="en-GB" w:bidi="lt-LT"/>
              </w:rPr>
            </w:pPr>
            <w:r w:rsidRPr="00534081">
              <w:rPr>
                <w:sz w:val="16"/>
                <w:szCs w:val="16"/>
              </w:rPr>
              <w:t>RCO01</w:t>
            </w:r>
          </w:p>
        </w:tc>
        <w:tc>
          <w:tcPr>
            <w:tcW w:w="862" w:type="pct"/>
            <w:shd w:val="clear" w:color="auto" w:fill="auto"/>
          </w:tcPr>
          <w:p w:rsidR="00055771" w:rsidRPr="00534081" w:rsidRDefault="00055771" w:rsidP="00ED7069">
            <w:pPr>
              <w:spacing w:after="0" w:line="240" w:lineRule="auto"/>
              <w:rPr>
                <w:sz w:val="16"/>
                <w:szCs w:val="16"/>
                <w:lang w:eastAsia="en-GB"/>
              </w:rPr>
            </w:pPr>
            <w:r w:rsidRPr="00534081">
              <w:rPr>
                <w:sz w:val="16"/>
                <w:szCs w:val="16"/>
              </w:rPr>
              <w:t>Paramą gavusios įmonės (iš kurių: labai mažos, mažosios vidutinės ir didelės)</w:t>
            </w:r>
          </w:p>
        </w:tc>
        <w:tc>
          <w:tcPr>
            <w:tcW w:w="505" w:type="pct"/>
          </w:tcPr>
          <w:p w:rsidR="00055771" w:rsidRPr="00534081" w:rsidRDefault="00055771" w:rsidP="00ED7069">
            <w:pPr>
              <w:spacing w:after="0" w:line="240" w:lineRule="auto"/>
              <w:jc w:val="both"/>
              <w:rPr>
                <w:i/>
                <w:noProof/>
                <w:sz w:val="16"/>
                <w:szCs w:val="16"/>
              </w:rPr>
            </w:pPr>
            <w:r w:rsidRPr="00534081">
              <w:rPr>
                <w:sz w:val="16"/>
                <w:szCs w:val="16"/>
              </w:rPr>
              <w:t>Įmonės</w:t>
            </w:r>
          </w:p>
        </w:tc>
        <w:tc>
          <w:tcPr>
            <w:tcW w:w="503" w:type="pct"/>
            <w:shd w:val="clear" w:color="auto" w:fill="auto"/>
          </w:tcPr>
          <w:p w:rsidR="00055771" w:rsidRPr="0095215F" w:rsidRDefault="00055771" w:rsidP="00ED7069">
            <w:pPr>
              <w:spacing w:after="0" w:line="240" w:lineRule="auto"/>
              <w:jc w:val="center"/>
              <w:rPr>
                <w:noProof/>
                <w:sz w:val="16"/>
                <w:szCs w:val="16"/>
                <w:lang w:val="en-US"/>
              </w:rPr>
            </w:pPr>
            <w:r w:rsidRPr="0095215F">
              <w:rPr>
                <w:sz w:val="16"/>
                <w:szCs w:val="16"/>
              </w:rPr>
              <w:t>38</w:t>
            </w:r>
          </w:p>
        </w:tc>
        <w:tc>
          <w:tcPr>
            <w:tcW w:w="485" w:type="pct"/>
            <w:shd w:val="clear" w:color="auto" w:fill="auto"/>
          </w:tcPr>
          <w:p w:rsidR="00055771" w:rsidRPr="0095215F" w:rsidRDefault="00055771" w:rsidP="00ED7069">
            <w:pPr>
              <w:spacing w:after="0" w:line="240" w:lineRule="auto"/>
              <w:jc w:val="center"/>
              <w:rPr>
                <w:noProof/>
                <w:sz w:val="16"/>
                <w:szCs w:val="16"/>
              </w:rPr>
            </w:pPr>
            <w:r w:rsidRPr="0095215F">
              <w:rPr>
                <w:sz w:val="16"/>
                <w:szCs w:val="16"/>
              </w:rPr>
              <w:t>190</w:t>
            </w:r>
          </w:p>
        </w:tc>
      </w:tr>
      <w:tr w:rsidR="00055771" w:rsidRPr="004A45F3" w:rsidTr="002D7143">
        <w:trPr>
          <w:trHeight w:val="332"/>
        </w:trPr>
        <w:tc>
          <w:tcPr>
            <w:tcW w:w="566" w:type="pct"/>
            <w:vMerge/>
          </w:tcPr>
          <w:p w:rsidR="00055771" w:rsidRPr="004A45F3" w:rsidRDefault="00055771" w:rsidP="00ED7069">
            <w:pPr>
              <w:spacing w:after="0" w:line="240" w:lineRule="auto"/>
              <w:jc w:val="both"/>
              <w:rPr>
                <w:noProof/>
                <w:sz w:val="16"/>
                <w:szCs w:val="16"/>
              </w:rPr>
            </w:pPr>
          </w:p>
        </w:tc>
        <w:tc>
          <w:tcPr>
            <w:tcW w:w="502" w:type="pct"/>
            <w:vMerge/>
          </w:tcPr>
          <w:p w:rsidR="00055771" w:rsidRPr="004A45F3" w:rsidRDefault="00055771" w:rsidP="00ED7069">
            <w:pPr>
              <w:spacing w:after="0" w:line="240" w:lineRule="auto"/>
              <w:jc w:val="both"/>
              <w:rPr>
                <w:noProof/>
                <w:sz w:val="16"/>
                <w:szCs w:val="16"/>
              </w:rPr>
            </w:pPr>
          </w:p>
        </w:tc>
        <w:tc>
          <w:tcPr>
            <w:tcW w:w="428" w:type="pct"/>
            <w:vMerge/>
          </w:tcPr>
          <w:p w:rsidR="00055771" w:rsidRPr="00955338" w:rsidRDefault="00055771" w:rsidP="00ED7069">
            <w:pPr>
              <w:spacing w:after="0" w:line="240" w:lineRule="auto"/>
              <w:rPr>
                <w:b/>
                <w:noProof/>
                <w:sz w:val="14"/>
                <w:szCs w:val="14"/>
              </w:rPr>
            </w:pPr>
          </w:p>
        </w:tc>
        <w:tc>
          <w:tcPr>
            <w:tcW w:w="503" w:type="pct"/>
          </w:tcPr>
          <w:p w:rsidR="00055771" w:rsidRPr="006D4E33" w:rsidRDefault="00055771" w:rsidP="00ED7069">
            <w:pPr>
              <w:spacing w:after="0" w:line="240" w:lineRule="auto"/>
              <w:jc w:val="both"/>
              <w:rPr>
                <w:noProof/>
                <w:sz w:val="16"/>
                <w:szCs w:val="16"/>
              </w:rPr>
            </w:pPr>
            <w:r w:rsidRPr="006D4E33">
              <w:rPr>
                <w:sz w:val="16"/>
                <w:szCs w:val="16"/>
              </w:rPr>
              <w:t>Sostinės regionas</w:t>
            </w:r>
          </w:p>
        </w:tc>
        <w:tc>
          <w:tcPr>
            <w:tcW w:w="646" w:type="pct"/>
          </w:tcPr>
          <w:p w:rsidR="00055771" w:rsidRPr="004A45F3" w:rsidRDefault="00055771" w:rsidP="00ED7069">
            <w:pPr>
              <w:spacing w:after="0" w:line="240" w:lineRule="auto"/>
              <w:jc w:val="both"/>
              <w:rPr>
                <w:rFonts w:eastAsia="Calibri" w:cs="Times New Roman"/>
                <w:sz w:val="16"/>
                <w:szCs w:val="16"/>
                <w:lang w:eastAsia="en-GB" w:bidi="lt-LT"/>
              </w:rPr>
            </w:pPr>
            <w:r w:rsidRPr="00055771">
              <w:rPr>
                <w:rFonts w:eastAsia="Calibri" w:cs="Times New Roman"/>
                <w:sz w:val="16"/>
                <w:szCs w:val="16"/>
                <w:lang w:eastAsia="en-GB" w:bidi="lt-LT"/>
              </w:rPr>
              <w:t>RCO04</w:t>
            </w:r>
          </w:p>
        </w:tc>
        <w:tc>
          <w:tcPr>
            <w:tcW w:w="862" w:type="pct"/>
            <w:shd w:val="clear" w:color="auto" w:fill="auto"/>
          </w:tcPr>
          <w:p w:rsidR="00055771" w:rsidRPr="00187078" w:rsidRDefault="00055771" w:rsidP="00ED7069">
            <w:pPr>
              <w:spacing w:after="0" w:line="240" w:lineRule="auto"/>
              <w:rPr>
                <w:sz w:val="16"/>
                <w:szCs w:val="16"/>
                <w:lang w:eastAsia="en-GB"/>
              </w:rPr>
            </w:pPr>
            <w:r w:rsidRPr="00187078">
              <w:rPr>
                <w:sz w:val="16"/>
                <w:szCs w:val="16"/>
              </w:rPr>
              <w:t>Nefinansinę paramą gavusios įmonės</w:t>
            </w:r>
          </w:p>
        </w:tc>
        <w:tc>
          <w:tcPr>
            <w:tcW w:w="505" w:type="pct"/>
          </w:tcPr>
          <w:p w:rsidR="00055771" w:rsidRPr="00187078" w:rsidRDefault="00055771" w:rsidP="00ED7069">
            <w:pPr>
              <w:spacing w:after="0" w:line="240" w:lineRule="auto"/>
              <w:jc w:val="both"/>
              <w:rPr>
                <w:i/>
                <w:noProof/>
                <w:sz w:val="16"/>
                <w:szCs w:val="16"/>
              </w:rPr>
            </w:pPr>
            <w:r w:rsidRPr="00187078">
              <w:rPr>
                <w:sz w:val="16"/>
                <w:szCs w:val="16"/>
              </w:rPr>
              <w:t>Įmonės</w:t>
            </w:r>
          </w:p>
        </w:tc>
        <w:tc>
          <w:tcPr>
            <w:tcW w:w="503" w:type="pct"/>
            <w:shd w:val="clear" w:color="auto" w:fill="auto"/>
          </w:tcPr>
          <w:p w:rsidR="00055771" w:rsidRPr="0095215F" w:rsidRDefault="00055771" w:rsidP="00ED7069">
            <w:pPr>
              <w:spacing w:after="0" w:line="240" w:lineRule="auto"/>
              <w:jc w:val="center"/>
              <w:rPr>
                <w:noProof/>
                <w:sz w:val="16"/>
                <w:szCs w:val="16"/>
                <w:lang w:val="en-US"/>
              </w:rPr>
            </w:pPr>
            <w:r w:rsidRPr="0095215F">
              <w:rPr>
                <w:sz w:val="16"/>
                <w:szCs w:val="16"/>
              </w:rPr>
              <w:t>10</w:t>
            </w:r>
          </w:p>
        </w:tc>
        <w:tc>
          <w:tcPr>
            <w:tcW w:w="485" w:type="pct"/>
            <w:shd w:val="clear" w:color="auto" w:fill="auto"/>
          </w:tcPr>
          <w:p w:rsidR="00055771" w:rsidRPr="0095215F" w:rsidRDefault="00055771" w:rsidP="00ED7069">
            <w:pPr>
              <w:spacing w:after="0" w:line="240" w:lineRule="auto"/>
              <w:jc w:val="center"/>
              <w:rPr>
                <w:noProof/>
                <w:sz w:val="16"/>
                <w:szCs w:val="16"/>
              </w:rPr>
            </w:pPr>
            <w:r w:rsidRPr="0095215F">
              <w:rPr>
                <w:sz w:val="16"/>
                <w:szCs w:val="16"/>
              </w:rPr>
              <w:t>50</w:t>
            </w:r>
          </w:p>
        </w:tc>
      </w:tr>
      <w:tr w:rsidR="00055771" w:rsidRPr="004A45F3" w:rsidTr="002D7143">
        <w:trPr>
          <w:trHeight w:val="332"/>
        </w:trPr>
        <w:tc>
          <w:tcPr>
            <w:tcW w:w="566" w:type="pct"/>
            <w:vMerge/>
          </w:tcPr>
          <w:p w:rsidR="00055771" w:rsidRPr="004A45F3" w:rsidRDefault="00055771" w:rsidP="00ED7069">
            <w:pPr>
              <w:spacing w:after="0" w:line="240" w:lineRule="auto"/>
              <w:jc w:val="both"/>
              <w:rPr>
                <w:noProof/>
                <w:sz w:val="16"/>
                <w:szCs w:val="16"/>
              </w:rPr>
            </w:pPr>
          </w:p>
        </w:tc>
        <w:tc>
          <w:tcPr>
            <w:tcW w:w="502" w:type="pct"/>
            <w:vMerge/>
          </w:tcPr>
          <w:p w:rsidR="00055771" w:rsidRPr="004A45F3" w:rsidRDefault="00055771" w:rsidP="00ED7069">
            <w:pPr>
              <w:spacing w:after="0" w:line="240" w:lineRule="auto"/>
              <w:jc w:val="both"/>
              <w:rPr>
                <w:noProof/>
                <w:sz w:val="16"/>
                <w:szCs w:val="16"/>
              </w:rPr>
            </w:pPr>
          </w:p>
        </w:tc>
        <w:tc>
          <w:tcPr>
            <w:tcW w:w="428" w:type="pct"/>
            <w:vMerge/>
          </w:tcPr>
          <w:p w:rsidR="00055771" w:rsidRPr="00955338" w:rsidRDefault="00055771" w:rsidP="00ED7069">
            <w:pPr>
              <w:spacing w:after="0" w:line="240" w:lineRule="auto"/>
              <w:rPr>
                <w:b/>
                <w:noProof/>
                <w:sz w:val="14"/>
                <w:szCs w:val="14"/>
              </w:rPr>
            </w:pPr>
          </w:p>
        </w:tc>
        <w:tc>
          <w:tcPr>
            <w:tcW w:w="503" w:type="pct"/>
          </w:tcPr>
          <w:p w:rsidR="00055771" w:rsidRPr="006D4E33" w:rsidRDefault="00055771" w:rsidP="00ED7069">
            <w:pPr>
              <w:spacing w:after="0" w:line="240" w:lineRule="auto"/>
              <w:jc w:val="both"/>
              <w:rPr>
                <w:noProof/>
                <w:sz w:val="16"/>
                <w:szCs w:val="16"/>
              </w:rPr>
            </w:pPr>
            <w:r>
              <w:rPr>
                <w:sz w:val="16"/>
                <w:szCs w:val="16"/>
              </w:rPr>
              <w:t>VVL regionas</w:t>
            </w:r>
          </w:p>
        </w:tc>
        <w:tc>
          <w:tcPr>
            <w:tcW w:w="646" w:type="pct"/>
          </w:tcPr>
          <w:p w:rsidR="00055771" w:rsidRPr="004A45F3" w:rsidRDefault="00055771" w:rsidP="00ED7069">
            <w:pPr>
              <w:spacing w:after="0" w:line="240" w:lineRule="auto"/>
              <w:jc w:val="both"/>
              <w:rPr>
                <w:rFonts w:eastAsia="Calibri" w:cs="Times New Roman"/>
                <w:sz w:val="16"/>
                <w:szCs w:val="16"/>
                <w:lang w:eastAsia="en-GB" w:bidi="lt-LT"/>
              </w:rPr>
            </w:pPr>
            <w:r w:rsidRPr="009538C3">
              <w:rPr>
                <w:rFonts w:eastAsia="Calibri" w:cs="Times New Roman"/>
                <w:sz w:val="16"/>
                <w:szCs w:val="16"/>
                <w:lang w:eastAsia="en-GB" w:bidi="lt-LT"/>
              </w:rPr>
              <w:t>RCO04</w:t>
            </w:r>
          </w:p>
        </w:tc>
        <w:tc>
          <w:tcPr>
            <w:tcW w:w="862" w:type="pct"/>
            <w:shd w:val="clear" w:color="auto" w:fill="auto"/>
          </w:tcPr>
          <w:p w:rsidR="00055771" w:rsidRPr="008A7601" w:rsidRDefault="00055771" w:rsidP="00ED7069">
            <w:pPr>
              <w:spacing w:after="0" w:line="240" w:lineRule="auto"/>
              <w:rPr>
                <w:sz w:val="16"/>
                <w:szCs w:val="16"/>
                <w:lang w:eastAsia="en-GB"/>
              </w:rPr>
            </w:pPr>
            <w:r w:rsidRPr="008A7601">
              <w:rPr>
                <w:sz w:val="16"/>
                <w:szCs w:val="16"/>
              </w:rPr>
              <w:t>Nefinansinę paramą gavusios įmonės</w:t>
            </w:r>
          </w:p>
        </w:tc>
        <w:tc>
          <w:tcPr>
            <w:tcW w:w="505" w:type="pct"/>
          </w:tcPr>
          <w:p w:rsidR="00055771" w:rsidRPr="008A7601" w:rsidRDefault="00055771" w:rsidP="00ED7069">
            <w:pPr>
              <w:spacing w:after="0" w:line="240" w:lineRule="auto"/>
              <w:jc w:val="both"/>
              <w:rPr>
                <w:i/>
                <w:noProof/>
                <w:sz w:val="16"/>
                <w:szCs w:val="16"/>
              </w:rPr>
            </w:pPr>
            <w:r w:rsidRPr="008A7601">
              <w:rPr>
                <w:sz w:val="16"/>
                <w:szCs w:val="16"/>
              </w:rPr>
              <w:t>Įmonės</w:t>
            </w:r>
          </w:p>
        </w:tc>
        <w:tc>
          <w:tcPr>
            <w:tcW w:w="503" w:type="pct"/>
            <w:shd w:val="clear" w:color="auto" w:fill="auto"/>
          </w:tcPr>
          <w:p w:rsidR="00055771" w:rsidRPr="0095215F" w:rsidRDefault="00055771" w:rsidP="00ED7069">
            <w:pPr>
              <w:spacing w:after="0" w:line="240" w:lineRule="auto"/>
              <w:jc w:val="center"/>
              <w:rPr>
                <w:noProof/>
                <w:sz w:val="16"/>
                <w:szCs w:val="16"/>
                <w:lang w:val="en-US"/>
              </w:rPr>
            </w:pPr>
            <w:r w:rsidRPr="0095215F">
              <w:rPr>
                <w:sz w:val="16"/>
                <w:szCs w:val="16"/>
              </w:rPr>
              <w:t>38</w:t>
            </w:r>
          </w:p>
        </w:tc>
        <w:tc>
          <w:tcPr>
            <w:tcW w:w="485" w:type="pct"/>
            <w:shd w:val="clear" w:color="auto" w:fill="auto"/>
          </w:tcPr>
          <w:p w:rsidR="00055771" w:rsidRPr="0095215F" w:rsidRDefault="00055771" w:rsidP="00ED7069">
            <w:pPr>
              <w:spacing w:after="0" w:line="240" w:lineRule="auto"/>
              <w:jc w:val="center"/>
              <w:rPr>
                <w:noProof/>
                <w:sz w:val="16"/>
                <w:szCs w:val="16"/>
              </w:rPr>
            </w:pPr>
            <w:r w:rsidRPr="0095215F">
              <w:rPr>
                <w:sz w:val="16"/>
                <w:szCs w:val="16"/>
              </w:rPr>
              <w:t>190</w:t>
            </w:r>
          </w:p>
        </w:tc>
      </w:tr>
      <w:tr w:rsidR="00055771" w:rsidRPr="004A45F3" w:rsidTr="002D7143">
        <w:trPr>
          <w:trHeight w:val="332"/>
        </w:trPr>
        <w:tc>
          <w:tcPr>
            <w:tcW w:w="566" w:type="pct"/>
            <w:vMerge/>
          </w:tcPr>
          <w:p w:rsidR="00055771" w:rsidRPr="004A45F3" w:rsidRDefault="00055771" w:rsidP="00ED7069">
            <w:pPr>
              <w:spacing w:after="0" w:line="240" w:lineRule="auto"/>
              <w:jc w:val="both"/>
              <w:rPr>
                <w:noProof/>
                <w:sz w:val="16"/>
                <w:szCs w:val="16"/>
              </w:rPr>
            </w:pPr>
          </w:p>
        </w:tc>
        <w:tc>
          <w:tcPr>
            <w:tcW w:w="502" w:type="pct"/>
            <w:vMerge/>
          </w:tcPr>
          <w:p w:rsidR="00055771" w:rsidRPr="004A45F3" w:rsidRDefault="00055771" w:rsidP="00ED7069">
            <w:pPr>
              <w:spacing w:after="0" w:line="240" w:lineRule="auto"/>
              <w:jc w:val="both"/>
              <w:rPr>
                <w:noProof/>
                <w:sz w:val="16"/>
                <w:szCs w:val="16"/>
              </w:rPr>
            </w:pPr>
          </w:p>
        </w:tc>
        <w:tc>
          <w:tcPr>
            <w:tcW w:w="428" w:type="pct"/>
            <w:vMerge/>
          </w:tcPr>
          <w:p w:rsidR="00055771" w:rsidRPr="00955338" w:rsidRDefault="00055771" w:rsidP="00ED7069">
            <w:pPr>
              <w:spacing w:after="0" w:line="240" w:lineRule="auto"/>
              <w:rPr>
                <w:b/>
                <w:noProof/>
                <w:sz w:val="14"/>
                <w:szCs w:val="14"/>
              </w:rPr>
            </w:pPr>
          </w:p>
        </w:tc>
        <w:tc>
          <w:tcPr>
            <w:tcW w:w="503" w:type="pct"/>
          </w:tcPr>
          <w:p w:rsidR="00055771" w:rsidRPr="006D4E33" w:rsidRDefault="00055771" w:rsidP="00ED7069">
            <w:pPr>
              <w:spacing w:after="0" w:line="240" w:lineRule="auto"/>
              <w:jc w:val="both"/>
              <w:rPr>
                <w:noProof/>
                <w:sz w:val="16"/>
                <w:szCs w:val="16"/>
              </w:rPr>
            </w:pPr>
            <w:r w:rsidRPr="006D4E33">
              <w:rPr>
                <w:sz w:val="16"/>
                <w:szCs w:val="16"/>
              </w:rPr>
              <w:t>Sostinės regionas</w:t>
            </w:r>
          </w:p>
        </w:tc>
        <w:tc>
          <w:tcPr>
            <w:tcW w:w="646" w:type="pct"/>
          </w:tcPr>
          <w:p w:rsidR="00055771" w:rsidRPr="004A45F3" w:rsidRDefault="00055771" w:rsidP="00ED7069">
            <w:pPr>
              <w:spacing w:after="0" w:line="240" w:lineRule="auto"/>
              <w:jc w:val="both"/>
              <w:rPr>
                <w:rFonts w:eastAsia="Calibri" w:cs="Times New Roman"/>
                <w:sz w:val="16"/>
                <w:szCs w:val="16"/>
                <w:lang w:eastAsia="en-GB" w:bidi="lt-LT"/>
              </w:rPr>
            </w:pPr>
            <w:r w:rsidRPr="004B0EFF">
              <w:rPr>
                <w:sz w:val="16"/>
                <w:szCs w:val="16"/>
              </w:rPr>
              <w:t>RCO05</w:t>
            </w:r>
          </w:p>
        </w:tc>
        <w:tc>
          <w:tcPr>
            <w:tcW w:w="862" w:type="pct"/>
            <w:shd w:val="clear" w:color="auto" w:fill="auto"/>
          </w:tcPr>
          <w:p w:rsidR="00055771" w:rsidRPr="004B0EFF" w:rsidRDefault="00055771" w:rsidP="00ED7069">
            <w:pPr>
              <w:spacing w:after="0" w:line="240" w:lineRule="auto"/>
              <w:rPr>
                <w:sz w:val="16"/>
                <w:szCs w:val="16"/>
                <w:lang w:eastAsia="en-GB"/>
              </w:rPr>
            </w:pPr>
            <w:r w:rsidRPr="004B0EFF">
              <w:rPr>
                <w:sz w:val="16"/>
                <w:szCs w:val="16"/>
              </w:rPr>
              <w:t>Paramą gavusios veiklą pradedančios įmonės</w:t>
            </w:r>
          </w:p>
        </w:tc>
        <w:tc>
          <w:tcPr>
            <w:tcW w:w="505" w:type="pct"/>
          </w:tcPr>
          <w:p w:rsidR="00055771" w:rsidRPr="004B0EFF" w:rsidRDefault="00055771" w:rsidP="00ED7069">
            <w:pPr>
              <w:spacing w:after="0" w:line="240" w:lineRule="auto"/>
              <w:jc w:val="both"/>
              <w:rPr>
                <w:i/>
                <w:noProof/>
                <w:sz w:val="16"/>
                <w:szCs w:val="16"/>
              </w:rPr>
            </w:pPr>
            <w:r w:rsidRPr="004B0EFF">
              <w:rPr>
                <w:sz w:val="16"/>
                <w:szCs w:val="16"/>
              </w:rPr>
              <w:t>Įmonės</w:t>
            </w:r>
          </w:p>
        </w:tc>
        <w:tc>
          <w:tcPr>
            <w:tcW w:w="503" w:type="pct"/>
            <w:shd w:val="clear" w:color="auto" w:fill="auto"/>
          </w:tcPr>
          <w:p w:rsidR="00055771" w:rsidRPr="0095215F" w:rsidRDefault="00055771" w:rsidP="00ED7069">
            <w:pPr>
              <w:spacing w:after="0" w:line="240" w:lineRule="auto"/>
              <w:jc w:val="center"/>
              <w:rPr>
                <w:noProof/>
                <w:sz w:val="16"/>
                <w:szCs w:val="16"/>
                <w:lang w:val="en-US"/>
              </w:rPr>
            </w:pPr>
            <w:r w:rsidRPr="0095215F">
              <w:rPr>
                <w:sz w:val="16"/>
                <w:szCs w:val="16"/>
              </w:rPr>
              <w:t>10</w:t>
            </w:r>
          </w:p>
        </w:tc>
        <w:tc>
          <w:tcPr>
            <w:tcW w:w="485" w:type="pct"/>
            <w:shd w:val="clear" w:color="auto" w:fill="auto"/>
          </w:tcPr>
          <w:p w:rsidR="00055771" w:rsidRPr="0095215F" w:rsidRDefault="00055771" w:rsidP="00ED7069">
            <w:pPr>
              <w:spacing w:after="0" w:line="240" w:lineRule="auto"/>
              <w:jc w:val="center"/>
              <w:rPr>
                <w:noProof/>
                <w:sz w:val="16"/>
                <w:szCs w:val="16"/>
              </w:rPr>
            </w:pPr>
            <w:r w:rsidRPr="0095215F">
              <w:rPr>
                <w:sz w:val="16"/>
                <w:szCs w:val="16"/>
              </w:rPr>
              <w:t>50</w:t>
            </w:r>
          </w:p>
        </w:tc>
      </w:tr>
      <w:tr w:rsidR="00055771" w:rsidRPr="004A45F3" w:rsidTr="002D7143">
        <w:trPr>
          <w:trHeight w:val="332"/>
        </w:trPr>
        <w:tc>
          <w:tcPr>
            <w:tcW w:w="566" w:type="pct"/>
            <w:vMerge/>
          </w:tcPr>
          <w:p w:rsidR="00055771" w:rsidRPr="004A45F3" w:rsidRDefault="00055771" w:rsidP="00ED7069">
            <w:pPr>
              <w:spacing w:after="0" w:line="240" w:lineRule="auto"/>
              <w:jc w:val="both"/>
              <w:rPr>
                <w:noProof/>
                <w:sz w:val="16"/>
                <w:szCs w:val="16"/>
              </w:rPr>
            </w:pPr>
          </w:p>
        </w:tc>
        <w:tc>
          <w:tcPr>
            <w:tcW w:w="502" w:type="pct"/>
            <w:vMerge/>
          </w:tcPr>
          <w:p w:rsidR="00055771" w:rsidRPr="004A45F3" w:rsidRDefault="00055771" w:rsidP="00ED7069">
            <w:pPr>
              <w:spacing w:after="0" w:line="240" w:lineRule="auto"/>
              <w:jc w:val="both"/>
              <w:rPr>
                <w:noProof/>
                <w:sz w:val="16"/>
                <w:szCs w:val="16"/>
              </w:rPr>
            </w:pPr>
          </w:p>
        </w:tc>
        <w:tc>
          <w:tcPr>
            <w:tcW w:w="428" w:type="pct"/>
            <w:vMerge/>
          </w:tcPr>
          <w:p w:rsidR="00055771" w:rsidRPr="00955338" w:rsidRDefault="00055771" w:rsidP="00ED7069">
            <w:pPr>
              <w:spacing w:after="0" w:line="240" w:lineRule="auto"/>
              <w:rPr>
                <w:b/>
                <w:noProof/>
                <w:sz w:val="14"/>
                <w:szCs w:val="14"/>
              </w:rPr>
            </w:pPr>
          </w:p>
        </w:tc>
        <w:tc>
          <w:tcPr>
            <w:tcW w:w="503" w:type="pct"/>
          </w:tcPr>
          <w:p w:rsidR="00055771" w:rsidRPr="006D4E33" w:rsidRDefault="00055771" w:rsidP="00ED7069">
            <w:pPr>
              <w:spacing w:after="0" w:line="240" w:lineRule="auto"/>
              <w:jc w:val="both"/>
              <w:rPr>
                <w:noProof/>
                <w:sz w:val="16"/>
                <w:szCs w:val="16"/>
              </w:rPr>
            </w:pPr>
            <w:r>
              <w:rPr>
                <w:sz w:val="16"/>
                <w:szCs w:val="16"/>
              </w:rPr>
              <w:t>VVL regionas</w:t>
            </w:r>
          </w:p>
        </w:tc>
        <w:tc>
          <w:tcPr>
            <w:tcW w:w="646" w:type="pct"/>
          </w:tcPr>
          <w:p w:rsidR="00055771" w:rsidRPr="004A45F3" w:rsidRDefault="00055771" w:rsidP="00ED7069">
            <w:pPr>
              <w:spacing w:after="0" w:line="240" w:lineRule="auto"/>
              <w:jc w:val="both"/>
              <w:rPr>
                <w:rFonts w:eastAsia="Calibri" w:cs="Times New Roman"/>
                <w:sz w:val="16"/>
                <w:szCs w:val="16"/>
                <w:lang w:eastAsia="en-GB" w:bidi="lt-LT"/>
              </w:rPr>
            </w:pPr>
            <w:r w:rsidRPr="00055771">
              <w:rPr>
                <w:rFonts w:eastAsia="Calibri" w:cs="Times New Roman"/>
                <w:sz w:val="16"/>
                <w:szCs w:val="16"/>
                <w:lang w:eastAsia="en-GB" w:bidi="lt-LT"/>
              </w:rPr>
              <w:t>RCO05</w:t>
            </w:r>
          </w:p>
        </w:tc>
        <w:tc>
          <w:tcPr>
            <w:tcW w:w="862" w:type="pct"/>
            <w:shd w:val="clear" w:color="auto" w:fill="auto"/>
          </w:tcPr>
          <w:p w:rsidR="00055771" w:rsidRPr="004B0EFF" w:rsidRDefault="00055771" w:rsidP="00ED7069">
            <w:pPr>
              <w:spacing w:after="0" w:line="240" w:lineRule="auto"/>
              <w:rPr>
                <w:sz w:val="16"/>
                <w:szCs w:val="16"/>
                <w:lang w:eastAsia="en-GB"/>
              </w:rPr>
            </w:pPr>
            <w:r w:rsidRPr="004B0EFF">
              <w:rPr>
                <w:sz w:val="16"/>
                <w:szCs w:val="16"/>
              </w:rPr>
              <w:t>Paramą gavusios veiklą pradedančios įmonės</w:t>
            </w:r>
          </w:p>
        </w:tc>
        <w:tc>
          <w:tcPr>
            <w:tcW w:w="505" w:type="pct"/>
          </w:tcPr>
          <w:p w:rsidR="00055771" w:rsidRPr="004B0EFF" w:rsidRDefault="00055771" w:rsidP="00ED7069">
            <w:pPr>
              <w:spacing w:after="0" w:line="240" w:lineRule="auto"/>
              <w:jc w:val="both"/>
              <w:rPr>
                <w:i/>
                <w:noProof/>
                <w:sz w:val="16"/>
                <w:szCs w:val="16"/>
              </w:rPr>
            </w:pPr>
            <w:r w:rsidRPr="004B0EFF">
              <w:rPr>
                <w:sz w:val="16"/>
                <w:szCs w:val="16"/>
              </w:rPr>
              <w:t>Įmonės</w:t>
            </w:r>
          </w:p>
        </w:tc>
        <w:tc>
          <w:tcPr>
            <w:tcW w:w="503" w:type="pct"/>
            <w:shd w:val="clear" w:color="auto" w:fill="auto"/>
          </w:tcPr>
          <w:p w:rsidR="00055771" w:rsidRPr="0095215F" w:rsidRDefault="00055771" w:rsidP="00ED7069">
            <w:pPr>
              <w:spacing w:after="0" w:line="240" w:lineRule="auto"/>
              <w:jc w:val="center"/>
              <w:rPr>
                <w:noProof/>
                <w:sz w:val="16"/>
                <w:szCs w:val="16"/>
                <w:lang w:val="en-US"/>
              </w:rPr>
            </w:pPr>
            <w:r w:rsidRPr="0095215F">
              <w:rPr>
                <w:sz w:val="16"/>
                <w:szCs w:val="16"/>
              </w:rPr>
              <w:t>38</w:t>
            </w:r>
          </w:p>
        </w:tc>
        <w:tc>
          <w:tcPr>
            <w:tcW w:w="485" w:type="pct"/>
            <w:shd w:val="clear" w:color="auto" w:fill="auto"/>
          </w:tcPr>
          <w:p w:rsidR="00055771" w:rsidRPr="0095215F" w:rsidRDefault="00055771" w:rsidP="00ED7069">
            <w:pPr>
              <w:spacing w:after="0" w:line="240" w:lineRule="auto"/>
              <w:jc w:val="center"/>
              <w:rPr>
                <w:noProof/>
                <w:sz w:val="16"/>
                <w:szCs w:val="16"/>
              </w:rPr>
            </w:pPr>
            <w:r w:rsidRPr="0095215F">
              <w:rPr>
                <w:sz w:val="16"/>
                <w:szCs w:val="16"/>
              </w:rPr>
              <w:t>190</w:t>
            </w:r>
          </w:p>
        </w:tc>
      </w:tr>
      <w:tr w:rsidR="00055771" w:rsidRPr="004A45F3" w:rsidTr="002D7143">
        <w:trPr>
          <w:trHeight w:val="332"/>
        </w:trPr>
        <w:tc>
          <w:tcPr>
            <w:tcW w:w="566" w:type="pct"/>
            <w:vMerge/>
          </w:tcPr>
          <w:p w:rsidR="00055771" w:rsidRPr="004A45F3" w:rsidRDefault="00055771" w:rsidP="00ED7069">
            <w:pPr>
              <w:spacing w:after="0" w:line="240" w:lineRule="auto"/>
              <w:jc w:val="both"/>
              <w:rPr>
                <w:noProof/>
                <w:sz w:val="16"/>
                <w:szCs w:val="16"/>
              </w:rPr>
            </w:pPr>
          </w:p>
        </w:tc>
        <w:tc>
          <w:tcPr>
            <w:tcW w:w="502" w:type="pct"/>
            <w:vMerge/>
          </w:tcPr>
          <w:p w:rsidR="00055771" w:rsidRPr="004A45F3" w:rsidRDefault="00055771" w:rsidP="00ED7069">
            <w:pPr>
              <w:spacing w:after="0" w:line="240" w:lineRule="auto"/>
              <w:jc w:val="both"/>
              <w:rPr>
                <w:noProof/>
                <w:sz w:val="16"/>
                <w:szCs w:val="16"/>
              </w:rPr>
            </w:pPr>
          </w:p>
        </w:tc>
        <w:tc>
          <w:tcPr>
            <w:tcW w:w="428" w:type="pct"/>
            <w:vMerge/>
          </w:tcPr>
          <w:p w:rsidR="00055771" w:rsidRPr="00955338" w:rsidRDefault="00055771" w:rsidP="00ED7069">
            <w:pPr>
              <w:spacing w:after="0" w:line="240" w:lineRule="auto"/>
              <w:rPr>
                <w:b/>
                <w:noProof/>
                <w:sz w:val="14"/>
                <w:szCs w:val="14"/>
              </w:rPr>
            </w:pPr>
          </w:p>
        </w:tc>
        <w:tc>
          <w:tcPr>
            <w:tcW w:w="503" w:type="pct"/>
          </w:tcPr>
          <w:p w:rsidR="00055771" w:rsidRPr="006D4E33" w:rsidRDefault="00055771" w:rsidP="00ED7069">
            <w:pPr>
              <w:spacing w:after="0" w:line="240" w:lineRule="auto"/>
              <w:jc w:val="both"/>
              <w:rPr>
                <w:noProof/>
                <w:sz w:val="16"/>
                <w:szCs w:val="16"/>
              </w:rPr>
            </w:pPr>
            <w:r w:rsidRPr="006D4E33">
              <w:rPr>
                <w:sz w:val="16"/>
                <w:szCs w:val="16"/>
              </w:rPr>
              <w:t>Sostinės regionas</w:t>
            </w:r>
          </w:p>
        </w:tc>
        <w:tc>
          <w:tcPr>
            <w:tcW w:w="646" w:type="pct"/>
          </w:tcPr>
          <w:p w:rsidR="00055771" w:rsidRPr="004A45F3" w:rsidRDefault="00055771" w:rsidP="00ED7069">
            <w:pPr>
              <w:spacing w:after="0" w:line="240" w:lineRule="auto"/>
              <w:jc w:val="both"/>
              <w:rPr>
                <w:rFonts w:eastAsia="Calibri" w:cs="Times New Roman"/>
                <w:sz w:val="16"/>
                <w:szCs w:val="16"/>
                <w:lang w:eastAsia="en-GB" w:bidi="lt-LT"/>
              </w:rPr>
            </w:pPr>
            <w:r w:rsidRPr="00916133">
              <w:rPr>
                <w:rFonts w:eastAsia="Calibri" w:cs="Times New Roman"/>
                <w:sz w:val="16"/>
                <w:szCs w:val="16"/>
                <w:lang w:eastAsia="en-GB" w:bidi="lt-LT"/>
              </w:rPr>
              <w:t>RCO 16</w:t>
            </w:r>
          </w:p>
        </w:tc>
        <w:tc>
          <w:tcPr>
            <w:tcW w:w="862" w:type="pct"/>
            <w:shd w:val="clear" w:color="auto" w:fill="auto"/>
          </w:tcPr>
          <w:p w:rsidR="00055771" w:rsidRPr="004B0EFF" w:rsidRDefault="00055771" w:rsidP="00ED7069">
            <w:pPr>
              <w:spacing w:after="0" w:line="240" w:lineRule="auto"/>
              <w:rPr>
                <w:sz w:val="16"/>
                <w:szCs w:val="16"/>
                <w:lang w:eastAsia="en-GB"/>
              </w:rPr>
            </w:pPr>
            <w:r w:rsidRPr="004B0EFF">
              <w:rPr>
                <w:sz w:val="16"/>
                <w:szCs w:val="16"/>
                <w:lang w:eastAsia="en-GB"/>
              </w:rPr>
              <w:t>Suinteresuotosios šalys, dalyvaujančios verslumo</w:t>
            </w:r>
          </w:p>
          <w:p w:rsidR="00055771" w:rsidRPr="004B0EFF" w:rsidRDefault="00055771" w:rsidP="00ED7069">
            <w:pPr>
              <w:spacing w:after="0" w:line="240" w:lineRule="auto"/>
              <w:rPr>
                <w:sz w:val="16"/>
                <w:szCs w:val="16"/>
                <w:lang w:eastAsia="en-GB"/>
              </w:rPr>
            </w:pPr>
            <w:r w:rsidRPr="004B0EFF">
              <w:rPr>
                <w:sz w:val="16"/>
                <w:szCs w:val="16"/>
                <w:lang w:eastAsia="en-GB"/>
              </w:rPr>
              <w:t>galimybių paieškos procese</w:t>
            </w:r>
          </w:p>
        </w:tc>
        <w:tc>
          <w:tcPr>
            <w:tcW w:w="505" w:type="pct"/>
          </w:tcPr>
          <w:p w:rsidR="00055771" w:rsidRPr="004B0EFF" w:rsidRDefault="00055771" w:rsidP="00ED7069">
            <w:pPr>
              <w:spacing w:after="0" w:line="240" w:lineRule="auto"/>
              <w:jc w:val="both"/>
              <w:rPr>
                <w:i/>
                <w:noProof/>
                <w:sz w:val="16"/>
                <w:szCs w:val="16"/>
              </w:rPr>
            </w:pPr>
            <w:r w:rsidRPr="004B0EFF">
              <w:rPr>
                <w:noProof/>
                <w:color w:val="000000"/>
                <w:sz w:val="16"/>
                <w:szCs w:val="16"/>
              </w:rPr>
              <w:t>Institucijų dalyviai</w:t>
            </w:r>
          </w:p>
        </w:tc>
        <w:tc>
          <w:tcPr>
            <w:tcW w:w="503" w:type="pct"/>
            <w:shd w:val="clear" w:color="auto" w:fill="auto"/>
          </w:tcPr>
          <w:p w:rsidR="00055771" w:rsidRPr="0095215F" w:rsidRDefault="00055771" w:rsidP="00ED7069">
            <w:pPr>
              <w:spacing w:after="0" w:line="240" w:lineRule="auto"/>
              <w:jc w:val="center"/>
              <w:rPr>
                <w:noProof/>
                <w:sz w:val="16"/>
                <w:szCs w:val="16"/>
                <w:lang w:val="en-US"/>
              </w:rPr>
            </w:pPr>
            <w:r w:rsidRPr="0095215F">
              <w:rPr>
                <w:noProof/>
                <w:sz w:val="16"/>
                <w:szCs w:val="16"/>
              </w:rPr>
              <w:t>17</w:t>
            </w:r>
          </w:p>
        </w:tc>
        <w:tc>
          <w:tcPr>
            <w:tcW w:w="485" w:type="pct"/>
            <w:shd w:val="clear" w:color="auto" w:fill="auto"/>
          </w:tcPr>
          <w:p w:rsidR="00055771" w:rsidRPr="0095215F" w:rsidRDefault="00055771" w:rsidP="00ED7069">
            <w:pPr>
              <w:spacing w:after="0" w:line="240" w:lineRule="auto"/>
              <w:jc w:val="center"/>
              <w:rPr>
                <w:noProof/>
                <w:sz w:val="16"/>
                <w:szCs w:val="16"/>
              </w:rPr>
            </w:pPr>
            <w:r w:rsidRPr="0095215F">
              <w:rPr>
                <w:noProof/>
                <w:sz w:val="16"/>
                <w:szCs w:val="16"/>
              </w:rPr>
              <w:t>171</w:t>
            </w:r>
          </w:p>
        </w:tc>
      </w:tr>
      <w:tr w:rsidR="00055771" w:rsidRPr="004A45F3" w:rsidTr="002D7143">
        <w:trPr>
          <w:trHeight w:val="332"/>
        </w:trPr>
        <w:tc>
          <w:tcPr>
            <w:tcW w:w="566" w:type="pct"/>
            <w:vMerge/>
          </w:tcPr>
          <w:p w:rsidR="00055771" w:rsidRPr="004A45F3" w:rsidRDefault="00055771" w:rsidP="00ED7069">
            <w:pPr>
              <w:spacing w:after="0" w:line="240" w:lineRule="auto"/>
              <w:jc w:val="both"/>
              <w:rPr>
                <w:noProof/>
                <w:sz w:val="16"/>
                <w:szCs w:val="16"/>
              </w:rPr>
            </w:pPr>
          </w:p>
        </w:tc>
        <w:tc>
          <w:tcPr>
            <w:tcW w:w="502" w:type="pct"/>
            <w:vMerge/>
          </w:tcPr>
          <w:p w:rsidR="00055771" w:rsidRPr="004A45F3" w:rsidRDefault="00055771" w:rsidP="00ED7069">
            <w:pPr>
              <w:spacing w:after="0" w:line="240" w:lineRule="auto"/>
              <w:jc w:val="both"/>
              <w:rPr>
                <w:noProof/>
                <w:sz w:val="16"/>
                <w:szCs w:val="16"/>
              </w:rPr>
            </w:pPr>
          </w:p>
        </w:tc>
        <w:tc>
          <w:tcPr>
            <w:tcW w:w="428" w:type="pct"/>
            <w:vMerge/>
          </w:tcPr>
          <w:p w:rsidR="00055771" w:rsidRPr="00955338" w:rsidRDefault="00055771" w:rsidP="00ED7069">
            <w:pPr>
              <w:spacing w:after="0" w:line="240" w:lineRule="auto"/>
              <w:rPr>
                <w:b/>
                <w:noProof/>
                <w:sz w:val="14"/>
                <w:szCs w:val="14"/>
              </w:rPr>
            </w:pPr>
          </w:p>
        </w:tc>
        <w:tc>
          <w:tcPr>
            <w:tcW w:w="503" w:type="pct"/>
          </w:tcPr>
          <w:p w:rsidR="00055771" w:rsidRPr="006D4E33" w:rsidRDefault="00055771" w:rsidP="00ED7069">
            <w:pPr>
              <w:spacing w:after="0" w:line="240" w:lineRule="auto"/>
              <w:jc w:val="both"/>
              <w:rPr>
                <w:noProof/>
                <w:sz w:val="16"/>
                <w:szCs w:val="16"/>
              </w:rPr>
            </w:pPr>
            <w:r>
              <w:rPr>
                <w:sz w:val="16"/>
                <w:szCs w:val="16"/>
              </w:rPr>
              <w:t>VVL regionas</w:t>
            </w:r>
          </w:p>
        </w:tc>
        <w:tc>
          <w:tcPr>
            <w:tcW w:w="646" w:type="pct"/>
          </w:tcPr>
          <w:p w:rsidR="00055771" w:rsidRPr="004A45F3" w:rsidRDefault="00055771" w:rsidP="00ED7069">
            <w:pPr>
              <w:spacing w:after="0" w:line="240" w:lineRule="auto"/>
              <w:jc w:val="both"/>
              <w:rPr>
                <w:rFonts w:eastAsia="Calibri" w:cs="Times New Roman"/>
                <w:sz w:val="16"/>
                <w:szCs w:val="16"/>
                <w:lang w:eastAsia="en-GB" w:bidi="lt-LT"/>
              </w:rPr>
            </w:pPr>
            <w:r w:rsidRPr="00055771">
              <w:rPr>
                <w:rFonts w:eastAsia="Calibri" w:cs="Times New Roman"/>
                <w:sz w:val="16"/>
                <w:szCs w:val="16"/>
                <w:lang w:eastAsia="en-GB" w:bidi="lt-LT"/>
              </w:rPr>
              <w:t>RCO 16</w:t>
            </w:r>
          </w:p>
        </w:tc>
        <w:tc>
          <w:tcPr>
            <w:tcW w:w="862" w:type="pct"/>
            <w:shd w:val="clear" w:color="auto" w:fill="auto"/>
          </w:tcPr>
          <w:p w:rsidR="00055771" w:rsidRPr="004B0EFF" w:rsidRDefault="00055771" w:rsidP="00ED7069">
            <w:pPr>
              <w:spacing w:after="0" w:line="240" w:lineRule="auto"/>
              <w:rPr>
                <w:sz w:val="16"/>
                <w:szCs w:val="16"/>
                <w:lang w:eastAsia="en-GB"/>
              </w:rPr>
            </w:pPr>
            <w:r w:rsidRPr="004B0EFF">
              <w:rPr>
                <w:sz w:val="16"/>
                <w:szCs w:val="16"/>
                <w:lang w:eastAsia="en-GB"/>
              </w:rPr>
              <w:t>Suinteresuotosios šalys, dalyvaujančios verslumo</w:t>
            </w:r>
          </w:p>
          <w:p w:rsidR="00055771" w:rsidRPr="004B0EFF" w:rsidRDefault="00055771" w:rsidP="00ED7069">
            <w:pPr>
              <w:spacing w:after="0" w:line="240" w:lineRule="auto"/>
              <w:rPr>
                <w:sz w:val="16"/>
                <w:szCs w:val="16"/>
                <w:lang w:eastAsia="en-GB"/>
              </w:rPr>
            </w:pPr>
            <w:r w:rsidRPr="004B0EFF">
              <w:rPr>
                <w:sz w:val="16"/>
                <w:szCs w:val="16"/>
                <w:lang w:eastAsia="en-GB"/>
              </w:rPr>
              <w:t>galimybių paieškos procese</w:t>
            </w:r>
          </w:p>
        </w:tc>
        <w:tc>
          <w:tcPr>
            <w:tcW w:w="505" w:type="pct"/>
          </w:tcPr>
          <w:p w:rsidR="00055771" w:rsidRPr="004B0EFF" w:rsidRDefault="00055771" w:rsidP="00ED7069">
            <w:pPr>
              <w:spacing w:after="0" w:line="240" w:lineRule="auto"/>
              <w:jc w:val="both"/>
              <w:rPr>
                <w:i/>
                <w:noProof/>
                <w:sz w:val="16"/>
                <w:szCs w:val="16"/>
              </w:rPr>
            </w:pPr>
            <w:r w:rsidRPr="004B0EFF">
              <w:rPr>
                <w:noProof/>
                <w:color w:val="000000"/>
                <w:sz w:val="16"/>
                <w:szCs w:val="16"/>
              </w:rPr>
              <w:t>Institucijų dalyviai</w:t>
            </w:r>
          </w:p>
        </w:tc>
        <w:tc>
          <w:tcPr>
            <w:tcW w:w="503" w:type="pct"/>
            <w:shd w:val="clear" w:color="auto" w:fill="auto"/>
          </w:tcPr>
          <w:p w:rsidR="00055771" w:rsidRPr="0095215F" w:rsidRDefault="00055771" w:rsidP="00ED7069">
            <w:pPr>
              <w:spacing w:after="0" w:line="240" w:lineRule="auto"/>
              <w:jc w:val="center"/>
              <w:rPr>
                <w:noProof/>
                <w:sz w:val="16"/>
                <w:szCs w:val="16"/>
                <w:lang w:val="en-US"/>
              </w:rPr>
            </w:pPr>
            <w:r w:rsidRPr="0095215F">
              <w:rPr>
                <w:noProof/>
                <w:sz w:val="16"/>
                <w:szCs w:val="16"/>
              </w:rPr>
              <w:t>15</w:t>
            </w:r>
          </w:p>
        </w:tc>
        <w:tc>
          <w:tcPr>
            <w:tcW w:w="485" w:type="pct"/>
            <w:shd w:val="clear" w:color="auto" w:fill="auto"/>
          </w:tcPr>
          <w:p w:rsidR="00055771" w:rsidRPr="0095215F" w:rsidRDefault="00055771" w:rsidP="00ED7069">
            <w:pPr>
              <w:spacing w:after="0" w:line="240" w:lineRule="auto"/>
              <w:jc w:val="center"/>
              <w:rPr>
                <w:noProof/>
                <w:sz w:val="16"/>
                <w:szCs w:val="16"/>
              </w:rPr>
            </w:pPr>
            <w:r w:rsidRPr="0095215F">
              <w:rPr>
                <w:noProof/>
                <w:sz w:val="16"/>
                <w:szCs w:val="16"/>
              </w:rPr>
              <w:t>154</w:t>
            </w:r>
          </w:p>
        </w:tc>
      </w:tr>
      <w:tr w:rsidR="00055771" w:rsidRPr="004A45F3" w:rsidTr="002D7143">
        <w:trPr>
          <w:trHeight w:val="332"/>
        </w:trPr>
        <w:tc>
          <w:tcPr>
            <w:tcW w:w="566" w:type="pct"/>
            <w:vMerge/>
          </w:tcPr>
          <w:p w:rsidR="00055771" w:rsidRPr="004A45F3" w:rsidRDefault="00055771" w:rsidP="00ED7069">
            <w:pPr>
              <w:spacing w:after="0" w:line="240" w:lineRule="auto"/>
              <w:jc w:val="both"/>
              <w:rPr>
                <w:noProof/>
                <w:sz w:val="16"/>
                <w:szCs w:val="16"/>
              </w:rPr>
            </w:pPr>
          </w:p>
        </w:tc>
        <w:tc>
          <w:tcPr>
            <w:tcW w:w="502" w:type="pct"/>
            <w:vMerge/>
          </w:tcPr>
          <w:p w:rsidR="00055771" w:rsidRPr="004A45F3" w:rsidRDefault="00055771" w:rsidP="00ED7069">
            <w:pPr>
              <w:spacing w:after="0" w:line="240" w:lineRule="auto"/>
              <w:jc w:val="both"/>
              <w:rPr>
                <w:noProof/>
                <w:sz w:val="16"/>
                <w:szCs w:val="16"/>
              </w:rPr>
            </w:pPr>
          </w:p>
        </w:tc>
        <w:tc>
          <w:tcPr>
            <w:tcW w:w="428" w:type="pct"/>
            <w:vMerge/>
          </w:tcPr>
          <w:p w:rsidR="00055771" w:rsidRPr="00955338" w:rsidRDefault="00055771" w:rsidP="00ED7069">
            <w:pPr>
              <w:spacing w:after="0" w:line="240" w:lineRule="auto"/>
              <w:rPr>
                <w:b/>
                <w:noProof/>
                <w:sz w:val="14"/>
                <w:szCs w:val="14"/>
              </w:rPr>
            </w:pPr>
          </w:p>
        </w:tc>
        <w:tc>
          <w:tcPr>
            <w:tcW w:w="503" w:type="pct"/>
          </w:tcPr>
          <w:p w:rsidR="00055771" w:rsidRPr="006D4E33" w:rsidRDefault="00055771" w:rsidP="00ED7069">
            <w:pPr>
              <w:spacing w:after="0" w:line="240" w:lineRule="auto"/>
              <w:jc w:val="both"/>
              <w:rPr>
                <w:noProof/>
                <w:sz w:val="16"/>
                <w:szCs w:val="16"/>
              </w:rPr>
            </w:pPr>
            <w:r w:rsidRPr="006D4E33">
              <w:rPr>
                <w:sz w:val="16"/>
                <w:szCs w:val="16"/>
              </w:rPr>
              <w:t>Sostinės regionas</w:t>
            </w:r>
          </w:p>
        </w:tc>
        <w:tc>
          <w:tcPr>
            <w:tcW w:w="646" w:type="pct"/>
          </w:tcPr>
          <w:p w:rsidR="00055771" w:rsidRPr="004A45F3" w:rsidRDefault="00055771" w:rsidP="00ED7069">
            <w:pPr>
              <w:spacing w:after="0" w:line="240" w:lineRule="auto"/>
              <w:jc w:val="both"/>
              <w:rPr>
                <w:rFonts w:eastAsia="Calibri" w:cs="Times New Roman"/>
                <w:sz w:val="16"/>
                <w:szCs w:val="16"/>
                <w:lang w:eastAsia="en-GB" w:bidi="lt-LT"/>
              </w:rPr>
            </w:pPr>
            <w:r w:rsidRPr="004B0EFF">
              <w:rPr>
                <w:sz w:val="16"/>
                <w:szCs w:val="16"/>
                <w:lang w:eastAsia="en-GB"/>
              </w:rPr>
              <w:t>RCO 101</w:t>
            </w:r>
          </w:p>
        </w:tc>
        <w:tc>
          <w:tcPr>
            <w:tcW w:w="862" w:type="pct"/>
            <w:shd w:val="clear" w:color="auto" w:fill="auto"/>
          </w:tcPr>
          <w:p w:rsidR="00055771" w:rsidRPr="00916133" w:rsidRDefault="00055771" w:rsidP="00ED7069">
            <w:pPr>
              <w:spacing w:after="0" w:line="240" w:lineRule="auto"/>
              <w:rPr>
                <w:sz w:val="16"/>
                <w:szCs w:val="16"/>
              </w:rPr>
            </w:pPr>
            <w:r w:rsidRPr="00916133">
              <w:rPr>
                <w:sz w:val="16"/>
                <w:szCs w:val="16"/>
              </w:rPr>
              <w:t xml:space="preserve">Į įgūdžių ugdymą sumanios specializacijos, pramonės transformacijos ir verslumą, investuojančios MVĮ </w:t>
            </w:r>
          </w:p>
        </w:tc>
        <w:tc>
          <w:tcPr>
            <w:tcW w:w="505" w:type="pct"/>
          </w:tcPr>
          <w:p w:rsidR="00055771" w:rsidRPr="00916133" w:rsidRDefault="00055771" w:rsidP="00ED7069">
            <w:pPr>
              <w:spacing w:after="0" w:line="240" w:lineRule="auto"/>
              <w:rPr>
                <w:sz w:val="16"/>
                <w:szCs w:val="16"/>
              </w:rPr>
            </w:pPr>
            <w:r w:rsidRPr="00916133">
              <w:rPr>
                <w:sz w:val="16"/>
                <w:szCs w:val="16"/>
              </w:rPr>
              <w:t>Įmonės</w:t>
            </w:r>
          </w:p>
        </w:tc>
        <w:tc>
          <w:tcPr>
            <w:tcW w:w="503" w:type="pct"/>
            <w:shd w:val="clear" w:color="auto" w:fill="auto"/>
          </w:tcPr>
          <w:p w:rsidR="00055771" w:rsidRPr="0095215F" w:rsidRDefault="00055771" w:rsidP="00ED7069">
            <w:pPr>
              <w:spacing w:after="0" w:line="240" w:lineRule="auto"/>
              <w:jc w:val="center"/>
              <w:rPr>
                <w:sz w:val="16"/>
                <w:szCs w:val="16"/>
              </w:rPr>
            </w:pPr>
            <w:r w:rsidRPr="0095215F">
              <w:rPr>
                <w:sz w:val="16"/>
                <w:szCs w:val="16"/>
              </w:rPr>
              <w:t>71</w:t>
            </w:r>
          </w:p>
        </w:tc>
        <w:tc>
          <w:tcPr>
            <w:tcW w:w="485" w:type="pct"/>
            <w:shd w:val="clear" w:color="auto" w:fill="auto"/>
          </w:tcPr>
          <w:p w:rsidR="00055771" w:rsidRPr="0095215F" w:rsidRDefault="00055771" w:rsidP="00ED7069">
            <w:pPr>
              <w:spacing w:after="0" w:line="240" w:lineRule="auto"/>
              <w:jc w:val="center"/>
              <w:rPr>
                <w:sz w:val="16"/>
                <w:szCs w:val="16"/>
              </w:rPr>
            </w:pPr>
            <w:r w:rsidRPr="0095215F">
              <w:rPr>
                <w:sz w:val="16"/>
                <w:szCs w:val="16"/>
              </w:rPr>
              <w:t>709</w:t>
            </w:r>
          </w:p>
        </w:tc>
      </w:tr>
      <w:tr w:rsidR="00055771" w:rsidRPr="004A45F3" w:rsidTr="002D7143">
        <w:trPr>
          <w:trHeight w:val="332"/>
        </w:trPr>
        <w:tc>
          <w:tcPr>
            <w:tcW w:w="566" w:type="pct"/>
            <w:vMerge/>
          </w:tcPr>
          <w:p w:rsidR="00055771" w:rsidRPr="004A45F3" w:rsidRDefault="00055771" w:rsidP="00ED7069">
            <w:pPr>
              <w:spacing w:after="0" w:line="240" w:lineRule="auto"/>
              <w:jc w:val="both"/>
              <w:rPr>
                <w:noProof/>
                <w:sz w:val="16"/>
                <w:szCs w:val="16"/>
              </w:rPr>
            </w:pPr>
          </w:p>
        </w:tc>
        <w:tc>
          <w:tcPr>
            <w:tcW w:w="502" w:type="pct"/>
            <w:vMerge/>
          </w:tcPr>
          <w:p w:rsidR="00055771" w:rsidRPr="004A45F3" w:rsidRDefault="00055771" w:rsidP="00ED7069">
            <w:pPr>
              <w:spacing w:after="0" w:line="240" w:lineRule="auto"/>
              <w:jc w:val="both"/>
              <w:rPr>
                <w:noProof/>
                <w:sz w:val="16"/>
                <w:szCs w:val="16"/>
              </w:rPr>
            </w:pPr>
          </w:p>
        </w:tc>
        <w:tc>
          <w:tcPr>
            <w:tcW w:w="428" w:type="pct"/>
            <w:vMerge/>
          </w:tcPr>
          <w:p w:rsidR="00055771" w:rsidRPr="00955338" w:rsidRDefault="00055771" w:rsidP="00ED7069">
            <w:pPr>
              <w:spacing w:after="0" w:line="240" w:lineRule="auto"/>
              <w:rPr>
                <w:b/>
                <w:noProof/>
                <w:sz w:val="14"/>
                <w:szCs w:val="14"/>
              </w:rPr>
            </w:pPr>
          </w:p>
        </w:tc>
        <w:tc>
          <w:tcPr>
            <w:tcW w:w="503" w:type="pct"/>
          </w:tcPr>
          <w:p w:rsidR="00055771" w:rsidRPr="006D4E33" w:rsidRDefault="00055771" w:rsidP="00ED7069">
            <w:pPr>
              <w:spacing w:after="0" w:line="240" w:lineRule="auto"/>
              <w:jc w:val="both"/>
              <w:rPr>
                <w:noProof/>
                <w:sz w:val="16"/>
                <w:szCs w:val="16"/>
              </w:rPr>
            </w:pPr>
            <w:r>
              <w:rPr>
                <w:sz w:val="16"/>
                <w:szCs w:val="16"/>
              </w:rPr>
              <w:t>VVL regionas</w:t>
            </w:r>
          </w:p>
        </w:tc>
        <w:tc>
          <w:tcPr>
            <w:tcW w:w="646" w:type="pct"/>
          </w:tcPr>
          <w:p w:rsidR="00055771" w:rsidRPr="004A45F3" w:rsidRDefault="00055771" w:rsidP="00C75119">
            <w:pPr>
              <w:spacing w:after="0" w:line="240" w:lineRule="auto"/>
              <w:jc w:val="both"/>
              <w:rPr>
                <w:rFonts w:eastAsia="Calibri" w:cs="Times New Roman"/>
                <w:sz w:val="16"/>
                <w:szCs w:val="16"/>
                <w:lang w:eastAsia="en-GB" w:bidi="lt-LT"/>
              </w:rPr>
            </w:pPr>
            <w:r w:rsidRPr="004B0EFF">
              <w:rPr>
                <w:sz w:val="16"/>
                <w:szCs w:val="16"/>
                <w:lang w:eastAsia="en-GB"/>
              </w:rPr>
              <w:t>RCO 101</w:t>
            </w:r>
          </w:p>
        </w:tc>
        <w:tc>
          <w:tcPr>
            <w:tcW w:w="862" w:type="pct"/>
            <w:shd w:val="clear" w:color="auto" w:fill="auto"/>
          </w:tcPr>
          <w:p w:rsidR="00055771" w:rsidRPr="00916133" w:rsidRDefault="00055771" w:rsidP="00ED7069">
            <w:pPr>
              <w:spacing w:after="0" w:line="240" w:lineRule="auto"/>
              <w:rPr>
                <w:sz w:val="16"/>
                <w:szCs w:val="16"/>
              </w:rPr>
            </w:pPr>
            <w:r w:rsidRPr="00916133">
              <w:rPr>
                <w:sz w:val="16"/>
                <w:szCs w:val="16"/>
              </w:rPr>
              <w:t>Į įgūdžių ugdymą sumanios specializacijos, pramonės transformacijos ir verslumą,</w:t>
            </w:r>
            <w:proofErr w:type="gramStart"/>
            <w:r w:rsidRPr="00916133">
              <w:rPr>
                <w:sz w:val="16"/>
                <w:szCs w:val="16"/>
              </w:rPr>
              <w:t xml:space="preserve">  </w:t>
            </w:r>
            <w:proofErr w:type="gramEnd"/>
            <w:r w:rsidRPr="00916133">
              <w:rPr>
                <w:sz w:val="16"/>
                <w:szCs w:val="16"/>
              </w:rPr>
              <w:t xml:space="preserve">investuojančios MVĮ </w:t>
            </w:r>
          </w:p>
        </w:tc>
        <w:tc>
          <w:tcPr>
            <w:tcW w:w="505" w:type="pct"/>
          </w:tcPr>
          <w:p w:rsidR="00055771" w:rsidRPr="00916133" w:rsidRDefault="00055771" w:rsidP="00ED7069">
            <w:pPr>
              <w:spacing w:after="0" w:line="240" w:lineRule="auto"/>
              <w:rPr>
                <w:sz w:val="16"/>
                <w:szCs w:val="16"/>
              </w:rPr>
            </w:pPr>
            <w:r w:rsidRPr="00916133">
              <w:rPr>
                <w:sz w:val="16"/>
                <w:szCs w:val="16"/>
              </w:rPr>
              <w:t>Įmonės</w:t>
            </w:r>
          </w:p>
        </w:tc>
        <w:tc>
          <w:tcPr>
            <w:tcW w:w="503" w:type="pct"/>
            <w:shd w:val="clear" w:color="auto" w:fill="auto"/>
          </w:tcPr>
          <w:p w:rsidR="00055771" w:rsidRPr="0095215F" w:rsidRDefault="00055771" w:rsidP="00ED7069">
            <w:pPr>
              <w:spacing w:after="0" w:line="240" w:lineRule="auto"/>
              <w:jc w:val="center"/>
              <w:rPr>
                <w:sz w:val="16"/>
                <w:szCs w:val="16"/>
              </w:rPr>
            </w:pPr>
            <w:r w:rsidRPr="0095215F">
              <w:rPr>
                <w:sz w:val="16"/>
                <w:szCs w:val="16"/>
              </w:rPr>
              <w:t>335</w:t>
            </w:r>
          </w:p>
        </w:tc>
        <w:tc>
          <w:tcPr>
            <w:tcW w:w="485" w:type="pct"/>
            <w:shd w:val="clear" w:color="auto" w:fill="auto"/>
          </w:tcPr>
          <w:p w:rsidR="00055771" w:rsidRPr="0095215F" w:rsidRDefault="00055771" w:rsidP="00ED7069">
            <w:pPr>
              <w:spacing w:after="0" w:line="240" w:lineRule="auto"/>
              <w:jc w:val="center"/>
              <w:rPr>
                <w:sz w:val="16"/>
                <w:szCs w:val="16"/>
              </w:rPr>
            </w:pPr>
            <w:r w:rsidRPr="0095215F">
              <w:rPr>
                <w:sz w:val="16"/>
                <w:szCs w:val="16"/>
              </w:rPr>
              <w:t>3 346</w:t>
            </w:r>
          </w:p>
        </w:tc>
      </w:tr>
    </w:tbl>
    <w:p w:rsidR="00BC5AF5" w:rsidRDefault="00BC5AF5" w:rsidP="00BC5AF5">
      <w:pPr>
        <w:spacing w:before="120" w:after="0" w:line="240" w:lineRule="auto"/>
        <w:jc w:val="both"/>
        <w:rPr>
          <w:b/>
          <w:noProof/>
          <w:sz w:val="20"/>
        </w:rPr>
        <w:sectPr w:rsidR="00BC5AF5" w:rsidSect="00931C78">
          <w:pgSz w:w="11906" w:h="16838"/>
          <w:pgMar w:top="1276" w:right="567" w:bottom="1134" w:left="1701" w:header="567" w:footer="567" w:gutter="0"/>
          <w:cols w:space="1296"/>
          <w:docGrid w:linePitch="360"/>
        </w:sectPr>
      </w:pPr>
    </w:p>
    <w:p w:rsidR="00BC5AF5" w:rsidRDefault="00BC5AF5" w:rsidP="00BC5AF5">
      <w:pPr>
        <w:spacing w:before="120" w:after="0" w:line="240" w:lineRule="auto"/>
        <w:jc w:val="both"/>
        <w:rPr>
          <w:rFonts w:eastAsia="Times New Roman" w:cs="Times New Roman"/>
          <w:b/>
          <w:iCs/>
          <w:noProof/>
          <w:szCs w:val="24"/>
          <w:lang w:eastAsia="lt-LT" w:bidi="lt-LT"/>
        </w:rPr>
      </w:pPr>
      <w:r>
        <w:rPr>
          <w:b/>
          <w:noProof/>
          <w:sz w:val="20"/>
        </w:rPr>
        <w:lastRenderedPageBreak/>
        <w:t xml:space="preserve">3 lentelė. </w:t>
      </w:r>
      <w:r w:rsidRPr="004A45F3">
        <w:rPr>
          <w:b/>
          <w:noProof/>
          <w:sz w:val="20"/>
        </w:rPr>
        <w:t>Rezultato rodikliai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3"/>
        <w:gridCol w:w="1275"/>
        <w:gridCol w:w="3119"/>
        <w:gridCol w:w="992"/>
        <w:gridCol w:w="992"/>
        <w:gridCol w:w="1134"/>
        <w:gridCol w:w="993"/>
        <w:gridCol w:w="992"/>
        <w:gridCol w:w="992"/>
      </w:tblGrid>
      <w:tr w:rsidR="006224F1" w:rsidRPr="002D7143" w:rsidTr="002D7143">
        <w:trPr>
          <w:trHeight w:val="1171"/>
          <w:tblHeader/>
        </w:trPr>
        <w:tc>
          <w:tcPr>
            <w:tcW w:w="110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BC5AF5" w:rsidP="006224F1">
            <w:pPr>
              <w:spacing w:after="0" w:line="240" w:lineRule="auto"/>
              <w:jc w:val="center"/>
              <w:rPr>
                <w:rFonts w:cs="Times New Roman"/>
                <w:b/>
                <w:noProof/>
                <w:sz w:val="16"/>
                <w:szCs w:val="16"/>
              </w:rPr>
            </w:pPr>
            <w:r w:rsidRPr="002D7143">
              <w:rPr>
                <w:b/>
                <w:noProof/>
                <w:sz w:val="16"/>
                <w:szCs w:val="16"/>
              </w:rPr>
              <w:t>Prioritetas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BC5AF5" w:rsidP="006224F1">
            <w:pPr>
              <w:spacing w:after="0" w:line="240" w:lineRule="auto"/>
              <w:jc w:val="center"/>
              <w:rPr>
                <w:rFonts w:cs="Times New Roman"/>
                <w:b/>
                <w:noProof/>
                <w:sz w:val="16"/>
                <w:szCs w:val="16"/>
              </w:rPr>
            </w:pPr>
            <w:r w:rsidRPr="002D7143">
              <w:rPr>
                <w:b/>
                <w:noProof/>
                <w:sz w:val="16"/>
                <w:szCs w:val="16"/>
              </w:rPr>
              <w:t>Konkretus uždavinys</w:t>
            </w:r>
          </w:p>
        </w:tc>
        <w:tc>
          <w:tcPr>
            <w:tcW w:w="8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BC5AF5" w:rsidP="006224F1">
            <w:pPr>
              <w:spacing w:after="0" w:line="240" w:lineRule="auto"/>
              <w:jc w:val="center"/>
              <w:rPr>
                <w:rFonts w:cs="Times New Roman"/>
                <w:b/>
                <w:noProof/>
                <w:sz w:val="16"/>
                <w:szCs w:val="16"/>
              </w:rPr>
            </w:pPr>
            <w:r w:rsidRPr="002D7143">
              <w:rPr>
                <w:b/>
                <w:noProof/>
                <w:sz w:val="16"/>
                <w:szCs w:val="16"/>
              </w:rPr>
              <w:t>Fondas</w:t>
            </w:r>
          </w:p>
        </w:tc>
        <w:tc>
          <w:tcPr>
            <w:tcW w:w="99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BC5AF5" w:rsidP="006224F1">
            <w:pPr>
              <w:spacing w:after="0" w:line="240" w:lineRule="auto"/>
              <w:jc w:val="center"/>
              <w:rPr>
                <w:rFonts w:cs="Times New Roman"/>
                <w:b/>
                <w:noProof/>
                <w:sz w:val="16"/>
                <w:szCs w:val="16"/>
              </w:rPr>
            </w:pPr>
            <w:r w:rsidRPr="002D7143">
              <w:rPr>
                <w:b/>
                <w:noProof/>
                <w:sz w:val="16"/>
                <w:szCs w:val="16"/>
              </w:rPr>
              <w:t>Regiono kategorija</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ED7069" w:rsidP="006224F1">
            <w:pPr>
              <w:spacing w:after="0" w:line="240" w:lineRule="auto"/>
              <w:jc w:val="center"/>
              <w:rPr>
                <w:rFonts w:cs="Times New Roman"/>
                <w:b/>
                <w:noProof/>
                <w:sz w:val="16"/>
                <w:szCs w:val="16"/>
              </w:rPr>
            </w:pPr>
            <w:r>
              <w:rPr>
                <w:b/>
                <w:noProof/>
                <w:sz w:val="16"/>
                <w:szCs w:val="16"/>
              </w:rPr>
              <w:t>Identifikavimo numeris</w:t>
            </w:r>
          </w:p>
        </w:tc>
        <w:tc>
          <w:tcPr>
            <w:tcW w:w="31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ED7069" w:rsidP="006224F1">
            <w:pPr>
              <w:spacing w:after="0" w:line="240" w:lineRule="auto"/>
              <w:jc w:val="center"/>
              <w:rPr>
                <w:rFonts w:cs="Times New Roman"/>
                <w:b/>
                <w:noProof/>
                <w:sz w:val="16"/>
                <w:szCs w:val="16"/>
              </w:rPr>
            </w:pPr>
            <w:r>
              <w:rPr>
                <w:b/>
                <w:noProof/>
                <w:sz w:val="16"/>
                <w:szCs w:val="16"/>
              </w:rPr>
              <w:t>Rodiklis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BC5AF5" w:rsidP="006224F1">
            <w:pPr>
              <w:spacing w:after="0" w:line="240" w:lineRule="auto"/>
              <w:jc w:val="center"/>
              <w:rPr>
                <w:rFonts w:cs="Times New Roman"/>
                <w:b/>
                <w:noProof/>
                <w:sz w:val="16"/>
                <w:szCs w:val="16"/>
              </w:rPr>
            </w:pPr>
            <w:r w:rsidRPr="002D7143">
              <w:rPr>
                <w:b/>
                <w:noProof/>
                <w:sz w:val="16"/>
                <w:szCs w:val="16"/>
              </w:rPr>
              <w:t>Matavimo vienetas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BC5AF5" w:rsidP="006224F1">
            <w:pPr>
              <w:spacing w:after="0" w:line="240" w:lineRule="auto"/>
              <w:jc w:val="center"/>
              <w:rPr>
                <w:rFonts w:cs="Times New Roman"/>
                <w:b/>
                <w:noProof/>
                <w:sz w:val="16"/>
                <w:szCs w:val="16"/>
              </w:rPr>
            </w:pPr>
            <w:r w:rsidRPr="002D7143">
              <w:rPr>
                <w:b/>
                <w:noProof/>
                <w:sz w:val="16"/>
                <w:szCs w:val="16"/>
              </w:rPr>
              <w:t>Pradinė reikšmė arba pamatinė vertė</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BC5AF5" w:rsidP="006224F1">
            <w:pPr>
              <w:spacing w:after="0" w:line="240" w:lineRule="auto"/>
              <w:jc w:val="center"/>
              <w:rPr>
                <w:rFonts w:cs="Times New Roman"/>
                <w:b/>
                <w:noProof/>
                <w:sz w:val="16"/>
                <w:szCs w:val="16"/>
              </w:rPr>
            </w:pPr>
            <w:r w:rsidRPr="002D7143">
              <w:rPr>
                <w:b/>
                <w:noProof/>
                <w:sz w:val="16"/>
                <w:szCs w:val="16"/>
              </w:rPr>
              <w:t>Ataskaitiniai metai</w:t>
            </w:r>
          </w:p>
        </w:tc>
        <w:tc>
          <w:tcPr>
            <w:tcW w:w="99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BC5AF5" w:rsidP="006224F1">
            <w:pPr>
              <w:spacing w:after="0" w:line="240" w:lineRule="auto"/>
              <w:jc w:val="center"/>
              <w:rPr>
                <w:rFonts w:cs="Times New Roman"/>
                <w:b/>
                <w:noProof/>
                <w:sz w:val="16"/>
                <w:szCs w:val="16"/>
              </w:rPr>
            </w:pPr>
            <w:r w:rsidRPr="002D7143">
              <w:rPr>
                <w:b/>
                <w:noProof/>
                <w:sz w:val="16"/>
                <w:szCs w:val="16"/>
              </w:rPr>
              <w:t>Siekinys (2029 m.)</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ED7069" w:rsidP="006224F1">
            <w:pPr>
              <w:spacing w:after="0" w:line="240" w:lineRule="auto"/>
              <w:jc w:val="center"/>
              <w:rPr>
                <w:rFonts w:cs="Times New Roman"/>
                <w:b/>
                <w:noProof/>
                <w:sz w:val="16"/>
                <w:szCs w:val="16"/>
              </w:rPr>
            </w:pPr>
            <w:r>
              <w:rPr>
                <w:b/>
                <w:noProof/>
                <w:sz w:val="16"/>
                <w:szCs w:val="16"/>
              </w:rPr>
              <w:t>Duomenų šaltinis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C5AF5" w:rsidRPr="002D7143" w:rsidRDefault="00ED7069" w:rsidP="006224F1">
            <w:pPr>
              <w:tabs>
                <w:tab w:val="left" w:pos="394"/>
              </w:tabs>
              <w:spacing w:after="0" w:line="240" w:lineRule="auto"/>
              <w:jc w:val="center"/>
              <w:rPr>
                <w:rFonts w:cs="Times New Roman"/>
                <w:b/>
                <w:noProof/>
                <w:sz w:val="16"/>
                <w:szCs w:val="16"/>
              </w:rPr>
            </w:pPr>
            <w:r>
              <w:rPr>
                <w:b/>
                <w:noProof/>
                <w:sz w:val="16"/>
                <w:szCs w:val="16"/>
              </w:rPr>
              <w:t>Pastabos</w:t>
            </w:r>
          </w:p>
        </w:tc>
      </w:tr>
      <w:tr w:rsidR="00EE4B13" w:rsidRPr="004A45F3" w:rsidTr="002D7143">
        <w:trPr>
          <w:trHeight w:val="286"/>
        </w:trPr>
        <w:tc>
          <w:tcPr>
            <w:tcW w:w="1101" w:type="dxa"/>
            <w:vMerge w:val="restart"/>
            <w:tcBorders>
              <w:top w:val="single" w:sz="12" w:space="0" w:color="auto"/>
            </w:tcBorders>
          </w:tcPr>
          <w:p w:rsidR="00EE4B13" w:rsidRPr="000A6627" w:rsidRDefault="00EE4B13" w:rsidP="000A6627">
            <w:pPr>
              <w:spacing w:after="0" w:line="240" w:lineRule="auto"/>
              <w:jc w:val="both"/>
              <w:rPr>
                <w:rFonts w:eastAsia="Times New Roman" w:cs="Times New Roman"/>
                <w:noProof/>
                <w:sz w:val="16"/>
                <w:szCs w:val="16"/>
              </w:rPr>
            </w:pPr>
            <w:r w:rsidRPr="000A6627">
              <w:rPr>
                <w:rFonts w:eastAsia="Times New Roman" w:cs="Times New Roman"/>
                <w:noProof/>
                <w:sz w:val="16"/>
                <w:szCs w:val="16"/>
              </w:rPr>
              <w:t>1. Pažangesnė Lietuva</w:t>
            </w:r>
          </w:p>
        </w:tc>
        <w:tc>
          <w:tcPr>
            <w:tcW w:w="992" w:type="dxa"/>
            <w:vMerge w:val="restart"/>
            <w:tcBorders>
              <w:top w:val="single" w:sz="12" w:space="0" w:color="auto"/>
            </w:tcBorders>
          </w:tcPr>
          <w:p w:rsidR="00EE4B13" w:rsidRPr="000A6627" w:rsidRDefault="00EE4B13" w:rsidP="000A6627">
            <w:pPr>
              <w:spacing w:after="0" w:line="240" w:lineRule="auto"/>
              <w:jc w:val="both"/>
              <w:rPr>
                <w:rFonts w:eastAsia="Times New Roman" w:cs="Times New Roman"/>
                <w:noProof/>
                <w:sz w:val="16"/>
                <w:szCs w:val="16"/>
              </w:rPr>
            </w:pPr>
            <w:r>
              <w:rPr>
                <w:rFonts w:eastAsia="Times New Roman" w:cs="Times New Roman"/>
                <w:noProof/>
                <w:sz w:val="16"/>
                <w:szCs w:val="16"/>
              </w:rPr>
              <w:t>1.4</w:t>
            </w:r>
          </w:p>
        </w:tc>
        <w:tc>
          <w:tcPr>
            <w:tcW w:w="850" w:type="dxa"/>
            <w:vMerge w:val="restart"/>
            <w:tcBorders>
              <w:top w:val="single" w:sz="12" w:space="0" w:color="auto"/>
            </w:tcBorders>
          </w:tcPr>
          <w:p w:rsidR="00EE4B13" w:rsidRPr="000A6627" w:rsidRDefault="00EE4B13" w:rsidP="000A6627">
            <w:pPr>
              <w:spacing w:after="0" w:line="240" w:lineRule="auto"/>
              <w:rPr>
                <w:rFonts w:eastAsia="Times New Roman" w:cs="Times New Roman"/>
                <w:noProof/>
                <w:sz w:val="16"/>
                <w:szCs w:val="16"/>
              </w:rPr>
            </w:pPr>
            <w:r w:rsidRPr="000A6627">
              <w:rPr>
                <w:rFonts w:eastAsia="Times New Roman" w:cs="Times New Roman"/>
                <w:noProof/>
                <w:sz w:val="16"/>
                <w:szCs w:val="16"/>
              </w:rPr>
              <w:t>ERPF</w:t>
            </w:r>
          </w:p>
        </w:tc>
        <w:tc>
          <w:tcPr>
            <w:tcW w:w="993" w:type="dxa"/>
            <w:tcBorders>
              <w:top w:val="single" w:sz="12" w:space="0" w:color="auto"/>
            </w:tcBorders>
          </w:tcPr>
          <w:p w:rsidR="00EE4B13" w:rsidRPr="006D4E33" w:rsidRDefault="00EE4B13" w:rsidP="00767901">
            <w:pPr>
              <w:spacing w:after="0" w:line="240" w:lineRule="auto"/>
              <w:jc w:val="both"/>
              <w:rPr>
                <w:noProof/>
                <w:sz w:val="16"/>
                <w:szCs w:val="16"/>
              </w:rPr>
            </w:pPr>
            <w:r w:rsidRPr="006D4E33">
              <w:rPr>
                <w:sz w:val="16"/>
                <w:szCs w:val="16"/>
              </w:rPr>
              <w:t>Sostinės regionas</w:t>
            </w:r>
          </w:p>
        </w:tc>
        <w:tc>
          <w:tcPr>
            <w:tcW w:w="1275" w:type="dxa"/>
            <w:tcBorders>
              <w:top w:val="single" w:sz="12" w:space="0" w:color="auto"/>
            </w:tcBorders>
          </w:tcPr>
          <w:p w:rsidR="00EE4B13" w:rsidRPr="00D74A95" w:rsidRDefault="00EE4B13" w:rsidP="00767901">
            <w:pPr>
              <w:spacing w:after="0" w:line="240" w:lineRule="auto"/>
              <w:jc w:val="both"/>
              <w:rPr>
                <w:sz w:val="16"/>
                <w:szCs w:val="16"/>
                <w:lang w:eastAsia="lt-LT"/>
              </w:rPr>
            </w:pPr>
            <w:r w:rsidRPr="00D74A95">
              <w:rPr>
                <w:sz w:val="16"/>
                <w:szCs w:val="16"/>
                <w:lang w:eastAsia="lt-LT"/>
              </w:rPr>
              <w:t>RCR 98</w:t>
            </w:r>
          </w:p>
        </w:tc>
        <w:tc>
          <w:tcPr>
            <w:tcW w:w="3119" w:type="dxa"/>
            <w:tcBorders>
              <w:top w:val="single" w:sz="12" w:space="0" w:color="auto"/>
            </w:tcBorders>
            <w:shd w:val="clear" w:color="auto" w:fill="auto"/>
          </w:tcPr>
          <w:p w:rsidR="00EE4B13" w:rsidRPr="00D74A95" w:rsidRDefault="00EE4B13" w:rsidP="00767901">
            <w:pPr>
              <w:spacing w:after="0" w:line="240" w:lineRule="auto"/>
              <w:rPr>
                <w:sz w:val="16"/>
                <w:szCs w:val="16"/>
                <w:lang w:eastAsia="lt-LT"/>
              </w:rPr>
            </w:pPr>
            <w:r w:rsidRPr="00D74A95">
              <w:rPr>
                <w:sz w:val="16"/>
                <w:szCs w:val="16"/>
                <w:lang w:eastAsia="lt-LT"/>
              </w:rPr>
              <w:t>MVĮ darbuotojai, išėję</w:t>
            </w:r>
            <w:proofErr w:type="gramStart"/>
            <w:r w:rsidRPr="00D74A95">
              <w:rPr>
                <w:sz w:val="16"/>
                <w:szCs w:val="16"/>
                <w:lang w:eastAsia="lt-LT"/>
              </w:rPr>
              <w:t xml:space="preserve">  </w:t>
            </w:r>
            <w:proofErr w:type="gramEnd"/>
            <w:r w:rsidRPr="00D74A95">
              <w:rPr>
                <w:sz w:val="16"/>
                <w:szCs w:val="16"/>
                <w:lang w:eastAsia="lt-LT"/>
              </w:rPr>
              <w:t>mokymus sumanios specializacijos, pramonės transformacijos ir verslume (pagal įgūdžio rūšį: techninis, valdymo, verslumo, ekologijos, kitas)</w:t>
            </w:r>
          </w:p>
        </w:tc>
        <w:tc>
          <w:tcPr>
            <w:tcW w:w="992" w:type="dxa"/>
            <w:tcBorders>
              <w:top w:val="single" w:sz="12" w:space="0" w:color="auto"/>
            </w:tcBorders>
          </w:tcPr>
          <w:p w:rsidR="00EE4B13" w:rsidRPr="00D74A95" w:rsidRDefault="00EE4B13" w:rsidP="00767901">
            <w:pPr>
              <w:spacing w:after="0" w:line="240" w:lineRule="auto"/>
              <w:jc w:val="both"/>
              <w:rPr>
                <w:noProof/>
                <w:sz w:val="16"/>
                <w:szCs w:val="16"/>
              </w:rPr>
            </w:pPr>
            <w:r w:rsidRPr="00D74A95">
              <w:rPr>
                <w:noProof/>
                <w:sz w:val="16"/>
                <w:szCs w:val="16"/>
              </w:rPr>
              <w:t>Darbuotojai</w:t>
            </w:r>
          </w:p>
        </w:tc>
        <w:tc>
          <w:tcPr>
            <w:tcW w:w="992" w:type="dxa"/>
            <w:tcBorders>
              <w:top w:val="single" w:sz="12" w:space="0" w:color="auto"/>
            </w:tcBorders>
          </w:tcPr>
          <w:p w:rsidR="00EE4B13" w:rsidRPr="00ED7069" w:rsidRDefault="00EE4B13" w:rsidP="00ED7069">
            <w:pPr>
              <w:spacing w:after="0" w:line="240" w:lineRule="auto"/>
              <w:jc w:val="center"/>
              <w:rPr>
                <w:noProof/>
                <w:sz w:val="16"/>
                <w:szCs w:val="16"/>
              </w:rPr>
            </w:pPr>
            <w:r w:rsidRPr="00ED7069">
              <w:rPr>
                <w:noProof/>
                <w:sz w:val="16"/>
                <w:szCs w:val="16"/>
              </w:rPr>
              <w:t>0</w:t>
            </w:r>
          </w:p>
        </w:tc>
        <w:tc>
          <w:tcPr>
            <w:tcW w:w="1134" w:type="dxa"/>
            <w:tcBorders>
              <w:top w:val="single" w:sz="12" w:space="0" w:color="auto"/>
            </w:tcBorders>
          </w:tcPr>
          <w:p w:rsidR="00EE4B13" w:rsidRPr="00ED7069" w:rsidRDefault="00EE4B13" w:rsidP="00ED7069">
            <w:pPr>
              <w:spacing w:after="0" w:line="240" w:lineRule="auto"/>
              <w:jc w:val="center"/>
              <w:rPr>
                <w:noProof/>
                <w:sz w:val="16"/>
                <w:szCs w:val="16"/>
              </w:rPr>
            </w:pPr>
            <w:r w:rsidRPr="00ED7069">
              <w:rPr>
                <w:noProof/>
                <w:sz w:val="16"/>
                <w:szCs w:val="16"/>
              </w:rPr>
              <w:t>2021</w:t>
            </w:r>
          </w:p>
        </w:tc>
        <w:tc>
          <w:tcPr>
            <w:tcW w:w="993" w:type="dxa"/>
            <w:tcBorders>
              <w:top w:val="single" w:sz="12" w:space="0" w:color="auto"/>
            </w:tcBorders>
            <w:shd w:val="clear" w:color="auto" w:fill="auto"/>
          </w:tcPr>
          <w:p w:rsidR="00EE4B13" w:rsidRPr="009952AB" w:rsidRDefault="00EE4B13" w:rsidP="00ED7069">
            <w:pPr>
              <w:spacing w:after="0" w:line="240" w:lineRule="auto"/>
              <w:jc w:val="center"/>
              <w:rPr>
                <w:noProof/>
                <w:sz w:val="16"/>
                <w:szCs w:val="16"/>
              </w:rPr>
            </w:pPr>
            <w:r w:rsidRPr="009952AB">
              <w:rPr>
                <w:noProof/>
                <w:sz w:val="16"/>
                <w:szCs w:val="16"/>
              </w:rPr>
              <w:t>8 621</w:t>
            </w:r>
          </w:p>
        </w:tc>
        <w:tc>
          <w:tcPr>
            <w:tcW w:w="992" w:type="dxa"/>
            <w:tcBorders>
              <w:top w:val="single" w:sz="12" w:space="0" w:color="auto"/>
            </w:tcBorders>
            <w:shd w:val="clear" w:color="auto" w:fill="auto"/>
          </w:tcPr>
          <w:p w:rsidR="00EE4B13" w:rsidRPr="00A958A5" w:rsidRDefault="00EE4B13" w:rsidP="00767901">
            <w:pPr>
              <w:spacing w:after="0" w:line="240" w:lineRule="auto"/>
              <w:jc w:val="both"/>
              <w:rPr>
                <w:noProof/>
                <w:sz w:val="14"/>
                <w:szCs w:val="14"/>
              </w:rPr>
            </w:pPr>
            <w:r w:rsidRPr="00A958A5">
              <w:rPr>
                <w:noProof/>
                <w:sz w:val="14"/>
                <w:szCs w:val="14"/>
              </w:rPr>
              <w:t>Projektai</w:t>
            </w:r>
          </w:p>
        </w:tc>
        <w:tc>
          <w:tcPr>
            <w:tcW w:w="992" w:type="dxa"/>
            <w:tcBorders>
              <w:top w:val="single" w:sz="12" w:space="0" w:color="auto"/>
            </w:tcBorders>
          </w:tcPr>
          <w:p w:rsidR="00EE4B13" w:rsidRPr="00D74A95" w:rsidRDefault="00EE4B13" w:rsidP="00767901">
            <w:pPr>
              <w:spacing w:after="0" w:line="240" w:lineRule="auto"/>
              <w:jc w:val="both"/>
              <w:rPr>
                <w:i/>
                <w:noProof/>
                <w:sz w:val="14"/>
                <w:szCs w:val="14"/>
                <w:lang w:eastAsia="lt-LT"/>
              </w:rPr>
            </w:pPr>
            <w:r w:rsidRPr="00D74A95">
              <w:rPr>
                <w:i/>
                <w:noProof/>
                <w:sz w:val="14"/>
                <w:szCs w:val="14"/>
                <w:lang w:eastAsia="lt-LT"/>
              </w:rPr>
              <w:t>-</w:t>
            </w:r>
          </w:p>
        </w:tc>
      </w:tr>
      <w:tr w:rsidR="00EE4B13" w:rsidRPr="004A45F3" w:rsidTr="002D7143">
        <w:trPr>
          <w:trHeight w:val="286"/>
        </w:trPr>
        <w:tc>
          <w:tcPr>
            <w:tcW w:w="1101" w:type="dxa"/>
            <w:vMerge/>
          </w:tcPr>
          <w:p w:rsidR="00EE4B13" w:rsidRPr="004A45F3" w:rsidRDefault="00EE4B13" w:rsidP="006224F1">
            <w:pPr>
              <w:spacing w:after="0" w:line="240" w:lineRule="auto"/>
              <w:jc w:val="both"/>
              <w:rPr>
                <w:noProof/>
                <w:sz w:val="16"/>
                <w:szCs w:val="16"/>
              </w:rPr>
            </w:pPr>
          </w:p>
        </w:tc>
        <w:tc>
          <w:tcPr>
            <w:tcW w:w="992" w:type="dxa"/>
            <w:vMerge/>
          </w:tcPr>
          <w:p w:rsidR="00EE4B13" w:rsidRPr="004A45F3" w:rsidRDefault="00EE4B13" w:rsidP="006224F1">
            <w:pPr>
              <w:spacing w:after="0" w:line="240" w:lineRule="auto"/>
              <w:jc w:val="both"/>
              <w:rPr>
                <w:noProof/>
                <w:sz w:val="16"/>
                <w:szCs w:val="16"/>
              </w:rPr>
            </w:pPr>
          </w:p>
        </w:tc>
        <w:tc>
          <w:tcPr>
            <w:tcW w:w="850" w:type="dxa"/>
            <w:vMerge/>
          </w:tcPr>
          <w:p w:rsidR="00EE4B13" w:rsidRPr="00955338" w:rsidRDefault="00EE4B13" w:rsidP="006224F1">
            <w:pPr>
              <w:spacing w:after="0" w:line="240" w:lineRule="auto"/>
              <w:rPr>
                <w:b/>
                <w:noProof/>
                <w:sz w:val="14"/>
                <w:szCs w:val="14"/>
              </w:rPr>
            </w:pPr>
          </w:p>
        </w:tc>
        <w:tc>
          <w:tcPr>
            <w:tcW w:w="993" w:type="dxa"/>
          </w:tcPr>
          <w:p w:rsidR="00EE4B13" w:rsidRPr="006D4E33" w:rsidRDefault="00EE4B13" w:rsidP="00767901">
            <w:pPr>
              <w:spacing w:after="0" w:line="240" w:lineRule="auto"/>
              <w:jc w:val="both"/>
              <w:rPr>
                <w:noProof/>
                <w:sz w:val="16"/>
                <w:szCs w:val="16"/>
              </w:rPr>
            </w:pPr>
            <w:r>
              <w:rPr>
                <w:sz w:val="16"/>
                <w:szCs w:val="16"/>
              </w:rPr>
              <w:t>VVL</w:t>
            </w:r>
            <w:r w:rsidR="00ED7069">
              <w:rPr>
                <w:sz w:val="16"/>
                <w:szCs w:val="16"/>
              </w:rPr>
              <w:t xml:space="preserve"> regionas</w:t>
            </w:r>
          </w:p>
        </w:tc>
        <w:tc>
          <w:tcPr>
            <w:tcW w:w="1275" w:type="dxa"/>
          </w:tcPr>
          <w:p w:rsidR="00EE4B13" w:rsidRPr="00D74A95" w:rsidRDefault="00EE4B13" w:rsidP="00767901">
            <w:pPr>
              <w:spacing w:after="0" w:line="240" w:lineRule="auto"/>
              <w:jc w:val="both"/>
              <w:rPr>
                <w:sz w:val="16"/>
                <w:szCs w:val="16"/>
                <w:lang w:eastAsia="lt-LT"/>
              </w:rPr>
            </w:pPr>
            <w:r w:rsidRPr="00D74A95">
              <w:rPr>
                <w:sz w:val="16"/>
                <w:szCs w:val="16"/>
                <w:lang w:eastAsia="lt-LT"/>
              </w:rPr>
              <w:t>RCR 98</w:t>
            </w:r>
          </w:p>
        </w:tc>
        <w:tc>
          <w:tcPr>
            <w:tcW w:w="3119" w:type="dxa"/>
            <w:shd w:val="clear" w:color="auto" w:fill="auto"/>
          </w:tcPr>
          <w:p w:rsidR="00EE4B13" w:rsidRPr="00D74A95" w:rsidRDefault="00EE4B13" w:rsidP="00767901">
            <w:pPr>
              <w:spacing w:after="0" w:line="240" w:lineRule="auto"/>
              <w:rPr>
                <w:sz w:val="16"/>
                <w:szCs w:val="16"/>
                <w:lang w:eastAsia="lt-LT"/>
              </w:rPr>
            </w:pPr>
            <w:r w:rsidRPr="00D74A95">
              <w:rPr>
                <w:sz w:val="16"/>
                <w:szCs w:val="16"/>
                <w:lang w:eastAsia="lt-LT"/>
              </w:rPr>
              <w:t>MVĮ darbuotojai, išėję</w:t>
            </w:r>
            <w:proofErr w:type="gramStart"/>
            <w:r w:rsidRPr="00D74A95">
              <w:rPr>
                <w:sz w:val="16"/>
                <w:szCs w:val="16"/>
                <w:lang w:eastAsia="lt-LT"/>
              </w:rPr>
              <w:t xml:space="preserve">  </w:t>
            </w:r>
            <w:proofErr w:type="gramEnd"/>
            <w:r w:rsidRPr="00D74A95">
              <w:rPr>
                <w:sz w:val="16"/>
                <w:szCs w:val="16"/>
                <w:lang w:eastAsia="lt-LT"/>
              </w:rPr>
              <w:t>mokymus sumanios specializacijos, pramonės transformacijos ir verslume (pagal įgūdžio rūšį: techninis, valdymo, verslumo, ekologijos, kitas)</w:t>
            </w:r>
          </w:p>
        </w:tc>
        <w:tc>
          <w:tcPr>
            <w:tcW w:w="992" w:type="dxa"/>
          </w:tcPr>
          <w:p w:rsidR="00EE4B13" w:rsidRPr="00D74A95" w:rsidRDefault="00EE4B13" w:rsidP="00767901">
            <w:pPr>
              <w:spacing w:after="0" w:line="240" w:lineRule="auto"/>
              <w:jc w:val="both"/>
              <w:rPr>
                <w:i/>
                <w:noProof/>
                <w:sz w:val="14"/>
                <w:szCs w:val="14"/>
              </w:rPr>
            </w:pPr>
            <w:r w:rsidRPr="00D74A95">
              <w:rPr>
                <w:noProof/>
                <w:sz w:val="16"/>
                <w:szCs w:val="16"/>
              </w:rPr>
              <w:t>Darbuotojai</w:t>
            </w:r>
          </w:p>
        </w:tc>
        <w:tc>
          <w:tcPr>
            <w:tcW w:w="992" w:type="dxa"/>
          </w:tcPr>
          <w:p w:rsidR="00EE4B13" w:rsidRPr="00ED7069" w:rsidRDefault="00EE4B13" w:rsidP="00ED7069">
            <w:pPr>
              <w:spacing w:after="0" w:line="240" w:lineRule="auto"/>
              <w:jc w:val="center"/>
              <w:rPr>
                <w:noProof/>
                <w:sz w:val="16"/>
                <w:szCs w:val="16"/>
              </w:rPr>
            </w:pPr>
            <w:r w:rsidRPr="00ED7069">
              <w:rPr>
                <w:noProof/>
                <w:sz w:val="16"/>
                <w:szCs w:val="16"/>
              </w:rPr>
              <w:t>0</w:t>
            </w:r>
          </w:p>
        </w:tc>
        <w:tc>
          <w:tcPr>
            <w:tcW w:w="1134" w:type="dxa"/>
          </w:tcPr>
          <w:p w:rsidR="00EE4B13" w:rsidRPr="00ED7069" w:rsidRDefault="00EE4B13" w:rsidP="00ED7069">
            <w:pPr>
              <w:spacing w:after="0" w:line="240" w:lineRule="auto"/>
              <w:jc w:val="center"/>
              <w:rPr>
                <w:noProof/>
                <w:sz w:val="16"/>
                <w:szCs w:val="16"/>
              </w:rPr>
            </w:pPr>
            <w:r w:rsidRPr="00ED7069">
              <w:rPr>
                <w:noProof/>
                <w:sz w:val="16"/>
                <w:szCs w:val="16"/>
              </w:rPr>
              <w:t>2021</w:t>
            </w:r>
          </w:p>
        </w:tc>
        <w:tc>
          <w:tcPr>
            <w:tcW w:w="993" w:type="dxa"/>
            <w:shd w:val="clear" w:color="auto" w:fill="auto"/>
          </w:tcPr>
          <w:p w:rsidR="00EE4B13" w:rsidRPr="009952AB" w:rsidRDefault="00EE4B13" w:rsidP="00ED7069">
            <w:pPr>
              <w:spacing w:after="0" w:line="240" w:lineRule="auto"/>
              <w:jc w:val="center"/>
              <w:rPr>
                <w:noProof/>
                <w:sz w:val="16"/>
                <w:szCs w:val="16"/>
              </w:rPr>
            </w:pPr>
            <w:r w:rsidRPr="009952AB">
              <w:rPr>
                <w:noProof/>
                <w:sz w:val="16"/>
                <w:szCs w:val="16"/>
              </w:rPr>
              <w:t>41 119</w:t>
            </w:r>
          </w:p>
        </w:tc>
        <w:tc>
          <w:tcPr>
            <w:tcW w:w="992" w:type="dxa"/>
            <w:shd w:val="clear" w:color="auto" w:fill="auto"/>
          </w:tcPr>
          <w:p w:rsidR="00EE4B13" w:rsidRPr="00A958A5" w:rsidRDefault="00EE4B13" w:rsidP="00767901">
            <w:pPr>
              <w:spacing w:after="0" w:line="240" w:lineRule="auto"/>
              <w:jc w:val="both"/>
              <w:rPr>
                <w:noProof/>
                <w:sz w:val="14"/>
                <w:szCs w:val="14"/>
              </w:rPr>
            </w:pPr>
            <w:r w:rsidRPr="00A958A5">
              <w:rPr>
                <w:noProof/>
                <w:sz w:val="14"/>
                <w:szCs w:val="14"/>
              </w:rPr>
              <w:t>Projektai</w:t>
            </w:r>
          </w:p>
        </w:tc>
        <w:tc>
          <w:tcPr>
            <w:tcW w:w="992" w:type="dxa"/>
          </w:tcPr>
          <w:p w:rsidR="00EE4B13" w:rsidRPr="00D74A95" w:rsidRDefault="00EE4B13" w:rsidP="00767901">
            <w:pPr>
              <w:spacing w:after="0" w:line="240" w:lineRule="auto"/>
              <w:jc w:val="both"/>
              <w:rPr>
                <w:i/>
                <w:noProof/>
                <w:sz w:val="14"/>
                <w:szCs w:val="14"/>
                <w:lang w:eastAsia="lt-LT"/>
              </w:rPr>
            </w:pPr>
            <w:r w:rsidRPr="00D74A95">
              <w:rPr>
                <w:i/>
                <w:noProof/>
                <w:sz w:val="14"/>
                <w:szCs w:val="14"/>
                <w:lang w:eastAsia="lt-LT"/>
              </w:rPr>
              <w:t>-</w:t>
            </w:r>
          </w:p>
        </w:tc>
      </w:tr>
      <w:tr w:rsidR="00EE4B13" w:rsidRPr="004A45F3" w:rsidTr="002D7143">
        <w:trPr>
          <w:trHeight w:val="286"/>
        </w:trPr>
        <w:tc>
          <w:tcPr>
            <w:tcW w:w="1101" w:type="dxa"/>
            <w:vMerge/>
          </w:tcPr>
          <w:p w:rsidR="00EE4B13" w:rsidRPr="004A45F3" w:rsidRDefault="00EE4B13" w:rsidP="006224F1">
            <w:pPr>
              <w:spacing w:after="0" w:line="240" w:lineRule="auto"/>
              <w:jc w:val="both"/>
              <w:rPr>
                <w:noProof/>
                <w:sz w:val="16"/>
                <w:szCs w:val="16"/>
              </w:rPr>
            </w:pPr>
          </w:p>
        </w:tc>
        <w:tc>
          <w:tcPr>
            <w:tcW w:w="992" w:type="dxa"/>
            <w:vMerge/>
          </w:tcPr>
          <w:p w:rsidR="00EE4B13" w:rsidRPr="004A45F3" w:rsidRDefault="00EE4B13" w:rsidP="006224F1">
            <w:pPr>
              <w:spacing w:after="0" w:line="240" w:lineRule="auto"/>
              <w:jc w:val="both"/>
              <w:rPr>
                <w:noProof/>
                <w:sz w:val="16"/>
                <w:szCs w:val="16"/>
              </w:rPr>
            </w:pPr>
          </w:p>
        </w:tc>
        <w:tc>
          <w:tcPr>
            <w:tcW w:w="850" w:type="dxa"/>
            <w:vMerge/>
          </w:tcPr>
          <w:p w:rsidR="00EE4B13" w:rsidRPr="00955338" w:rsidRDefault="00EE4B13" w:rsidP="006224F1">
            <w:pPr>
              <w:spacing w:after="0" w:line="240" w:lineRule="auto"/>
              <w:rPr>
                <w:b/>
                <w:noProof/>
                <w:sz w:val="14"/>
                <w:szCs w:val="14"/>
              </w:rPr>
            </w:pPr>
          </w:p>
        </w:tc>
        <w:tc>
          <w:tcPr>
            <w:tcW w:w="993" w:type="dxa"/>
          </w:tcPr>
          <w:p w:rsidR="00EE4B13" w:rsidRPr="006D4E33" w:rsidRDefault="00EE4B13" w:rsidP="00767901">
            <w:pPr>
              <w:spacing w:after="0" w:line="240" w:lineRule="auto"/>
              <w:jc w:val="both"/>
              <w:rPr>
                <w:noProof/>
                <w:sz w:val="16"/>
                <w:szCs w:val="16"/>
              </w:rPr>
            </w:pPr>
            <w:r w:rsidRPr="006D4E33">
              <w:rPr>
                <w:sz w:val="16"/>
                <w:szCs w:val="16"/>
              </w:rPr>
              <w:t>Sostinės regionas</w:t>
            </w:r>
          </w:p>
        </w:tc>
        <w:tc>
          <w:tcPr>
            <w:tcW w:w="1275" w:type="dxa"/>
          </w:tcPr>
          <w:p w:rsidR="00EE4B13" w:rsidRPr="00D74A95" w:rsidRDefault="00EE4B13" w:rsidP="00767901">
            <w:pPr>
              <w:spacing w:after="0" w:line="240" w:lineRule="auto"/>
              <w:jc w:val="both"/>
              <w:rPr>
                <w:sz w:val="16"/>
                <w:szCs w:val="16"/>
                <w:lang w:eastAsia="lt-LT"/>
              </w:rPr>
            </w:pPr>
            <w:r w:rsidRPr="005F0A77">
              <w:rPr>
                <w:sz w:val="16"/>
                <w:szCs w:val="16"/>
                <w:lang w:eastAsia="lt-LT"/>
              </w:rPr>
              <w:t>Naujas rezultato rodiklis</w:t>
            </w:r>
          </w:p>
        </w:tc>
        <w:tc>
          <w:tcPr>
            <w:tcW w:w="3119" w:type="dxa"/>
            <w:shd w:val="clear" w:color="auto" w:fill="auto"/>
          </w:tcPr>
          <w:p w:rsidR="00EE4B13" w:rsidRPr="00D74A95" w:rsidRDefault="00EE4B13" w:rsidP="00767901">
            <w:pPr>
              <w:spacing w:after="0" w:line="240" w:lineRule="auto"/>
              <w:rPr>
                <w:sz w:val="16"/>
                <w:szCs w:val="16"/>
                <w:lang w:eastAsia="lt-LT"/>
              </w:rPr>
            </w:pPr>
            <w:r w:rsidRPr="005F0A77">
              <w:rPr>
                <w:sz w:val="16"/>
                <w:szCs w:val="16"/>
                <w:lang w:eastAsia="lt-LT"/>
              </w:rPr>
              <w:t>Sukurti gaminių, paslaugų ar procesų prototipai (koncepcijos)</w:t>
            </w:r>
          </w:p>
        </w:tc>
        <w:tc>
          <w:tcPr>
            <w:tcW w:w="992" w:type="dxa"/>
          </w:tcPr>
          <w:p w:rsidR="00EE4B13" w:rsidRPr="00D74A95" w:rsidRDefault="00EE4B13" w:rsidP="00767901">
            <w:pPr>
              <w:spacing w:after="0" w:line="240" w:lineRule="auto"/>
              <w:jc w:val="both"/>
              <w:rPr>
                <w:noProof/>
                <w:sz w:val="16"/>
                <w:szCs w:val="16"/>
              </w:rPr>
            </w:pPr>
            <w:r w:rsidRPr="00A55D4B">
              <w:rPr>
                <w:noProof/>
                <w:sz w:val="16"/>
                <w:szCs w:val="16"/>
              </w:rPr>
              <w:t>Skaičius</w:t>
            </w:r>
          </w:p>
        </w:tc>
        <w:tc>
          <w:tcPr>
            <w:tcW w:w="992" w:type="dxa"/>
          </w:tcPr>
          <w:p w:rsidR="00EE4B13" w:rsidRPr="00ED7069" w:rsidRDefault="00EE4B13" w:rsidP="00ED7069">
            <w:pPr>
              <w:spacing w:after="0" w:line="240" w:lineRule="auto"/>
              <w:jc w:val="center"/>
              <w:rPr>
                <w:noProof/>
                <w:sz w:val="16"/>
                <w:szCs w:val="16"/>
              </w:rPr>
            </w:pPr>
            <w:r w:rsidRPr="00ED7069">
              <w:rPr>
                <w:noProof/>
                <w:sz w:val="16"/>
                <w:szCs w:val="16"/>
              </w:rPr>
              <w:t>0</w:t>
            </w:r>
          </w:p>
        </w:tc>
        <w:tc>
          <w:tcPr>
            <w:tcW w:w="1134" w:type="dxa"/>
          </w:tcPr>
          <w:p w:rsidR="00EE4B13" w:rsidRPr="00ED7069" w:rsidRDefault="00EE4B13" w:rsidP="00ED7069">
            <w:pPr>
              <w:spacing w:after="0" w:line="240" w:lineRule="auto"/>
              <w:jc w:val="center"/>
              <w:rPr>
                <w:noProof/>
                <w:sz w:val="16"/>
                <w:szCs w:val="16"/>
              </w:rPr>
            </w:pPr>
            <w:r w:rsidRPr="00ED7069">
              <w:rPr>
                <w:noProof/>
                <w:sz w:val="16"/>
                <w:szCs w:val="16"/>
              </w:rPr>
              <w:t>n/a</w:t>
            </w:r>
          </w:p>
        </w:tc>
        <w:tc>
          <w:tcPr>
            <w:tcW w:w="993" w:type="dxa"/>
            <w:shd w:val="clear" w:color="auto" w:fill="auto"/>
          </w:tcPr>
          <w:p w:rsidR="00EE4B13" w:rsidRPr="009952AB" w:rsidRDefault="00EE4B13" w:rsidP="00ED7069">
            <w:pPr>
              <w:spacing w:after="0" w:line="240" w:lineRule="auto"/>
              <w:jc w:val="center"/>
              <w:rPr>
                <w:noProof/>
                <w:sz w:val="16"/>
                <w:szCs w:val="16"/>
              </w:rPr>
            </w:pPr>
            <w:r w:rsidRPr="009952AB">
              <w:rPr>
                <w:noProof/>
                <w:sz w:val="16"/>
                <w:szCs w:val="16"/>
              </w:rPr>
              <w:t>50</w:t>
            </w:r>
          </w:p>
        </w:tc>
        <w:tc>
          <w:tcPr>
            <w:tcW w:w="992" w:type="dxa"/>
            <w:shd w:val="clear" w:color="auto" w:fill="auto"/>
          </w:tcPr>
          <w:p w:rsidR="00EE4B13" w:rsidRPr="00A958A5" w:rsidRDefault="00EE4B13" w:rsidP="00767901">
            <w:pPr>
              <w:spacing w:after="0" w:line="240" w:lineRule="auto"/>
              <w:jc w:val="both"/>
              <w:rPr>
                <w:noProof/>
                <w:sz w:val="14"/>
                <w:szCs w:val="14"/>
              </w:rPr>
            </w:pPr>
            <w:r>
              <w:rPr>
                <w:noProof/>
                <w:sz w:val="14"/>
                <w:szCs w:val="14"/>
              </w:rPr>
              <w:t>Projektai</w:t>
            </w:r>
          </w:p>
        </w:tc>
        <w:tc>
          <w:tcPr>
            <w:tcW w:w="992" w:type="dxa"/>
          </w:tcPr>
          <w:p w:rsidR="00EE4B13" w:rsidRPr="00D74A95" w:rsidRDefault="00EE4B13" w:rsidP="00767901">
            <w:pPr>
              <w:spacing w:after="0" w:line="240" w:lineRule="auto"/>
              <w:jc w:val="both"/>
              <w:rPr>
                <w:i/>
                <w:noProof/>
                <w:sz w:val="14"/>
                <w:szCs w:val="14"/>
                <w:lang w:eastAsia="lt-LT"/>
              </w:rPr>
            </w:pPr>
            <w:r>
              <w:rPr>
                <w:i/>
                <w:noProof/>
                <w:sz w:val="14"/>
                <w:szCs w:val="14"/>
                <w:lang w:eastAsia="lt-LT"/>
              </w:rPr>
              <w:t>-</w:t>
            </w:r>
          </w:p>
        </w:tc>
      </w:tr>
      <w:tr w:rsidR="00EE4B13" w:rsidRPr="004A45F3" w:rsidTr="002D7143">
        <w:trPr>
          <w:trHeight w:val="286"/>
        </w:trPr>
        <w:tc>
          <w:tcPr>
            <w:tcW w:w="1101" w:type="dxa"/>
            <w:vMerge/>
          </w:tcPr>
          <w:p w:rsidR="00EE4B13" w:rsidRPr="004A45F3" w:rsidRDefault="00EE4B13" w:rsidP="006224F1">
            <w:pPr>
              <w:spacing w:after="0" w:line="240" w:lineRule="auto"/>
              <w:jc w:val="both"/>
              <w:rPr>
                <w:noProof/>
                <w:sz w:val="16"/>
                <w:szCs w:val="16"/>
              </w:rPr>
            </w:pPr>
          </w:p>
        </w:tc>
        <w:tc>
          <w:tcPr>
            <w:tcW w:w="992" w:type="dxa"/>
            <w:vMerge/>
          </w:tcPr>
          <w:p w:rsidR="00EE4B13" w:rsidRPr="004A45F3" w:rsidRDefault="00EE4B13" w:rsidP="006224F1">
            <w:pPr>
              <w:spacing w:after="0" w:line="240" w:lineRule="auto"/>
              <w:jc w:val="both"/>
              <w:rPr>
                <w:noProof/>
                <w:sz w:val="16"/>
                <w:szCs w:val="16"/>
              </w:rPr>
            </w:pPr>
          </w:p>
        </w:tc>
        <w:tc>
          <w:tcPr>
            <w:tcW w:w="850" w:type="dxa"/>
            <w:vMerge/>
          </w:tcPr>
          <w:p w:rsidR="00EE4B13" w:rsidRPr="00955338" w:rsidRDefault="00EE4B13" w:rsidP="006224F1">
            <w:pPr>
              <w:spacing w:after="0" w:line="240" w:lineRule="auto"/>
              <w:rPr>
                <w:b/>
                <w:noProof/>
                <w:sz w:val="14"/>
                <w:szCs w:val="14"/>
              </w:rPr>
            </w:pPr>
          </w:p>
        </w:tc>
        <w:tc>
          <w:tcPr>
            <w:tcW w:w="993" w:type="dxa"/>
          </w:tcPr>
          <w:p w:rsidR="00EE4B13" w:rsidRPr="006D4E33" w:rsidRDefault="00EE4B13" w:rsidP="00767901">
            <w:pPr>
              <w:spacing w:after="0" w:line="240" w:lineRule="auto"/>
              <w:jc w:val="both"/>
              <w:rPr>
                <w:noProof/>
                <w:sz w:val="16"/>
                <w:szCs w:val="16"/>
              </w:rPr>
            </w:pPr>
            <w:r>
              <w:rPr>
                <w:sz w:val="16"/>
                <w:szCs w:val="16"/>
              </w:rPr>
              <w:t>VVL</w:t>
            </w:r>
            <w:r w:rsidR="00ED7069">
              <w:rPr>
                <w:sz w:val="16"/>
                <w:szCs w:val="16"/>
              </w:rPr>
              <w:t xml:space="preserve"> regionas</w:t>
            </w:r>
          </w:p>
        </w:tc>
        <w:tc>
          <w:tcPr>
            <w:tcW w:w="1275" w:type="dxa"/>
          </w:tcPr>
          <w:p w:rsidR="00EE4B13" w:rsidRPr="00D74A95" w:rsidRDefault="00EE4B13" w:rsidP="00767901">
            <w:pPr>
              <w:spacing w:after="0" w:line="240" w:lineRule="auto"/>
              <w:jc w:val="both"/>
              <w:rPr>
                <w:sz w:val="16"/>
                <w:szCs w:val="16"/>
                <w:lang w:eastAsia="lt-LT"/>
              </w:rPr>
            </w:pPr>
            <w:r w:rsidRPr="005F0A77">
              <w:rPr>
                <w:sz w:val="16"/>
                <w:szCs w:val="16"/>
                <w:lang w:eastAsia="lt-LT"/>
              </w:rPr>
              <w:t>Naujas rezultato rodiklis</w:t>
            </w:r>
          </w:p>
        </w:tc>
        <w:tc>
          <w:tcPr>
            <w:tcW w:w="3119" w:type="dxa"/>
            <w:shd w:val="clear" w:color="auto" w:fill="auto"/>
          </w:tcPr>
          <w:p w:rsidR="00EE4B13" w:rsidRPr="00D74A95" w:rsidRDefault="00EE4B13" w:rsidP="00767901">
            <w:pPr>
              <w:spacing w:after="0" w:line="240" w:lineRule="auto"/>
              <w:rPr>
                <w:sz w:val="16"/>
                <w:szCs w:val="16"/>
                <w:lang w:eastAsia="lt-LT"/>
              </w:rPr>
            </w:pPr>
            <w:r w:rsidRPr="005F0A77">
              <w:rPr>
                <w:sz w:val="16"/>
                <w:szCs w:val="16"/>
                <w:lang w:eastAsia="lt-LT"/>
              </w:rPr>
              <w:t>Sukurti gaminių, paslaugų ar procesų prototipai (koncepcijos)</w:t>
            </w:r>
          </w:p>
        </w:tc>
        <w:tc>
          <w:tcPr>
            <w:tcW w:w="992" w:type="dxa"/>
          </w:tcPr>
          <w:p w:rsidR="00EE4B13" w:rsidRPr="00D74A95" w:rsidRDefault="00EE4B13" w:rsidP="00767901">
            <w:pPr>
              <w:spacing w:after="0" w:line="240" w:lineRule="auto"/>
              <w:jc w:val="both"/>
              <w:rPr>
                <w:noProof/>
                <w:sz w:val="16"/>
                <w:szCs w:val="16"/>
              </w:rPr>
            </w:pPr>
            <w:r w:rsidRPr="00A55D4B">
              <w:rPr>
                <w:noProof/>
                <w:sz w:val="16"/>
                <w:szCs w:val="16"/>
              </w:rPr>
              <w:t>Skaičius</w:t>
            </w:r>
          </w:p>
        </w:tc>
        <w:tc>
          <w:tcPr>
            <w:tcW w:w="992" w:type="dxa"/>
          </w:tcPr>
          <w:p w:rsidR="00EE4B13" w:rsidRPr="00ED7069" w:rsidRDefault="00EE4B13" w:rsidP="00ED7069">
            <w:pPr>
              <w:spacing w:after="0" w:line="240" w:lineRule="auto"/>
              <w:jc w:val="center"/>
              <w:rPr>
                <w:noProof/>
                <w:sz w:val="16"/>
                <w:szCs w:val="16"/>
              </w:rPr>
            </w:pPr>
            <w:r w:rsidRPr="00ED7069">
              <w:rPr>
                <w:noProof/>
                <w:sz w:val="16"/>
                <w:szCs w:val="16"/>
              </w:rPr>
              <w:t>0</w:t>
            </w:r>
          </w:p>
        </w:tc>
        <w:tc>
          <w:tcPr>
            <w:tcW w:w="1134" w:type="dxa"/>
          </w:tcPr>
          <w:p w:rsidR="00EE4B13" w:rsidRPr="00ED7069" w:rsidRDefault="00EE4B13" w:rsidP="00ED7069">
            <w:pPr>
              <w:spacing w:after="0" w:line="240" w:lineRule="auto"/>
              <w:jc w:val="center"/>
              <w:rPr>
                <w:noProof/>
                <w:sz w:val="16"/>
                <w:szCs w:val="16"/>
              </w:rPr>
            </w:pPr>
            <w:r w:rsidRPr="00ED7069">
              <w:rPr>
                <w:noProof/>
                <w:sz w:val="16"/>
                <w:szCs w:val="16"/>
              </w:rPr>
              <w:t>n/a</w:t>
            </w:r>
          </w:p>
        </w:tc>
        <w:tc>
          <w:tcPr>
            <w:tcW w:w="993" w:type="dxa"/>
            <w:shd w:val="clear" w:color="auto" w:fill="auto"/>
          </w:tcPr>
          <w:p w:rsidR="00EE4B13" w:rsidRPr="009952AB" w:rsidRDefault="00EE4B13" w:rsidP="00ED7069">
            <w:pPr>
              <w:spacing w:after="0" w:line="240" w:lineRule="auto"/>
              <w:jc w:val="center"/>
              <w:rPr>
                <w:noProof/>
                <w:sz w:val="16"/>
                <w:szCs w:val="16"/>
              </w:rPr>
            </w:pPr>
            <w:r w:rsidRPr="009952AB">
              <w:rPr>
                <w:noProof/>
                <w:sz w:val="16"/>
                <w:szCs w:val="16"/>
              </w:rPr>
              <w:t>190</w:t>
            </w:r>
          </w:p>
        </w:tc>
        <w:tc>
          <w:tcPr>
            <w:tcW w:w="992" w:type="dxa"/>
            <w:shd w:val="clear" w:color="auto" w:fill="auto"/>
          </w:tcPr>
          <w:p w:rsidR="00EE4B13" w:rsidRPr="00A958A5" w:rsidRDefault="00EE4B13" w:rsidP="00767901">
            <w:pPr>
              <w:spacing w:after="0" w:line="240" w:lineRule="auto"/>
              <w:jc w:val="both"/>
              <w:rPr>
                <w:noProof/>
                <w:sz w:val="14"/>
                <w:szCs w:val="14"/>
              </w:rPr>
            </w:pPr>
            <w:r>
              <w:rPr>
                <w:noProof/>
                <w:sz w:val="14"/>
                <w:szCs w:val="14"/>
              </w:rPr>
              <w:t>Projektai</w:t>
            </w:r>
          </w:p>
        </w:tc>
        <w:tc>
          <w:tcPr>
            <w:tcW w:w="992" w:type="dxa"/>
          </w:tcPr>
          <w:p w:rsidR="00EE4B13" w:rsidRPr="00D74A95" w:rsidRDefault="00EE4B13" w:rsidP="00767901">
            <w:pPr>
              <w:spacing w:after="0" w:line="240" w:lineRule="auto"/>
              <w:jc w:val="both"/>
              <w:rPr>
                <w:i/>
                <w:noProof/>
                <w:sz w:val="14"/>
                <w:szCs w:val="14"/>
                <w:lang w:eastAsia="lt-LT"/>
              </w:rPr>
            </w:pPr>
            <w:r>
              <w:rPr>
                <w:i/>
                <w:noProof/>
                <w:sz w:val="14"/>
                <w:szCs w:val="14"/>
                <w:lang w:eastAsia="lt-LT"/>
              </w:rPr>
              <w:t>-</w:t>
            </w:r>
          </w:p>
        </w:tc>
      </w:tr>
    </w:tbl>
    <w:p w:rsidR="00BC5AF5" w:rsidRDefault="00BC5AF5" w:rsidP="00BC5AF5">
      <w:pPr>
        <w:spacing w:after="0" w:line="240" w:lineRule="auto"/>
        <w:jc w:val="both"/>
        <w:rPr>
          <w:rFonts w:eastAsia="Calibri" w:cs="Times New Roman"/>
          <w:szCs w:val="24"/>
          <w:lang w:eastAsia="lt-LT" w:bidi="lt-LT"/>
        </w:rPr>
        <w:sectPr w:rsidR="00BC5AF5" w:rsidSect="00931C78">
          <w:pgSz w:w="16838" w:h="11906" w:orient="landscape"/>
          <w:pgMar w:top="1701" w:right="1276" w:bottom="567" w:left="1134" w:header="567" w:footer="567" w:gutter="0"/>
          <w:cols w:space="1296"/>
          <w:docGrid w:linePitch="360"/>
        </w:sectPr>
      </w:pPr>
    </w:p>
    <w:p w:rsidR="00BC5AF5" w:rsidRPr="00C02A4C" w:rsidRDefault="00BC5AF5" w:rsidP="00BC5AF5">
      <w:pPr>
        <w:spacing w:before="240" w:after="240" w:line="240" w:lineRule="auto"/>
        <w:jc w:val="both"/>
        <w:rPr>
          <w:rFonts w:eastAsia="Calibri" w:cs="Times New Roman"/>
          <w:i/>
          <w:noProof/>
          <w:szCs w:val="20"/>
          <w:lang w:eastAsia="lt-LT" w:bidi="lt-LT"/>
        </w:rPr>
      </w:pPr>
      <w:r w:rsidRPr="00C02A4C">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4 lentelė. 1 matmuo. Intervencinių priemonių sritis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0A6627" w:rsidRPr="00ED7069" w:rsidTr="000A6627">
        <w:tc>
          <w:tcPr>
            <w:tcW w:w="1384" w:type="dxa"/>
            <w:vMerge w:val="restart"/>
            <w:tcBorders>
              <w:top w:val="single" w:sz="12" w:space="0" w:color="auto"/>
            </w:tcBorders>
          </w:tcPr>
          <w:p w:rsidR="000A6627" w:rsidRPr="00ED7069" w:rsidRDefault="000A6627" w:rsidP="00437FF2">
            <w:pPr>
              <w:jc w:val="center"/>
              <w:rPr>
                <w:rFonts w:eastAsia="Times New Roman"/>
                <w:iCs/>
                <w:noProof/>
                <w:sz w:val="20"/>
              </w:rPr>
            </w:pPr>
            <w:r w:rsidRPr="00ED7069">
              <w:rPr>
                <w:rFonts w:eastAsia="Times New Roman"/>
                <w:iCs/>
                <w:noProof/>
                <w:sz w:val="20"/>
              </w:rPr>
              <w:t>1.</w:t>
            </w:r>
          </w:p>
        </w:tc>
        <w:tc>
          <w:tcPr>
            <w:tcW w:w="992" w:type="dxa"/>
            <w:vMerge w:val="restart"/>
            <w:tcBorders>
              <w:top w:val="single" w:sz="12" w:space="0" w:color="auto"/>
            </w:tcBorders>
          </w:tcPr>
          <w:p w:rsidR="000A6627" w:rsidRPr="00ED7069" w:rsidRDefault="000A6627" w:rsidP="00437FF2">
            <w:pPr>
              <w:jc w:val="center"/>
              <w:rPr>
                <w:rFonts w:eastAsia="Times New Roman"/>
                <w:iCs/>
                <w:noProof/>
                <w:sz w:val="20"/>
              </w:rPr>
            </w:pPr>
            <w:r w:rsidRPr="00ED7069">
              <w:rPr>
                <w:rFonts w:eastAsia="Times New Roman"/>
                <w:iCs/>
                <w:noProof/>
                <w:sz w:val="20"/>
              </w:rPr>
              <w:t>ERPF</w:t>
            </w:r>
          </w:p>
        </w:tc>
        <w:tc>
          <w:tcPr>
            <w:tcW w:w="3402" w:type="dxa"/>
            <w:tcBorders>
              <w:top w:val="single" w:sz="12" w:space="0" w:color="auto"/>
              <w:bottom w:val="single" w:sz="4" w:space="0" w:color="auto"/>
            </w:tcBorders>
          </w:tcPr>
          <w:p w:rsidR="000A6627" w:rsidRPr="00ED7069" w:rsidRDefault="000A6627" w:rsidP="00437FF2">
            <w:pPr>
              <w:rPr>
                <w:rFonts w:eastAsia="Times New Roman"/>
                <w:iCs/>
                <w:noProof/>
                <w:sz w:val="20"/>
              </w:rPr>
            </w:pPr>
            <w:r w:rsidRPr="00ED7069">
              <w:rPr>
                <w:rFonts w:eastAsia="Times New Roman"/>
                <w:iCs/>
                <w:noProof/>
                <w:sz w:val="20"/>
              </w:rPr>
              <w:t>Sostinės regionas</w:t>
            </w:r>
          </w:p>
        </w:tc>
        <w:tc>
          <w:tcPr>
            <w:tcW w:w="1134" w:type="dxa"/>
            <w:vMerge w:val="restart"/>
            <w:tcBorders>
              <w:top w:val="single" w:sz="12" w:space="0" w:color="auto"/>
            </w:tcBorders>
          </w:tcPr>
          <w:p w:rsidR="000A6627" w:rsidRPr="00ED7069" w:rsidRDefault="000A6627" w:rsidP="00437FF2">
            <w:pPr>
              <w:jc w:val="center"/>
              <w:rPr>
                <w:rFonts w:eastAsia="Times New Roman"/>
                <w:iCs/>
                <w:noProof/>
                <w:sz w:val="20"/>
              </w:rPr>
            </w:pPr>
            <w:r w:rsidRPr="00ED7069">
              <w:rPr>
                <w:rFonts w:eastAsia="Times New Roman"/>
                <w:iCs/>
                <w:noProof/>
                <w:sz w:val="20"/>
              </w:rPr>
              <w:t>1.4</w:t>
            </w:r>
          </w:p>
        </w:tc>
        <w:tc>
          <w:tcPr>
            <w:tcW w:w="1210" w:type="dxa"/>
            <w:vMerge w:val="restart"/>
            <w:tcBorders>
              <w:top w:val="single" w:sz="12" w:space="0" w:color="auto"/>
            </w:tcBorders>
          </w:tcPr>
          <w:p w:rsidR="000A6627" w:rsidRPr="00ED7069" w:rsidRDefault="000A6627" w:rsidP="000E089B">
            <w:pPr>
              <w:jc w:val="right"/>
              <w:rPr>
                <w:rFonts w:eastAsia="Times New Roman"/>
                <w:iCs/>
                <w:noProof/>
                <w:sz w:val="20"/>
              </w:rPr>
            </w:pPr>
            <w:r w:rsidRPr="00ED7069">
              <w:rPr>
                <w:rFonts w:eastAsia="Times New Roman"/>
                <w:iCs/>
                <w:noProof/>
                <w:sz w:val="20"/>
              </w:rPr>
              <w:t>016</w:t>
            </w:r>
          </w:p>
        </w:tc>
        <w:tc>
          <w:tcPr>
            <w:tcW w:w="1625" w:type="dxa"/>
            <w:tcBorders>
              <w:top w:val="single" w:sz="12" w:space="0" w:color="auto"/>
              <w:bottom w:val="single" w:sz="4" w:space="0" w:color="auto"/>
            </w:tcBorders>
          </w:tcPr>
          <w:p w:rsidR="000A6627" w:rsidRPr="00ED7069" w:rsidRDefault="00646C5F" w:rsidP="000E089B">
            <w:pPr>
              <w:jc w:val="right"/>
              <w:rPr>
                <w:rFonts w:eastAsia="Times New Roman"/>
                <w:iCs/>
                <w:noProof/>
                <w:sz w:val="20"/>
                <w:szCs w:val="20"/>
              </w:rPr>
            </w:pPr>
            <w:r w:rsidRPr="00ED7069">
              <w:rPr>
                <w:rFonts w:eastAsia="Times New Roman" w:cs="Times New Roman"/>
                <w:iCs/>
                <w:noProof/>
                <w:sz w:val="20"/>
                <w:szCs w:val="20"/>
              </w:rPr>
              <w:t>6 350 286,00</w:t>
            </w:r>
          </w:p>
        </w:tc>
      </w:tr>
      <w:tr w:rsidR="000A6627" w:rsidRPr="00ED7069" w:rsidTr="000A6627">
        <w:tc>
          <w:tcPr>
            <w:tcW w:w="1384" w:type="dxa"/>
            <w:vMerge/>
          </w:tcPr>
          <w:p w:rsidR="000A6627" w:rsidRPr="00ED7069" w:rsidRDefault="000A6627" w:rsidP="00437FF2">
            <w:pPr>
              <w:rPr>
                <w:rFonts w:eastAsia="Times New Roman"/>
                <w:iCs/>
                <w:noProof/>
                <w:sz w:val="20"/>
              </w:rPr>
            </w:pPr>
          </w:p>
        </w:tc>
        <w:tc>
          <w:tcPr>
            <w:tcW w:w="992" w:type="dxa"/>
            <w:vMerge/>
          </w:tcPr>
          <w:p w:rsidR="000A6627" w:rsidRPr="00ED7069" w:rsidRDefault="000A6627" w:rsidP="00437FF2">
            <w:pPr>
              <w:rPr>
                <w:rFonts w:eastAsia="Times New Roman"/>
                <w:b/>
                <w:iCs/>
                <w:noProof/>
                <w:sz w:val="20"/>
              </w:rPr>
            </w:pPr>
          </w:p>
        </w:tc>
        <w:tc>
          <w:tcPr>
            <w:tcW w:w="3402" w:type="dxa"/>
            <w:tcBorders>
              <w:top w:val="single" w:sz="4" w:space="0" w:color="auto"/>
            </w:tcBorders>
          </w:tcPr>
          <w:p w:rsidR="000A6627" w:rsidRPr="00ED7069" w:rsidRDefault="00947A7E" w:rsidP="00655720">
            <w:pPr>
              <w:rPr>
                <w:rFonts w:eastAsia="Times New Roman"/>
                <w:iCs/>
                <w:noProof/>
                <w:sz w:val="20"/>
              </w:rPr>
            </w:pPr>
            <w:r w:rsidRPr="00ED7069">
              <w:rPr>
                <w:rFonts w:eastAsia="Times New Roman"/>
                <w:iCs/>
                <w:noProof/>
                <w:sz w:val="20"/>
              </w:rPr>
              <w:t>VVL</w:t>
            </w:r>
            <w:r w:rsidR="000A6627" w:rsidRPr="00ED7069">
              <w:rPr>
                <w:rFonts w:eastAsia="Times New Roman"/>
                <w:iCs/>
                <w:noProof/>
                <w:sz w:val="20"/>
              </w:rPr>
              <w:t xml:space="preserve"> regionas</w:t>
            </w:r>
          </w:p>
        </w:tc>
        <w:tc>
          <w:tcPr>
            <w:tcW w:w="1134" w:type="dxa"/>
            <w:vMerge/>
          </w:tcPr>
          <w:p w:rsidR="000A6627" w:rsidRPr="00ED7069" w:rsidRDefault="000A6627" w:rsidP="00437FF2">
            <w:pPr>
              <w:rPr>
                <w:rFonts w:eastAsia="Times New Roman"/>
                <w:b/>
                <w:iCs/>
                <w:noProof/>
                <w:sz w:val="20"/>
              </w:rPr>
            </w:pPr>
          </w:p>
        </w:tc>
        <w:tc>
          <w:tcPr>
            <w:tcW w:w="1210" w:type="dxa"/>
            <w:vMerge/>
          </w:tcPr>
          <w:p w:rsidR="000A6627" w:rsidRPr="00ED7069" w:rsidRDefault="000A6627" w:rsidP="00437FF2">
            <w:pPr>
              <w:rPr>
                <w:rFonts w:eastAsia="Times New Roman"/>
                <w:b/>
                <w:iCs/>
                <w:noProof/>
                <w:sz w:val="20"/>
              </w:rPr>
            </w:pPr>
          </w:p>
        </w:tc>
        <w:tc>
          <w:tcPr>
            <w:tcW w:w="1625" w:type="dxa"/>
            <w:tcBorders>
              <w:top w:val="single" w:sz="4" w:space="0" w:color="auto"/>
            </w:tcBorders>
          </w:tcPr>
          <w:p w:rsidR="000A6627" w:rsidRPr="00ED7069" w:rsidRDefault="00646C5F" w:rsidP="00ED7069">
            <w:pPr>
              <w:jc w:val="right"/>
              <w:rPr>
                <w:rFonts w:eastAsia="Times New Roman"/>
                <w:iCs/>
                <w:noProof/>
                <w:sz w:val="20"/>
                <w:szCs w:val="20"/>
              </w:rPr>
            </w:pPr>
            <w:r w:rsidRPr="00ED7069">
              <w:rPr>
                <w:iCs/>
                <w:noProof/>
                <w:sz w:val="20"/>
                <w:szCs w:val="20"/>
              </w:rPr>
              <w:t>49 726 991,00</w:t>
            </w:r>
          </w:p>
        </w:tc>
      </w:tr>
    </w:tbl>
    <w:p w:rsidR="00437FF2" w:rsidRPr="00ED7069"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RPr="00ED7069"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Pr="00ED7069" w:rsidRDefault="00437FF2" w:rsidP="00437FF2">
            <w:pPr>
              <w:rPr>
                <w:rFonts w:eastAsia="Times New Roman"/>
                <w:b/>
                <w:iCs/>
                <w:noProof/>
                <w:sz w:val="20"/>
              </w:rPr>
            </w:pPr>
            <w:r w:rsidRPr="00ED7069">
              <w:rPr>
                <w:b/>
                <w:noProof/>
                <w:sz w:val="20"/>
              </w:rPr>
              <w:t>5 lentelė. 2 matmuo. Finansavimo forma</w:t>
            </w:r>
          </w:p>
        </w:tc>
      </w:tr>
      <w:tr w:rsidR="00437FF2" w:rsidRPr="00ED7069"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ED7069" w:rsidRDefault="00437FF2" w:rsidP="00437FF2">
            <w:pPr>
              <w:jc w:val="center"/>
              <w:rPr>
                <w:rFonts w:eastAsia="Times New Roman"/>
                <w:b/>
                <w:iCs/>
                <w:noProof/>
                <w:sz w:val="20"/>
              </w:rPr>
            </w:pPr>
            <w:r w:rsidRPr="00ED7069">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ED7069" w:rsidRDefault="00437FF2" w:rsidP="00437FF2">
            <w:pPr>
              <w:jc w:val="center"/>
              <w:rPr>
                <w:rFonts w:eastAsia="Times New Roman"/>
                <w:b/>
                <w:iCs/>
                <w:noProof/>
                <w:sz w:val="20"/>
              </w:rPr>
            </w:pPr>
            <w:r w:rsidRPr="00ED7069">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ED7069" w:rsidRDefault="00437FF2" w:rsidP="00437FF2">
            <w:pPr>
              <w:jc w:val="center"/>
              <w:rPr>
                <w:rFonts w:eastAsia="Times New Roman"/>
                <w:b/>
                <w:iCs/>
                <w:noProof/>
                <w:sz w:val="20"/>
              </w:rPr>
            </w:pPr>
            <w:r w:rsidRPr="00ED7069">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ED7069" w:rsidRDefault="00437FF2" w:rsidP="00437FF2">
            <w:pPr>
              <w:jc w:val="center"/>
              <w:rPr>
                <w:rFonts w:eastAsia="Times New Roman"/>
                <w:b/>
                <w:iCs/>
                <w:noProof/>
                <w:sz w:val="20"/>
              </w:rPr>
            </w:pPr>
            <w:r w:rsidRPr="00ED7069">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ED7069" w:rsidRDefault="00437FF2" w:rsidP="00437FF2">
            <w:pPr>
              <w:jc w:val="center"/>
              <w:rPr>
                <w:rFonts w:eastAsia="Times New Roman"/>
                <w:b/>
                <w:iCs/>
                <w:noProof/>
                <w:sz w:val="20"/>
              </w:rPr>
            </w:pPr>
            <w:r w:rsidRPr="00ED7069">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ED7069" w:rsidRDefault="00437FF2" w:rsidP="00437FF2">
            <w:pPr>
              <w:jc w:val="center"/>
              <w:rPr>
                <w:rFonts w:eastAsia="Times New Roman"/>
                <w:b/>
                <w:iCs/>
                <w:noProof/>
                <w:sz w:val="20"/>
              </w:rPr>
            </w:pPr>
            <w:r w:rsidRPr="00ED7069">
              <w:rPr>
                <w:b/>
                <w:noProof/>
                <w:sz w:val="20"/>
              </w:rPr>
              <w:t>Suma (EUR)</w:t>
            </w:r>
          </w:p>
        </w:tc>
      </w:tr>
      <w:tr w:rsidR="00956E04" w:rsidRPr="00ED7069" w:rsidTr="000A6627">
        <w:tc>
          <w:tcPr>
            <w:tcW w:w="1384" w:type="dxa"/>
            <w:vMerge w:val="restart"/>
            <w:tcBorders>
              <w:top w:val="single" w:sz="12" w:space="0" w:color="auto"/>
            </w:tcBorders>
          </w:tcPr>
          <w:p w:rsidR="00956E04" w:rsidRPr="00ED7069" w:rsidRDefault="00956E04" w:rsidP="00437FF2">
            <w:pPr>
              <w:jc w:val="center"/>
              <w:rPr>
                <w:rFonts w:eastAsia="Times New Roman"/>
                <w:iCs/>
                <w:noProof/>
                <w:sz w:val="20"/>
              </w:rPr>
            </w:pPr>
            <w:r w:rsidRPr="00ED7069">
              <w:rPr>
                <w:rFonts w:eastAsia="Times New Roman"/>
                <w:iCs/>
                <w:noProof/>
                <w:sz w:val="20"/>
              </w:rPr>
              <w:t>1.</w:t>
            </w:r>
          </w:p>
        </w:tc>
        <w:tc>
          <w:tcPr>
            <w:tcW w:w="992" w:type="dxa"/>
            <w:vMerge w:val="restart"/>
            <w:tcBorders>
              <w:top w:val="single" w:sz="12" w:space="0" w:color="auto"/>
            </w:tcBorders>
          </w:tcPr>
          <w:p w:rsidR="00956E04" w:rsidRPr="00ED7069" w:rsidRDefault="00956E04" w:rsidP="00437FF2">
            <w:pPr>
              <w:jc w:val="center"/>
              <w:rPr>
                <w:rFonts w:eastAsia="Times New Roman"/>
                <w:iCs/>
                <w:noProof/>
                <w:sz w:val="20"/>
              </w:rPr>
            </w:pPr>
            <w:r w:rsidRPr="00ED7069">
              <w:rPr>
                <w:rFonts w:eastAsia="Times New Roman"/>
                <w:iCs/>
                <w:noProof/>
                <w:sz w:val="20"/>
              </w:rPr>
              <w:t>ERPF</w:t>
            </w:r>
          </w:p>
        </w:tc>
        <w:tc>
          <w:tcPr>
            <w:tcW w:w="3402" w:type="dxa"/>
            <w:tcBorders>
              <w:top w:val="single" w:sz="12" w:space="0" w:color="auto"/>
              <w:bottom w:val="single" w:sz="4" w:space="0" w:color="auto"/>
            </w:tcBorders>
          </w:tcPr>
          <w:p w:rsidR="00956E04" w:rsidRPr="00ED7069" w:rsidRDefault="00956E04" w:rsidP="00437FF2">
            <w:pPr>
              <w:rPr>
                <w:rFonts w:eastAsia="Times New Roman"/>
                <w:iCs/>
                <w:noProof/>
                <w:sz w:val="20"/>
              </w:rPr>
            </w:pPr>
            <w:r w:rsidRPr="00ED7069">
              <w:rPr>
                <w:rFonts w:eastAsia="Times New Roman"/>
                <w:iCs/>
                <w:noProof/>
                <w:sz w:val="20"/>
              </w:rPr>
              <w:t>Sostinės regionas</w:t>
            </w:r>
          </w:p>
        </w:tc>
        <w:tc>
          <w:tcPr>
            <w:tcW w:w="1134" w:type="dxa"/>
            <w:vMerge w:val="restart"/>
            <w:tcBorders>
              <w:top w:val="single" w:sz="12" w:space="0" w:color="auto"/>
            </w:tcBorders>
          </w:tcPr>
          <w:p w:rsidR="00956E04" w:rsidRPr="00ED7069" w:rsidRDefault="00956E04" w:rsidP="00437FF2">
            <w:pPr>
              <w:jc w:val="center"/>
              <w:rPr>
                <w:rFonts w:eastAsia="Times New Roman"/>
                <w:b/>
                <w:iCs/>
                <w:noProof/>
                <w:sz w:val="20"/>
              </w:rPr>
            </w:pPr>
            <w:r w:rsidRPr="00ED7069">
              <w:rPr>
                <w:rFonts w:eastAsia="Times New Roman"/>
                <w:iCs/>
                <w:noProof/>
                <w:sz w:val="20"/>
              </w:rPr>
              <w:t>1.4</w:t>
            </w:r>
          </w:p>
        </w:tc>
        <w:tc>
          <w:tcPr>
            <w:tcW w:w="1210" w:type="dxa"/>
            <w:vMerge w:val="restart"/>
            <w:tcBorders>
              <w:top w:val="single" w:sz="12" w:space="0" w:color="auto"/>
            </w:tcBorders>
          </w:tcPr>
          <w:p w:rsidR="00956E04" w:rsidRPr="00ED7069" w:rsidRDefault="00956E04" w:rsidP="000A6627">
            <w:pPr>
              <w:jc w:val="center"/>
              <w:rPr>
                <w:rFonts w:eastAsia="Times New Roman"/>
                <w:iCs/>
                <w:noProof/>
                <w:sz w:val="20"/>
              </w:rPr>
            </w:pPr>
            <w:r w:rsidRPr="00ED7069">
              <w:rPr>
                <w:rFonts w:eastAsia="Times New Roman"/>
                <w:iCs/>
                <w:noProof/>
                <w:sz w:val="20"/>
              </w:rPr>
              <w:t>01</w:t>
            </w:r>
          </w:p>
        </w:tc>
        <w:tc>
          <w:tcPr>
            <w:tcW w:w="1625" w:type="dxa"/>
            <w:tcBorders>
              <w:top w:val="single" w:sz="12" w:space="0" w:color="auto"/>
              <w:bottom w:val="single" w:sz="4" w:space="0" w:color="auto"/>
            </w:tcBorders>
          </w:tcPr>
          <w:p w:rsidR="00956E04" w:rsidRPr="00ED7069" w:rsidRDefault="00956E04" w:rsidP="000E089B">
            <w:pPr>
              <w:jc w:val="right"/>
              <w:rPr>
                <w:rFonts w:eastAsia="Times New Roman"/>
                <w:iCs/>
                <w:noProof/>
                <w:sz w:val="20"/>
                <w:szCs w:val="20"/>
              </w:rPr>
            </w:pPr>
            <w:r w:rsidRPr="00ED7069">
              <w:rPr>
                <w:rFonts w:eastAsia="Times New Roman" w:cs="Times New Roman"/>
                <w:iCs/>
                <w:noProof/>
                <w:sz w:val="20"/>
                <w:szCs w:val="20"/>
              </w:rPr>
              <w:t>6 350 286,00</w:t>
            </w:r>
          </w:p>
        </w:tc>
      </w:tr>
      <w:tr w:rsidR="00956E04" w:rsidRPr="00ED7069" w:rsidTr="000A6627">
        <w:tc>
          <w:tcPr>
            <w:tcW w:w="1384" w:type="dxa"/>
            <w:vMerge/>
          </w:tcPr>
          <w:p w:rsidR="00956E04" w:rsidRPr="00ED7069" w:rsidRDefault="00956E04" w:rsidP="00437FF2">
            <w:pPr>
              <w:rPr>
                <w:rFonts w:eastAsia="Times New Roman"/>
                <w:b/>
                <w:iCs/>
                <w:noProof/>
                <w:sz w:val="20"/>
              </w:rPr>
            </w:pPr>
          </w:p>
        </w:tc>
        <w:tc>
          <w:tcPr>
            <w:tcW w:w="992" w:type="dxa"/>
            <w:vMerge/>
          </w:tcPr>
          <w:p w:rsidR="00956E04" w:rsidRPr="00ED7069" w:rsidRDefault="00956E04" w:rsidP="00437FF2">
            <w:pPr>
              <w:rPr>
                <w:rFonts w:eastAsia="Times New Roman"/>
                <w:b/>
                <w:iCs/>
                <w:noProof/>
                <w:sz w:val="20"/>
              </w:rPr>
            </w:pPr>
          </w:p>
        </w:tc>
        <w:tc>
          <w:tcPr>
            <w:tcW w:w="3402" w:type="dxa"/>
            <w:tcBorders>
              <w:top w:val="single" w:sz="4" w:space="0" w:color="auto"/>
            </w:tcBorders>
          </w:tcPr>
          <w:p w:rsidR="00956E04" w:rsidRPr="00ED7069" w:rsidRDefault="00956E04" w:rsidP="00655720">
            <w:pPr>
              <w:rPr>
                <w:rFonts w:eastAsia="Times New Roman"/>
                <w:iCs/>
                <w:noProof/>
                <w:sz w:val="20"/>
              </w:rPr>
            </w:pPr>
            <w:r w:rsidRPr="00ED7069">
              <w:rPr>
                <w:rFonts w:eastAsia="Times New Roman"/>
                <w:iCs/>
                <w:noProof/>
                <w:sz w:val="20"/>
              </w:rPr>
              <w:t>VVL regionas</w:t>
            </w:r>
          </w:p>
        </w:tc>
        <w:tc>
          <w:tcPr>
            <w:tcW w:w="1134" w:type="dxa"/>
            <w:vMerge/>
          </w:tcPr>
          <w:p w:rsidR="00956E04" w:rsidRPr="00ED7069" w:rsidRDefault="00956E04" w:rsidP="00437FF2">
            <w:pPr>
              <w:rPr>
                <w:rFonts w:eastAsia="Times New Roman"/>
                <w:b/>
                <w:iCs/>
                <w:noProof/>
                <w:sz w:val="20"/>
              </w:rPr>
            </w:pPr>
          </w:p>
        </w:tc>
        <w:tc>
          <w:tcPr>
            <w:tcW w:w="1210" w:type="dxa"/>
            <w:vMerge/>
          </w:tcPr>
          <w:p w:rsidR="00956E04" w:rsidRPr="00ED7069" w:rsidRDefault="00956E04" w:rsidP="00437FF2">
            <w:pPr>
              <w:rPr>
                <w:rFonts w:eastAsia="Times New Roman"/>
                <w:b/>
                <w:iCs/>
                <w:noProof/>
                <w:sz w:val="20"/>
              </w:rPr>
            </w:pPr>
          </w:p>
        </w:tc>
        <w:tc>
          <w:tcPr>
            <w:tcW w:w="1625" w:type="dxa"/>
            <w:tcBorders>
              <w:top w:val="single" w:sz="4" w:space="0" w:color="auto"/>
            </w:tcBorders>
          </w:tcPr>
          <w:p w:rsidR="00956E04" w:rsidRPr="00ED7069" w:rsidRDefault="00956E04" w:rsidP="000E089B">
            <w:pPr>
              <w:jc w:val="right"/>
              <w:rPr>
                <w:rFonts w:eastAsia="Times New Roman"/>
                <w:iCs/>
                <w:noProof/>
                <w:sz w:val="20"/>
                <w:szCs w:val="20"/>
              </w:rPr>
            </w:pPr>
            <w:r w:rsidRPr="00ED7069">
              <w:rPr>
                <w:iCs/>
                <w:noProof/>
                <w:sz w:val="20"/>
                <w:szCs w:val="20"/>
              </w:rPr>
              <w:t>49 726 991,00</w:t>
            </w:r>
          </w:p>
        </w:tc>
      </w:tr>
    </w:tbl>
    <w:p w:rsidR="00437FF2" w:rsidRPr="00ED7069"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RPr="00ED7069"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Pr="00ED7069" w:rsidRDefault="00437FF2" w:rsidP="00437FF2">
            <w:pPr>
              <w:rPr>
                <w:rFonts w:eastAsia="Times New Roman"/>
                <w:b/>
                <w:iCs/>
                <w:noProof/>
                <w:sz w:val="20"/>
              </w:rPr>
            </w:pPr>
            <w:r w:rsidRPr="00ED7069">
              <w:rPr>
                <w:b/>
                <w:noProof/>
                <w:sz w:val="20"/>
              </w:rPr>
              <w:t>6 lentelė. 3 matmuo. Teritorinės paramos paskirstymo priemonė ir teritorinė kryptis</w:t>
            </w:r>
          </w:p>
        </w:tc>
      </w:tr>
      <w:tr w:rsidR="00437FF2" w:rsidRPr="00ED7069"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ED7069" w:rsidRDefault="00437FF2" w:rsidP="00437FF2">
            <w:pPr>
              <w:jc w:val="center"/>
              <w:rPr>
                <w:rFonts w:eastAsia="Times New Roman"/>
                <w:b/>
                <w:iCs/>
                <w:noProof/>
                <w:sz w:val="20"/>
              </w:rPr>
            </w:pPr>
            <w:r w:rsidRPr="00ED7069">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ED7069" w:rsidRDefault="00437FF2" w:rsidP="00437FF2">
            <w:pPr>
              <w:jc w:val="center"/>
              <w:rPr>
                <w:rFonts w:eastAsia="Times New Roman"/>
                <w:b/>
                <w:iCs/>
                <w:noProof/>
                <w:sz w:val="20"/>
              </w:rPr>
            </w:pPr>
            <w:r w:rsidRPr="00ED7069">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ED7069" w:rsidRDefault="00437FF2" w:rsidP="00437FF2">
            <w:pPr>
              <w:jc w:val="center"/>
              <w:rPr>
                <w:rFonts w:eastAsia="Times New Roman"/>
                <w:b/>
                <w:iCs/>
                <w:noProof/>
                <w:sz w:val="20"/>
              </w:rPr>
            </w:pPr>
            <w:r w:rsidRPr="00ED7069">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ED7069" w:rsidRDefault="00437FF2" w:rsidP="00437FF2">
            <w:pPr>
              <w:jc w:val="center"/>
              <w:rPr>
                <w:rFonts w:eastAsia="Times New Roman"/>
                <w:b/>
                <w:iCs/>
                <w:noProof/>
                <w:sz w:val="20"/>
              </w:rPr>
            </w:pPr>
            <w:r w:rsidRPr="00ED7069">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ED7069" w:rsidRDefault="00437FF2" w:rsidP="00437FF2">
            <w:pPr>
              <w:jc w:val="center"/>
              <w:rPr>
                <w:rFonts w:eastAsia="Times New Roman"/>
                <w:b/>
                <w:iCs/>
                <w:noProof/>
                <w:sz w:val="20"/>
              </w:rPr>
            </w:pPr>
            <w:r w:rsidRPr="00ED7069">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Pr="00ED7069" w:rsidRDefault="00437FF2" w:rsidP="00437FF2">
            <w:pPr>
              <w:jc w:val="center"/>
              <w:rPr>
                <w:rFonts w:eastAsia="Times New Roman"/>
                <w:b/>
                <w:iCs/>
                <w:noProof/>
                <w:sz w:val="20"/>
              </w:rPr>
            </w:pPr>
            <w:r w:rsidRPr="00ED7069">
              <w:rPr>
                <w:b/>
                <w:noProof/>
                <w:sz w:val="20"/>
              </w:rPr>
              <w:t>Suma (EUR)</w:t>
            </w:r>
          </w:p>
        </w:tc>
      </w:tr>
      <w:tr w:rsidR="00956E04" w:rsidRPr="00ED7069" w:rsidTr="000A6627">
        <w:tc>
          <w:tcPr>
            <w:tcW w:w="1384" w:type="dxa"/>
            <w:vMerge w:val="restart"/>
            <w:tcBorders>
              <w:top w:val="single" w:sz="12" w:space="0" w:color="auto"/>
            </w:tcBorders>
          </w:tcPr>
          <w:p w:rsidR="00956E04" w:rsidRPr="00ED7069" w:rsidRDefault="00956E04" w:rsidP="00437FF2">
            <w:pPr>
              <w:jc w:val="center"/>
              <w:rPr>
                <w:rFonts w:eastAsia="Times New Roman"/>
                <w:iCs/>
                <w:noProof/>
                <w:sz w:val="20"/>
              </w:rPr>
            </w:pPr>
            <w:r w:rsidRPr="00ED7069">
              <w:rPr>
                <w:rFonts w:eastAsia="Times New Roman"/>
                <w:iCs/>
                <w:noProof/>
                <w:sz w:val="20"/>
              </w:rPr>
              <w:t>1.</w:t>
            </w:r>
          </w:p>
        </w:tc>
        <w:tc>
          <w:tcPr>
            <w:tcW w:w="992" w:type="dxa"/>
            <w:vMerge w:val="restart"/>
            <w:tcBorders>
              <w:top w:val="single" w:sz="12" w:space="0" w:color="auto"/>
            </w:tcBorders>
          </w:tcPr>
          <w:p w:rsidR="00956E04" w:rsidRPr="00ED7069" w:rsidRDefault="00956E04" w:rsidP="00437FF2">
            <w:pPr>
              <w:jc w:val="center"/>
              <w:rPr>
                <w:rFonts w:eastAsia="Times New Roman"/>
                <w:iCs/>
                <w:noProof/>
                <w:sz w:val="20"/>
              </w:rPr>
            </w:pPr>
            <w:r w:rsidRPr="00ED7069">
              <w:rPr>
                <w:rFonts w:eastAsia="Times New Roman"/>
                <w:iCs/>
                <w:noProof/>
                <w:sz w:val="20"/>
              </w:rPr>
              <w:t>ERPF</w:t>
            </w:r>
          </w:p>
        </w:tc>
        <w:tc>
          <w:tcPr>
            <w:tcW w:w="3402" w:type="dxa"/>
            <w:tcBorders>
              <w:top w:val="single" w:sz="12" w:space="0" w:color="auto"/>
              <w:bottom w:val="single" w:sz="4" w:space="0" w:color="auto"/>
            </w:tcBorders>
          </w:tcPr>
          <w:p w:rsidR="00956E04" w:rsidRPr="00ED7069" w:rsidRDefault="00956E04" w:rsidP="00437FF2">
            <w:pPr>
              <w:rPr>
                <w:rFonts w:eastAsia="Times New Roman"/>
                <w:iCs/>
                <w:noProof/>
                <w:sz w:val="20"/>
              </w:rPr>
            </w:pPr>
            <w:r w:rsidRPr="00ED7069">
              <w:rPr>
                <w:rFonts w:eastAsia="Times New Roman"/>
                <w:iCs/>
                <w:noProof/>
                <w:sz w:val="20"/>
              </w:rPr>
              <w:t>Sostinės regionas</w:t>
            </w:r>
          </w:p>
        </w:tc>
        <w:tc>
          <w:tcPr>
            <w:tcW w:w="1134" w:type="dxa"/>
            <w:vMerge w:val="restart"/>
            <w:tcBorders>
              <w:top w:val="single" w:sz="12" w:space="0" w:color="auto"/>
            </w:tcBorders>
          </w:tcPr>
          <w:p w:rsidR="00956E04" w:rsidRPr="00ED7069" w:rsidRDefault="00956E04" w:rsidP="00437FF2">
            <w:pPr>
              <w:jc w:val="center"/>
              <w:rPr>
                <w:rFonts w:eastAsia="Times New Roman"/>
                <w:iCs/>
                <w:noProof/>
                <w:sz w:val="20"/>
              </w:rPr>
            </w:pPr>
            <w:r w:rsidRPr="00ED7069">
              <w:rPr>
                <w:rFonts w:eastAsia="Times New Roman"/>
                <w:iCs/>
                <w:noProof/>
                <w:sz w:val="20"/>
              </w:rPr>
              <w:t>1.4</w:t>
            </w:r>
          </w:p>
        </w:tc>
        <w:tc>
          <w:tcPr>
            <w:tcW w:w="1210" w:type="dxa"/>
            <w:vMerge w:val="restart"/>
            <w:tcBorders>
              <w:top w:val="single" w:sz="12" w:space="0" w:color="auto"/>
            </w:tcBorders>
          </w:tcPr>
          <w:p w:rsidR="00956E04" w:rsidRPr="00ED7069" w:rsidRDefault="00956E04" w:rsidP="000A6627">
            <w:pPr>
              <w:jc w:val="center"/>
              <w:rPr>
                <w:rFonts w:eastAsia="Times New Roman"/>
                <w:iCs/>
                <w:noProof/>
                <w:sz w:val="20"/>
              </w:rPr>
            </w:pPr>
            <w:r w:rsidRPr="00ED7069">
              <w:rPr>
                <w:rFonts w:eastAsia="Times New Roman"/>
                <w:iCs/>
                <w:noProof/>
                <w:sz w:val="20"/>
              </w:rPr>
              <w:t>48</w:t>
            </w:r>
          </w:p>
        </w:tc>
        <w:tc>
          <w:tcPr>
            <w:tcW w:w="1625" w:type="dxa"/>
            <w:tcBorders>
              <w:top w:val="single" w:sz="12" w:space="0" w:color="auto"/>
              <w:bottom w:val="single" w:sz="4" w:space="0" w:color="auto"/>
            </w:tcBorders>
          </w:tcPr>
          <w:p w:rsidR="00956E04" w:rsidRPr="00ED7069" w:rsidRDefault="00956E04" w:rsidP="000E089B">
            <w:pPr>
              <w:jc w:val="right"/>
              <w:rPr>
                <w:rFonts w:eastAsia="Times New Roman"/>
                <w:iCs/>
                <w:noProof/>
                <w:sz w:val="20"/>
                <w:szCs w:val="20"/>
              </w:rPr>
            </w:pPr>
            <w:r w:rsidRPr="00ED7069">
              <w:rPr>
                <w:rFonts w:eastAsia="Times New Roman" w:cs="Times New Roman"/>
                <w:iCs/>
                <w:noProof/>
                <w:sz w:val="20"/>
                <w:szCs w:val="20"/>
              </w:rPr>
              <w:t>6 350 286,00</w:t>
            </w:r>
          </w:p>
        </w:tc>
      </w:tr>
      <w:tr w:rsidR="00956E04" w:rsidTr="000A6627">
        <w:tc>
          <w:tcPr>
            <w:tcW w:w="1384" w:type="dxa"/>
            <w:vMerge/>
          </w:tcPr>
          <w:p w:rsidR="00956E04" w:rsidRPr="00ED7069" w:rsidRDefault="00956E04" w:rsidP="00437FF2">
            <w:pPr>
              <w:rPr>
                <w:rFonts w:eastAsia="Times New Roman"/>
                <w:b/>
                <w:iCs/>
                <w:noProof/>
                <w:sz w:val="20"/>
              </w:rPr>
            </w:pPr>
          </w:p>
        </w:tc>
        <w:tc>
          <w:tcPr>
            <w:tcW w:w="992" w:type="dxa"/>
            <w:vMerge/>
          </w:tcPr>
          <w:p w:rsidR="00956E04" w:rsidRPr="00ED7069" w:rsidRDefault="00956E04" w:rsidP="00437FF2">
            <w:pPr>
              <w:rPr>
                <w:rFonts w:eastAsia="Times New Roman"/>
                <w:b/>
                <w:iCs/>
                <w:noProof/>
                <w:sz w:val="20"/>
              </w:rPr>
            </w:pPr>
          </w:p>
        </w:tc>
        <w:tc>
          <w:tcPr>
            <w:tcW w:w="3402" w:type="dxa"/>
            <w:tcBorders>
              <w:top w:val="single" w:sz="4" w:space="0" w:color="auto"/>
            </w:tcBorders>
          </w:tcPr>
          <w:p w:rsidR="00956E04" w:rsidRPr="00ED7069" w:rsidRDefault="00956E04" w:rsidP="00655720">
            <w:pPr>
              <w:rPr>
                <w:rFonts w:eastAsia="Times New Roman"/>
                <w:b/>
                <w:iCs/>
                <w:noProof/>
                <w:sz w:val="20"/>
              </w:rPr>
            </w:pPr>
            <w:r w:rsidRPr="00ED7069">
              <w:rPr>
                <w:rFonts w:eastAsia="Times New Roman"/>
                <w:iCs/>
                <w:noProof/>
                <w:sz w:val="20"/>
              </w:rPr>
              <w:t>VVL regionas</w:t>
            </w:r>
          </w:p>
        </w:tc>
        <w:tc>
          <w:tcPr>
            <w:tcW w:w="1134" w:type="dxa"/>
            <w:vMerge/>
          </w:tcPr>
          <w:p w:rsidR="00956E04" w:rsidRPr="00ED7069" w:rsidRDefault="00956E04" w:rsidP="00437FF2">
            <w:pPr>
              <w:rPr>
                <w:rFonts w:eastAsia="Times New Roman"/>
                <w:b/>
                <w:iCs/>
                <w:noProof/>
                <w:sz w:val="20"/>
              </w:rPr>
            </w:pPr>
          </w:p>
        </w:tc>
        <w:tc>
          <w:tcPr>
            <w:tcW w:w="1210" w:type="dxa"/>
            <w:vMerge/>
          </w:tcPr>
          <w:p w:rsidR="00956E04" w:rsidRPr="00ED7069" w:rsidRDefault="00956E04" w:rsidP="00437FF2">
            <w:pPr>
              <w:rPr>
                <w:rFonts w:eastAsia="Times New Roman"/>
                <w:b/>
                <w:iCs/>
                <w:noProof/>
                <w:sz w:val="20"/>
              </w:rPr>
            </w:pPr>
          </w:p>
        </w:tc>
        <w:tc>
          <w:tcPr>
            <w:tcW w:w="1625" w:type="dxa"/>
            <w:tcBorders>
              <w:top w:val="single" w:sz="4" w:space="0" w:color="auto"/>
            </w:tcBorders>
          </w:tcPr>
          <w:p w:rsidR="00956E04" w:rsidRPr="00ED7069" w:rsidRDefault="00956E04" w:rsidP="000E089B">
            <w:pPr>
              <w:jc w:val="right"/>
              <w:rPr>
                <w:rFonts w:eastAsia="Times New Roman"/>
                <w:iCs/>
                <w:noProof/>
                <w:sz w:val="20"/>
                <w:szCs w:val="20"/>
              </w:rPr>
            </w:pPr>
            <w:r w:rsidRPr="00ED7069">
              <w:rPr>
                <w:iCs/>
                <w:noProof/>
                <w:sz w:val="20"/>
                <w:szCs w:val="20"/>
              </w:rPr>
              <w:t>49 726 991,00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1134"/>
        <w:gridCol w:w="3260"/>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7 lentelė. 6 matmuo. ESF+ antrinės temos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0E089B" w:rsidTr="000A6627">
        <w:tc>
          <w:tcPr>
            <w:tcW w:w="1384" w:type="dxa"/>
            <w:vMerge w:val="restart"/>
            <w:tcBorders>
              <w:top w:val="single" w:sz="12" w:space="0" w:color="auto"/>
            </w:tcBorders>
          </w:tcPr>
          <w:p w:rsidR="000E089B" w:rsidRPr="00491ED6" w:rsidRDefault="000E089B" w:rsidP="00437FF2">
            <w:pPr>
              <w:jc w:val="center"/>
              <w:rPr>
                <w:rFonts w:eastAsia="Times New Roman"/>
                <w:iCs/>
                <w:noProof/>
                <w:sz w:val="20"/>
              </w:rPr>
            </w:pPr>
            <w:r w:rsidRPr="00491ED6">
              <w:rPr>
                <w:rFonts w:eastAsia="Times New Roman"/>
                <w:iCs/>
                <w:noProof/>
                <w:sz w:val="20"/>
              </w:rPr>
              <w:t>1.</w:t>
            </w:r>
          </w:p>
        </w:tc>
        <w:tc>
          <w:tcPr>
            <w:tcW w:w="1134" w:type="dxa"/>
            <w:vMerge w:val="restart"/>
            <w:tcBorders>
              <w:top w:val="single" w:sz="12" w:space="0" w:color="auto"/>
            </w:tcBorders>
          </w:tcPr>
          <w:p w:rsidR="000E089B" w:rsidRPr="00491ED6" w:rsidRDefault="000E089B" w:rsidP="00437FF2">
            <w:pPr>
              <w:jc w:val="center"/>
              <w:rPr>
                <w:rFonts w:eastAsia="Times New Roman"/>
                <w:iCs/>
                <w:noProof/>
                <w:sz w:val="20"/>
              </w:rPr>
            </w:pPr>
            <w:r w:rsidRPr="00491ED6">
              <w:rPr>
                <w:rFonts w:eastAsia="Times New Roman"/>
                <w:iCs/>
                <w:noProof/>
                <w:sz w:val="20"/>
              </w:rPr>
              <w:t>ERPF</w:t>
            </w:r>
          </w:p>
        </w:tc>
        <w:tc>
          <w:tcPr>
            <w:tcW w:w="3260" w:type="dxa"/>
            <w:tcBorders>
              <w:top w:val="single" w:sz="12" w:space="0" w:color="auto"/>
              <w:bottom w:val="single" w:sz="4" w:space="0" w:color="auto"/>
            </w:tcBorders>
          </w:tcPr>
          <w:p w:rsidR="000E089B" w:rsidRPr="00491ED6" w:rsidRDefault="000E089B" w:rsidP="00437FF2">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0E089B" w:rsidRDefault="000E089B" w:rsidP="00437FF2">
            <w:pPr>
              <w:jc w:val="center"/>
              <w:rPr>
                <w:rFonts w:eastAsia="Times New Roman"/>
                <w:b/>
                <w:iCs/>
                <w:noProof/>
                <w:sz w:val="20"/>
              </w:rPr>
            </w:pPr>
            <w:r>
              <w:rPr>
                <w:rFonts w:eastAsia="Times New Roman"/>
                <w:iCs/>
                <w:noProof/>
                <w:sz w:val="20"/>
              </w:rPr>
              <w:t>1.4</w:t>
            </w:r>
          </w:p>
        </w:tc>
        <w:tc>
          <w:tcPr>
            <w:tcW w:w="1210" w:type="dxa"/>
            <w:vMerge w:val="restart"/>
            <w:tcBorders>
              <w:top w:val="single" w:sz="12" w:space="0" w:color="auto"/>
            </w:tcBorders>
          </w:tcPr>
          <w:p w:rsidR="000E089B" w:rsidRPr="000A6627" w:rsidRDefault="000E089B" w:rsidP="000A6627">
            <w:pPr>
              <w:jc w:val="center"/>
              <w:rPr>
                <w:rFonts w:eastAsia="Times New Roman"/>
                <w:iCs/>
                <w:noProof/>
                <w:sz w:val="20"/>
              </w:rPr>
            </w:pPr>
            <w:r w:rsidRPr="000A6627">
              <w:rPr>
                <w:rFonts w:eastAsia="Times New Roman"/>
                <w:iCs/>
                <w:noProof/>
                <w:sz w:val="20"/>
              </w:rPr>
              <w:t>09</w:t>
            </w:r>
          </w:p>
        </w:tc>
        <w:tc>
          <w:tcPr>
            <w:tcW w:w="1625" w:type="dxa"/>
            <w:tcBorders>
              <w:top w:val="single" w:sz="12" w:space="0" w:color="auto"/>
              <w:bottom w:val="single" w:sz="4" w:space="0" w:color="auto"/>
            </w:tcBorders>
          </w:tcPr>
          <w:p w:rsidR="000E089B" w:rsidRPr="00ED7069" w:rsidRDefault="000E089B" w:rsidP="00ED7069">
            <w:pPr>
              <w:jc w:val="right"/>
              <w:rPr>
                <w:rFonts w:eastAsia="Times New Roman"/>
                <w:iCs/>
                <w:noProof/>
                <w:sz w:val="20"/>
                <w:szCs w:val="20"/>
              </w:rPr>
            </w:pPr>
            <w:r w:rsidRPr="00ED7069">
              <w:rPr>
                <w:rFonts w:eastAsia="Times New Roman" w:cs="Times New Roman"/>
                <w:iCs/>
                <w:noProof/>
                <w:sz w:val="20"/>
                <w:szCs w:val="20"/>
              </w:rPr>
              <w:t>6 350 286,00</w:t>
            </w:r>
          </w:p>
        </w:tc>
      </w:tr>
      <w:tr w:rsidR="000E089B" w:rsidTr="000A6627">
        <w:tc>
          <w:tcPr>
            <w:tcW w:w="1384" w:type="dxa"/>
            <w:vMerge/>
          </w:tcPr>
          <w:p w:rsidR="000E089B" w:rsidRDefault="000E089B" w:rsidP="00437FF2">
            <w:pPr>
              <w:rPr>
                <w:rFonts w:eastAsia="Times New Roman"/>
                <w:b/>
                <w:iCs/>
                <w:noProof/>
                <w:sz w:val="20"/>
              </w:rPr>
            </w:pPr>
          </w:p>
        </w:tc>
        <w:tc>
          <w:tcPr>
            <w:tcW w:w="1134" w:type="dxa"/>
            <w:vMerge/>
          </w:tcPr>
          <w:p w:rsidR="000E089B" w:rsidRDefault="000E089B" w:rsidP="00437FF2">
            <w:pPr>
              <w:rPr>
                <w:rFonts w:eastAsia="Times New Roman"/>
                <w:b/>
                <w:iCs/>
                <w:noProof/>
                <w:sz w:val="20"/>
              </w:rPr>
            </w:pPr>
          </w:p>
        </w:tc>
        <w:tc>
          <w:tcPr>
            <w:tcW w:w="3260" w:type="dxa"/>
            <w:tcBorders>
              <w:top w:val="single" w:sz="4" w:space="0" w:color="auto"/>
            </w:tcBorders>
          </w:tcPr>
          <w:p w:rsidR="000E089B" w:rsidRDefault="000E089B" w:rsidP="00655720">
            <w:pPr>
              <w:rPr>
                <w:rFonts w:eastAsia="Times New Roman"/>
                <w:b/>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0E089B" w:rsidRDefault="000E089B" w:rsidP="00437FF2">
            <w:pPr>
              <w:rPr>
                <w:rFonts w:eastAsia="Times New Roman"/>
                <w:b/>
                <w:iCs/>
                <w:noProof/>
                <w:sz w:val="20"/>
              </w:rPr>
            </w:pPr>
          </w:p>
        </w:tc>
        <w:tc>
          <w:tcPr>
            <w:tcW w:w="1210" w:type="dxa"/>
            <w:vMerge/>
          </w:tcPr>
          <w:p w:rsidR="000E089B" w:rsidRDefault="000E089B" w:rsidP="00437FF2">
            <w:pPr>
              <w:rPr>
                <w:rFonts w:eastAsia="Times New Roman"/>
                <w:b/>
                <w:iCs/>
                <w:noProof/>
                <w:sz w:val="20"/>
              </w:rPr>
            </w:pPr>
          </w:p>
        </w:tc>
        <w:tc>
          <w:tcPr>
            <w:tcW w:w="1625" w:type="dxa"/>
            <w:tcBorders>
              <w:top w:val="single" w:sz="4" w:space="0" w:color="auto"/>
            </w:tcBorders>
          </w:tcPr>
          <w:p w:rsidR="000E089B" w:rsidRPr="00ED7069" w:rsidRDefault="000E089B" w:rsidP="00ED7069">
            <w:pPr>
              <w:jc w:val="right"/>
              <w:rPr>
                <w:rFonts w:eastAsia="Times New Roman"/>
                <w:iCs/>
                <w:noProof/>
                <w:sz w:val="20"/>
                <w:szCs w:val="20"/>
              </w:rPr>
            </w:pPr>
            <w:r w:rsidRPr="00ED7069">
              <w:rPr>
                <w:iCs/>
                <w:noProof/>
                <w:sz w:val="20"/>
                <w:szCs w:val="20"/>
              </w:rPr>
              <w:t>49 726 991,00</w:t>
            </w:r>
          </w:p>
        </w:tc>
      </w:tr>
    </w:tbl>
    <w:p w:rsidR="009952B9" w:rsidRPr="00274E72" w:rsidRDefault="002906C5" w:rsidP="009750A4">
      <w:pPr>
        <w:pStyle w:val="Antrat1"/>
      </w:pPr>
      <w:r>
        <w:rPr>
          <w:szCs w:val="24"/>
        </w:rPr>
        <w:br w:type="page"/>
      </w:r>
      <w:bookmarkStart w:id="12" w:name="_Toc59142120"/>
      <w:r w:rsidR="009952B9" w:rsidRPr="00274E72">
        <w:lastRenderedPageBreak/>
        <w:t xml:space="preserve">2 Prioritetas. </w:t>
      </w:r>
      <w:r w:rsidR="009952B9">
        <w:t xml:space="preserve">Žalesnė </w:t>
      </w:r>
      <w:r w:rsidR="009952B9" w:rsidRPr="00274E72">
        <w:t>Lietuva</w:t>
      </w:r>
      <w:bookmarkEnd w:id="12"/>
    </w:p>
    <w:p w:rsidR="009952B9" w:rsidRPr="00E21B2C" w:rsidRDefault="009952B9" w:rsidP="009750A4">
      <w:pPr>
        <w:pStyle w:val="Antrat2"/>
      </w:pPr>
      <w:bookmarkStart w:id="13" w:name="_Toc59142121"/>
      <w:r w:rsidRPr="00E21B2C">
        <w:t xml:space="preserve">Konkretus uždavinys – 2.1. </w:t>
      </w:r>
      <w:r w:rsidRPr="00E21B2C">
        <w:rPr>
          <w:lang w:bidi="lt-LT"/>
        </w:rPr>
        <w:t>Skatinti naudoti energijos vartojimo efektyvumą didinančias priemones ir mažinti šiltnamio dujų išmetimus</w:t>
      </w:r>
      <w:bookmarkEnd w:id="13"/>
    </w:p>
    <w:p w:rsidR="00FE2852" w:rsidRPr="00FE2852" w:rsidRDefault="00FE2852" w:rsidP="005F460E">
      <w:pPr>
        <w:spacing w:before="120" w:after="120" w:line="240" w:lineRule="auto"/>
        <w:jc w:val="both"/>
        <w:rPr>
          <w:rFonts w:cs="Times New Roman"/>
          <w:b/>
          <w:i/>
        </w:rPr>
      </w:pPr>
      <w:r w:rsidRPr="00FE2852">
        <w:rPr>
          <w:rFonts w:cs="Times New Roman"/>
          <w:b/>
          <w:i/>
        </w:rPr>
        <w:t>Įgyvendinamos veiklos</w:t>
      </w:r>
    </w:p>
    <w:tbl>
      <w:tblPr>
        <w:tblStyle w:val="Lentelstinklelis2"/>
        <w:tblW w:w="9889" w:type="dxa"/>
        <w:tblLook w:val="04A0" w:firstRow="1" w:lastRow="0" w:firstColumn="1" w:lastColumn="0" w:noHBand="0" w:noVBand="1"/>
      </w:tblPr>
      <w:tblGrid>
        <w:gridCol w:w="9889"/>
      </w:tblGrid>
      <w:tr w:rsidR="00FE2852" w:rsidRPr="006E5E73" w:rsidTr="004B7AB3">
        <w:tc>
          <w:tcPr>
            <w:tcW w:w="9889" w:type="dxa"/>
            <w:tcBorders>
              <w:top w:val="single" w:sz="4" w:space="0" w:color="auto"/>
              <w:left w:val="single" w:sz="4" w:space="0" w:color="auto"/>
              <w:bottom w:val="single" w:sz="4" w:space="0" w:color="auto"/>
              <w:right w:val="single" w:sz="4" w:space="0" w:color="auto"/>
            </w:tcBorders>
            <w:hideMark/>
          </w:tcPr>
          <w:p w:rsidR="00364C46" w:rsidRPr="0095215F" w:rsidRDefault="00364C46" w:rsidP="00364C46">
            <w:pPr>
              <w:widowControl w:val="0"/>
              <w:tabs>
                <w:tab w:val="left" w:pos="622"/>
              </w:tabs>
              <w:ind w:firstLine="601"/>
              <w:jc w:val="both"/>
              <w:rPr>
                <w:rFonts w:ascii="Times New Roman" w:hAnsi="Times New Roman" w:cs="Times New Roman"/>
              </w:rPr>
            </w:pPr>
            <w:r w:rsidRPr="0095215F">
              <w:rPr>
                <w:rFonts w:ascii="Times New Roman" w:hAnsi="Times New Roman" w:cs="Times New Roman"/>
              </w:rPr>
              <w:t>Šis uždavinys prisidės prie energijos vartojimo efektyvumo didinimo, kuris yra vienas svarbiausių prioritetų iki 2030 m. visoje energijos grandinėje nuo energijos gamybos iki galutinių vartotojų energijos suvartojimo.</w:t>
            </w:r>
          </w:p>
          <w:p w:rsidR="00364C46" w:rsidRPr="0095215F" w:rsidRDefault="00364C46" w:rsidP="00364C46">
            <w:pPr>
              <w:widowControl w:val="0"/>
              <w:tabs>
                <w:tab w:val="left" w:pos="622"/>
              </w:tabs>
              <w:ind w:firstLine="601"/>
              <w:jc w:val="both"/>
              <w:rPr>
                <w:rFonts w:ascii="Times New Roman" w:hAnsi="Times New Roman" w:cs="Times New Roman"/>
              </w:rPr>
            </w:pPr>
            <w:r w:rsidRPr="0095215F">
              <w:rPr>
                <w:rFonts w:ascii="Times New Roman" w:hAnsi="Times New Roman" w:cs="Times New Roman"/>
              </w:rPr>
              <w:t xml:space="preserve">Namų ūkių sektoriuje iki 2030 m. numatyta sutaupyti 11 </w:t>
            </w:r>
            <w:proofErr w:type="spellStart"/>
            <w:r w:rsidRPr="0095215F">
              <w:rPr>
                <w:rFonts w:ascii="Times New Roman" w:hAnsi="Times New Roman" w:cs="Times New Roman"/>
              </w:rPr>
              <w:t>TWh</w:t>
            </w:r>
            <w:proofErr w:type="spellEnd"/>
            <w:r w:rsidRPr="0095215F">
              <w:rPr>
                <w:rFonts w:ascii="Times New Roman" w:hAnsi="Times New Roman" w:cs="Times New Roman"/>
              </w:rPr>
              <w:t xml:space="preserve"> energijos. Siekiant šio tikslo apie 50000 namų ūkių neefektyvių šilumos gamybos įrenginių (katilų) turėtų būti pakeista efektyvesnėmis AEI naudojančiomis technologijomis. Todėl bene didžiausias dėmesys bus skiriamas decentralizuotos šilumos gamybos namų ūkiuose efektyvumo didinimui, kaip vienam didžiausių taupymo potencialą turinčiam sektoriui, kadangi individualūs namų ūkiai daugiausia naudoja pigiausią šildymo kurą rinkoje – biomasę.</w:t>
            </w:r>
          </w:p>
          <w:p w:rsidR="00364C46" w:rsidRPr="0095215F" w:rsidRDefault="00364C46" w:rsidP="00364C46">
            <w:pPr>
              <w:widowControl w:val="0"/>
              <w:tabs>
                <w:tab w:val="left" w:pos="622"/>
              </w:tabs>
              <w:ind w:firstLine="601"/>
              <w:jc w:val="both"/>
              <w:rPr>
                <w:rFonts w:ascii="Times New Roman" w:hAnsi="Times New Roman" w:cs="Times New Roman"/>
              </w:rPr>
            </w:pPr>
            <w:r w:rsidRPr="0095215F">
              <w:rPr>
                <w:rFonts w:ascii="Times New Roman" w:hAnsi="Times New Roman" w:cs="Times New Roman"/>
              </w:rPr>
              <w:t xml:space="preserve">Pastatų sektorius sunaudoja taip pat nemažą dalį galutinės energijos, tad Lietuva ir toliau sieks didinti pastatų sektoriaus energijos vartojimo efektyvumą. Planuojama, kad iki 2030 m. bus atnaujinta apie 5000 daugiabučių pastatų, ir sutaupyta apie 5,5 </w:t>
            </w:r>
            <w:proofErr w:type="spellStart"/>
            <w:r w:rsidRPr="0095215F">
              <w:rPr>
                <w:rFonts w:ascii="Times New Roman" w:hAnsi="Times New Roman" w:cs="Times New Roman"/>
              </w:rPr>
              <w:t>TWh</w:t>
            </w:r>
            <w:proofErr w:type="spellEnd"/>
            <w:r w:rsidRPr="0095215F">
              <w:rPr>
                <w:rFonts w:ascii="Times New Roman" w:hAnsi="Times New Roman" w:cs="Times New Roman"/>
              </w:rPr>
              <w:t xml:space="preserve"> energijos.</w:t>
            </w:r>
          </w:p>
          <w:p w:rsidR="00364C46" w:rsidRPr="0095215F" w:rsidRDefault="00364C46" w:rsidP="00364C46">
            <w:pPr>
              <w:widowControl w:val="0"/>
              <w:tabs>
                <w:tab w:val="left" w:pos="622"/>
              </w:tabs>
              <w:ind w:firstLine="601"/>
              <w:jc w:val="both"/>
              <w:rPr>
                <w:rFonts w:ascii="Times New Roman" w:hAnsi="Times New Roman" w:cs="Times New Roman"/>
              </w:rPr>
            </w:pPr>
            <w:r w:rsidRPr="0095215F">
              <w:rPr>
                <w:rFonts w:ascii="Times New Roman" w:hAnsi="Times New Roman" w:cs="Times New Roman"/>
              </w:rPr>
              <w:t>Viešųjų pastatų sektoriuje 2021</w:t>
            </w:r>
            <w:proofErr w:type="gramStart"/>
            <w:r w:rsidRPr="0095215F">
              <w:rPr>
                <w:rFonts w:ascii="Times New Roman" w:hAnsi="Times New Roman" w:cs="Times New Roman"/>
              </w:rPr>
              <w:t>-</w:t>
            </w:r>
            <w:proofErr w:type="gramEnd"/>
            <w:r w:rsidRPr="0095215F">
              <w:rPr>
                <w:rFonts w:ascii="Times New Roman" w:hAnsi="Times New Roman" w:cs="Times New Roman"/>
              </w:rPr>
              <w:t>2030 m. turi būti atnaujinta apie 960000 m</w:t>
            </w:r>
            <w:r w:rsidRPr="0095215F">
              <w:rPr>
                <w:rFonts w:ascii="Times New Roman" w:hAnsi="Times New Roman" w:cs="Times New Roman"/>
                <w:vertAlign w:val="superscript"/>
              </w:rPr>
              <w:t>3</w:t>
            </w:r>
            <w:r w:rsidRPr="0095215F">
              <w:rPr>
                <w:rFonts w:ascii="Times New Roman" w:hAnsi="Times New Roman" w:cs="Times New Roman"/>
              </w:rPr>
              <w:t xml:space="preserve"> pastatų ploto, iš kurių daugiau nei pusę, t.y. 510000 m</w:t>
            </w:r>
            <w:r w:rsidRPr="0095215F">
              <w:rPr>
                <w:rFonts w:ascii="Times New Roman" w:hAnsi="Times New Roman" w:cs="Times New Roman"/>
                <w:vertAlign w:val="superscript"/>
              </w:rPr>
              <w:t>2</w:t>
            </w:r>
            <w:r w:rsidRPr="0095215F">
              <w:rPr>
                <w:rFonts w:ascii="Times New Roman" w:hAnsi="Times New Roman" w:cs="Times New Roman"/>
              </w:rPr>
              <w:t>, sudaro centrinės valdžios viešųjų pastatų plotas. Įvertinus 2014-2020 m. laikotarpiu gautas paraiškas centrinės valdžios pastatų atnaujinimui ir tam suplanuotas investicijas, dabartinės finansinės perspektyvos metu bus atnaujinti apie 300000 m</w:t>
            </w:r>
            <w:r w:rsidRPr="0095215F">
              <w:rPr>
                <w:rFonts w:ascii="Times New Roman" w:hAnsi="Times New Roman" w:cs="Times New Roman"/>
                <w:vertAlign w:val="superscript"/>
              </w:rPr>
              <w:t>2</w:t>
            </w:r>
            <w:r w:rsidRPr="0095215F">
              <w:rPr>
                <w:rFonts w:ascii="Times New Roman" w:hAnsi="Times New Roman" w:cs="Times New Roman"/>
              </w:rPr>
              <w:t xml:space="preserve"> pastatų ploto, t.y. apie 60 proc. 2030 m. tikslo. Likusį iki tikslo pasiekimo kiekį centrinės valdžios pastatų ploto, t. y. ne mažiau kaip 210000 m</w:t>
            </w:r>
            <w:r w:rsidRPr="0095215F">
              <w:rPr>
                <w:rFonts w:ascii="Times New Roman" w:hAnsi="Times New Roman" w:cs="Times New Roman"/>
                <w:vertAlign w:val="superscript"/>
              </w:rPr>
              <w:t>2</w:t>
            </w:r>
            <w:r w:rsidRPr="0095215F">
              <w:rPr>
                <w:rFonts w:ascii="Times New Roman" w:hAnsi="Times New Roman" w:cs="Times New Roman"/>
              </w:rPr>
              <w:t xml:space="preserve">, ketinama renovuoti 2021-2027 m. laikotarpiu, finansuojant ES fondų investicijomis. </w:t>
            </w:r>
          </w:p>
          <w:p w:rsidR="00364C46" w:rsidRPr="0095215F" w:rsidRDefault="00364C46" w:rsidP="00364C46">
            <w:pPr>
              <w:autoSpaceDE w:val="0"/>
              <w:autoSpaceDN w:val="0"/>
              <w:adjustRightInd w:val="0"/>
              <w:ind w:firstLine="567"/>
              <w:jc w:val="both"/>
              <w:rPr>
                <w:rFonts w:ascii="Times New Roman" w:hAnsi="Times New Roman" w:cs="Times New Roman"/>
              </w:rPr>
            </w:pPr>
            <w:r w:rsidRPr="0095215F">
              <w:rPr>
                <w:rFonts w:ascii="Times New Roman" w:hAnsi="Times New Roman" w:cs="Times New Roman"/>
              </w:rPr>
              <w:t xml:space="preserve">Svarbiausias Lietuvos tikslas šilumos ūkio srityje – nuoseklus ir subalansuotas CŠT sistemų atnaujinimas ir optimizavimas. Vadovaujantis gerąja ES šalių praktika, Lietuvoje turi būti skatinamas perėjimas prie ketvirtosios kartos (4G) CŠT, integruojant saulės jėgaines į CŠT ir skatinant perteklinės bei </w:t>
            </w:r>
            <w:proofErr w:type="spellStart"/>
            <w:r w:rsidRPr="0095215F">
              <w:rPr>
                <w:rFonts w:ascii="Times New Roman" w:hAnsi="Times New Roman" w:cs="Times New Roman"/>
              </w:rPr>
              <w:t>atliekinės</w:t>
            </w:r>
            <w:proofErr w:type="spellEnd"/>
            <w:r w:rsidRPr="0095215F">
              <w:rPr>
                <w:rFonts w:ascii="Times New Roman" w:hAnsi="Times New Roman" w:cs="Times New Roman"/>
              </w:rPr>
              <w:t xml:space="preserve"> šilumos panaudojimą pastatams šildyti. </w:t>
            </w:r>
          </w:p>
          <w:p w:rsidR="00364C46" w:rsidRPr="0095215F" w:rsidRDefault="00364C46" w:rsidP="00364C46">
            <w:pPr>
              <w:widowControl w:val="0"/>
              <w:tabs>
                <w:tab w:val="left" w:pos="622"/>
              </w:tabs>
              <w:ind w:firstLine="601"/>
              <w:jc w:val="both"/>
              <w:rPr>
                <w:rFonts w:ascii="Times New Roman" w:hAnsi="Times New Roman" w:cs="Times New Roman"/>
              </w:rPr>
            </w:pPr>
            <w:r w:rsidRPr="0095215F">
              <w:rPr>
                <w:rFonts w:ascii="Times New Roman" w:hAnsi="Times New Roman" w:cs="Times New Roman"/>
              </w:rPr>
              <w:t>Visuose Lietuvos miestuose veikia gerai išvystytos CŠT tiekimo sistemos, iš kurių šiluma šalyje aprūpinama apie 53 proc., o miestuose – apie 76 proc.. visų pastatų. Pagrindiniai centralizuoto šilumos tiekimo paslaugų vartotojai yra daugiabučiuose namuose gyvenantys gyventojai. Šilumos ir karšto vandens gamybos technologijų efektyvumas decentralizuotame sektoriuje yra gana nedidelis ir čia galima įžvelgti nemažą energijos taupymo potencialą.</w:t>
            </w:r>
          </w:p>
          <w:p w:rsidR="00364C46" w:rsidRPr="0095215F" w:rsidRDefault="00364C46" w:rsidP="00364C46">
            <w:pPr>
              <w:widowControl w:val="0"/>
              <w:tabs>
                <w:tab w:val="left" w:pos="622"/>
              </w:tabs>
              <w:ind w:firstLine="601"/>
              <w:jc w:val="both"/>
              <w:rPr>
                <w:rFonts w:ascii="Times New Roman" w:hAnsi="Times New Roman" w:cs="Times New Roman"/>
              </w:rPr>
            </w:pPr>
            <w:r w:rsidRPr="0095215F">
              <w:rPr>
                <w:rFonts w:ascii="Times New Roman" w:hAnsi="Times New Roman" w:cs="Times New Roman"/>
              </w:rPr>
              <w:t>Taip pat, būtina skatinti įmones ir pramonę efektyviau naudoti energiją, AEI ir diegti CO2 išsiskyrimą į aplinką mažinančias technologijas.</w:t>
            </w:r>
          </w:p>
          <w:p w:rsidR="00364C46" w:rsidRPr="0095215F" w:rsidRDefault="00364C46" w:rsidP="00364C46">
            <w:pPr>
              <w:widowControl w:val="0"/>
              <w:tabs>
                <w:tab w:val="left" w:pos="622"/>
              </w:tabs>
              <w:ind w:firstLine="601"/>
              <w:jc w:val="both"/>
              <w:rPr>
                <w:rFonts w:ascii="Times New Roman" w:hAnsi="Times New Roman" w:cs="Times New Roman"/>
              </w:rPr>
            </w:pPr>
            <w:r w:rsidRPr="0095215F">
              <w:rPr>
                <w:rFonts w:ascii="Times New Roman" w:hAnsi="Times New Roman" w:cs="Times New Roman"/>
              </w:rPr>
              <w:t xml:space="preserve">Regioniniu požiūriu energijos vartojimo efektyvumo veiklos, ypač daugiabučių gyvenamųjų namų ar centrinės valdžios pastatų renovacija, yra aktualesnės </w:t>
            </w:r>
            <w:r w:rsidR="00332671">
              <w:rPr>
                <w:rFonts w:ascii="Times New Roman" w:hAnsi="Times New Roman" w:cs="Times New Roman"/>
              </w:rPr>
              <w:t>VVL regionui</w:t>
            </w:r>
            <w:r w:rsidRPr="0095215F">
              <w:rPr>
                <w:rFonts w:ascii="Times New Roman" w:hAnsi="Times New Roman" w:cs="Times New Roman"/>
              </w:rPr>
              <w:t xml:space="preserve"> tiek ekonominiu, tiek socialiniu aspektu. Sutaupyti energijos kaštai padėtų mažinti gyventojų ir savivaldybių patiriamus energijos vartojimo išlaidas bei gerintų gyvenimo kokybę mažiau išsivysčiusiame regione.</w:t>
            </w:r>
          </w:p>
          <w:p w:rsidR="00364C46" w:rsidRPr="0095215F" w:rsidRDefault="00364C46" w:rsidP="00364C46">
            <w:pPr>
              <w:ind w:firstLine="567"/>
              <w:jc w:val="both"/>
              <w:rPr>
                <w:rFonts w:ascii="Times New Roman" w:hAnsi="Times New Roman" w:cs="Times New Roman"/>
              </w:rPr>
            </w:pPr>
            <w:r w:rsidRPr="0095215F">
              <w:rPr>
                <w:rFonts w:ascii="Times New Roman" w:hAnsi="Times New Roman" w:cs="Times New Roman"/>
              </w:rPr>
              <w:t>Iš esmės visos energijos vartojimo efektyvumo veiklos, vystytos 2014</w:t>
            </w:r>
            <w:proofErr w:type="gramStart"/>
            <w:r w:rsidRPr="0095215F">
              <w:rPr>
                <w:rFonts w:ascii="Times New Roman" w:hAnsi="Times New Roman" w:cs="Times New Roman"/>
              </w:rPr>
              <w:t>-</w:t>
            </w:r>
            <w:proofErr w:type="gramEnd"/>
            <w:r w:rsidRPr="0095215F">
              <w:rPr>
                <w:rFonts w:ascii="Times New Roman" w:hAnsi="Times New Roman" w:cs="Times New Roman"/>
              </w:rPr>
              <w:t>2020 m. laikotarpiu, dėl sėkmingų rezultatų ir gerų pasiekimų bei augančių ambicijų, bus tęsiamos, siekiant 2030 m. tikslų. Veiklos tobulinamos atsižvelgiant į sparčiai tobulėjančias ir efektyviausias energetikos sektoriaus technologijas, pasirenkami sprendimai (įskaitant finansinių priemonių naudojimą) leidžiantys maksimaliai išnaudoti skiriamų kaštų ir energijos sutaupymų rezultatus.</w:t>
            </w:r>
          </w:p>
          <w:p w:rsidR="00364C46" w:rsidRPr="0095215F" w:rsidRDefault="00364C46" w:rsidP="00364C46">
            <w:pPr>
              <w:ind w:firstLine="567"/>
              <w:jc w:val="both"/>
              <w:rPr>
                <w:rFonts w:ascii="Times New Roman" w:eastAsia="Times New Roman" w:hAnsi="Times New Roman" w:cs="Times New Roman"/>
                <w:noProof/>
                <w:lang w:bidi="lt-LT"/>
              </w:rPr>
            </w:pPr>
            <w:r w:rsidRPr="0095215F">
              <w:rPr>
                <w:rFonts w:ascii="Times New Roman" w:hAnsi="Times New Roman" w:cs="Times New Roman"/>
                <w:lang w:bidi="lt-LT"/>
              </w:rPr>
              <w:t>Pavyzdinės veiklos, s</w:t>
            </w:r>
            <w:r w:rsidRPr="0095215F">
              <w:rPr>
                <w:rFonts w:ascii="Times New Roman" w:eastAsia="Times New Roman" w:hAnsi="Times New Roman" w:cs="Times New Roman"/>
                <w:noProof/>
                <w:lang w:bidi="lt-LT"/>
              </w:rPr>
              <w:t xml:space="preserve">iekiant </w:t>
            </w:r>
            <w:r w:rsidRPr="0095215F">
              <w:rPr>
                <w:rFonts w:ascii="Times New Roman" w:eastAsia="Times New Roman" w:hAnsi="Times New Roman" w:cs="Times New Roman"/>
                <w:noProof/>
                <w:lang w:eastAsia="lt-LT"/>
              </w:rPr>
              <w:t>padidinti sutaupytos galutinės energijos kiek</w:t>
            </w:r>
            <w:r w:rsidRPr="0095215F">
              <w:rPr>
                <w:rFonts w:ascii="Times New Roman" w:hAnsi="Times New Roman" w:cs="Times New Roman"/>
              </w:rPr>
              <w:t>į:</w:t>
            </w:r>
          </w:p>
          <w:p w:rsidR="00364C46" w:rsidRPr="0095215F" w:rsidRDefault="00364C46" w:rsidP="00364C46">
            <w:pPr>
              <w:pStyle w:val="Sraopastraipa"/>
              <w:widowControl w:val="0"/>
              <w:snapToGrid w:val="0"/>
              <w:ind w:left="0" w:firstLine="567"/>
              <w:contextualSpacing w:val="0"/>
              <w:jc w:val="both"/>
              <w:rPr>
                <w:rFonts w:ascii="Times New Roman" w:hAnsi="Times New Roman" w:cs="Times New Roman"/>
              </w:rPr>
            </w:pPr>
            <w:r w:rsidRPr="0095215F">
              <w:rPr>
                <w:rFonts w:ascii="Times New Roman" w:hAnsi="Times New Roman" w:cs="Times New Roman"/>
                <w:b/>
                <w:bCs/>
                <w:lang w:eastAsia="lt-LT"/>
              </w:rPr>
              <w:t xml:space="preserve">Didinti energijos vartojimo efektyvumą namų ūkiuose, neprijungtuose prie centralizuoto šilumos tiekimo tinklų: </w:t>
            </w:r>
            <w:r w:rsidRPr="0095215F">
              <w:rPr>
                <w:rFonts w:ascii="Times New Roman" w:hAnsi="Times New Roman" w:cs="Times New Roman"/>
                <w:lang w:eastAsia="lt-LT"/>
              </w:rPr>
              <w:t>toliau</w:t>
            </w:r>
            <w:r w:rsidRPr="0095215F">
              <w:rPr>
                <w:rFonts w:ascii="Times New Roman" w:hAnsi="Times New Roman" w:cs="Times New Roman"/>
                <w:b/>
                <w:bCs/>
                <w:lang w:eastAsia="lt-LT"/>
              </w:rPr>
              <w:t xml:space="preserve"> </w:t>
            </w:r>
            <w:r w:rsidRPr="0095215F">
              <w:rPr>
                <w:rFonts w:ascii="Times New Roman" w:hAnsi="Times New Roman" w:cs="Times New Roman"/>
                <w:lang w:eastAsia="lt-LT"/>
              </w:rPr>
              <w:t>skatinti neefektyvių biomasę deginančių katilų keitimą namų ūkiuose efektyvesnėmis AEI technologijomis (pavyzdžiui, naujausios kartos biokuro katilais, šilumos siurbliais ir t.t.)</w:t>
            </w:r>
            <w:r w:rsidRPr="0095215F">
              <w:rPr>
                <w:rFonts w:ascii="Times New Roman" w:hAnsi="Times New Roman" w:cs="Times New Roman"/>
              </w:rPr>
              <w:t xml:space="preserve">. Namų ūkiai bus toliau skatinami, kompensuojant jiems apie 50 proc. naujų efektyvių šilumos gamybos įrengimų įsigijimo išlaidų. Skatinimo dėka planuojama efektyvinti daugiau nei 40000 namų ūkių, neprijungtų prie centralizuotai tiekiamos šilumos tinklų, kurie energijos taupymu beveik 27 proc. prisidės prie Lietuvos bendro energijos vartojimo efektyvumo tikslo 2030 m. pasiekimo ir tuo beveik 64 proc. įgyvendins energijos taupymo 11 </w:t>
            </w:r>
            <w:proofErr w:type="spellStart"/>
            <w:r w:rsidRPr="0095215F">
              <w:rPr>
                <w:rFonts w:ascii="Times New Roman" w:hAnsi="Times New Roman" w:cs="Times New Roman"/>
              </w:rPr>
              <w:t>TWh</w:t>
            </w:r>
            <w:proofErr w:type="spellEnd"/>
            <w:r w:rsidRPr="0095215F">
              <w:rPr>
                <w:rFonts w:ascii="Times New Roman" w:hAnsi="Times New Roman" w:cs="Times New Roman"/>
              </w:rPr>
              <w:t xml:space="preserve"> tikslą, nustatytą namų ūkių sektoriui. Veikla įgyvendinama visoje Lietuvoje.</w:t>
            </w:r>
          </w:p>
          <w:p w:rsidR="00364C46" w:rsidRPr="0095215F" w:rsidRDefault="00364C46" w:rsidP="00364C46">
            <w:pPr>
              <w:tabs>
                <w:tab w:val="left" w:pos="763"/>
              </w:tabs>
              <w:ind w:firstLine="567"/>
              <w:jc w:val="both"/>
              <w:rPr>
                <w:rFonts w:ascii="Times New Roman" w:hAnsi="Times New Roman" w:cs="Times New Roman"/>
                <w:lang w:eastAsia="lt-LT"/>
              </w:rPr>
            </w:pPr>
            <w:r w:rsidRPr="0095215F">
              <w:rPr>
                <w:rFonts w:ascii="Times New Roman" w:eastAsia="Times New Roman" w:hAnsi="Times New Roman" w:cs="Times New Roman"/>
                <w:b/>
                <w:noProof/>
                <w:lang w:bidi="lt-LT"/>
              </w:rPr>
              <w:t xml:space="preserve">Atnaujinti daugiabučius gyvenamuosius namus, diegiant energijos vartojimo efektyvumo ir </w:t>
            </w:r>
            <w:r w:rsidRPr="0095215F">
              <w:rPr>
                <w:rFonts w:ascii="Times New Roman" w:eastAsia="Times New Roman" w:hAnsi="Times New Roman" w:cs="Times New Roman"/>
                <w:b/>
                <w:noProof/>
                <w:lang w:bidi="lt-LT"/>
              </w:rPr>
              <w:lastRenderedPageBreak/>
              <w:t xml:space="preserve">atsinaujinančių išteklių naudojimo priemones:  </w:t>
            </w:r>
            <w:r w:rsidRPr="0095215F">
              <w:rPr>
                <w:rFonts w:ascii="Times New Roman" w:hAnsi="Times New Roman" w:cs="Times New Roman"/>
                <w:lang w:eastAsia="lt-LT"/>
              </w:rPr>
              <w:t xml:space="preserve">planuojama tęsti daugiabučių pastatų atnaujinimą, siekiant pastatų energinio efektyvumo didinimo, taip prisidedant prie klimato kaitos procesų švelninimo, energetinės nepriklausomybės bei mažinant vartotojų išlaidas už šildymą ir gyvenimo sąlygų daugiabučiuose gerinimo. Prioritetas bus teikiamas daugiabučiams, kurie buvo pastatyti vadovaujantis iki 1993 m. galiojusiais Statybos reglamento techniniais standartais, prisidedantiems prie energetinio skurdo (nepritekliaus) problemų sprendimo, siekiantiems aukštesnės nei C pastato energinio naudingumo klasės ir diegiantiems AEI priemones (kas gali sudaryti iki 20 proc. projekto vertės), numatytiems gyvenamųjų kvartalų kompleksinio atnaujinimo planuose. </w:t>
            </w:r>
            <w:r w:rsidRPr="0095215F">
              <w:rPr>
                <w:rFonts w:ascii="Times New Roman" w:eastAsia="Times New Roman" w:hAnsi="Times New Roman" w:cs="Times New Roman"/>
                <w:bCs/>
                <w:lang w:eastAsia="lt-LT"/>
              </w:rPr>
              <w:t>Taip pat bus vykdomas renovacijos bangos viešinimas, savivaldybių, pastatų savininkų ar valdytojų informavimas ir konsultavimas, projektų įgyvendinimo priežiūra ir kontrolė.</w:t>
            </w:r>
            <w:r w:rsidRPr="0095215F">
              <w:rPr>
                <w:rFonts w:ascii="Times New Roman" w:hAnsi="Times New Roman" w:cs="Times New Roman"/>
                <w:lang w:eastAsia="lt-LT"/>
              </w:rPr>
              <w:t xml:space="preserve"> Veikla įgyvendinama </w:t>
            </w:r>
            <w:r w:rsidR="00EF2241">
              <w:rPr>
                <w:rFonts w:ascii="Times New Roman" w:hAnsi="Times New Roman" w:cs="Times New Roman"/>
                <w:lang w:eastAsia="lt-LT"/>
              </w:rPr>
              <w:t>Visoje Lietuvoje</w:t>
            </w:r>
            <w:r w:rsidRPr="0095215F">
              <w:rPr>
                <w:rFonts w:ascii="Times New Roman" w:hAnsi="Times New Roman" w:cs="Times New Roman"/>
                <w:lang w:eastAsia="lt-LT"/>
              </w:rPr>
              <w:t>.</w:t>
            </w:r>
          </w:p>
          <w:p w:rsidR="00364C46" w:rsidRPr="0095215F" w:rsidRDefault="00364C46" w:rsidP="00364C46">
            <w:pPr>
              <w:pStyle w:val="Sraopastraipa"/>
              <w:ind w:left="0" w:firstLine="567"/>
              <w:contextualSpacing w:val="0"/>
              <w:jc w:val="both"/>
              <w:rPr>
                <w:rFonts w:ascii="Times New Roman" w:eastAsia="Calibri" w:hAnsi="Times New Roman" w:cs="Times New Roman"/>
              </w:rPr>
            </w:pPr>
            <w:r w:rsidRPr="0095215F">
              <w:rPr>
                <w:rFonts w:ascii="Times New Roman" w:eastAsia="Times New Roman" w:hAnsi="Times New Roman" w:cs="Times New Roman"/>
                <w:b/>
                <w:bCs/>
                <w:lang w:eastAsia="lt-LT"/>
              </w:rPr>
              <w:t>Atnaujinti v</w:t>
            </w:r>
            <w:r w:rsidRPr="0095215F">
              <w:rPr>
                <w:rFonts w:ascii="Times New Roman" w:hAnsi="Times New Roman" w:cs="Times New Roman"/>
                <w:b/>
                <w:bCs/>
                <w:lang w:eastAsia="lt-LT"/>
              </w:rPr>
              <w:t>iešuosius pastatus, didinant juose energijos vartojimo efektyvumą</w:t>
            </w:r>
            <w:r w:rsidRPr="0095215F">
              <w:rPr>
                <w:rFonts w:ascii="Times New Roman" w:hAnsi="Times New Roman" w:cs="Times New Roman"/>
                <w:lang w:eastAsia="lt-LT"/>
              </w:rPr>
              <w:t>:</w:t>
            </w:r>
            <w:r w:rsidRPr="0095215F">
              <w:rPr>
                <w:rFonts w:ascii="Times New Roman" w:eastAsia="Times New Roman" w:hAnsi="Times New Roman" w:cs="Times New Roman"/>
                <w:lang w:eastAsia="lt-LT"/>
              </w:rPr>
              <w:t xml:space="preserve"> toliau bus skatinamas centrinės valdžios viešųjų pastatų atnaujinimas, siekiant sutaupyti ženklią dalį energijos viešojoje infrastruktūroje ir pasiekti bent minimalią C klasę. Pagal Viešųjų pastatų energinio efektyvumo didinimo programą, prioritetas bus teikiamas projektams, siekiantiems aukštesnės nei C klasės ir didesnio renovuojamo ploto. Centrinės valdžios viešųjų pastatų atnaujinimo finansavimui bus taikomi 2014</w:t>
            </w:r>
            <w:proofErr w:type="gramStart"/>
            <w:r w:rsidRPr="0095215F">
              <w:rPr>
                <w:rFonts w:ascii="Times New Roman" w:eastAsia="Times New Roman" w:hAnsi="Times New Roman" w:cs="Times New Roman"/>
                <w:lang w:eastAsia="lt-LT"/>
              </w:rPr>
              <w:t>-</w:t>
            </w:r>
            <w:proofErr w:type="gramEnd"/>
            <w:r w:rsidRPr="0095215F">
              <w:rPr>
                <w:rFonts w:ascii="Times New Roman" w:eastAsia="Times New Roman" w:hAnsi="Times New Roman" w:cs="Times New Roman"/>
                <w:lang w:eastAsia="lt-LT"/>
              </w:rPr>
              <w:t xml:space="preserve">2020 m. perspektyvoje veikiantys modeliai (pvz.: gražinamoji subsidija biudžetinėms įstaigoms, paskolos ir grąžinamosios subsidijos kompleksinis finansavimas – viešosioms įstaigoms, centralizuotai valdomo turto valdytojui ir pan.), kurių pagalba bus galima iki 2029 m. pabaigos renovuoti ne mažiau kaip 200000 m2 centrinės valdžios viešųjų pastatų ploto. Veikla bus </w:t>
            </w:r>
            <w:r w:rsidRPr="0095215F">
              <w:rPr>
                <w:rFonts w:ascii="Times New Roman" w:hAnsi="Times New Roman" w:cs="Times New Roman"/>
              </w:rPr>
              <w:t>įgyvendinama</w:t>
            </w:r>
            <w:r w:rsidRPr="0095215F">
              <w:rPr>
                <w:rFonts w:ascii="Times New Roman" w:hAnsi="Times New Roman" w:cs="Times New Roman"/>
                <w:bCs/>
              </w:rPr>
              <w:t xml:space="preserve"> </w:t>
            </w:r>
            <w:r w:rsidRPr="0095215F">
              <w:rPr>
                <w:rFonts w:ascii="Times New Roman" w:eastAsia="Calibri" w:hAnsi="Times New Roman" w:cs="Times New Roman"/>
              </w:rPr>
              <w:t>visoje Lietuvoje.</w:t>
            </w:r>
          </w:p>
          <w:p w:rsidR="00364C46" w:rsidRPr="0095215F" w:rsidRDefault="00364C46" w:rsidP="00364C46">
            <w:pPr>
              <w:widowControl w:val="0"/>
              <w:snapToGrid w:val="0"/>
              <w:ind w:firstLine="567"/>
              <w:jc w:val="both"/>
              <w:rPr>
                <w:rFonts w:ascii="Times New Roman" w:eastAsia="Times New Roman" w:hAnsi="Times New Roman" w:cs="Times New Roman"/>
                <w:bCs/>
                <w:lang w:eastAsia="lt-LT"/>
              </w:rPr>
            </w:pPr>
            <w:r w:rsidRPr="0095215F">
              <w:rPr>
                <w:rFonts w:ascii="Times New Roman" w:hAnsi="Times New Roman" w:cs="Times New Roman"/>
                <w:b/>
                <w:bCs/>
                <w:lang w:eastAsia="lt-LT"/>
              </w:rPr>
              <w:t xml:space="preserve">Didinti energijos vartojimo efektyvumą įmonėse: </w:t>
            </w:r>
            <w:r w:rsidRPr="0095215F">
              <w:rPr>
                <w:rFonts w:ascii="Times New Roman" w:hAnsi="Times New Roman" w:cs="Times New Roman"/>
              </w:rPr>
              <w:t xml:space="preserve">skatinti įmones (ne pramonės) diegti energijos vartojimo efektyvumą didinančias priemones, įmonių administraciniuose pastatuose, įrenginiuose, technologiniuose procesuose, paslaugų teikime, identifikuotas energijos vartojimo audito ataskaitose. Taip bus prisidedama prie bendro Lietuvos energijos vartojimo efektyvumo tikslo beveik 4 proc. t.y. ne mažiau kaip 1,04 </w:t>
            </w:r>
            <w:proofErr w:type="spellStart"/>
            <w:r w:rsidRPr="0095215F">
              <w:rPr>
                <w:rFonts w:ascii="Times New Roman" w:hAnsi="Times New Roman" w:cs="Times New Roman"/>
              </w:rPr>
              <w:t>TWh</w:t>
            </w:r>
            <w:proofErr w:type="spellEnd"/>
            <w:r w:rsidRPr="0095215F">
              <w:rPr>
                <w:rFonts w:ascii="Times New Roman" w:hAnsi="Times New Roman" w:cs="Times New Roman"/>
              </w:rPr>
              <w:t>. Įmonių</w:t>
            </w:r>
            <w:r w:rsidRPr="0095215F" w:rsidDel="005E7729">
              <w:rPr>
                <w:rFonts w:ascii="Times New Roman" w:hAnsi="Times New Roman" w:cs="Times New Roman"/>
              </w:rPr>
              <w:t xml:space="preserve"> </w:t>
            </w:r>
            <w:r w:rsidRPr="0095215F">
              <w:rPr>
                <w:rFonts w:ascii="Times New Roman" w:hAnsi="Times New Roman" w:cs="Times New Roman"/>
              </w:rPr>
              <w:t>skatinimas bus diferencijuojamas, atsižvelgiant į energijos efektyvumo didinimo priemonių rodiklius, t.y. energijos rūšį, energijos sutaupymus, priemonių gyvavimo trukmę bei priemonių tikslinę veiksmo rūšį. Bus siekiama investuoti</w:t>
            </w:r>
            <w:r w:rsidRPr="0095215F">
              <w:rPr>
                <w:rFonts w:ascii="Times New Roman" w:hAnsi="Times New Roman" w:cs="Times New Roman"/>
                <w:lang w:eastAsia="lt-LT"/>
              </w:rPr>
              <w:t xml:space="preserve"> į </w:t>
            </w:r>
            <w:r w:rsidRPr="0095215F">
              <w:rPr>
                <w:rFonts w:ascii="Times New Roman" w:hAnsi="Times New Roman" w:cs="Times New Roman"/>
              </w:rPr>
              <w:t xml:space="preserve">naujausių bei aplinkai palankių technologijų, įrenginių diegimą bei įsigijimą, siekiant energijos vartojimo efektyvumą įmonėse padidinti ne mažiau kaip 20 proc.  </w:t>
            </w:r>
            <w:r w:rsidRPr="0095215F">
              <w:rPr>
                <w:rFonts w:ascii="Times New Roman" w:eastAsia="Times New Roman" w:hAnsi="Times New Roman" w:cs="Times New Roman"/>
                <w:bCs/>
                <w:lang w:eastAsia="lt-LT"/>
              </w:rPr>
              <w:t>Veikla įgyvendinama visoje Lietuvoje.</w:t>
            </w:r>
          </w:p>
          <w:p w:rsidR="00364C46" w:rsidRPr="0095215F" w:rsidRDefault="00364C46" w:rsidP="00364C46">
            <w:pPr>
              <w:widowControl w:val="0"/>
              <w:snapToGrid w:val="0"/>
              <w:ind w:firstLine="567"/>
              <w:jc w:val="both"/>
              <w:rPr>
                <w:rFonts w:ascii="Times New Roman" w:eastAsia="Times New Roman" w:hAnsi="Times New Roman" w:cs="Times New Roman"/>
                <w:b/>
                <w:bCs/>
                <w:lang w:eastAsia="lt-LT"/>
              </w:rPr>
            </w:pPr>
            <w:r w:rsidRPr="0095215F">
              <w:rPr>
                <w:rFonts w:ascii="Times New Roman" w:eastAsia="Times New Roman" w:hAnsi="Times New Roman" w:cs="Times New Roman"/>
                <w:b/>
                <w:bCs/>
                <w:lang w:eastAsia="lt-LT"/>
              </w:rPr>
              <w:t xml:space="preserve">Didinti </w:t>
            </w:r>
            <w:r w:rsidRPr="0095215F">
              <w:rPr>
                <w:rFonts w:ascii="Times New Roman" w:hAnsi="Times New Roman" w:cs="Times New Roman"/>
                <w:b/>
                <w:bCs/>
                <w:lang w:eastAsia="lt-LT"/>
              </w:rPr>
              <w:t xml:space="preserve">energijos vartojimo efektyvumą pramonės MVĮ: </w:t>
            </w:r>
            <w:r w:rsidRPr="0095215F">
              <w:rPr>
                <w:rFonts w:ascii="Times New Roman" w:hAnsi="Times New Roman" w:cs="Times New Roman"/>
                <w:lang w:eastAsia="lt-LT"/>
              </w:rPr>
              <w:t xml:space="preserve">bus skatinama atlikti energijos vartojimo efektyvumo auditus MVĮ. Remiantis šių auditų rezultatais, bus siekiama didinti energijos vartojimo efektyvumą ir mažinti energijos vartojimo intensyvumą, sudarant sąlygas investicijoms į naujausios ir aplinkai palankios įrangos ir technologinių sprendimų pritaikymą gamybos procesuose. Veikla įgyvendinama </w:t>
            </w:r>
            <w:r w:rsidR="0003392A" w:rsidRPr="0095215F">
              <w:rPr>
                <w:rFonts w:ascii="Times New Roman" w:hAnsi="Times New Roman" w:cs="Times New Roman"/>
                <w:lang w:eastAsia="lt-LT"/>
              </w:rPr>
              <w:t>VVL regione</w:t>
            </w:r>
            <w:r w:rsidRPr="0095215F">
              <w:rPr>
                <w:rFonts w:ascii="Times New Roman" w:hAnsi="Times New Roman" w:cs="Times New Roman"/>
                <w:lang w:eastAsia="lt-LT"/>
              </w:rPr>
              <w:t>.</w:t>
            </w:r>
          </w:p>
          <w:p w:rsidR="00FE2852" w:rsidRPr="0095215F" w:rsidRDefault="00364C46" w:rsidP="00364C46">
            <w:pPr>
              <w:pStyle w:val="Sraopastraipa"/>
              <w:ind w:left="0" w:firstLine="567"/>
              <w:contextualSpacing w:val="0"/>
              <w:jc w:val="both"/>
              <w:rPr>
                <w:rFonts w:cs="Times New Roman"/>
                <w:b/>
                <w:bCs/>
              </w:rPr>
            </w:pPr>
            <w:r w:rsidRPr="0095215F">
              <w:rPr>
                <w:rFonts w:ascii="Times New Roman" w:hAnsi="Times New Roman" w:cs="Times New Roman"/>
                <w:b/>
                <w:bCs/>
              </w:rPr>
              <w:t xml:space="preserve">Didinti centralizuoto šilumos, karšto vandens ir vėsumos tiekimo sistemų energijos vartojimo </w:t>
            </w:r>
            <w:r w:rsidRPr="0095215F">
              <w:rPr>
                <w:rFonts w:ascii="Times New Roman" w:eastAsia="Calibri" w:hAnsi="Times New Roman" w:cs="Times New Roman"/>
                <w:b/>
                <w:bCs/>
              </w:rPr>
              <w:t xml:space="preserve">efektyvumą bei plėsti sistemas: </w:t>
            </w:r>
            <w:r w:rsidRPr="0095215F">
              <w:rPr>
                <w:rFonts w:ascii="Times New Roman" w:eastAsia="Calibri" w:hAnsi="Times New Roman" w:cs="Times New Roman"/>
              </w:rPr>
              <w:t>siekiant</w:t>
            </w:r>
            <w:r w:rsidRPr="0095215F">
              <w:rPr>
                <w:rFonts w:ascii="Times New Roman" w:hAnsi="Times New Roman" w:cs="Times New Roman"/>
              </w:rPr>
              <w:t xml:space="preserve"> mažinti pirminės energijos suvartojimą bei išmetamų ŠESD kiekį CŠVT sektoriuje, bus skatinamas centralizuoto šilumos ir vėsumos tiekimo tinklų perėjimas prie 4 kartos šilumos tiekimo sistemos, kuriant integruotas centralizuoto šilumos ir vėsumos tiekimo bei trumpalaikių šilumos akumuliavimo bei saugojimo sistemas,</w:t>
            </w:r>
            <w:r w:rsidRPr="0095215F">
              <w:rPr>
                <w:rFonts w:ascii="Times New Roman" w:eastAsia="Calibri" w:hAnsi="Times New Roman" w:cs="Times New Roman"/>
              </w:rPr>
              <w:t xml:space="preserve"> efektyviai panaudojant liekamąją ir aplinkos energiją (</w:t>
            </w:r>
            <w:proofErr w:type="spellStart"/>
            <w:r w:rsidRPr="0095215F">
              <w:rPr>
                <w:rFonts w:ascii="Times New Roman" w:eastAsia="Calibri" w:hAnsi="Times New Roman" w:cs="Times New Roman"/>
              </w:rPr>
              <w:t>atliekinės</w:t>
            </w:r>
            <w:proofErr w:type="spellEnd"/>
            <w:r w:rsidRPr="0095215F">
              <w:rPr>
                <w:rFonts w:ascii="Times New Roman" w:eastAsia="Calibri" w:hAnsi="Times New Roman" w:cs="Times New Roman"/>
              </w:rPr>
              <w:t xml:space="preserve"> šilumos ir vėsumos energiją). Tuo tikslu taip pat bus skatinama modernizuoti ir plėsti centralizuoto energijos tiekimo vamzdynų sistemas, diegiant žemesnės temperatūros režimus, mažinančius apie 18-19 proc. energijos CŠT vartojimą (šilumos nuostolius), bei technologijas (pvz.: cirkuliaciniai siurbliai, šilumos punktai, šilumokaičiai, nauji vamzdynai skirti </w:t>
            </w:r>
            <w:proofErr w:type="spellStart"/>
            <w:r w:rsidRPr="0095215F">
              <w:rPr>
                <w:rFonts w:ascii="Times New Roman" w:eastAsia="Calibri" w:hAnsi="Times New Roman" w:cs="Times New Roman"/>
              </w:rPr>
              <w:t>žematemperatūriui</w:t>
            </w:r>
            <w:proofErr w:type="spellEnd"/>
            <w:r w:rsidRPr="0095215F">
              <w:rPr>
                <w:rFonts w:ascii="Times New Roman" w:eastAsia="Calibri" w:hAnsi="Times New Roman" w:cs="Times New Roman"/>
              </w:rPr>
              <w:t xml:space="preserve"> režimui, matavimo prietaisai ir kt. tinklo priklausiniai reikalingi žemos temperatūros režimui užtikrinti). Efektyvių integruotų energetinių sistemų kūrimui ir valdymui bus investuojama į išmaniųjų šilumos tinklų valdymo sistemų diegimą, įskaitant naudojamos šilumos, karšto vandens bei vėsumos duomenų nuotolinio nuskaitymo sistemas, energijos apskaitos, vartojimo reguliavimo prietaisų ir sistemų diegimą energetikos objektuose bei pastatuose, siekiant efektyviai naudoti energiją ir lanksčiai derinti vartojimo, generavimo bei tiekimo režimus.</w:t>
            </w:r>
            <w:r w:rsidRPr="0095215F">
              <w:rPr>
                <w:rFonts w:ascii="Times New Roman" w:eastAsia="Calibri" w:hAnsi="Times New Roman" w:cs="Times New Roman"/>
                <w:b/>
                <w:bCs/>
              </w:rPr>
              <w:t xml:space="preserve"> </w:t>
            </w:r>
            <w:r w:rsidRPr="0095215F">
              <w:rPr>
                <w:rFonts w:ascii="Times New Roman" w:eastAsia="Times New Roman" w:hAnsi="Times New Roman" w:cs="Times New Roman"/>
                <w:bCs/>
                <w:lang w:eastAsia="lt-LT"/>
              </w:rPr>
              <w:t>Veikla įgyvendinama visoje Lietuvoje.</w:t>
            </w:r>
          </w:p>
        </w:tc>
      </w:tr>
    </w:tbl>
    <w:p w:rsidR="00FE2852" w:rsidRPr="00FE2852" w:rsidRDefault="00FE2852" w:rsidP="005F460E">
      <w:pPr>
        <w:spacing w:before="120" w:after="120" w:line="240" w:lineRule="auto"/>
        <w:jc w:val="both"/>
        <w:rPr>
          <w:rFonts w:cs="Times New Roman"/>
          <w:b/>
          <w:i/>
        </w:rPr>
      </w:pPr>
      <w:r w:rsidRPr="00FE2852">
        <w:rPr>
          <w:rFonts w:cs="Times New Roman"/>
          <w:b/>
          <w:i/>
        </w:rPr>
        <w:lastRenderedPageBreak/>
        <w:t>Pagrindinės tikslinės grupės</w:t>
      </w:r>
    </w:p>
    <w:tbl>
      <w:tblPr>
        <w:tblStyle w:val="Lentelstinklelis2"/>
        <w:tblW w:w="9889" w:type="dxa"/>
        <w:tblLook w:val="04A0" w:firstRow="1" w:lastRow="0" w:firstColumn="1" w:lastColumn="0" w:noHBand="0" w:noVBand="1"/>
      </w:tblPr>
      <w:tblGrid>
        <w:gridCol w:w="9889"/>
      </w:tblGrid>
      <w:tr w:rsidR="00FE2852" w:rsidRPr="006E5E73" w:rsidTr="004B7AB3">
        <w:tc>
          <w:tcPr>
            <w:tcW w:w="9889" w:type="dxa"/>
            <w:tcBorders>
              <w:top w:val="single" w:sz="4" w:space="0" w:color="auto"/>
              <w:left w:val="single" w:sz="4" w:space="0" w:color="auto"/>
              <w:bottom w:val="single" w:sz="4" w:space="0" w:color="auto"/>
              <w:right w:val="single" w:sz="4" w:space="0" w:color="auto"/>
            </w:tcBorders>
            <w:hideMark/>
          </w:tcPr>
          <w:p w:rsidR="00FE2852" w:rsidRPr="00364C46" w:rsidRDefault="00364C46" w:rsidP="00364C46">
            <w:pPr>
              <w:ind w:firstLine="567"/>
              <w:jc w:val="both"/>
              <w:rPr>
                <w:rFonts w:eastAsia="Times New Roman" w:cs="Times New Roman"/>
                <w:color w:val="0070C0"/>
                <w:highlight w:val="yellow"/>
                <w:lang w:eastAsia="lt-LT"/>
              </w:rPr>
            </w:pPr>
            <w:r w:rsidRPr="0003392A">
              <w:rPr>
                <w:rFonts w:ascii="Times New Roman" w:hAnsi="Times New Roman" w:cs="Times New Roman"/>
              </w:rPr>
              <w:t xml:space="preserve">Namų ūkiai, neprijungti prie centralizuoto šilumos tiekimo tinklų; </w:t>
            </w:r>
            <w:r w:rsidRPr="0003392A">
              <w:rPr>
                <w:rFonts w:ascii="Times New Roman" w:eastAsia="Times New Roman" w:hAnsi="Times New Roman" w:cs="Times New Roman"/>
                <w:lang w:eastAsia="lt-LT"/>
              </w:rPr>
              <w:t xml:space="preserve">viešųjų centrinei valdžiai priklausančių pastatų valdytojai, Savivaldybių administracijos, </w:t>
            </w:r>
            <w:r w:rsidRPr="0003392A">
              <w:rPr>
                <w:rFonts w:ascii="Times New Roman" w:hAnsi="Times New Roman" w:cs="Times New Roman"/>
              </w:rPr>
              <w:t>centralizuotai valdomo valstybės turto valdytojas, daugiabučių namų butų ir kitų patalpų savininkai,</w:t>
            </w:r>
            <w:r w:rsidRPr="0003392A">
              <w:rPr>
                <w:rFonts w:ascii="Times New Roman" w:eastAsia="Times New Roman" w:hAnsi="Times New Roman" w:cs="Times New Roman"/>
                <w:lang w:eastAsia="lt-LT"/>
              </w:rPr>
              <w:t xml:space="preserve"> energijos taupymo paslaugų teikėjai (ESCO); energijos vartojimo efektyvumo auditus atlikusios mažos, vidutinės ir didelės ne pramonės įmonės; šilumos tiekėjai.</w:t>
            </w:r>
          </w:p>
        </w:tc>
      </w:tr>
    </w:tbl>
    <w:p w:rsidR="00FE2852" w:rsidRPr="00FE2852" w:rsidRDefault="00FE2852" w:rsidP="005F460E">
      <w:pPr>
        <w:spacing w:before="120" w:after="120" w:line="240" w:lineRule="auto"/>
        <w:jc w:val="both"/>
        <w:rPr>
          <w:rFonts w:eastAsia="Times New Roman" w:cs="Times New Roman"/>
          <w:b/>
          <w:i/>
          <w:iCs/>
          <w:noProof/>
          <w:lang w:eastAsia="lt-LT" w:bidi="lt-LT"/>
        </w:rPr>
      </w:pPr>
      <w:r w:rsidRPr="00FE2852">
        <w:rPr>
          <w:rFonts w:eastAsia="Calibri" w:cs="Times New Roman"/>
          <w:b/>
          <w:i/>
          <w:noProof/>
          <w:lang w:eastAsia="lt-LT" w:bidi="lt-LT"/>
        </w:rPr>
        <w:lastRenderedPageBreak/>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4B7AB3" w:rsidRPr="0003392A" w:rsidTr="004B7AB3">
        <w:tc>
          <w:tcPr>
            <w:tcW w:w="9854" w:type="dxa"/>
          </w:tcPr>
          <w:p w:rsidR="004B7AB3" w:rsidRPr="0003392A" w:rsidRDefault="00364C46" w:rsidP="00364C46">
            <w:pPr>
              <w:ind w:firstLine="567"/>
              <w:jc w:val="both"/>
              <w:rPr>
                <w:rFonts w:cs="Times New Roman"/>
                <w:b/>
                <w:i/>
                <w:sz w:val="22"/>
              </w:rPr>
            </w:pPr>
            <w:r w:rsidRPr="0003392A">
              <w:rPr>
                <w:rFonts w:eastAsia="Calibri" w:cs="Times New Roman"/>
                <w:noProof/>
                <w:sz w:val="22"/>
                <w:lang w:eastAsia="lt-LT" w:bidi="lt-LT"/>
              </w:rPr>
              <w:t xml:space="preserve">Vykdant katilų keitimą namų ūkiuose ir veiklą, skirtą </w:t>
            </w:r>
            <w:r w:rsidRPr="0003392A">
              <w:rPr>
                <w:rFonts w:cs="Times New Roman"/>
                <w:sz w:val="22"/>
              </w:rPr>
              <w:t xml:space="preserve">didinti centralizuoto šilumos, karšto vandens ir vėsumos tiekimo sistemų energijos vartojimo </w:t>
            </w:r>
            <w:r w:rsidRPr="0003392A">
              <w:rPr>
                <w:rFonts w:eastAsia="Calibri" w:cs="Times New Roman"/>
                <w:sz w:val="22"/>
              </w:rPr>
              <w:t>efektyvumą bei sistemų plėtrą,</w:t>
            </w:r>
            <w:r w:rsidRPr="0003392A">
              <w:rPr>
                <w:rFonts w:eastAsia="Calibri" w:cs="Times New Roman"/>
                <w:noProof/>
                <w:sz w:val="22"/>
                <w:lang w:eastAsia="lt-LT" w:bidi="lt-LT"/>
              </w:rPr>
              <w:t xml:space="preserve"> per energijos sutaupymus bus prisidedama prie energetinio skurdo mažinimo. Vykdant viešųjų pastatų atnaujinimo veiklą, bus taikomi universalaus dizaino principai, įskaitant ir lengvesnį žmonių su negalią patekimą į centrinei valdžiai priklausančius pastatus.</w:t>
            </w:r>
          </w:p>
        </w:tc>
      </w:tr>
    </w:tbl>
    <w:p w:rsidR="00FE2852" w:rsidRPr="00FE2852" w:rsidRDefault="00FE2852" w:rsidP="005F460E">
      <w:pPr>
        <w:spacing w:before="120" w:after="120" w:line="240" w:lineRule="auto"/>
        <w:jc w:val="both"/>
        <w:rPr>
          <w:rFonts w:cs="Times New Roman"/>
          <w:b/>
          <w:i/>
        </w:rPr>
      </w:pPr>
      <w:r w:rsidRPr="00FE2852">
        <w:rPr>
          <w:rFonts w:cs="Times New Roman"/>
          <w:b/>
          <w:i/>
        </w:rPr>
        <w:t>Konkrečios tikslinės teritorijos, įskaitant planuojamą teritorinių priemonių panaudojimą</w:t>
      </w:r>
    </w:p>
    <w:tbl>
      <w:tblPr>
        <w:tblStyle w:val="Lentelstinklelis2"/>
        <w:tblW w:w="9889" w:type="dxa"/>
        <w:tblLook w:val="04A0" w:firstRow="1" w:lastRow="0" w:firstColumn="1" w:lastColumn="0" w:noHBand="0" w:noVBand="1"/>
      </w:tblPr>
      <w:tblGrid>
        <w:gridCol w:w="9889"/>
      </w:tblGrid>
      <w:tr w:rsidR="00FE2852" w:rsidRPr="00EF2241" w:rsidTr="004B7AB3">
        <w:tc>
          <w:tcPr>
            <w:tcW w:w="9889" w:type="dxa"/>
            <w:tcBorders>
              <w:top w:val="single" w:sz="4" w:space="0" w:color="auto"/>
              <w:left w:val="single" w:sz="4" w:space="0" w:color="auto"/>
              <w:bottom w:val="single" w:sz="4" w:space="0" w:color="auto"/>
              <w:right w:val="single" w:sz="4" w:space="0" w:color="auto"/>
            </w:tcBorders>
            <w:hideMark/>
          </w:tcPr>
          <w:p w:rsidR="00FE2852" w:rsidRPr="00EF2241" w:rsidRDefault="00364C46" w:rsidP="00364C46">
            <w:pPr>
              <w:ind w:firstLine="567"/>
              <w:jc w:val="both"/>
              <w:rPr>
                <w:rFonts w:ascii="Times New Roman" w:hAnsi="Times New Roman" w:cs="Times New Roman"/>
              </w:rPr>
            </w:pPr>
            <w:r w:rsidRPr="00EF2241">
              <w:rPr>
                <w:rFonts w:ascii="Times New Roman" w:hAnsi="Times New Roman" w:cs="Times New Roman"/>
              </w:rPr>
              <w:t>Visa Lietuva</w:t>
            </w:r>
          </w:p>
        </w:tc>
      </w:tr>
    </w:tbl>
    <w:p w:rsidR="00FE2852" w:rsidRPr="00FE2852" w:rsidRDefault="00FE2852" w:rsidP="005F460E">
      <w:pPr>
        <w:spacing w:before="120" w:after="120" w:line="240" w:lineRule="auto"/>
        <w:jc w:val="both"/>
        <w:rPr>
          <w:rFonts w:cs="Times New Roman"/>
          <w:b/>
          <w:i/>
        </w:rPr>
      </w:pPr>
      <w:r w:rsidRPr="00FE2852">
        <w:rPr>
          <w:rFonts w:cs="Times New Roman"/>
          <w:b/>
          <w:i/>
        </w:rPr>
        <w:t>Tarpregioniniai, tarp sienų ir tarpvalstybiniai veiksmai</w:t>
      </w:r>
    </w:p>
    <w:tbl>
      <w:tblPr>
        <w:tblStyle w:val="Lentelstinklelis2"/>
        <w:tblW w:w="9889" w:type="dxa"/>
        <w:tblLook w:val="04A0" w:firstRow="1" w:lastRow="0" w:firstColumn="1" w:lastColumn="0" w:noHBand="0" w:noVBand="1"/>
      </w:tblPr>
      <w:tblGrid>
        <w:gridCol w:w="9889"/>
      </w:tblGrid>
      <w:tr w:rsidR="00FE2852" w:rsidRPr="006E5E73" w:rsidTr="004B7AB3">
        <w:tc>
          <w:tcPr>
            <w:tcW w:w="9889" w:type="dxa"/>
            <w:tcBorders>
              <w:top w:val="single" w:sz="4" w:space="0" w:color="auto"/>
              <w:left w:val="single" w:sz="4" w:space="0" w:color="auto"/>
              <w:bottom w:val="single" w:sz="4" w:space="0" w:color="auto"/>
              <w:right w:val="single" w:sz="4" w:space="0" w:color="auto"/>
            </w:tcBorders>
            <w:hideMark/>
          </w:tcPr>
          <w:p w:rsidR="00FE2852" w:rsidRPr="00364C46" w:rsidRDefault="00364C46" w:rsidP="00364C46">
            <w:pPr>
              <w:ind w:firstLine="567"/>
              <w:jc w:val="both"/>
              <w:rPr>
                <w:rFonts w:cs="Times New Roman"/>
                <w:color w:val="0070C0"/>
                <w:highlight w:val="yellow"/>
              </w:rPr>
            </w:pPr>
            <w:r w:rsidRPr="0003392A">
              <w:rPr>
                <w:rFonts w:ascii="Times New Roman" w:hAnsi="Times New Roman" w:cs="Times New Roman"/>
                <w:noProof/>
                <w:lang w:eastAsia="lt-LT"/>
              </w:rPr>
              <w:t xml:space="preserve">Įgyvendinant veiklas, numatoma prisidėti prie ES BJRS </w:t>
            </w:r>
            <w:r w:rsidRPr="0003392A">
              <w:rPr>
                <w:rFonts w:ascii="Times New Roman" w:hAnsi="Times New Roman" w:cs="Times New Roman"/>
              </w:rPr>
              <w:t>politikos krypties „Energetika“ veiklų</w:t>
            </w:r>
            <w:r w:rsidRPr="0003392A">
              <w:rPr>
                <w:rFonts w:ascii="Times New Roman" w:eastAsia="Calibri" w:hAnsi="Times New Roman" w:cs="Times New Roman"/>
                <w:noProof/>
                <w:lang w:eastAsia="lt-LT" w:bidi="lt-LT"/>
              </w:rPr>
              <w:t xml:space="preserve"> </w:t>
            </w:r>
            <w:r w:rsidRPr="0003392A">
              <w:rPr>
                <w:rFonts w:ascii="Times New Roman" w:hAnsi="Times New Roman" w:cs="Times New Roman"/>
                <w:noProof/>
                <w:lang w:eastAsia="lt-LT"/>
              </w:rPr>
              <w:t xml:space="preserve">įgyvendinimo. Planuojama bendradarbiauti ir dalintis gerąja praktika su kitų </w:t>
            </w:r>
            <w:r w:rsidRPr="0003392A">
              <w:rPr>
                <w:rFonts w:ascii="Times New Roman" w:hAnsi="Times New Roman" w:cs="Times New Roman"/>
              </w:rPr>
              <w:t>Baltijos jūros regiono šalių partneriais energijos vartojimo efektyvumo didinimo srityje ir ypač diegiant procesus, paskatinančius „</w:t>
            </w:r>
            <w:proofErr w:type="spellStart"/>
            <w:r w:rsidRPr="0003392A">
              <w:rPr>
                <w:rFonts w:ascii="Times New Roman" w:hAnsi="Times New Roman" w:cs="Times New Roman"/>
                <w:i/>
                <w:iCs/>
              </w:rPr>
              <w:t>energy</w:t>
            </w:r>
            <w:proofErr w:type="spellEnd"/>
            <w:r w:rsidRPr="0003392A">
              <w:rPr>
                <w:rFonts w:ascii="Times New Roman" w:hAnsi="Times New Roman" w:cs="Times New Roman"/>
                <w:i/>
                <w:iCs/>
              </w:rPr>
              <w:t xml:space="preserve"> </w:t>
            </w:r>
            <w:proofErr w:type="spellStart"/>
            <w:r w:rsidRPr="0003392A">
              <w:rPr>
                <w:rFonts w:ascii="Times New Roman" w:hAnsi="Times New Roman" w:cs="Times New Roman"/>
                <w:i/>
                <w:iCs/>
              </w:rPr>
              <w:t>efficiency</w:t>
            </w:r>
            <w:proofErr w:type="spellEnd"/>
            <w:r w:rsidRPr="0003392A">
              <w:rPr>
                <w:rFonts w:ascii="Times New Roman" w:hAnsi="Times New Roman" w:cs="Times New Roman"/>
                <w:i/>
                <w:iCs/>
              </w:rPr>
              <w:t xml:space="preserve"> </w:t>
            </w:r>
            <w:proofErr w:type="spellStart"/>
            <w:r w:rsidRPr="0003392A">
              <w:rPr>
                <w:rFonts w:ascii="Times New Roman" w:hAnsi="Times New Roman" w:cs="Times New Roman"/>
                <w:i/>
                <w:iCs/>
              </w:rPr>
              <w:t>first</w:t>
            </w:r>
            <w:proofErr w:type="spellEnd"/>
            <w:r w:rsidRPr="0003392A">
              <w:rPr>
                <w:rFonts w:ascii="Times New Roman" w:hAnsi="Times New Roman" w:cs="Times New Roman"/>
              </w:rPr>
              <w:t>” principo taikymą politikos planavimo ir finansavimo sprendimuose, paskatinančius NEKSVP bei prisidedančius prie ilgalaikės pastatų renovacijos strategijos įgyvendinimą.</w:t>
            </w:r>
          </w:p>
        </w:tc>
      </w:tr>
    </w:tbl>
    <w:p w:rsidR="00FE2852" w:rsidRPr="00364C46" w:rsidRDefault="00FE2852" w:rsidP="005F460E">
      <w:pPr>
        <w:spacing w:before="120" w:after="120" w:line="240" w:lineRule="auto"/>
        <w:jc w:val="both"/>
        <w:rPr>
          <w:rFonts w:cs="Times New Roman"/>
          <w:b/>
        </w:rPr>
      </w:pPr>
      <w:r w:rsidRPr="00FE2852">
        <w:rPr>
          <w:rFonts w:cs="Times New Roman"/>
          <w:b/>
          <w:i/>
        </w:rPr>
        <w:t>Planuojamas finansinių priemonių naudojimas</w:t>
      </w:r>
      <w:r w:rsidR="00364C46">
        <w:rPr>
          <w:rFonts w:cs="Times New Roman"/>
          <w:b/>
          <w:i/>
        </w:rPr>
        <w:t xml:space="preserve"> </w:t>
      </w:r>
    </w:p>
    <w:tbl>
      <w:tblPr>
        <w:tblStyle w:val="Lentelstinklelis2"/>
        <w:tblW w:w="9889" w:type="dxa"/>
        <w:tblLook w:val="04A0" w:firstRow="1" w:lastRow="0" w:firstColumn="1" w:lastColumn="0" w:noHBand="0" w:noVBand="1"/>
      </w:tblPr>
      <w:tblGrid>
        <w:gridCol w:w="9889"/>
      </w:tblGrid>
      <w:tr w:rsidR="00FE2852" w:rsidRPr="006E5E73" w:rsidTr="004B7AB3">
        <w:tc>
          <w:tcPr>
            <w:tcW w:w="9889" w:type="dxa"/>
            <w:tcBorders>
              <w:top w:val="single" w:sz="4" w:space="0" w:color="auto"/>
              <w:left w:val="single" w:sz="4" w:space="0" w:color="auto"/>
              <w:bottom w:val="single" w:sz="4" w:space="0" w:color="auto"/>
              <w:right w:val="single" w:sz="4" w:space="0" w:color="auto"/>
            </w:tcBorders>
            <w:hideMark/>
          </w:tcPr>
          <w:p w:rsidR="0003392A" w:rsidRPr="0003392A" w:rsidRDefault="0003392A" w:rsidP="0003392A">
            <w:pPr>
              <w:ind w:left="-120" w:firstLine="709"/>
              <w:jc w:val="both"/>
              <w:rPr>
                <w:rFonts w:ascii="Times New Roman" w:hAnsi="Times New Roman" w:cs="Times New Roman"/>
              </w:rPr>
            </w:pPr>
            <w:r w:rsidRPr="0003392A">
              <w:rPr>
                <w:rFonts w:ascii="Times New Roman" w:hAnsi="Times New Roman" w:cs="Times New Roman"/>
              </w:rPr>
              <w:t>Uždavinio veikloms įgyvendinti planuojama taikyti subsidijas. Daliai veiklų bus taikomas grąžinamosios subsidijos bei finansinių priemonių ir grąžinamosios subsidijos derinys:</w:t>
            </w:r>
          </w:p>
          <w:p w:rsidR="0003392A" w:rsidRPr="0003392A" w:rsidRDefault="0003392A" w:rsidP="0003392A">
            <w:pPr>
              <w:ind w:left="-120" w:firstLine="709"/>
              <w:jc w:val="both"/>
              <w:rPr>
                <w:rFonts w:ascii="Times New Roman" w:hAnsi="Times New Roman" w:cs="Times New Roman"/>
                <w:iCs/>
              </w:rPr>
            </w:pPr>
            <w:r w:rsidRPr="0003392A">
              <w:rPr>
                <w:rFonts w:ascii="Times New Roman" w:hAnsi="Times New Roman" w:cs="Times New Roman"/>
                <w:b/>
                <w:bCs/>
                <w:iCs/>
              </w:rPr>
              <w:t xml:space="preserve">Grąžinamoji subsidija, finansinės priemonės (paskolos) derinimas su grąžinamąja subsidija: </w:t>
            </w:r>
            <w:r w:rsidRPr="0003392A">
              <w:rPr>
                <w:rFonts w:ascii="Times New Roman" w:hAnsi="Times New Roman" w:cs="Times New Roman"/>
                <w:iCs/>
              </w:rPr>
              <w:t xml:space="preserve">centrinės valdžios pastatų atnaujinimas bus vykdomas vadovaujantis 2019 m. patikslinta </w:t>
            </w:r>
            <w:r w:rsidRPr="0003392A">
              <w:rPr>
                <w:rFonts w:ascii="Times New Roman" w:hAnsi="Times New Roman" w:cs="Times New Roman"/>
              </w:rPr>
              <w:t xml:space="preserve">Energijos vartojimo efektyvumo </w:t>
            </w:r>
            <w:proofErr w:type="spellStart"/>
            <w:r w:rsidRPr="0003392A">
              <w:rPr>
                <w:rFonts w:ascii="Times New Roman" w:hAnsi="Times New Roman" w:cs="Times New Roman"/>
              </w:rPr>
              <w:t>ex-ante</w:t>
            </w:r>
            <w:proofErr w:type="spellEnd"/>
            <w:r w:rsidRPr="0003392A">
              <w:rPr>
                <w:rFonts w:ascii="Times New Roman" w:hAnsi="Times New Roman" w:cs="Times New Roman"/>
              </w:rPr>
              <w:t xml:space="preserve"> vertinimo ataskaita</w:t>
            </w:r>
            <w:r w:rsidRPr="0003392A">
              <w:rPr>
                <w:rFonts w:ascii="Times New Roman" w:hAnsi="Times New Roman" w:cs="Times New Roman"/>
                <w:vertAlign w:val="superscript"/>
              </w:rPr>
              <w:footnoteReference w:id="1"/>
            </w:r>
            <w:r w:rsidRPr="0003392A">
              <w:rPr>
                <w:rFonts w:ascii="Times New Roman" w:hAnsi="Times New Roman" w:cs="Times New Roman"/>
              </w:rPr>
              <w:t>.</w:t>
            </w:r>
          </w:p>
          <w:p w:rsidR="00FE2852" w:rsidRPr="0003392A" w:rsidRDefault="0003392A" w:rsidP="0003392A">
            <w:pPr>
              <w:ind w:left="-120" w:firstLine="567"/>
              <w:jc w:val="both"/>
              <w:rPr>
                <w:rFonts w:cs="Times New Roman"/>
                <w:iCs/>
              </w:rPr>
            </w:pPr>
            <w:r w:rsidRPr="0003392A">
              <w:rPr>
                <w:rFonts w:ascii="Times New Roman" w:hAnsi="Times New Roman" w:cs="Times New Roman"/>
                <w:b/>
                <w:bCs/>
                <w:iCs/>
              </w:rPr>
              <w:t xml:space="preserve">Finansinė priemonė: </w:t>
            </w:r>
            <w:r w:rsidRPr="0003392A">
              <w:rPr>
                <w:rFonts w:ascii="Times New Roman" w:hAnsi="Times New Roman" w:cs="Times New Roman"/>
                <w:iCs/>
              </w:rPr>
              <w:t xml:space="preserve">daugiabučių atnaujinimo veiklai įgyvendinti </w:t>
            </w:r>
            <w:r w:rsidRPr="0003392A">
              <w:rPr>
                <w:rFonts w:ascii="Times New Roman" w:hAnsi="Times New Roman" w:cs="Times New Roman"/>
              </w:rPr>
              <w:t>planuojama tęsti nuo 2009 metų įgyvendinamas finansines priemones, skirtas daugiabučių atnaujinimo projektų finansavimui, naudoti naujai diegiamą investicijų platformą, pritraukiančią privatų kapitalą iš finansinių rinkų.</w:t>
            </w:r>
          </w:p>
        </w:tc>
      </w:tr>
    </w:tbl>
    <w:p w:rsidR="009750A4" w:rsidRPr="009750A4" w:rsidRDefault="006224F1" w:rsidP="009750A4">
      <w:pPr>
        <w:spacing w:before="240" w:after="240" w:line="240" w:lineRule="auto"/>
        <w:jc w:val="both"/>
        <w:rPr>
          <w:rFonts w:cs="Times New Roman"/>
          <w:b/>
          <w:i/>
          <w:szCs w:val="24"/>
        </w:rPr>
      </w:pPr>
      <w:r w:rsidRPr="009750A4">
        <w:rPr>
          <w:rFonts w:cs="Times New Roman"/>
          <w:b/>
          <w:i/>
          <w:szCs w:val="24"/>
        </w:rPr>
        <w:t xml:space="preserve">Rodikliai </w:t>
      </w:r>
    </w:p>
    <w:p w:rsidR="006224F1" w:rsidRPr="009750A4" w:rsidRDefault="006224F1" w:rsidP="00C02A4C">
      <w:pPr>
        <w:spacing w:before="240" w:after="0" w:line="240" w:lineRule="auto"/>
        <w:jc w:val="both"/>
        <w:rPr>
          <w:rFonts w:cs="Times New Roman"/>
          <w:sz w:val="22"/>
        </w:rPr>
      </w:pPr>
      <w:r w:rsidRPr="009750A4">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92"/>
        <w:gridCol w:w="849"/>
        <w:gridCol w:w="991"/>
        <w:gridCol w:w="1273"/>
        <w:gridCol w:w="1699"/>
        <w:gridCol w:w="995"/>
        <w:gridCol w:w="991"/>
        <w:gridCol w:w="948"/>
      </w:tblGrid>
      <w:tr w:rsidR="006224F1" w:rsidRPr="00ED0867" w:rsidTr="00364C46">
        <w:trPr>
          <w:trHeight w:val="1043"/>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6224F1" w:rsidP="006224F1">
            <w:pPr>
              <w:spacing w:after="0" w:line="240" w:lineRule="auto"/>
              <w:jc w:val="center"/>
              <w:rPr>
                <w:rFonts w:cs="Times New Roman"/>
                <w:b/>
                <w:noProof/>
                <w:sz w:val="16"/>
                <w:szCs w:val="16"/>
              </w:rPr>
            </w:pPr>
            <w:r w:rsidRPr="00ED0867">
              <w:rPr>
                <w:rFonts w:cs="Times New Roman"/>
                <w:b/>
                <w:noProof/>
                <w:sz w:val="16"/>
                <w:szCs w:val="16"/>
              </w:rPr>
              <w:t>Prioritetas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6224F1" w:rsidP="006224F1">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43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6224F1" w:rsidP="006224F1">
            <w:pPr>
              <w:spacing w:after="0" w:line="240" w:lineRule="auto"/>
              <w:jc w:val="center"/>
              <w:rPr>
                <w:rFonts w:cs="Times New Roman"/>
                <w:b/>
                <w:noProof/>
                <w:sz w:val="16"/>
                <w:szCs w:val="16"/>
              </w:rPr>
            </w:pPr>
            <w:r w:rsidRPr="00ED0867">
              <w:rPr>
                <w:rFonts w:cs="Times New Roman"/>
                <w:b/>
                <w:noProof/>
                <w:sz w:val="16"/>
                <w:szCs w:val="16"/>
              </w:rPr>
              <w:t>Fondas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6224F1" w:rsidP="006224F1">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64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503407" w:rsidP="006224F1">
            <w:pPr>
              <w:spacing w:after="0" w:line="240" w:lineRule="auto"/>
              <w:jc w:val="center"/>
              <w:rPr>
                <w:rFonts w:cs="Times New Roman"/>
                <w:b/>
                <w:noProof/>
                <w:sz w:val="16"/>
                <w:szCs w:val="16"/>
              </w:rPr>
            </w:pPr>
            <w:r>
              <w:rPr>
                <w:rFonts w:cs="Times New Roman"/>
                <w:b/>
                <w:noProof/>
                <w:sz w:val="16"/>
                <w:szCs w:val="16"/>
              </w:rPr>
              <w:t>Identifikavimo numeris</w:t>
            </w:r>
          </w:p>
        </w:tc>
        <w:tc>
          <w:tcPr>
            <w:tcW w:w="86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503407" w:rsidP="006224F1">
            <w:pPr>
              <w:spacing w:after="0" w:line="240" w:lineRule="auto"/>
              <w:jc w:val="center"/>
              <w:rPr>
                <w:rFonts w:cs="Times New Roman"/>
                <w:b/>
                <w:noProof/>
                <w:sz w:val="16"/>
                <w:szCs w:val="16"/>
              </w:rPr>
            </w:pPr>
            <w:r>
              <w:rPr>
                <w:rFonts w:cs="Times New Roman"/>
                <w:b/>
                <w:noProof/>
                <w:sz w:val="16"/>
                <w:szCs w:val="16"/>
              </w:rPr>
              <w:t>Rodiklis</w:t>
            </w:r>
          </w:p>
        </w:tc>
        <w:tc>
          <w:tcPr>
            <w:tcW w:w="50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6224F1" w:rsidP="006224F1">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6224F1" w:rsidP="006224F1">
            <w:pPr>
              <w:spacing w:after="0" w:line="240" w:lineRule="auto"/>
              <w:jc w:val="center"/>
              <w:rPr>
                <w:rFonts w:cs="Times New Roman"/>
                <w:b/>
                <w:noProof/>
                <w:sz w:val="16"/>
                <w:szCs w:val="16"/>
              </w:rPr>
            </w:pPr>
            <w:r w:rsidRPr="00ED0867">
              <w:rPr>
                <w:rFonts w:cs="Times New Roman"/>
                <w:b/>
                <w:noProof/>
                <w:sz w:val="16"/>
                <w:szCs w:val="16"/>
              </w:rPr>
              <w:t>Tarpinė reikšmė (2024 m.)</w:t>
            </w:r>
          </w:p>
        </w:tc>
        <w:tc>
          <w:tcPr>
            <w:tcW w:w="4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6224F1" w:rsidP="006224F1">
            <w:pPr>
              <w:spacing w:after="0" w:line="240" w:lineRule="auto"/>
              <w:jc w:val="center"/>
              <w:rPr>
                <w:rFonts w:cs="Times New Roman"/>
                <w:b/>
                <w:noProof/>
                <w:sz w:val="16"/>
                <w:szCs w:val="16"/>
              </w:rPr>
            </w:pPr>
            <w:r w:rsidRPr="00ED0867">
              <w:rPr>
                <w:rFonts w:cs="Times New Roman"/>
                <w:b/>
                <w:noProof/>
                <w:sz w:val="16"/>
                <w:szCs w:val="16"/>
              </w:rPr>
              <w:t>Siekinys (2029 m.)</w:t>
            </w:r>
          </w:p>
        </w:tc>
      </w:tr>
      <w:tr w:rsidR="00364C46" w:rsidRPr="00ED0867" w:rsidTr="00364C46">
        <w:trPr>
          <w:trHeight w:val="733"/>
        </w:trPr>
        <w:tc>
          <w:tcPr>
            <w:tcW w:w="566" w:type="pct"/>
            <w:vMerge w:val="restart"/>
            <w:tcBorders>
              <w:top w:val="single" w:sz="12" w:space="0" w:color="auto"/>
            </w:tcBorders>
          </w:tcPr>
          <w:p w:rsidR="00364C46" w:rsidRPr="00ED0867" w:rsidRDefault="00364C46" w:rsidP="006224F1">
            <w:pPr>
              <w:spacing w:after="0" w:line="240" w:lineRule="auto"/>
              <w:rPr>
                <w:rFonts w:cs="Times New Roman"/>
                <w:noProof/>
                <w:sz w:val="16"/>
                <w:szCs w:val="16"/>
              </w:rPr>
            </w:pPr>
            <w:r>
              <w:rPr>
                <w:rFonts w:cs="Times New Roman"/>
                <w:noProof/>
                <w:sz w:val="16"/>
                <w:szCs w:val="16"/>
              </w:rPr>
              <w:t>2. Žalesnė Lietuva</w:t>
            </w:r>
          </w:p>
        </w:tc>
        <w:tc>
          <w:tcPr>
            <w:tcW w:w="503" w:type="pct"/>
            <w:vMerge w:val="restart"/>
            <w:tcBorders>
              <w:top w:val="single" w:sz="12" w:space="0" w:color="auto"/>
            </w:tcBorders>
          </w:tcPr>
          <w:p w:rsidR="00364C46" w:rsidRPr="00ED0867" w:rsidRDefault="00364C46" w:rsidP="006224F1">
            <w:pPr>
              <w:spacing w:after="0" w:line="240" w:lineRule="auto"/>
              <w:jc w:val="both"/>
              <w:rPr>
                <w:rFonts w:cs="Times New Roman"/>
                <w:noProof/>
                <w:sz w:val="16"/>
                <w:szCs w:val="16"/>
              </w:rPr>
            </w:pPr>
            <w:r>
              <w:rPr>
                <w:rFonts w:cs="Times New Roman"/>
                <w:noProof/>
                <w:sz w:val="16"/>
                <w:szCs w:val="16"/>
              </w:rPr>
              <w:t>2.1</w:t>
            </w:r>
          </w:p>
        </w:tc>
        <w:tc>
          <w:tcPr>
            <w:tcW w:w="431" w:type="pct"/>
            <w:tcBorders>
              <w:top w:val="single" w:sz="12" w:space="0" w:color="auto"/>
            </w:tcBorders>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ERPF</w:t>
            </w:r>
          </w:p>
        </w:tc>
        <w:tc>
          <w:tcPr>
            <w:tcW w:w="503" w:type="pct"/>
            <w:tcBorders>
              <w:top w:val="single" w:sz="12" w:space="0" w:color="auto"/>
            </w:tcBorders>
          </w:tcPr>
          <w:p w:rsidR="00364C46" w:rsidRPr="009817F4" w:rsidRDefault="00364C46" w:rsidP="00364C46">
            <w:pPr>
              <w:spacing w:after="0" w:line="240" w:lineRule="auto"/>
              <w:jc w:val="both"/>
              <w:rPr>
                <w:rFonts w:cs="Times New Roman"/>
                <w:noProof/>
                <w:sz w:val="16"/>
                <w:szCs w:val="16"/>
              </w:rPr>
            </w:pPr>
            <w:r>
              <w:rPr>
                <w:rFonts w:cs="Times New Roman"/>
                <w:noProof/>
                <w:sz w:val="16"/>
                <w:szCs w:val="16"/>
              </w:rPr>
              <w:t>VVL</w:t>
            </w:r>
            <w:r w:rsidRPr="009817F4">
              <w:rPr>
                <w:rFonts w:cs="Times New Roman"/>
                <w:noProof/>
                <w:sz w:val="16"/>
                <w:szCs w:val="16"/>
              </w:rPr>
              <w:t xml:space="preserve"> regionas</w:t>
            </w:r>
          </w:p>
        </w:tc>
        <w:tc>
          <w:tcPr>
            <w:tcW w:w="646" w:type="pct"/>
            <w:tcBorders>
              <w:top w:val="single" w:sz="12" w:space="0" w:color="auto"/>
            </w:tcBorders>
          </w:tcPr>
          <w:p w:rsidR="00364C46" w:rsidRPr="009817F4" w:rsidRDefault="00364C46" w:rsidP="00364C46">
            <w:pPr>
              <w:spacing w:after="0" w:line="240" w:lineRule="auto"/>
              <w:jc w:val="both"/>
              <w:rPr>
                <w:rFonts w:eastAsia="Calibri" w:cs="Times New Roman"/>
                <w:sz w:val="16"/>
                <w:szCs w:val="16"/>
                <w:lang w:eastAsia="lt-LT" w:bidi="lt-LT"/>
              </w:rPr>
            </w:pPr>
            <w:r w:rsidRPr="009817F4">
              <w:rPr>
                <w:rFonts w:eastAsia="Calibri" w:cs="Times New Roman"/>
                <w:sz w:val="16"/>
                <w:szCs w:val="16"/>
                <w:lang w:eastAsia="lt-LT" w:bidi="lt-LT"/>
              </w:rPr>
              <w:t>RCO 01</w:t>
            </w:r>
          </w:p>
        </w:tc>
        <w:tc>
          <w:tcPr>
            <w:tcW w:w="862" w:type="pct"/>
            <w:tcBorders>
              <w:top w:val="single" w:sz="12" w:space="0" w:color="auto"/>
            </w:tcBorders>
            <w:shd w:val="clear" w:color="auto" w:fill="auto"/>
          </w:tcPr>
          <w:p w:rsidR="00364C46" w:rsidRPr="009817F4" w:rsidRDefault="00364C46" w:rsidP="00364C46">
            <w:pPr>
              <w:tabs>
                <w:tab w:val="left" w:pos="7560"/>
              </w:tabs>
              <w:spacing w:after="0" w:line="240" w:lineRule="auto"/>
              <w:jc w:val="both"/>
              <w:rPr>
                <w:rFonts w:cs="Times New Roman"/>
                <w:sz w:val="16"/>
                <w:szCs w:val="16"/>
              </w:rPr>
            </w:pPr>
            <w:r w:rsidRPr="009817F4">
              <w:rPr>
                <w:rFonts w:cs="Times New Roman"/>
                <w:sz w:val="16"/>
                <w:szCs w:val="16"/>
              </w:rPr>
              <w:t>Paramą gavusios įmonės (labai mažos, mažos, vidutinės, didelės)</w:t>
            </w:r>
          </w:p>
        </w:tc>
        <w:tc>
          <w:tcPr>
            <w:tcW w:w="505" w:type="pct"/>
            <w:tcBorders>
              <w:top w:val="single" w:sz="12" w:space="0" w:color="auto"/>
            </w:tcBorders>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Įmonės</w:t>
            </w:r>
          </w:p>
        </w:tc>
        <w:tc>
          <w:tcPr>
            <w:tcW w:w="503" w:type="pct"/>
            <w:tcBorders>
              <w:top w:val="single" w:sz="12" w:space="0" w:color="auto"/>
            </w:tcBorders>
            <w:shd w:val="clear" w:color="auto" w:fill="auto"/>
          </w:tcPr>
          <w:p w:rsidR="00364C46" w:rsidRPr="009817F4" w:rsidRDefault="00364C46" w:rsidP="00364C46">
            <w:pPr>
              <w:spacing w:after="0" w:line="240" w:lineRule="auto"/>
              <w:jc w:val="center"/>
              <w:rPr>
                <w:rFonts w:cs="Times New Roman"/>
                <w:noProof/>
                <w:sz w:val="16"/>
                <w:szCs w:val="16"/>
              </w:rPr>
            </w:pPr>
            <w:r w:rsidRPr="009817F4">
              <w:rPr>
                <w:rFonts w:cs="Times New Roman"/>
                <w:noProof/>
                <w:sz w:val="16"/>
                <w:szCs w:val="16"/>
              </w:rPr>
              <w:t>14</w:t>
            </w:r>
          </w:p>
        </w:tc>
        <w:tc>
          <w:tcPr>
            <w:tcW w:w="481" w:type="pct"/>
            <w:tcBorders>
              <w:top w:val="single" w:sz="12" w:space="0" w:color="auto"/>
            </w:tcBorders>
            <w:shd w:val="clear" w:color="auto" w:fill="auto"/>
          </w:tcPr>
          <w:p w:rsidR="00364C46" w:rsidRPr="009817F4" w:rsidRDefault="00364C46" w:rsidP="00364C46">
            <w:pPr>
              <w:spacing w:after="0" w:line="240" w:lineRule="auto"/>
              <w:jc w:val="center"/>
              <w:rPr>
                <w:rFonts w:cs="Times New Roman"/>
                <w:noProof/>
                <w:sz w:val="16"/>
                <w:szCs w:val="16"/>
              </w:rPr>
            </w:pPr>
            <w:r w:rsidRPr="009817F4">
              <w:rPr>
                <w:rFonts w:cs="Times New Roman"/>
                <w:noProof/>
                <w:sz w:val="16"/>
                <w:szCs w:val="16"/>
              </w:rPr>
              <w:t>137</w:t>
            </w:r>
          </w:p>
        </w:tc>
      </w:tr>
      <w:tr w:rsidR="00364C46" w:rsidRPr="00ED0867" w:rsidTr="00364C46">
        <w:trPr>
          <w:trHeight w:val="401"/>
        </w:trPr>
        <w:tc>
          <w:tcPr>
            <w:tcW w:w="566" w:type="pct"/>
            <w:vMerge/>
          </w:tcPr>
          <w:p w:rsidR="00364C46" w:rsidRPr="00ED0867" w:rsidRDefault="00364C46" w:rsidP="006224F1">
            <w:pPr>
              <w:spacing w:after="0" w:line="240" w:lineRule="auto"/>
              <w:rPr>
                <w:rFonts w:cs="Times New Roman"/>
                <w:noProof/>
                <w:sz w:val="16"/>
                <w:szCs w:val="16"/>
              </w:rPr>
            </w:pPr>
          </w:p>
        </w:tc>
        <w:tc>
          <w:tcPr>
            <w:tcW w:w="503" w:type="pct"/>
            <w:vMerge/>
          </w:tcPr>
          <w:p w:rsidR="00364C46" w:rsidRPr="00ED0867" w:rsidRDefault="00364C46" w:rsidP="006224F1">
            <w:pPr>
              <w:spacing w:after="0" w:line="240" w:lineRule="auto"/>
              <w:jc w:val="both"/>
              <w:rPr>
                <w:rFonts w:cs="Times New Roman"/>
                <w:noProof/>
                <w:sz w:val="16"/>
                <w:szCs w:val="16"/>
              </w:rPr>
            </w:pPr>
          </w:p>
        </w:tc>
        <w:tc>
          <w:tcPr>
            <w:tcW w:w="431"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ERPF</w:t>
            </w:r>
          </w:p>
        </w:tc>
        <w:tc>
          <w:tcPr>
            <w:tcW w:w="503" w:type="pct"/>
          </w:tcPr>
          <w:p w:rsidR="00364C46" w:rsidRPr="009817F4" w:rsidRDefault="00364C46" w:rsidP="00364C46">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46" w:type="pct"/>
          </w:tcPr>
          <w:p w:rsidR="00364C46" w:rsidRPr="009817F4" w:rsidRDefault="00364C46" w:rsidP="00364C46">
            <w:pPr>
              <w:spacing w:after="0" w:line="240" w:lineRule="auto"/>
              <w:jc w:val="both"/>
              <w:rPr>
                <w:rFonts w:eastAsia="Calibri" w:cs="Times New Roman"/>
                <w:sz w:val="16"/>
                <w:szCs w:val="16"/>
                <w:lang w:val="en-US" w:eastAsia="lt-LT" w:bidi="lt-LT"/>
              </w:rPr>
            </w:pPr>
            <w:r w:rsidRPr="009817F4">
              <w:rPr>
                <w:rFonts w:eastAsia="Calibri" w:cs="Times New Roman"/>
                <w:sz w:val="16"/>
                <w:szCs w:val="16"/>
                <w:lang w:eastAsia="lt-LT" w:bidi="lt-LT"/>
              </w:rPr>
              <w:t>RCO 0</w:t>
            </w:r>
            <w:r w:rsidRPr="009817F4">
              <w:rPr>
                <w:rFonts w:eastAsia="Calibri" w:cs="Times New Roman"/>
                <w:sz w:val="16"/>
                <w:szCs w:val="16"/>
                <w:lang w:val="en-US" w:eastAsia="lt-LT" w:bidi="lt-LT"/>
              </w:rPr>
              <w:t>2</w:t>
            </w:r>
          </w:p>
        </w:tc>
        <w:tc>
          <w:tcPr>
            <w:tcW w:w="862" w:type="pct"/>
            <w:shd w:val="clear" w:color="auto" w:fill="auto"/>
          </w:tcPr>
          <w:p w:rsidR="00364C46" w:rsidRPr="009817F4" w:rsidRDefault="00364C46" w:rsidP="00364C46">
            <w:pPr>
              <w:tabs>
                <w:tab w:val="left" w:pos="7560"/>
              </w:tabs>
              <w:spacing w:after="0" w:line="240" w:lineRule="auto"/>
              <w:jc w:val="both"/>
              <w:rPr>
                <w:rFonts w:cs="Times New Roman"/>
                <w:sz w:val="16"/>
                <w:szCs w:val="16"/>
              </w:rPr>
            </w:pPr>
            <w:r w:rsidRPr="009817F4">
              <w:rPr>
                <w:rFonts w:cs="Times New Roman"/>
                <w:sz w:val="16"/>
                <w:szCs w:val="16"/>
                <w:lang w:eastAsia="en-GB"/>
              </w:rPr>
              <w:t>Paramą dotacijomis gavusios įmonės</w:t>
            </w:r>
          </w:p>
        </w:tc>
        <w:tc>
          <w:tcPr>
            <w:tcW w:w="505"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Įmonės</w:t>
            </w:r>
          </w:p>
        </w:tc>
        <w:tc>
          <w:tcPr>
            <w:tcW w:w="503" w:type="pct"/>
            <w:shd w:val="clear" w:color="auto" w:fill="auto"/>
          </w:tcPr>
          <w:p w:rsidR="00364C46" w:rsidRPr="009817F4" w:rsidRDefault="00364C46" w:rsidP="00364C46">
            <w:pPr>
              <w:spacing w:after="0" w:line="240" w:lineRule="auto"/>
              <w:jc w:val="center"/>
              <w:rPr>
                <w:rFonts w:cs="Times New Roman"/>
                <w:noProof/>
                <w:sz w:val="16"/>
                <w:szCs w:val="16"/>
              </w:rPr>
            </w:pPr>
            <w:r w:rsidRPr="009817F4">
              <w:rPr>
                <w:rFonts w:cs="Times New Roman"/>
                <w:noProof/>
                <w:sz w:val="16"/>
                <w:szCs w:val="16"/>
              </w:rPr>
              <w:t>14</w:t>
            </w:r>
          </w:p>
        </w:tc>
        <w:tc>
          <w:tcPr>
            <w:tcW w:w="481" w:type="pct"/>
            <w:shd w:val="clear" w:color="auto" w:fill="auto"/>
          </w:tcPr>
          <w:p w:rsidR="00364C46" w:rsidRPr="009817F4" w:rsidRDefault="00364C46" w:rsidP="00364C46">
            <w:pPr>
              <w:spacing w:after="0" w:line="240" w:lineRule="auto"/>
              <w:jc w:val="center"/>
              <w:rPr>
                <w:rFonts w:cs="Times New Roman"/>
                <w:noProof/>
                <w:sz w:val="16"/>
                <w:szCs w:val="16"/>
              </w:rPr>
            </w:pPr>
            <w:r w:rsidRPr="009817F4">
              <w:rPr>
                <w:rFonts w:cs="Times New Roman"/>
                <w:noProof/>
                <w:sz w:val="16"/>
                <w:szCs w:val="16"/>
              </w:rPr>
              <w:t>137</w:t>
            </w:r>
          </w:p>
        </w:tc>
      </w:tr>
      <w:tr w:rsidR="00364C46" w:rsidRPr="00ED0867" w:rsidTr="00364C46">
        <w:trPr>
          <w:trHeight w:val="275"/>
        </w:trPr>
        <w:tc>
          <w:tcPr>
            <w:tcW w:w="566" w:type="pct"/>
            <w:vMerge/>
          </w:tcPr>
          <w:p w:rsidR="00364C46" w:rsidRPr="00ED0867" w:rsidRDefault="00364C46" w:rsidP="006224F1">
            <w:pPr>
              <w:spacing w:after="0" w:line="240" w:lineRule="auto"/>
              <w:rPr>
                <w:rFonts w:cs="Times New Roman"/>
                <w:noProof/>
                <w:sz w:val="16"/>
                <w:szCs w:val="16"/>
              </w:rPr>
            </w:pPr>
          </w:p>
        </w:tc>
        <w:tc>
          <w:tcPr>
            <w:tcW w:w="503" w:type="pct"/>
            <w:vMerge/>
          </w:tcPr>
          <w:p w:rsidR="00364C46" w:rsidRPr="00ED0867" w:rsidRDefault="00364C46" w:rsidP="006224F1">
            <w:pPr>
              <w:spacing w:after="0" w:line="240" w:lineRule="auto"/>
              <w:jc w:val="both"/>
              <w:rPr>
                <w:rFonts w:cs="Times New Roman"/>
                <w:noProof/>
                <w:sz w:val="16"/>
                <w:szCs w:val="16"/>
              </w:rPr>
            </w:pPr>
          </w:p>
        </w:tc>
        <w:tc>
          <w:tcPr>
            <w:tcW w:w="431"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ERPF</w:t>
            </w:r>
          </w:p>
        </w:tc>
        <w:tc>
          <w:tcPr>
            <w:tcW w:w="503" w:type="pct"/>
          </w:tcPr>
          <w:p w:rsidR="00364C46" w:rsidRPr="009817F4" w:rsidRDefault="00364C46" w:rsidP="00364C46">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46" w:type="pct"/>
          </w:tcPr>
          <w:p w:rsidR="00364C46" w:rsidRPr="009817F4" w:rsidRDefault="00364C46" w:rsidP="00364C46">
            <w:pPr>
              <w:spacing w:after="0" w:line="240" w:lineRule="auto"/>
              <w:jc w:val="both"/>
              <w:rPr>
                <w:rFonts w:cs="Times New Roman"/>
                <w:sz w:val="16"/>
                <w:szCs w:val="16"/>
                <w:lang w:eastAsia="en-GB"/>
              </w:rPr>
            </w:pPr>
            <w:r w:rsidRPr="009817F4">
              <w:rPr>
                <w:rFonts w:cs="Times New Roman"/>
                <w:sz w:val="16"/>
                <w:szCs w:val="16"/>
                <w:lang w:eastAsia="en-GB"/>
              </w:rPr>
              <w:t>RCO 18</w:t>
            </w:r>
          </w:p>
        </w:tc>
        <w:tc>
          <w:tcPr>
            <w:tcW w:w="862" w:type="pct"/>
            <w:shd w:val="clear" w:color="auto" w:fill="auto"/>
          </w:tcPr>
          <w:p w:rsidR="00364C46" w:rsidRPr="009817F4" w:rsidRDefault="00364C46" w:rsidP="00364C46">
            <w:pPr>
              <w:tabs>
                <w:tab w:val="left" w:pos="7560"/>
              </w:tabs>
              <w:spacing w:after="0" w:line="240" w:lineRule="auto"/>
              <w:jc w:val="both"/>
              <w:rPr>
                <w:rFonts w:cs="Times New Roman"/>
                <w:bCs/>
                <w:sz w:val="16"/>
                <w:szCs w:val="16"/>
                <w:lang w:eastAsia="en-GB"/>
              </w:rPr>
            </w:pPr>
            <w:r w:rsidRPr="009817F4">
              <w:rPr>
                <w:rFonts w:cs="Times New Roman"/>
                <w:iCs/>
                <w:sz w:val="16"/>
                <w:szCs w:val="16"/>
              </w:rPr>
              <w:t>Būstai su geresniu energijos efektyvumu</w:t>
            </w:r>
          </w:p>
        </w:tc>
        <w:tc>
          <w:tcPr>
            <w:tcW w:w="505"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Būstai</w:t>
            </w:r>
          </w:p>
        </w:tc>
        <w:tc>
          <w:tcPr>
            <w:tcW w:w="503" w:type="pct"/>
            <w:shd w:val="clear" w:color="auto" w:fill="auto"/>
          </w:tcPr>
          <w:p w:rsidR="00364C46" w:rsidRPr="009817F4" w:rsidRDefault="00364C46" w:rsidP="00364C46">
            <w:pPr>
              <w:spacing w:after="0" w:line="240" w:lineRule="auto"/>
              <w:jc w:val="center"/>
              <w:rPr>
                <w:rFonts w:cs="Times New Roman"/>
                <w:noProof/>
                <w:sz w:val="16"/>
                <w:szCs w:val="16"/>
              </w:rPr>
            </w:pPr>
            <w:r w:rsidRPr="009817F4">
              <w:rPr>
                <w:rFonts w:cs="Times New Roman"/>
                <w:noProof/>
                <w:sz w:val="16"/>
                <w:szCs w:val="16"/>
              </w:rPr>
              <w:t>8</w:t>
            </w:r>
            <w:r>
              <w:rPr>
                <w:rFonts w:cs="Times New Roman"/>
                <w:noProof/>
                <w:sz w:val="16"/>
                <w:szCs w:val="16"/>
              </w:rPr>
              <w:t xml:space="preserve"> </w:t>
            </w:r>
            <w:r w:rsidRPr="009817F4">
              <w:rPr>
                <w:rFonts w:cs="Times New Roman"/>
                <w:noProof/>
                <w:sz w:val="16"/>
                <w:szCs w:val="16"/>
              </w:rPr>
              <w:t>580</w:t>
            </w:r>
          </w:p>
        </w:tc>
        <w:tc>
          <w:tcPr>
            <w:tcW w:w="481" w:type="pct"/>
            <w:shd w:val="clear" w:color="auto" w:fill="auto"/>
          </w:tcPr>
          <w:p w:rsidR="00364C46" w:rsidRPr="009817F4" w:rsidRDefault="00364C46" w:rsidP="00364C46">
            <w:pPr>
              <w:spacing w:after="0" w:line="240" w:lineRule="auto"/>
              <w:jc w:val="center"/>
              <w:rPr>
                <w:rFonts w:cs="Times New Roman"/>
                <w:noProof/>
                <w:sz w:val="16"/>
                <w:szCs w:val="16"/>
                <w:lang w:val="en-GB"/>
              </w:rPr>
            </w:pPr>
            <w:r w:rsidRPr="009817F4">
              <w:rPr>
                <w:rFonts w:cs="Times New Roman"/>
                <w:noProof/>
                <w:sz w:val="16"/>
                <w:szCs w:val="16"/>
                <w:lang w:val="en-GB"/>
              </w:rPr>
              <w:t>125</w:t>
            </w:r>
            <w:r>
              <w:rPr>
                <w:rFonts w:cs="Times New Roman"/>
                <w:noProof/>
                <w:sz w:val="16"/>
                <w:szCs w:val="16"/>
                <w:lang w:val="en-GB"/>
              </w:rPr>
              <w:t xml:space="preserve"> </w:t>
            </w:r>
            <w:r w:rsidRPr="009817F4">
              <w:rPr>
                <w:rFonts w:cs="Times New Roman"/>
                <w:noProof/>
                <w:sz w:val="16"/>
                <w:szCs w:val="16"/>
                <w:lang w:val="en-GB"/>
              </w:rPr>
              <w:t>076</w:t>
            </w:r>
          </w:p>
        </w:tc>
      </w:tr>
      <w:tr w:rsidR="00364C46" w:rsidRPr="00ED0867" w:rsidTr="00364C46">
        <w:trPr>
          <w:trHeight w:val="323"/>
        </w:trPr>
        <w:tc>
          <w:tcPr>
            <w:tcW w:w="566" w:type="pct"/>
            <w:vMerge/>
          </w:tcPr>
          <w:p w:rsidR="00364C46" w:rsidRPr="00ED0867" w:rsidRDefault="00364C46" w:rsidP="006224F1">
            <w:pPr>
              <w:spacing w:after="0" w:line="240" w:lineRule="auto"/>
              <w:rPr>
                <w:rFonts w:cs="Times New Roman"/>
                <w:noProof/>
                <w:sz w:val="16"/>
                <w:szCs w:val="16"/>
              </w:rPr>
            </w:pPr>
          </w:p>
        </w:tc>
        <w:tc>
          <w:tcPr>
            <w:tcW w:w="503" w:type="pct"/>
            <w:vMerge/>
          </w:tcPr>
          <w:p w:rsidR="00364C46" w:rsidRPr="00ED0867" w:rsidRDefault="00364C46" w:rsidP="006224F1">
            <w:pPr>
              <w:spacing w:after="0" w:line="240" w:lineRule="auto"/>
              <w:jc w:val="both"/>
              <w:rPr>
                <w:rFonts w:cs="Times New Roman"/>
                <w:noProof/>
                <w:sz w:val="16"/>
                <w:szCs w:val="16"/>
              </w:rPr>
            </w:pPr>
          </w:p>
        </w:tc>
        <w:tc>
          <w:tcPr>
            <w:tcW w:w="431"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SaF</w:t>
            </w:r>
          </w:p>
        </w:tc>
        <w:tc>
          <w:tcPr>
            <w:tcW w:w="503"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Visa Lietuva</w:t>
            </w:r>
          </w:p>
        </w:tc>
        <w:tc>
          <w:tcPr>
            <w:tcW w:w="646" w:type="pct"/>
          </w:tcPr>
          <w:p w:rsidR="00364C46" w:rsidRPr="009817F4" w:rsidRDefault="00364C46" w:rsidP="00364C46">
            <w:pPr>
              <w:spacing w:after="0" w:line="240" w:lineRule="auto"/>
              <w:jc w:val="both"/>
              <w:rPr>
                <w:rFonts w:cs="Times New Roman"/>
                <w:sz w:val="16"/>
                <w:szCs w:val="16"/>
                <w:lang w:eastAsia="en-GB"/>
              </w:rPr>
            </w:pPr>
            <w:r w:rsidRPr="009817F4">
              <w:rPr>
                <w:rFonts w:cs="Times New Roman"/>
                <w:sz w:val="16"/>
                <w:szCs w:val="16"/>
                <w:lang w:eastAsia="en-GB"/>
              </w:rPr>
              <w:t>RCO 18</w:t>
            </w:r>
          </w:p>
        </w:tc>
        <w:tc>
          <w:tcPr>
            <w:tcW w:w="862" w:type="pct"/>
            <w:shd w:val="clear" w:color="auto" w:fill="auto"/>
          </w:tcPr>
          <w:p w:rsidR="00364C46" w:rsidRPr="009817F4" w:rsidRDefault="00364C46" w:rsidP="00364C46">
            <w:pPr>
              <w:tabs>
                <w:tab w:val="left" w:pos="7560"/>
              </w:tabs>
              <w:spacing w:after="0" w:line="240" w:lineRule="auto"/>
              <w:jc w:val="both"/>
              <w:rPr>
                <w:rFonts w:cs="Times New Roman"/>
                <w:iCs/>
                <w:sz w:val="16"/>
                <w:szCs w:val="16"/>
              </w:rPr>
            </w:pPr>
            <w:r w:rsidRPr="009817F4">
              <w:rPr>
                <w:rFonts w:cs="Times New Roman"/>
                <w:iCs/>
                <w:sz w:val="16"/>
                <w:szCs w:val="16"/>
              </w:rPr>
              <w:t>Būstai su geresniu energijos efektyvumu</w:t>
            </w:r>
          </w:p>
        </w:tc>
        <w:tc>
          <w:tcPr>
            <w:tcW w:w="505"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Būstai</w:t>
            </w:r>
          </w:p>
        </w:tc>
        <w:tc>
          <w:tcPr>
            <w:tcW w:w="503" w:type="pct"/>
            <w:shd w:val="clear" w:color="auto" w:fill="auto"/>
          </w:tcPr>
          <w:p w:rsidR="00364C46" w:rsidRPr="009817F4" w:rsidRDefault="00364C46" w:rsidP="00364C46">
            <w:pPr>
              <w:spacing w:after="0" w:line="240" w:lineRule="auto"/>
              <w:jc w:val="center"/>
              <w:rPr>
                <w:rFonts w:cs="Times New Roman"/>
                <w:noProof/>
                <w:sz w:val="16"/>
                <w:szCs w:val="16"/>
                <w:lang w:val="en-US"/>
              </w:rPr>
            </w:pPr>
            <w:r w:rsidRPr="009817F4">
              <w:rPr>
                <w:rFonts w:cs="Times New Roman"/>
                <w:noProof/>
                <w:sz w:val="16"/>
                <w:szCs w:val="16"/>
                <w:lang w:val="en-US"/>
              </w:rPr>
              <w:t>4</w:t>
            </w:r>
            <w:r>
              <w:rPr>
                <w:rFonts w:cs="Times New Roman"/>
                <w:noProof/>
                <w:sz w:val="16"/>
                <w:szCs w:val="16"/>
                <w:lang w:val="en-US"/>
              </w:rPr>
              <w:t xml:space="preserve"> </w:t>
            </w:r>
            <w:r w:rsidRPr="009817F4">
              <w:rPr>
                <w:rFonts w:cs="Times New Roman"/>
                <w:noProof/>
                <w:sz w:val="16"/>
                <w:szCs w:val="16"/>
                <w:lang w:val="en-US"/>
              </w:rPr>
              <w:t>620</w:t>
            </w:r>
          </w:p>
        </w:tc>
        <w:tc>
          <w:tcPr>
            <w:tcW w:w="481" w:type="pct"/>
            <w:shd w:val="clear" w:color="auto" w:fill="auto"/>
          </w:tcPr>
          <w:p w:rsidR="00364C46" w:rsidRPr="009817F4" w:rsidRDefault="00364C46" w:rsidP="00364C46">
            <w:pPr>
              <w:spacing w:after="0" w:line="240" w:lineRule="auto"/>
              <w:jc w:val="center"/>
              <w:rPr>
                <w:rFonts w:cs="Times New Roman"/>
                <w:noProof/>
                <w:sz w:val="16"/>
                <w:szCs w:val="16"/>
                <w:lang w:val="en-US"/>
              </w:rPr>
            </w:pPr>
            <w:r w:rsidRPr="009817F4">
              <w:rPr>
                <w:rFonts w:cs="Times New Roman"/>
                <w:noProof/>
                <w:sz w:val="16"/>
                <w:szCs w:val="16"/>
                <w:lang w:val="en-US"/>
              </w:rPr>
              <w:t>38</w:t>
            </w:r>
            <w:r>
              <w:rPr>
                <w:rFonts w:cs="Times New Roman"/>
                <w:noProof/>
                <w:sz w:val="16"/>
                <w:szCs w:val="16"/>
                <w:lang w:val="en-US"/>
              </w:rPr>
              <w:t xml:space="preserve"> </w:t>
            </w:r>
            <w:r w:rsidRPr="009817F4">
              <w:rPr>
                <w:rFonts w:cs="Times New Roman"/>
                <w:noProof/>
                <w:sz w:val="16"/>
                <w:szCs w:val="16"/>
                <w:lang w:val="en-US"/>
              </w:rPr>
              <w:t>343</w:t>
            </w:r>
          </w:p>
        </w:tc>
      </w:tr>
      <w:tr w:rsidR="00364C46" w:rsidRPr="00ED0867" w:rsidTr="00364C46">
        <w:trPr>
          <w:trHeight w:val="628"/>
        </w:trPr>
        <w:tc>
          <w:tcPr>
            <w:tcW w:w="566" w:type="pct"/>
            <w:vMerge/>
          </w:tcPr>
          <w:p w:rsidR="00364C46" w:rsidRPr="00ED0867" w:rsidRDefault="00364C46" w:rsidP="006224F1">
            <w:pPr>
              <w:spacing w:after="0" w:line="240" w:lineRule="auto"/>
              <w:rPr>
                <w:rFonts w:cs="Times New Roman"/>
                <w:noProof/>
                <w:sz w:val="16"/>
                <w:szCs w:val="16"/>
              </w:rPr>
            </w:pPr>
          </w:p>
        </w:tc>
        <w:tc>
          <w:tcPr>
            <w:tcW w:w="503" w:type="pct"/>
            <w:vMerge/>
          </w:tcPr>
          <w:p w:rsidR="00364C46" w:rsidRPr="00ED0867" w:rsidRDefault="00364C46" w:rsidP="006224F1">
            <w:pPr>
              <w:spacing w:after="0" w:line="240" w:lineRule="auto"/>
              <w:jc w:val="both"/>
              <w:rPr>
                <w:rFonts w:cs="Times New Roman"/>
                <w:noProof/>
                <w:sz w:val="16"/>
                <w:szCs w:val="16"/>
              </w:rPr>
            </w:pPr>
          </w:p>
        </w:tc>
        <w:tc>
          <w:tcPr>
            <w:tcW w:w="431"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SaF</w:t>
            </w:r>
          </w:p>
        </w:tc>
        <w:tc>
          <w:tcPr>
            <w:tcW w:w="503"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Visa Lietuva</w:t>
            </w:r>
          </w:p>
        </w:tc>
        <w:tc>
          <w:tcPr>
            <w:tcW w:w="646" w:type="pct"/>
          </w:tcPr>
          <w:p w:rsidR="00364C46" w:rsidRPr="009817F4" w:rsidRDefault="00364C46" w:rsidP="00364C46">
            <w:pPr>
              <w:spacing w:after="0" w:line="240" w:lineRule="auto"/>
              <w:jc w:val="both"/>
              <w:rPr>
                <w:rFonts w:cs="Times New Roman"/>
                <w:sz w:val="16"/>
                <w:szCs w:val="16"/>
                <w:lang w:eastAsia="en-GB"/>
              </w:rPr>
            </w:pPr>
            <w:r w:rsidRPr="009817F4">
              <w:rPr>
                <w:rFonts w:cs="Times New Roman"/>
                <w:sz w:val="16"/>
                <w:szCs w:val="16"/>
                <w:lang w:eastAsia="en-GB"/>
              </w:rPr>
              <w:t>RCO 19</w:t>
            </w:r>
          </w:p>
        </w:tc>
        <w:tc>
          <w:tcPr>
            <w:tcW w:w="862" w:type="pct"/>
            <w:shd w:val="clear" w:color="auto" w:fill="auto"/>
          </w:tcPr>
          <w:p w:rsidR="00364C46" w:rsidRPr="009817F4" w:rsidRDefault="00364C46" w:rsidP="00364C46">
            <w:pPr>
              <w:tabs>
                <w:tab w:val="left" w:pos="7560"/>
              </w:tabs>
              <w:spacing w:after="0" w:line="240" w:lineRule="auto"/>
              <w:jc w:val="both"/>
              <w:rPr>
                <w:rFonts w:cs="Times New Roman"/>
                <w:iCs/>
                <w:sz w:val="16"/>
                <w:szCs w:val="16"/>
              </w:rPr>
            </w:pPr>
            <w:r w:rsidRPr="009817F4">
              <w:rPr>
                <w:rFonts w:cs="Times New Roman"/>
                <w:iCs/>
                <w:sz w:val="16"/>
                <w:szCs w:val="16"/>
              </w:rPr>
              <w:t>Viešieji pastatai su geresniu energijos efektyvumu</w:t>
            </w:r>
          </w:p>
        </w:tc>
        <w:tc>
          <w:tcPr>
            <w:tcW w:w="505"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m2</w:t>
            </w:r>
          </w:p>
        </w:tc>
        <w:tc>
          <w:tcPr>
            <w:tcW w:w="503" w:type="pct"/>
            <w:shd w:val="clear" w:color="auto" w:fill="auto"/>
          </w:tcPr>
          <w:p w:rsidR="00364C46" w:rsidRPr="009817F4" w:rsidRDefault="00364C46" w:rsidP="00364C46">
            <w:pPr>
              <w:spacing w:after="0" w:line="240" w:lineRule="auto"/>
              <w:jc w:val="center"/>
              <w:rPr>
                <w:rFonts w:cs="Times New Roman"/>
                <w:noProof/>
                <w:sz w:val="16"/>
                <w:szCs w:val="16"/>
              </w:rPr>
            </w:pPr>
            <w:r w:rsidRPr="009817F4">
              <w:rPr>
                <w:rFonts w:cs="Times New Roman"/>
                <w:noProof/>
                <w:sz w:val="16"/>
                <w:szCs w:val="16"/>
              </w:rPr>
              <w:t>10</w:t>
            </w:r>
            <w:r>
              <w:rPr>
                <w:rFonts w:cs="Times New Roman"/>
                <w:noProof/>
                <w:sz w:val="16"/>
                <w:szCs w:val="16"/>
              </w:rPr>
              <w:t xml:space="preserve"> </w:t>
            </w:r>
            <w:r w:rsidRPr="009817F4">
              <w:rPr>
                <w:rFonts w:cs="Times New Roman"/>
                <w:noProof/>
                <w:sz w:val="16"/>
                <w:szCs w:val="16"/>
              </w:rPr>
              <w:t>200</w:t>
            </w:r>
          </w:p>
        </w:tc>
        <w:tc>
          <w:tcPr>
            <w:tcW w:w="481" w:type="pct"/>
            <w:shd w:val="clear" w:color="auto" w:fill="auto"/>
          </w:tcPr>
          <w:p w:rsidR="00364C46" w:rsidRPr="009817F4" w:rsidRDefault="00364C46" w:rsidP="00364C46">
            <w:pPr>
              <w:spacing w:after="0" w:line="240" w:lineRule="auto"/>
              <w:jc w:val="center"/>
              <w:rPr>
                <w:rFonts w:cs="Times New Roman"/>
                <w:noProof/>
                <w:sz w:val="16"/>
                <w:szCs w:val="16"/>
                <w:lang w:val="en-GB"/>
              </w:rPr>
            </w:pPr>
            <w:r w:rsidRPr="009817F4">
              <w:rPr>
                <w:rFonts w:cs="Times New Roman"/>
                <w:noProof/>
                <w:sz w:val="16"/>
                <w:szCs w:val="16"/>
                <w:lang w:val="en-GB"/>
              </w:rPr>
              <w:t>10</w:t>
            </w:r>
            <w:r>
              <w:rPr>
                <w:rFonts w:cs="Times New Roman"/>
                <w:noProof/>
                <w:sz w:val="16"/>
                <w:szCs w:val="16"/>
                <w:lang w:val="en-GB"/>
              </w:rPr>
              <w:t xml:space="preserve"> </w:t>
            </w:r>
            <w:r w:rsidRPr="009817F4">
              <w:rPr>
                <w:rFonts w:cs="Times New Roman"/>
                <w:noProof/>
                <w:sz w:val="16"/>
                <w:szCs w:val="16"/>
                <w:lang w:val="en-GB"/>
              </w:rPr>
              <w:t>2000</w:t>
            </w:r>
          </w:p>
        </w:tc>
      </w:tr>
      <w:tr w:rsidR="00364C46" w:rsidRPr="00ED0867" w:rsidTr="00364C46">
        <w:trPr>
          <w:trHeight w:val="597"/>
        </w:trPr>
        <w:tc>
          <w:tcPr>
            <w:tcW w:w="566" w:type="pct"/>
            <w:vMerge/>
          </w:tcPr>
          <w:p w:rsidR="00364C46" w:rsidRPr="00ED0867" w:rsidRDefault="00364C46" w:rsidP="006224F1">
            <w:pPr>
              <w:spacing w:after="0" w:line="240" w:lineRule="auto"/>
              <w:rPr>
                <w:rFonts w:cs="Times New Roman"/>
                <w:noProof/>
                <w:sz w:val="16"/>
                <w:szCs w:val="16"/>
              </w:rPr>
            </w:pPr>
          </w:p>
        </w:tc>
        <w:tc>
          <w:tcPr>
            <w:tcW w:w="503" w:type="pct"/>
            <w:vMerge/>
          </w:tcPr>
          <w:p w:rsidR="00364C46" w:rsidRPr="00ED0867" w:rsidRDefault="00364C46" w:rsidP="006224F1">
            <w:pPr>
              <w:spacing w:after="0" w:line="240" w:lineRule="auto"/>
              <w:jc w:val="both"/>
              <w:rPr>
                <w:rFonts w:cs="Times New Roman"/>
                <w:noProof/>
                <w:sz w:val="16"/>
                <w:szCs w:val="16"/>
              </w:rPr>
            </w:pPr>
          </w:p>
        </w:tc>
        <w:tc>
          <w:tcPr>
            <w:tcW w:w="431"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 xml:space="preserve">ERPF </w:t>
            </w:r>
          </w:p>
        </w:tc>
        <w:tc>
          <w:tcPr>
            <w:tcW w:w="503" w:type="pct"/>
          </w:tcPr>
          <w:p w:rsidR="00364C46" w:rsidRPr="009817F4" w:rsidRDefault="00364C46" w:rsidP="00364C46">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46" w:type="pct"/>
          </w:tcPr>
          <w:p w:rsidR="00364C46" w:rsidRPr="009817F4" w:rsidRDefault="00364C46" w:rsidP="00364C46">
            <w:pPr>
              <w:spacing w:after="0" w:line="240" w:lineRule="auto"/>
              <w:jc w:val="both"/>
              <w:rPr>
                <w:rFonts w:cs="Times New Roman"/>
                <w:sz w:val="16"/>
                <w:szCs w:val="16"/>
                <w:lang w:eastAsia="en-GB"/>
              </w:rPr>
            </w:pPr>
            <w:r w:rsidRPr="009817F4">
              <w:rPr>
                <w:rFonts w:cs="Times New Roman"/>
                <w:sz w:val="16"/>
                <w:szCs w:val="16"/>
                <w:lang w:eastAsia="en-GB"/>
              </w:rPr>
              <w:t>RCO 19</w:t>
            </w:r>
          </w:p>
        </w:tc>
        <w:tc>
          <w:tcPr>
            <w:tcW w:w="862" w:type="pct"/>
            <w:shd w:val="clear" w:color="auto" w:fill="auto"/>
          </w:tcPr>
          <w:p w:rsidR="00364C46" w:rsidRPr="009817F4" w:rsidRDefault="00364C46" w:rsidP="00364C46">
            <w:pPr>
              <w:tabs>
                <w:tab w:val="left" w:pos="7560"/>
              </w:tabs>
              <w:spacing w:after="0" w:line="240" w:lineRule="auto"/>
              <w:jc w:val="both"/>
              <w:rPr>
                <w:rFonts w:cs="Times New Roman"/>
                <w:iCs/>
                <w:sz w:val="16"/>
                <w:szCs w:val="16"/>
              </w:rPr>
            </w:pPr>
            <w:r w:rsidRPr="009817F4">
              <w:rPr>
                <w:rFonts w:cs="Times New Roman"/>
                <w:iCs/>
                <w:sz w:val="16"/>
                <w:szCs w:val="16"/>
              </w:rPr>
              <w:t>Viešieji pastatai su geresniu energijos efektyvumu</w:t>
            </w:r>
          </w:p>
        </w:tc>
        <w:tc>
          <w:tcPr>
            <w:tcW w:w="505"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m2</w:t>
            </w:r>
          </w:p>
        </w:tc>
        <w:tc>
          <w:tcPr>
            <w:tcW w:w="503" w:type="pct"/>
            <w:shd w:val="clear" w:color="auto" w:fill="auto"/>
          </w:tcPr>
          <w:p w:rsidR="00364C46" w:rsidRPr="009817F4" w:rsidRDefault="00364C46" w:rsidP="00364C46">
            <w:pPr>
              <w:spacing w:after="0" w:line="240" w:lineRule="auto"/>
              <w:jc w:val="center"/>
              <w:rPr>
                <w:rFonts w:cs="Times New Roman"/>
                <w:noProof/>
                <w:sz w:val="16"/>
                <w:szCs w:val="16"/>
              </w:rPr>
            </w:pPr>
            <w:r w:rsidRPr="009817F4">
              <w:rPr>
                <w:rFonts w:cs="Times New Roman"/>
                <w:noProof/>
                <w:sz w:val="16"/>
                <w:szCs w:val="16"/>
              </w:rPr>
              <w:t>15</w:t>
            </w:r>
            <w:r w:rsidR="00D13F2A">
              <w:rPr>
                <w:rFonts w:cs="Times New Roman"/>
                <w:noProof/>
                <w:sz w:val="16"/>
                <w:szCs w:val="16"/>
              </w:rPr>
              <w:t xml:space="preserve"> </w:t>
            </w:r>
            <w:r w:rsidRPr="009817F4">
              <w:rPr>
                <w:rFonts w:cs="Times New Roman"/>
                <w:noProof/>
                <w:sz w:val="16"/>
                <w:szCs w:val="16"/>
              </w:rPr>
              <w:t>500</w:t>
            </w:r>
          </w:p>
        </w:tc>
        <w:tc>
          <w:tcPr>
            <w:tcW w:w="481" w:type="pct"/>
            <w:shd w:val="clear" w:color="auto" w:fill="auto"/>
          </w:tcPr>
          <w:p w:rsidR="00364C46" w:rsidRPr="009817F4" w:rsidRDefault="00364C46" w:rsidP="00364C46">
            <w:pPr>
              <w:spacing w:after="0" w:line="240" w:lineRule="auto"/>
              <w:jc w:val="center"/>
              <w:rPr>
                <w:rFonts w:cs="Times New Roman"/>
                <w:noProof/>
                <w:sz w:val="16"/>
                <w:szCs w:val="16"/>
                <w:lang w:val="en-GB"/>
              </w:rPr>
            </w:pPr>
            <w:r w:rsidRPr="009817F4">
              <w:rPr>
                <w:rFonts w:cs="Times New Roman"/>
                <w:noProof/>
                <w:sz w:val="16"/>
                <w:szCs w:val="16"/>
                <w:lang w:val="en-GB"/>
              </w:rPr>
              <w:t>155</w:t>
            </w:r>
            <w:r w:rsidR="00D13F2A">
              <w:rPr>
                <w:rFonts w:cs="Times New Roman"/>
                <w:noProof/>
                <w:sz w:val="16"/>
                <w:szCs w:val="16"/>
                <w:lang w:val="en-GB"/>
              </w:rPr>
              <w:t xml:space="preserve"> </w:t>
            </w:r>
            <w:r w:rsidRPr="009817F4">
              <w:rPr>
                <w:rFonts w:cs="Times New Roman"/>
                <w:noProof/>
                <w:sz w:val="16"/>
                <w:szCs w:val="16"/>
                <w:lang w:val="en-GB"/>
              </w:rPr>
              <w:t>000</w:t>
            </w:r>
          </w:p>
        </w:tc>
      </w:tr>
      <w:tr w:rsidR="00364C46" w:rsidRPr="00ED0867" w:rsidTr="00364C46">
        <w:trPr>
          <w:trHeight w:val="613"/>
        </w:trPr>
        <w:tc>
          <w:tcPr>
            <w:tcW w:w="566" w:type="pct"/>
            <w:vMerge/>
          </w:tcPr>
          <w:p w:rsidR="00364C46" w:rsidRPr="00ED0867" w:rsidRDefault="00364C46" w:rsidP="006224F1">
            <w:pPr>
              <w:spacing w:after="0" w:line="240" w:lineRule="auto"/>
              <w:rPr>
                <w:rFonts w:cs="Times New Roman"/>
                <w:noProof/>
                <w:sz w:val="16"/>
                <w:szCs w:val="16"/>
              </w:rPr>
            </w:pPr>
          </w:p>
        </w:tc>
        <w:tc>
          <w:tcPr>
            <w:tcW w:w="503" w:type="pct"/>
            <w:vMerge/>
          </w:tcPr>
          <w:p w:rsidR="00364C46" w:rsidRPr="00ED0867" w:rsidRDefault="00364C46" w:rsidP="006224F1">
            <w:pPr>
              <w:spacing w:after="0" w:line="240" w:lineRule="auto"/>
              <w:jc w:val="both"/>
              <w:rPr>
                <w:rFonts w:cs="Times New Roman"/>
                <w:noProof/>
                <w:sz w:val="16"/>
                <w:szCs w:val="16"/>
              </w:rPr>
            </w:pPr>
          </w:p>
        </w:tc>
        <w:tc>
          <w:tcPr>
            <w:tcW w:w="431"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SaF</w:t>
            </w:r>
          </w:p>
        </w:tc>
        <w:tc>
          <w:tcPr>
            <w:tcW w:w="503"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Visa Lietuva</w:t>
            </w:r>
          </w:p>
        </w:tc>
        <w:tc>
          <w:tcPr>
            <w:tcW w:w="646" w:type="pct"/>
          </w:tcPr>
          <w:p w:rsidR="00364C46" w:rsidRPr="009817F4" w:rsidRDefault="00364C46" w:rsidP="00364C46">
            <w:pPr>
              <w:spacing w:after="0" w:line="240" w:lineRule="auto"/>
              <w:jc w:val="both"/>
              <w:rPr>
                <w:rFonts w:cs="Times New Roman"/>
                <w:sz w:val="16"/>
                <w:szCs w:val="16"/>
                <w:lang w:eastAsia="en-GB"/>
              </w:rPr>
            </w:pPr>
            <w:r w:rsidRPr="009817F4">
              <w:rPr>
                <w:rFonts w:cs="Times New Roman"/>
                <w:sz w:val="16"/>
                <w:szCs w:val="16"/>
                <w:lang w:eastAsia="en-GB"/>
              </w:rPr>
              <w:t>RCO 20</w:t>
            </w:r>
          </w:p>
        </w:tc>
        <w:tc>
          <w:tcPr>
            <w:tcW w:w="862" w:type="pct"/>
            <w:shd w:val="clear" w:color="auto" w:fill="auto"/>
          </w:tcPr>
          <w:p w:rsidR="00364C46" w:rsidRPr="009817F4" w:rsidRDefault="00364C46" w:rsidP="00364C46">
            <w:pPr>
              <w:tabs>
                <w:tab w:val="left" w:pos="7560"/>
              </w:tabs>
              <w:spacing w:after="0" w:line="240" w:lineRule="auto"/>
              <w:jc w:val="both"/>
              <w:rPr>
                <w:rFonts w:cs="Times New Roman"/>
                <w:iCs/>
                <w:sz w:val="16"/>
                <w:szCs w:val="16"/>
              </w:rPr>
            </w:pPr>
            <w:r w:rsidRPr="009817F4">
              <w:rPr>
                <w:rFonts w:cs="Times New Roman"/>
                <w:iCs/>
                <w:sz w:val="16"/>
                <w:szCs w:val="16"/>
              </w:rPr>
              <w:t>Naujai nutiesti ar modernizuoti centralizuoto šilumos ir vėsumos tiekimo tinklai</w:t>
            </w:r>
          </w:p>
        </w:tc>
        <w:tc>
          <w:tcPr>
            <w:tcW w:w="505"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km</w:t>
            </w:r>
          </w:p>
        </w:tc>
        <w:tc>
          <w:tcPr>
            <w:tcW w:w="503" w:type="pct"/>
            <w:shd w:val="clear" w:color="auto" w:fill="auto"/>
          </w:tcPr>
          <w:p w:rsidR="00364C46" w:rsidRPr="009817F4" w:rsidRDefault="00364C46" w:rsidP="00364C46">
            <w:pPr>
              <w:spacing w:after="0" w:line="240" w:lineRule="auto"/>
              <w:jc w:val="center"/>
              <w:rPr>
                <w:rFonts w:cs="Times New Roman"/>
                <w:noProof/>
                <w:sz w:val="16"/>
                <w:szCs w:val="16"/>
              </w:rPr>
            </w:pPr>
            <w:r w:rsidRPr="009817F4">
              <w:rPr>
                <w:rFonts w:cs="Times New Roman"/>
                <w:noProof/>
                <w:sz w:val="16"/>
                <w:szCs w:val="16"/>
              </w:rPr>
              <w:t>9</w:t>
            </w:r>
          </w:p>
        </w:tc>
        <w:tc>
          <w:tcPr>
            <w:tcW w:w="481" w:type="pct"/>
            <w:shd w:val="clear" w:color="auto" w:fill="auto"/>
          </w:tcPr>
          <w:p w:rsidR="00364C46" w:rsidRPr="009817F4" w:rsidRDefault="00364C46" w:rsidP="00364C46">
            <w:pPr>
              <w:spacing w:after="0" w:line="240" w:lineRule="auto"/>
              <w:jc w:val="center"/>
              <w:rPr>
                <w:rFonts w:cs="Times New Roman"/>
                <w:noProof/>
                <w:sz w:val="16"/>
                <w:szCs w:val="16"/>
                <w:lang w:val="en-GB"/>
              </w:rPr>
            </w:pPr>
            <w:r w:rsidRPr="009817F4">
              <w:rPr>
                <w:rFonts w:cs="Times New Roman"/>
                <w:noProof/>
                <w:sz w:val="16"/>
                <w:szCs w:val="16"/>
                <w:lang w:val="en-GB"/>
              </w:rPr>
              <w:t>30</w:t>
            </w:r>
          </w:p>
        </w:tc>
      </w:tr>
      <w:tr w:rsidR="00364C46" w:rsidRPr="00ED0867" w:rsidTr="00364C46">
        <w:trPr>
          <w:trHeight w:val="613"/>
        </w:trPr>
        <w:tc>
          <w:tcPr>
            <w:tcW w:w="566" w:type="pct"/>
            <w:vMerge/>
          </w:tcPr>
          <w:p w:rsidR="00364C46" w:rsidRPr="00ED0867" w:rsidRDefault="00364C46" w:rsidP="006224F1">
            <w:pPr>
              <w:spacing w:after="0" w:line="240" w:lineRule="auto"/>
              <w:rPr>
                <w:rFonts w:cs="Times New Roman"/>
                <w:noProof/>
                <w:sz w:val="16"/>
                <w:szCs w:val="16"/>
              </w:rPr>
            </w:pPr>
          </w:p>
        </w:tc>
        <w:tc>
          <w:tcPr>
            <w:tcW w:w="503" w:type="pct"/>
            <w:vMerge/>
          </w:tcPr>
          <w:p w:rsidR="00364C46" w:rsidRPr="00ED0867" w:rsidRDefault="00364C46" w:rsidP="006224F1">
            <w:pPr>
              <w:spacing w:after="0" w:line="240" w:lineRule="auto"/>
              <w:jc w:val="both"/>
              <w:rPr>
                <w:rFonts w:cs="Times New Roman"/>
                <w:noProof/>
                <w:sz w:val="16"/>
                <w:szCs w:val="16"/>
              </w:rPr>
            </w:pPr>
          </w:p>
        </w:tc>
        <w:tc>
          <w:tcPr>
            <w:tcW w:w="431"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 xml:space="preserve">ERPF </w:t>
            </w:r>
          </w:p>
        </w:tc>
        <w:tc>
          <w:tcPr>
            <w:tcW w:w="503" w:type="pct"/>
          </w:tcPr>
          <w:p w:rsidR="00364C46" w:rsidRPr="009817F4" w:rsidRDefault="00364C46" w:rsidP="00364C46">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46" w:type="pct"/>
          </w:tcPr>
          <w:p w:rsidR="00364C46" w:rsidRPr="009817F4" w:rsidRDefault="00364C46" w:rsidP="00364C46">
            <w:pPr>
              <w:spacing w:after="0" w:line="240" w:lineRule="auto"/>
              <w:jc w:val="both"/>
              <w:rPr>
                <w:rFonts w:cs="Times New Roman"/>
                <w:sz w:val="16"/>
                <w:szCs w:val="16"/>
                <w:lang w:eastAsia="en-GB"/>
              </w:rPr>
            </w:pPr>
            <w:r w:rsidRPr="009817F4">
              <w:rPr>
                <w:rFonts w:cs="Times New Roman"/>
                <w:sz w:val="16"/>
                <w:szCs w:val="16"/>
                <w:lang w:eastAsia="en-GB"/>
              </w:rPr>
              <w:t>RCO 20</w:t>
            </w:r>
          </w:p>
        </w:tc>
        <w:tc>
          <w:tcPr>
            <w:tcW w:w="862" w:type="pct"/>
            <w:shd w:val="clear" w:color="auto" w:fill="auto"/>
          </w:tcPr>
          <w:p w:rsidR="00364C46" w:rsidRPr="009817F4" w:rsidRDefault="00364C46" w:rsidP="00364C46">
            <w:pPr>
              <w:tabs>
                <w:tab w:val="left" w:pos="7560"/>
              </w:tabs>
              <w:spacing w:after="0" w:line="240" w:lineRule="auto"/>
              <w:jc w:val="both"/>
              <w:rPr>
                <w:rFonts w:cs="Times New Roman"/>
                <w:iCs/>
                <w:sz w:val="16"/>
                <w:szCs w:val="16"/>
              </w:rPr>
            </w:pPr>
            <w:r w:rsidRPr="009817F4">
              <w:rPr>
                <w:rFonts w:cs="Times New Roman"/>
                <w:iCs/>
                <w:sz w:val="16"/>
                <w:szCs w:val="16"/>
              </w:rPr>
              <w:t>Naujai nutiesti ar modernizuoti centralizuoto šilumos ir vėsumos tiekimo tinklai</w:t>
            </w:r>
          </w:p>
        </w:tc>
        <w:tc>
          <w:tcPr>
            <w:tcW w:w="505"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km</w:t>
            </w:r>
          </w:p>
        </w:tc>
        <w:tc>
          <w:tcPr>
            <w:tcW w:w="503" w:type="pct"/>
            <w:shd w:val="clear" w:color="auto" w:fill="auto"/>
          </w:tcPr>
          <w:p w:rsidR="00364C46" w:rsidRPr="009817F4" w:rsidRDefault="00364C46" w:rsidP="00364C46">
            <w:pPr>
              <w:spacing w:after="0" w:line="240" w:lineRule="auto"/>
              <w:jc w:val="center"/>
              <w:rPr>
                <w:rFonts w:cs="Times New Roman"/>
                <w:noProof/>
                <w:sz w:val="16"/>
                <w:szCs w:val="16"/>
              </w:rPr>
            </w:pPr>
            <w:r w:rsidRPr="009817F4">
              <w:rPr>
                <w:rFonts w:cs="Times New Roman"/>
                <w:noProof/>
                <w:sz w:val="16"/>
                <w:szCs w:val="16"/>
              </w:rPr>
              <w:t>9</w:t>
            </w:r>
          </w:p>
        </w:tc>
        <w:tc>
          <w:tcPr>
            <w:tcW w:w="481" w:type="pct"/>
            <w:shd w:val="clear" w:color="auto" w:fill="auto"/>
          </w:tcPr>
          <w:p w:rsidR="00364C46" w:rsidRPr="009817F4" w:rsidRDefault="00364C46" w:rsidP="00364C46">
            <w:pPr>
              <w:spacing w:after="0" w:line="240" w:lineRule="auto"/>
              <w:jc w:val="center"/>
              <w:rPr>
                <w:rFonts w:cs="Times New Roman"/>
                <w:noProof/>
                <w:sz w:val="16"/>
                <w:szCs w:val="16"/>
                <w:lang w:val="en-GB"/>
              </w:rPr>
            </w:pPr>
            <w:r w:rsidRPr="009817F4">
              <w:rPr>
                <w:rFonts w:cs="Times New Roman"/>
                <w:noProof/>
                <w:sz w:val="16"/>
                <w:szCs w:val="16"/>
                <w:lang w:val="en-GB"/>
              </w:rPr>
              <w:t>30</w:t>
            </w:r>
          </w:p>
        </w:tc>
      </w:tr>
      <w:tr w:rsidR="00364C46" w:rsidRPr="00ED0867" w:rsidTr="00364C46">
        <w:trPr>
          <w:trHeight w:val="613"/>
        </w:trPr>
        <w:tc>
          <w:tcPr>
            <w:tcW w:w="566" w:type="pct"/>
            <w:vMerge/>
          </w:tcPr>
          <w:p w:rsidR="00364C46" w:rsidRPr="00ED0867" w:rsidRDefault="00364C46" w:rsidP="006224F1">
            <w:pPr>
              <w:spacing w:after="0" w:line="240" w:lineRule="auto"/>
              <w:rPr>
                <w:rFonts w:cs="Times New Roman"/>
                <w:noProof/>
                <w:sz w:val="16"/>
                <w:szCs w:val="16"/>
              </w:rPr>
            </w:pPr>
          </w:p>
        </w:tc>
        <w:tc>
          <w:tcPr>
            <w:tcW w:w="503" w:type="pct"/>
            <w:vMerge/>
          </w:tcPr>
          <w:p w:rsidR="00364C46" w:rsidRPr="00ED0867" w:rsidRDefault="00364C46" w:rsidP="006224F1">
            <w:pPr>
              <w:spacing w:after="0" w:line="240" w:lineRule="auto"/>
              <w:jc w:val="both"/>
              <w:rPr>
                <w:rFonts w:cs="Times New Roman"/>
                <w:noProof/>
                <w:sz w:val="16"/>
                <w:szCs w:val="16"/>
              </w:rPr>
            </w:pPr>
          </w:p>
        </w:tc>
        <w:tc>
          <w:tcPr>
            <w:tcW w:w="431"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SaF</w:t>
            </w:r>
          </w:p>
        </w:tc>
        <w:tc>
          <w:tcPr>
            <w:tcW w:w="503"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Visa Lietuva</w:t>
            </w:r>
          </w:p>
        </w:tc>
        <w:tc>
          <w:tcPr>
            <w:tcW w:w="646" w:type="pct"/>
          </w:tcPr>
          <w:p w:rsidR="00364C46" w:rsidRPr="009817F4" w:rsidRDefault="00364C46" w:rsidP="00364C46">
            <w:pPr>
              <w:spacing w:after="0" w:line="240" w:lineRule="auto"/>
              <w:jc w:val="both"/>
              <w:rPr>
                <w:rFonts w:cs="Times New Roman"/>
                <w:sz w:val="16"/>
                <w:szCs w:val="16"/>
                <w:lang w:eastAsia="en-GB"/>
              </w:rPr>
            </w:pPr>
            <w:r w:rsidRPr="009817F4">
              <w:rPr>
                <w:rFonts w:cs="Times New Roman"/>
                <w:sz w:val="16"/>
                <w:szCs w:val="16"/>
                <w:lang w:eastAsia="en-GB"/>
              </w:rPr>
              <w:t>Specialusis produkto</w:t>
            </w:r>
          </w:p>
        </w:tc>
        <w:tc>
          <w:tcPr>
            <w:tcW w:w="862" w:type="pct"/>
            <w:shd w:val="clear" w:color="auto" w:fill="auto"/>
          </w:tcPr>
          <w:p w:rsidR="00364C46" w:rsidRPr="009817F4" w:rsidRDefault="00364C46" w:rsidP="00364C46">
            <w:pPr>
              <w:tabs>
                <w:tab w:val="left" w:pos="7560"/>
              </w:tabs>
              <w:spacing w:after="0" w:line="240" w:lineRule="auto"/>
              <w:jc w:val="both"/>
              <w:rPr>
                <w:rFonts w:cs="Times New Roman"/>
                <w:iCs/>
                <w:sz w:val="16"/>
                <w:szCs w:val="16"/>
              </w:rPr>
            </w:pPr>
            <w:r w:rsidRPr="009817F4">
              <w:rPr>
                <w:rFonts w:cs="Times New Roman"/>
                <w:iCs/>
                <w:sz w:val="16"/>
                <w:szCs w:val="16"/>
              </w:rPr>
              <w:t>Įrengti šilumos, vėsumos, karšto vandens apskaitos prietaisai su nuotolinio duomenų nuskaitymo funkcija</w:t>
            </w:r>
          </w:p>
        </w:tc>
        <w:tc>
          <w:tcPr>
            <w:tcW w:w="505"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vnt.</w:t>
            </w:r>
          </w:p>
        </w:tc>
        <w:tc>
          <w:tcPr>
            <w:tcW w:w="503" w:type="pct"/>
            <w:shd w:val="clear" w:color="auto" w:fill="auto"/>
          </w:tcPr>
          <w:p w:rsidR="00364C46" w:rsidRPr="009817F4" w:rsidRDefault="00364C46" w:rsidP="00364C46">
            <w:pPr>
              <w:spacing w:after="0" w:line="240" w:lineRule="auto"/>
              <w:jc w:val="center"/>
              <w:rPr>
                <w:rFonts w:cs="Times New Roman"/>
                <w:noProof/>
                <w:sz w:val="16"/>
                <w:szCs w:val="16"/>
              </w:rPr>
            </w:pPr>
            <w:r w:rsidRPr="009817F4">
              <w:rPr>
                <w:rFonts w:cs="Times New Roman"/>
                <w:noProof/>
                <w:sz w:val="16"/>
                <w:szCs w:val="16"/>
              </w:rPr>
              <w:t>21</w:t>
            </w:r>
            <w:r>
              <w:rPr>
                <w:rFonts w:cs="Times New Roman"/>
                <w:noProof/>
                <w:sz w:val="16"/>
                <w:szCs w:val="16"/>
              </w:rPr>
              <w:t xml:space="preserve"> </w:t>
            </w:r>
            <w:r w:rsidRPr="009817F4">
              <w:rPr>
                <w:rFonts w:cs="Times New Roman"/>
                <w:noProof/>
                <w:sz w:val="16"/>
                <w:szCs w:val="16"/>
              </w:rPr>
              <w:t>525</w:t>
            </w:r>
          </w:p>
        </w:tc>
        <w:tc>
          <w:tcPr>
            <w:tcW w:w="481" w:type="pct"/>
            <w:shd w:val="clear" w:color="auto" w:fill="auto"/>
          </w:tcPr>
          <w:p w:rsidR="00364C46" w:rsidRPr="009817F4" w:rsidRDefault="00364C46" w:rsidP="00364C46">
            <w:pPr>
              <w:spacing w:after="0" w:line="240" w:lineRule="auto"/>
              <w:jc w:val="center"/>
              <w:rPr>
                <w:rFonts w:cs="Times New Roman"/>
                <w:noProof/>
                <w:sz w:val="16"/>
                <w:szCs w:val="16"/>
                <w:lang w:val="en-GB"/>
              </w:rPr>
            </w:pPr>
            <w:r w:rsidRPr="009817F4">
              <w:rPr>
                <w:rFonts w:cs="Times New Roman"/>
                <w:noProof/>
                <w:sz w:val="16"/>
                <w:szCs w:val="16"/>
                <w:lang w:val="en-GB"/>
              </w:rPr>
              <w:t>71</w:t>
            </w:r>
            <w:r>
              <w:rPr>
                <w:rFonts w:cs="Times New Roman"/>
                <w:noProof/>
                <w:sz w:val="16"/>
                <w:szCs w:val="16"/>
                <w:lang w:val="en-GB"/>
              </w:rPr>
              <w:t xml:space="preserve"> </w:t>
            </w:r>
            <w:r w:rsidRPr="009817F4">
              <w:rPr>
                <w:rFonts w:cs="Times New Roman"/>
                <w:noProof/>
                <w:sz w:val="16"/>
                <w:szCs w:val="16"/>
                <w:lang w:val="en-GB"/>
              </w:rPr>
              <w:t>750</w:t>
            </w:r>
          </w:p>
        </w:tc>
      </w:tr>
      <w:tr w:rsidR="00364C46" w:rsidRPr="00ED0867" w:rsidTr="00364C46">
        <w:trPr>
          <w:trHeight w:val="613"/>
        </w:trPr>
        <w:tc>
          <w:tcPr>
            <w:tcW w:w="566" w:type="pct"/>
            <w:vMerge/>
          </w:tcPr>
          <w:p w:rsidR="00364C46" w:rsidRPr="00ED0867" w:rsidRDefault="00364C46" w:rsidP="006224F1">
            <w:pPr>
              <w:spacing w:after="0" w:line="240" w:lineRule="auto"/>
              <w:rPr>
                <w:rFonts w:cs="Times New Roman"/>
                <w:noProof/>
                <w:sz w:val="16"/>
                <w:szCs w:val="16"/>
              </w:rPr>
            </w:pPr>
          </w:p>
        </w:tc>
        <w:tc>
          <w:tcPr>
            <w:tcW w:w="503" w:type="pct"/>
            <w:vMerge/>
          </w:tcPr>
          <w:p w:rsidR="00364C46" w:rsidRPr="00ED0867" w:rsidRDefault="00364C46" w:rsidP="006224F1">
            <w:pPr>
              <w:spacing w:after="0" w:line="240" w:lineRule="auto"/>
              <w:jc w:val="both"/>
              <w:rPr>
                <w:rFonts w:cs="Times New Roman"/>
                <w:noProof/>
                <w:sz w:val="16"/>
                <w:szCs w:val="16"/>
              </w:rPr>
            </w:pPr>
          </w:p>
        </w:tc>
        <w:tc>
          <w:tcPr>
            <w:tcW w:w="431"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ERPF</w:t>
            </w:r>
          </w:p>
        </w:tc>
        <w:tc>
          <w:tcPr>
            <w:tcW w:w="503" w:type="pct"/>
          </w:tcPr>
          <w:p w:rsidR="00364C46" w:rsidRPr="009817F4" w:rsidRDefault="00364C46" w:rsidP="00364C46">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46" w:type="pct"/>
          </w:tcPr>
          <w:p w:rsidR="00364C46" w:rsidRPr="009817F4" w:rsidRDefault="00364C46" w:rsidP="00364C46">
            <w:pPr>
              <w:spacing w:after="0" w:line="240" w:lineRule="auto"/>
              <w:jc w:val="both"/>
              <w:rPr>
                <w:rFonts w:cs="Times New Roman"/>
                <w:sz w:val="16"/>
                <w:szCs w:val="16"/>
                <w:lang w:eastAsia="en-GB"/>
              </w:rPr>
            </w:pPr>
            <w:r w:rsidRPr="009817F4">
              <w:rPr>
                <w:rFonts w:cs="Times New Roman"/>
                <w:sz w:val="16"/>
                <w:szCs w:val="16"/>
                <w:lang w:eastAsia="en-GB"/>
              </w:rPr>
              <w:t>Specialusis produkto</w:t>
            </w:r>
          </w:p>
        </w:tc>
        <w:tc>
          <w:tcPr>
            <w:tcW w:w="862" w:type="pct"/>
            <w:shd w:val="clear" w:color="auto" w:fill="auto"/>
          </w:tcPr>
          <w:p w:rsidR="00364C46" w:rsidRPr="009817F4" w:rsidRDefault="00364C46" w:rsidP="00364C46">
            <w:pPr>
              <w:tabs>
                <w:tab w:val="left" w:pos="7560"/>
              </w:tabs>
              <w:spacing w:after="0" w:line="240" w:lineRule="auto"/>
              <w:jc w:val="both"/>
              <w:rPr>
                <w:rFonts w:cs="Times New Roman"/>
                <w:iCs/>
                <w:sz w:val="16"/>
                <w:szCs w:val="16"/>
              </w:rPr>
            </w:pPr>
            <w:r w:rsidRPr="009817F4">
              <w:rPr>
                <w:rFonts w:cs="Times New Roman"/>
                <w:iCs/>
                <w:sz w:val="16"/>
                <w:szCs w:val="16"/>
              </w:rPr>
              <w:t>Įrengti šilumos, vėsumos, karšto vandens apskaitos prietaisai su nuotolinio duomenų nuskaitymo funkcija</w:t>
            </w:r>
          </w:p>
        </w:tc>
        <w:tc>
          <w:tcPr>
            <w:tcW w:w="505"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vnt.</w:t>
            </w:r>
          </w:p>
        </w:tc>
        <w:tc>
          <w:tcPr>
            <w:tcW w:w="503" w:type="pct"/>
            <w:shd w:val="clear" w:color="auto" w:fill="auto"/>
          </w:tcPr>
          <w:p w:rsidR="00364C46" w:rsidRPr="009817F4" w:rsidRDefault="00364C46" w:rsidP="00364C46">
            <w:pPr>
              <w:spacing w:after="0" w:line="240" w:lineRule="auto"/>
              <w:jc w:val="center"/>
              <w:rPr>
                <w:rFonts w:cs="Times New Roman"/>
                <w:noProof/>
                <w:sz w:val="16"/>
                <w:szCs w:val="16"/>
              </w:rPr>
            </w:pPr>
            <w:r w:rsidRPr="009817F4">
              <w:rPr>
                <w:rFonts w:cs="Times New Roman"/>
                <w:noProof/>
                <w:sz w:val="16"/>
                <w:szCs w:val="16"/>
              </w:rPr>
              <w:t>21</w:t>
            </w:r>
            <w:r>
              <w:rPr>
                <w:rFonts w:cs="Times New Roman"/>
                <w:noProof/>
                <w:sz w:val="16"/>
                <w:szCs w:val="16"/>
              </w:rPr>
              <w:t xml:space="preserve"> </w:t>
            </w:r>
            <w:r w:rsidRPr="009817F4">
              <w:rPr>
                <w:rFonts w:cs="Times New Roman"/>
                <w:noProof/>
                <w:sz w:val="16"/>
                <w:szCs w:val="16"/>
              </w:rPr>
              <w:t>530</w:t>
            </w:r>
          </w:p>
        </w:tc>
        <w:tc>
          <w:tcPr>
            <w:tcW w:w="481" w:type="pct"/>
            <w:shd w:val="clear" w:color="auto" w:fill="auto"/>
          </w:tcPr>
          <w:p w:rsidR="00364C46" w:rsidRPr="009817F4" w:rsidRDefault="00364C46" w:rsidP="00364C46">
            <w:pPr>
              <w:spacing w:after="0" w:line="240" w:lineRule="auto"/>
              <w:jc w:val="center"/>
              <w:rPr>
                <w:rFonts w:cs="Times New Roman"/>
                <w:noProof/>
                <w:sz w:val="16"/>
                <w:szCs w:val="16"/>
                <w:lang w:val="en-GB"/>
              </w:rPr>
            </w:pPr>
            <w:r w:rsidRPr="009817F4">
              <w:rPr>
                <w:rFonts w:cs="Times New Roman"/>
                <w:noProof/>
                <w:sz w:val="16"/>
                <w:szCs w:val="16"/>
                <w:lang w:val="en-GB"/>
              </w:rPr>
              <w:t>71</w:t>
            </w:r>
            <w:r>
              <w:rPr>
                <w:rFonts w:cs="Times New Roman"/>
                <w:noProof/>
                <w:sz w:val="16"/>
                <w:szCs w:val="16"/>
                <w:lang w:val="en-GB"/>
              </w:rPr>
              <w:t xml:space="preserve"> </w:t>
            </w:r>
            <w:r w:rsidRPr="009817F4">
              <w:rPr>
                <w:rFonts w:cs="Times New Roman"/>
                <w:noProof/>
                <w:sz w:val="16"/>
                <w:szCs w:val="16"/>
                <w:lang w:val="en-GB"/>
              </w:rPr>
              <w:t>768</w:t>
            </w:r>
          </w:p>
        </w:tc>
      </w:tr>
      <w:tr w:rsidR="00364C46" w:rsidRPr="00ED0867" w:rsidTr="00364C46">
        <w:trPr>
          <w:trHeight w:val="439"/>
        </w:trPr>
        <w:tc>
          <w:tcPr>
            <w:tcW w:w="566" w:type="pct"/>
            <w:vMerge/>
          </w:tcPr>
          <w:p w:rsidR="00364C46" w:rsidRPr="00ED0867" w:rsidRDefault="00364C46" w:rsidP="006224F1">
            <w:pPr>
              <w:spacing w:after="0" w:line="240" w:lineRule="auto"/>
              <w:rPr>
                <w:rFonts w:cs="Times New Roman"/>
                <w:noProof/>
                <w:sz w:val="16"/>
                <w:szCs w:val="16"/>
              </w:rPr>
            </w:pPr>
          </w:p>
        </w:tc>
        <w:tc>
          <w:tcPr>
            <w:tcW w:w="503" w:type="pct"/>
            <w:vMerge/>
          </w:tcPr>
          <w:p w:rsidR="00364C46" w:rsidRPr="00ED0867" w:rsidRDefault="00364C46" w:rsidP="006224F1">
            <w:pPr>
              <w:spacing w:after="0" w:line="240" w:lineRule="auto"/>
              <w:jc w:val="both"/>
              <w:rPr>
                <w:rFonts w:cs="Times New Roman"/>
                <w:noProof/>
                <w:sz w:val="16"/>
                <w:szCs w:val="16"/>
              </w:rPr>
            </w:pPr>
          </w:p>
        </w:tc>
        <w:tc>
          <w:tcPr>
            <w:tcW w:w="431"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SaF</w:t>
            </w:r>
          </w:p>
        </w:tc>
        <w:tc>
          <w:tcPr>
            <w:tcW w:w="503"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Visa Lietuva</w:t>
            </w:r>
          </w:p>
        </w:tc>
        <w:tc>
          <w:tcPr>
            <w:tcW w:w="646" w:type="pct"/>
          </w:tcPr>
          <w:p w:rsidR="00364C46" w:rsidRPr="009817F4" w:rsidRDefault="00364C46" w:rsidP="00364C46">
            <w:pPr>
              <w:spacing w:after="0" w:line="240" w:lineRule="auto"/>
              <w:jc w:val="both"/>
              <w:rPr>
                <w:rFonts w:cs="Times New Roman"/>
                <w:sz w:val="16"/>
                <w:szCs w:val="16"/>
                <w:lang w:eastAsia="en-GB"/>
              </w:rPr>
            </w:pPr>
            <w:r w:rsidRPr="009817F4">
              <w:rPr>
                <w:rFonts w:cs="Times New Roman"/>
                <w:sz w:val="16"/>
                <w:szCs w:val="16"/>
                <w:lang w:eastAsia="en-GB"/>
              </w:rPr>
              <w:t>Specialusis produkto</w:t>
            </w:r>
          </w:p>
        </w:tc>
        <w:tc>
          <w:tcPr>
            <w:tcW w:w="862" w:type="pct"/>
            <w:shd w:val="clear" w:color="auto" w:fill="auto"/>
          </w:tcPr>
          <w:p w:rsidR="00364C46" w:rsidRPr="009817F4" w:rsidRDefault="00364C46" w:rsidP="00364C46">
            <w:pPr>
              <w:tabs>
                <w:tab w:val="left" w:pos="7560"/>
              </w:tabs>
              <w:spacing w:after="0" w:line="240" w:lineRule="auto"/>
              <w:jc w:val="both"/>
              <w:rPr>
                <w:rFonts w:cs="Times New Roman"/>
                <w:iCs/>
                <w:sz w:val="16"/>
                <w:szCs w:val="16"/>
              </w:rPr>
            </w:pPr>
            <w:r w:rsidRPr="009817F4">
              <w:rPr>
                <w:rFonts w:cs="Times New Roman"/>
                <w:iCs/>
                <w:sz w:val="16"/>
                <w:szCs w:val="16"/>
              </w:rPr>
              <w:t>Įmonės su geresniais energetiniais rodikliais</w:t>
            </w:r>
          </w:p>
        </w:tc>
        <w:tc>
          <w:tcPr>
            <w:tcW w:w="505"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įmonės</w:t>
            </w:r>
          </w:p>
        </w:tc>
        <w:tc>
          <w:tcPr>
            <w:tcW w:w="503" w:type="pct"/>
            <w:shd w:val="clear" w:color="auto" w:fill="auto"/>
          </w:tcPr>
          <w:p w:rsidR="00364C46" w:rsidRPr="009817F4" w:rsidRDefault="00364C46" w:rsidP="00364C46">
            <w:pPr>
              <w:spacing w:after="0" w:line="240" w:lineRule="auto"/>
              <w:jc w:val="center"/>
              <w:rPr>
                <w:rFonts w:cs="Times New Roman"/>
                <w:noProof/>
                <w:sz w:val="16"/>
                <w:szCs w:val="16"/>
              </w:rPr>
            </w:pPr>
            <w:r w:rsidRPr="009817F4">
              <w:rPr>
                <w:rFonts w:cs="Times New Roman"/>
                <w:noProof/>
                <w:sz w:val="16"/>
                <w:szCs w:val="16"/>
              </w:rPr>
              <w:t>19</w:t>
            </w:r>
          </w:p>
        </w:tc>
        <w:tc>
          <w:tcPr>
            <w:tcW w:w="481" w:type="pct"/>
            <w:shd w:val="clear" w:color="auto" w:fill="auto"/>
          </w:tcPr>
          <w:p w:rsidR="00364C46" w:rsidRPr="009817F4" w:rsidRDefault="00364C46" w:rsidP="00364C46">
            <w:pPr>
              <w:spacing w:after="0" w:line="240" w:lineRule="auto"/>
              <w:jc w:val="center"/>
              <w:rPr>
                <w:rFonts w:cs="Times New Roman"/>
                <w:noProof/>
                <w:sz w:val="16"/>
                <w:szCs w:val="16"/>
                <w:lang w:val="en-GB"/>
              </w:rPr>
            </w:pPr>
            <w:r w:rsidRPr="009817F4">
              <w:rPr>
                <w:rFonts w:cs="Times New Roman"/>
                <w:noProof/>
                <w:sz w:val="16"/>
                <w:szCs w:val="16"/>
                <w:lang w:val="en-GB"/>
              </w:rPr>
              <w:t>96</w:t>
            </w:r>
          </w:p>
        </w:tc>
      </w:tr>
      <w:tr w:rsidR="00364C46" w:rsidRPr="00ED0867" w:rsidTr="00364C46">
        <w:trPr>
          <w:trHeight w:val="391"/>
        </w:trPr>
        <w:tc>
          <w:tcPr>
            <w:tcW w:w="566" w:type="pct"/>
            <w:vMerge/>
          </w:tcPr>
          <w:p w:rsidR="00364C46" w:rsidRPr="00ED0867" w:rsidRDefault="00364C46" w:rsidP="006224F1">
            <w:pPr>
              <w:spacing w:after="0" w:line="240" w:lineRule="auto"/>
              <w:rPr>
                <w:rFonts w:cs="Times New Roman"/>
                <w:noProof/>
                <w:sz w:val="16"/>
                <w:szCs w:val="16"/>
              </w:rPr>
            </w:pPr>
          </w:p>
        </w:tc>
        <w:tc>
          <w:tcPr>
            <w:tcW w:w="503" w:type="pct"/>
            <w:vMerge/>
          </w:tcPr>
          <w:p w:rsidR="00364C46" w:rsidRPr="00ED0867" w:rsidRDefault="00364C46" w:rsidP="006224F1">
            <w:pPr>
              <w:spacing w:after="0" w:line="240" w:lineRule="auto"/>
              <w:jc w:val="both"/>
              <w:rPr>
                <w:rFonts w:cs="Times New Roman"/>
                <w:noProof/>
                <w:sz w:val="16"/>
                <w:szCs w:val="16"/>
              </w:rPr>
            </w:pPr>
          </w:p>
        </w:tc>
        <w:tc>
          <w:tcPr>
            <w:tcW w:w="431"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ERPF</w:t>
            </w:r>
          </w:p>
        </w:tc>
        <w:tc>
          <w:tcPr>
            <w:tcW w:w="503" w:type="pct"/>
          </w:tcPr>
          <w:p w:rsidR="00364C46" w:rsidRPr="009817F4" w:rsidRDefault="00364C46" w:rsidP="00364C46">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46" w:type="pct"/>
          </w:tcPr>
          <w:p w:rsidR="00364C46" w:rsidRPr="009817F4" w:rsidRDefault="00364C46" w:rsidP="00364C46">
            <w:pPr>
              <w:spacing w:after="0" w:line="240" w:lineRule="auto"/>
              <w:jc w:val="both"/>
              <w:rPr>
                <w:rFonts w:cs="Times New Roman"/>
                <w:sz w:val="16"/>
                <w:szCs w:val="16"/>
                <w:lang w:eastAsia="en-GB"/>
              </w:rPr>
            </w:pPr>
            <w:r w:rsidRPr="009817F4">
              <w:rPr>
                <w:rFonts w:cs="Times New Roman"/>
                <w:sz w:val="16"/>
                <w:szCs w:val="16"/>
                <w:lang w:eastAsia="en-GB"/>
              </w:rPr>
              <w:t>Specialusis produkto</w:t>
            </w:r>
          </w:p>
        </w:tc>
        <w:tc>
          <w:tcPr>
            <w:tcW w:w="862" w:type="pct"/>
            <w:shd w:val="clear" w:color="auto" w:fill="auto"/>
          </w:tcPr>
          <w:p w:rsidR="00364C46" w:rsidRPr="009817F4" w:rsidRDefault="00364C46" w:rsidP="00364C46">
            <w:pPr>
              <w:tabs>
                <w:tab w:val="left" w:pos="7560"/>
              </w:tabs>
              <w:spacing w:after="0" w:line="240" w:lineRule="auto"/>
              <w:jc w:val="both"/>
              <w:rPr>
                <w:rFonts w:cs="Times New Roman"/>
                <w:iCs/>
                <w:sz w:val="16"/>
                <w:szCs w:val="16"/>
              </w:rPr>
            </w:pPr>
            <w:r w:rsidRPr="009817F4">
              <w:rPr>
                <w:rFonts w:cs="Times New Roman"/>
                <w:iCs/>
                <w:sz w:val="16"/>
                <w:szCs w:val="16"/>
              </w:rPr>
              <w:t>Įmonės su geresniais energetiniais rodikliais</w:t>
            </w:r>
          </w:p>
        </w:tc>
        <w:tc>
          <w:tcPr>
            <w:tcW w:w="505"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įmonės</w:t>
            </w:r>
          </w:p>
        </w:tc>
        <w:tc>
          <w:tcPr>
            <w:tcW w:w="503" w:type="pct"/>
            <w:shd w:val="clear" w:color="auto" w:fill="auto"/>
          </w:tcPr>
          <w:p w:rsidR="00364C46" w:rsidRPr="009817F4" w:rsidRDefault="00364C46" w:rsidP="00364C46">
            <w:pPr>
              <w:spacing w:after="0" w:line="240" w:lineRule="auto"/>
              <w:jc w:val="center"/>
              <w:rPr>
                <w:rFonts w:cs="Times New Roman"/>
                <w:noProof/>
                <w:sz w:val="16"/>
                <w:szCs w:val="16"/>
              </w:rPr>
            </w:pPr>
            <w:r w:rsidRPr="009817F4">
              <w:rPr>
                <w:rFonts w:cs="Times New Roman"/>
                <w:noProof/>
                <w:sz w:val="16"/>
                <w:szCs w:val="16"/>
              </w:rPr>
              <w:t>34</w:t>
            </w:r>
          </w:p>
        </w:tc>
        <w:tc>
          <w:tcPr>
            <w:tcW w:w="481" w:type="pct"/>
            <w:shd w:val="clear" w:color="auto" w:fill="auto"/>
          </w:tcPr>
          <w:p w:rsidR="00364C46" w:rsidRPr="009817F4" w:rsidRDefault="00364C46" w:rsidP="00364C46">
            <w:pPr>
              <w:spacing w:after="0" w:line="240" w:lineRule="auto"/>
              <w:jc w:val="center"/>
              <w:rPr>
                <w:rFonts w:cs="Times New Roman"/>
                <w:noProof/>
                <w:sz w:val="16"/>
                <w:szCs w:val="16"/>
                <w:lang w:val="en-GB"/>
              </w:rPr>
            </w:pPr>
            <w:r w:rsidRPr="009817F4">
              <w:rPr>
                <w:rFonts w:cs="Times New Roman"/>
                <w:noProof/>
                <w:sz w:val="16"/>
                <w:szCs w:val="16"/>
                <w:lang w:val="en-GB"/>
              </w:rPr>
              <w:t>177</w:t>
            </w:r>
          </w:p>
        </w:tc>
      </w:tr>
    </w:tbl>
    <w:p w:rsidR="006224F1" w:rsidRDefault="006224F1" w:rsidP="006224F1">
      <w:pPr>
        <w:spacing w:after="0" w:line="240" w:lineRule="auto"/>
        <w:jc w:val="both"/>
        <w:rPr>
          <w:rFonts w:cs="Times New Roman"/>
          <w:b/>
          <w:szCs w:val="24"/>
        </w:rPr>
      </w:pPr>
    </w:p>
    <w:p w:rsidR="006224F1" w:rsidRDefault="006224F1" w:rsidP="006224F1">
      <w:pPr>
        <w:spacing w:after="0" w:line="240" w:lineRule="auto"/>
        <w:jc w:val="both"/>
        <w:rPr>
          <w:rFonts w:cs="Times New Roman"/>
          <w:b/>
          <w:sz w:val="22"/>
        </w:rPr>
        <w:sectPr w:rsidR="006224F1" w:rsidSect="00931C78">
          <w:pgSz w:w="11906" w:h="16838"/>
          <w:pgMar w:top="1276" w:right="567" w:bottom="1134" w:left="1701" w:header="567" w:footer="567" w:gutter="0"/>
          <w:cols w:space="1296"/>
          <w:docGrid w:linePitch="360"/>
        </w:sectPr>
      </w:pPr>
    </w:p>
    <w:p w:rsidR="006224F1" w:rsidRPr="00ED0867" w:rsidRDefault="006224F1" w:rsidP="006224F1">
      <w:pPr>
        <w:spacing w:after="0" w:line="240" w:lineRule="auto"/>
        <w:jc w:val="both"/>
        <w:rPr>
          <w:rFonts w:cs="Times New Roman"/>
          <w:sz w:val="16"/>
          <w:szCs w:val="16"/>
        </w:rPr>
      </w:pPr>
      <w:r>
        <w:rPr>
          <w:rFonts w:cs="Times New Roman"/>
          <w:b/>
          <w:sz w:val="22"/>
        </w:rPr>
        <w:lastRenderedPageBreak/>
        <w:t xml:space="preserve">3 lentelė. </w:t>
      </w:r>
      <w:r w:rsidRPr="00A86786">
        <w:rPr>
          <w:rFonts w:cs="Times New Roman"/>
          <w:b/>
          <w:sz w:val="22"/>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991"/>
        <w:gridCol w:w="850"/>
        <w:gridCol w:w="992"/>
        <w:gridCol w:w="1276"/>
        <w:gridCol w:w="3831"/>
        <w:gridCol w:w="992"/>
        <w:gridCol w:w="1134"/>
        <w:gridCol w:w="1134"/>
        <w:gridCol w:w="1134"/>
        <w:gridCol w:w="992"/>
        <w:gridCol w:w="835"/>
      </w:tblGrid>
      <w:tr w:rsidR="0066383D" w:rsidRPr="00ED0867" w:rsidTr="00297251">
        <w:trPr>
          <w:trHeight w:val="1141"/>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6224F1" w:rsidP="0066383D">
            <w:pPr>
              <w:spacing w:after="0" w:line="240" w:lineRule="auto"/>
              <w:jc w:val="center"/>
              <w:rPr>
                <w:rFonts w:cs="Times New Roman"/>
                <w:b/>
                <w:noProof/>
                <w:sz w:val="16"/>
                <w:szCs w:val="16"/>
              </w:rPr>
            </w:pPr>
            <w:r w:rsidRPr="00ED0867">
              <w:rPr>
                <w:rFonts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6224F1" w:rsidP="0066383D">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6224F1" w:rsidP="0066383D">
            <w:pPr>
              <w:spacing w:after="0" w:line="240" w:lineRule="auto"/>
              <w:jc w:val="center"/>
              <w:rPr>
                <w:rFonts w:cs="Times New Roman"/>
                <w:b/>
                <w:noProof/>
                <w:sz w:val="16"/>
                <w:szCs w:val="16"/>
              </w:rPr>
            </w:pPr>
            <w:r w:rsidRPr="00ED0867">
              <w:rPr>
                <w:rFonts w:cs="Times New Roman"/>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6224F1" w:rsidP="0066383D">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297251" w:rsidP="0066383D">
            <w:pPr>
              <w:spacing w:after="0" w:line="240" w:lineRule="auto"/>
              <w:jc w:val="center"/>
              <w:rPr>
                <w:rFonts w:cs="Times New Roman"/>
                <w:b/>
                <w:noProof/>
                <w:sz w:val="16"/>
                <w:szCs w:val="16"/>
              </w:rPr>
            </w:pPr>
            <w:r>
              <w:rPr>
                <w:rFonts w:cs="Times New Roman"/>
                <w:b/>
                <w:noProof/>
                <w:sz w:val="16"/>
                <w:szCs w:val="16"/>
              </w:rPr>
              <w:t>Identifikavimo numeris</w:t>
            </w:r>
          </w:p>
        </w:tc>
        <w:tc>
          <w:tcPr>
            <w:tcW w:w="126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297251" w:rsidP="0066383D">
            <w:pPr>
              <w:spacing w:after="0" w:line="240" w:lineRule="auto"/>
              <w:jc w:val="center"/>
              <w:rPr>
                <w:rFonts w:cs="Times New Roman"/>
                <w:b/>
                <w:noProof/>
                <w:sz w:val="16"/>
                <w:szCs w:val="16"/>
              </w:rPr>
            </w:pPr>
            <w:r>
              <w:rPr>
                <w:rFonts w:cs="Times New Roman"/>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6224F1" w:rsidP="0066383D">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6224F1" w:rsidP="0066383D">
            <w:pPr>
              <w:spacing w:after="0" w:line="240" w:lineRule="auto"/>
              <w:jc w:val="center"/>
              <w:rPr>
                <w:rFonts w:cs="Times New Roman"/>
                <w:b/>
                <w:noProof/>
                <w:sz w:val="16"/>
                <w:szCs w:val="16"/>
              </w:rPr>
            </w:pPr>
            <w:r w:rsidRPr="00ED0867">
              <w:rPr>
                <w:rFonts w:cs="Times New Roman"/>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6224F1" w:rsidP="0066383D">
            <w:pPr>
              <w:spacing w:after="0" w:line="240" w:lineRule="auto"/>
              <w:jc w:val="center"/>
              <w:rPr>
                <w:rFonts w:cs="Times New Roman"/>
                <w:b/>
                <w:noProof/>
                <w:sz w:val="16"/>
                <w:szCs w:val="16"/>
              </w:rPr>
            </w:pPr>
            <w:r w:rsidRPr="00ED0867">
              <w:rPr>
                <w:rFonts w:cs="Times New Roman"/>
                <w:b/>
                <w:noProof/>
                <w:sz w:val="16"/>
                <w:szCs w:val="16"/>
              </w:rPr>
              <w:t>Ataskaitiniai metai</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6224F1" w:rsidP="0066383D">
            <w:pPr>
              <w:spacing w:after="0" w:line="240" w:lineRule="auto"/>
              <w:jc w:val="center"/>
              <w:rPr>
                <w:rFonts w:cs="Times New Roman"/>
                <w:b/>
                <w:noProof/>
                <w:sz w:val="16"/>
                <w:szCs w:val="16"/>
              </w:rPr>
            </w:pPr>
            <w:r w:rsidRPr="00ED0867">
              <w:rPr>
                <w:rFonts w:cs="Times New Roman"/>
                <w:b/>
                <w:noProof/>
                <w:sz w:val="16"/>
                <w:szCs w:val="16"/>
              </w:rPr>
              <w:t>Siekinys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6224F1" w:rsidP="00297251">
            <w:pPr>
              <w:spacing w:after="0" w:line="240" w:lineRule="auto"/>
              <w:jc w:val="center"/>
              <w:rPr>
                <w:rFonts w:cs="Times New Roman"/>
                <w:b/>
                <w:noProof/>
                <w:sz w:val="16"/>
                <w:szCs w:val="16"/>
              </w:rPr>
            </w:pPr>
            <w:r w:rsidRPr="00ED0867">
              <w:rPr>
                <w:rFonts w:cs="Times New Roman"/>
                <w:b/>
                <w:noProof/>
                <w:sz w:val="16"/>
                <w:szCs w:val="16"/>
              </w:rPr>
              <w:t xml:space="preserve">Duomenų šaltinis </w:t>
            </w:r>
          </w:p>
        </w:tc>
        <w:tc>
          <w:tcPr>
            <w:tcW w:w="27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224F1" w:rsidRPr="00ED0867" w:rsidRDefault="00297251" w:rsidP="0066383D">
            <w:pPr>
              <w:spacing w:after="0" w:line="240" w:lineRule="auto"/>
              <w:jc w:val="center"/>
              <w:rPr>
                <w:rFonts w:cs="Times New Roman"/>
                <w:b/>
                <w:noProof/>
                <w:sz w:val="16"/>
                <w:szCs w:val="16"/>
              </w:rPr>
            </w:pPr>
            <w:r>
              <w:rPr>
                <w:rFonts w:cs="Times New Roman"/>
                <w:b/>
                <w:noProof/>
                <w:sz w:val="16"/>
                <w:szCs w:val="16"/>
              </w:rPr>
              <w:t xml:space="preserve">Pastabos </w:t>
            </w:r>
          </w:p>
        </w:tc>
      </w:tr>
      <w:tr w:rsidR="00364C46" w:rsidRPr="00ED0867" w:rsidTr="00297251">
        <w:trPr>
          <w:trHeight w:val="425"/>
        </w:trPr>
        <w:tc>
          <w:tcPr>
            <w:tcW w:w="317" w:type="pct"/>
            <w:vMerge w:val="restart"/>
            <w:tcBorders>
              <w:top w:val="single" w:sz="12" w:space="0" w:color="auto"/>
            </w:tcBorders>
          </w:tcPr>
          <w:p w:rsidR="00364C46" w:rsidRPr="00ED0867" w:rsidRDefault="00364C46" w:rsidP="00364C46">
            <w:pPr>
              <w:spacing w:after="0" w:line="240" w:lineRule="auto"/>
              <w:jc w:val="both"/>
              <w:rPr>
                <w:rFonts w:cs="Times New Roman"/>
                <w:noProof/>
                <w:sz w:val="16"/>
                <w:szCs w:val="16"/>
              </w:rPr>
            </w:pPr>
          </w:p>
        </w:tc>
        <w:tc>
          <w:tcPr>
            <w:tcW w:w="328" w:type="pct"/>
            <w:vMerge w:val="restart"/>
            <w:tcBorders>
              <w:top w:val="single" w:sz="12" w:space="0" w:color="auto"/>
            </w:tcBorders>
          </w:tcPr>
          <w:p w:rsidR="00364C46" w:rsidRPr="00ED0867" w:rsidRDefault="00364C46" w:rsidP="00364C46">
            <w:pPr>
              <w:spacing w:after="0" w:line="240" w:lineRule="auto"/>
              <w:jc w:val="both"/>
              <w:rPr>
                <w:rFonts w:cs="Times New Roman"/>
                <w:noProof/>
                <w:sz w:val="16"/>
                <w:szCs w:val="16"/>
              </w:rPr>
            </w:pPr>
            <w:r>
              <w:rPr>
                <w:rFonts w:cs="Times New Roman"/>
                <w:noProof/>
                <w:sz w:val="16"/>
                <w:szCs w:val="16"/>
              </w:rPr>
              <w:t>2.1</w:t>
            </w:r>
          </w:p>
        </w:tc>
        <w:tc>
          <w:tcPr>
            <w:tcW w:w="281" w:type="pct"/>
            <w:tcBorders>
              <w:top w:val="single" w:sz="12" w:space="0" w:color="auto"/>
            </w:tcBorders>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SaF</w:t>
            </w:r>
          </w:p>
        </w:tc>
        <w:tc>
          <w:tcPr>
            <w:tcW w:w="328" w:type="pct"/>
            <w:tcBorders>
              <w:top w:val="single" w:sz="12" w:space="0" w:color="auto"/>
            </w:tcBorders>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Visa Lietuva</w:t>
            </w:r>
          </w:p>
        </w:tc>
        <w:tc>
          <w:tcPr>
            <w:tcW w:w="422" w:type="pct"/>
            <w:tcBorders>
              <w:top w:val="single" w:sz="12" w:space="0" w:color="auto"/>
            </w:tcBorders>
          </w:tcPr>
          <w:p w:rsidR="00364C46" w:rsidRPr="009817F4" w:rsidRDefault="00364C46" w:rsidP="00364C46">
            <w:pPr>
              <w:spacing w:after="0" w:line="240" w:lineRule="auto"/>
              <w:jc w:val="both"/>
              <w:rPr>
                <w:rFonts w:cs="Times New Roman"/>
                <w:sz w:val="16"/>
                <w:szCs w:val="16"/>
                <w:lang w:eastAsia="en-GB"/>
              </w:rPr>
            </w:pPr>
            <w:r w:rsidRPr="009817F4">
              <w:rPr>
                <w:rFonts w:cs="Times New Roman"/>
                <w:sz w:val="16"/>
                <w:szCs w:val="16"/>
                <w:lang w:eastAsia="en-GB"/>
              </w:rPr>
              <w:t>RCR 26</w:t>
            </w:r>
          </w:p>
        </w:tc>
        <w:tc>
          <w:tcPr>
            <w:tcW w:w="1267" w:type="pct"/>
            <w:tcBorders>
              <w:top w:val="single" w:sz="12" w:space="0" w:color="auto"/>
            </w:tcBorders>
            <w:shd w:val="clear" w:color="auto" w:fill="auto"/>
          </w:tcPr>
          <w:p w:rsidR="00364C46" w:rsidRPr="009817F4" w:rsidRDefault="00364C46" w:rsidP="00364C46">
            <w:pPr>
              <w:tabs>
                <w:tab w:val="left" w:pos="7560"/>
              </w:tabs>
              <w:spacing w:after="0" w:line="240" w:lineRule="auto"/>
              <w:jc w:val="both"/>
              <w:rPr>
                <w:rFonts w:cs="Times New Roman"/>
                <w:bCs/>
                <w:sz w:val="16"/>
                <w:szCs w:val="16"/>
                <w:lang w:eastAsia="en-GB"/>
              </w:rPr>
            </w:pPr>
            <w:r w:rsidRPr="009817F4">
              <w:rPr>
                <w:rFonts w:cs="Times New Roman"/>
                <w:iCs/>
                <w:sz w:val="16"/>
                <w:szCs w:val="16"/>
              </w:rPr>
              <w:t>Metinis pirminės energijos suvartojimas (būstuose, viešuosiuose pastatuose, įmonėse ir kitur)</w:t>
            </w:r>
          </w:p>
        </w:tc>
        <w:tc>
          <w:tcPr>
            <w:tcW w:w="328" w:type="pct"/>
            <w:tcBorders>
              <w:top w:val="single" w:sz="12" w:space="0" w:color="auto"/>
            </w:tcBorders>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MWh per metus</w:t>
            </w:r>
          </w:p>
        </w:tc>
        <w:tc>
          <w:tcPr>
            <w:tcW w:w="375" w:type="pct"/>
            <w:tcBorders>
              <w:top w:val="single" w:sz="12" w:space="0" w:color="auto"/>
            </w:tcBorders>
          </w:tcPr>
          <w:p w:rsidR="00364C46" w:rsidRPr="009817F4" w:rsidRDefault="00364C46" w:rsidP="00297251">
            <w:pPr>
              <w:spacing w:after="0" w:line="240" w:lineRule="auto"/>
              <w:jc w:val="center"/>
              <w:rPr>
                <w:rFonts w:cs="Times New Roman"/>
                <w:noProof/>
                <w:sz w:val="16"/>
                <w:szCs w:val="16"/>
              </w:rPr>
            </w:pPr>
            <w:r w:rsidRPr="009817F4">
              <w:rPr>
                <w:rFonts w:cs="Times New Roman"/>
                <w:noProof/>
                <w:sz w:val="16"/>
                <w:szCs w:val="16"/>
              </w:rPr>
              <w:t>3</w:t>
            </w:r>
            <w:r>
              <w:rPr>
                <w:rFonts w:cs="Times New Roman"/>
                <w:noProof/>
                <w:sz w:val="16"/>
                <w:szCs w:val="16"/>
              </w:rPr>
              <w:t> </w:t>
            </w:r>
            <w:r w:rsidRPr="009817F4">
              <w:rPr>
                <w:rFonts w:cs="Times New Roman"/>
                <w:noProof/>
                <w:sz w:val="16"/>
                <w:szCs w:val="16"/>
              </w:rPr>
              <w:t>011</w:t>
            </w:r>
            <w:r>
              <w:rPr>
                <w:rFonts w:cs="Times New Roman"/>
                <w:noProof/>
                <w:sz w:val="16"/>
                <w:szCs w:val="16"/>
              </w:rPr>
              <w:t xml:space="preserve"> </w:t>
            </w:r>
            <w:r w:rsidRPr="009817F4">
              <w:rPr>
                <w:rFonts w:cs="Times New Roman"/>
                <w:noProof/>
                <w:sz w:val="16"/>
                <w:szCs w:val="16"/>
              </w:rPr>
              <w:t>354</w:t>
            </w:r>
          </w:p>
        </w:tc>
        <w:tc>
          <w:tcPr>
            <w:tcW w:w="375" w:type="pct"/>
            <w:tcBorders>
              <w:top w:val="single" w:sz="12" w:space="0" w:color="auto"/>
            </w:tcBorders>
          </w:tcPr>
          <w:p w:rsidR="00364C46" w:rsidRPr="009817F4" w:rsidRDefault="00364C46" w:rsidP="00297251">
            <w:pPr>
              <w:spacing w:after="0" w:line="240" w:lineRule="auto"/>
              <w:jc w:val="center"/>
              <w:rPr>
                <w:rFonts w:cs="Times New Roman"/>
                <w:noProof/>
                <w:sz w:val="16"/>
                <w:szCs w:val="16"/>
              </w:rPr>
            </w:pPr>
            <w:r w:rsidRPr="009817F4">
              <w:rPr>
                <w:rFonts w:cs="Times New Roman"/>
                <w:noProof/>
                <w:sz w:val="16"/>
                <w:szCs w:val="16"/>
              </w:rPr>
              <w:t>2019</w:t>
            </w:r>
            <w:r w:rsidR="005517AE">
              <w:rPr>
                <w:rFonts w:cs="Times New Roman"/>
                <w:noProof/>
                <w:sz w:val="16"/>
                <w:szCs w:val="16"/>
              </w:rPr>
              <w:t>, 2021</w:t>
            </w:r>
          </w:p>
        </w:tc>
        <w:tc>
          <w:tcPr>
            <w:tcW w:w="375" w:type="pct"/>
            <w:tcBorders>
              <w:top w:val="single" w:sz="12" w:space="0" w:color="auto"/>
            </w:tcBorders>
            <w:shd w:val="clear" w:color="auto" w:fill="auto"/>
          </w:tcPr>
          <w:p w:rsidR="00364C46" w:rsidRPr="009817F4" w:rsidRDefault="00364C46" w:rsidP="00297251">
            <w:pPr>
              <w:spacing w:after="0" w:line="240" w:lineRule="auto"/>
              <w:jc w:val="center"/>
              <w:rPr>
                <w:rFonts w:cs="Times New Roman"/>
                <w:noProof/>
                <w:sz w:val="16"/>
                <w:szCs w:val="16"/>
              </w:rPr>
            </w:pPr>
            <w:r w:rsidRPr="009817F4">
              <w:rPr>
                <w:rFonts w:cs="Times New Roman"/>
                <w:noProof/>
                <w:sz w:val="16"/>
                <w:szCs w:val="16"/>
              </w:rPr>
              <w:t>2</w:t>
            </w:r>
            <w:r>
              <w:rPr>
                <w:rFonts w:cs="Times New Roman"/>
                <w:noProof/>
                <w:sz w:val="16"/>
                <w:szCs w:val="16"/>
              </w:rPr>
              <w:t> </w:t>
            </w:r>
            <w:r w:rsidRPr="009817F4">
              <w:rPr>
                <w:rFonts w:cs="Times New Roman"/>
                <w:noProof/>
                <w:sz w:val="16"/>
                <w:szCs w:val="16"/>
              </w:rPr>
              <w:t>142</w:t>
            </w:r>
            <w:r>
              <w:rPr>
                <w:rFonts w:cs="Times New Roman"/>
                <w:noProof/>
                <w:sz w:val="16"/>
                <w:szCs w:val="16"/>
              </w:rPr>
              <w:t xml:space="preserve"> </w:t>
            </w:r>
            <w:r w:rsidRPr="009817F4">
              <w:rPr>
                <w:rFonts w:cs="Times New Roman"/>
                <w:noProof/>
                <w:sz w:val="16"/>
                <w:szCs w:val="16"/>
              </w:rPr>
              <w:t>759</w:t>
            </w:r>
          </w:p>
        </w:tc>
        <w:tc>
          <w:tcPr>
            <w:tcW w:w="328" w:type="pct"/>
            <w:tcBorders>
              <w:top w:val="single" w:sz="12" w:space="0" w:color="auto"/>
            </w:tcBorders>
            <w:shd w:val="clear" w:color="auto" w:fill="auto"/>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Duomenys iš projektų</w:t>
            </w:r>
          </w:p>
        </w:tc>
        <w:tc>
          <w:tcPr>
            <w:tcW w:w="276" w:type="pct"/>
            <w:tcBorders>
              <w:top w:val="single" w:sz="12" w:space="0" w:color="auto"/>
            </w:tcBorders>
          </w:tcPr>
          <w:p w:rsidR="00364C46" w:rsidRPr="009817F4" w:rsidRDefault="00364C46" w:rsidP="00364C46">
            <w:pPr>
              <w:spacing w:after="0" w:line="240" w:lineRule="auto"/>
              <w:jc w:val="both"/>
              <w:rPr>
                <w:rFonts w:cs="Times New Roman"/>
                <w:noProof/>
                <w:sz w:val="16"/>
                <w:szCs w:val="16"/>
              </w:rPr>
            </w:pPr>
          </w:p>
        </w:tc>
      </w:tr>
      <w:tr w:rsidR="00364C46" w:rsidRPr="00ED0867" w:rsidTr="00297251">
        <w:trPr>
          <w:trHeight w:val="449"/>
        </w:trPr>
        <w:tc>
          <w:tcPr>
            <w:tcW w:w="317" w:type="pct"/>
            <w:vMerge/>
          </w:tcPr>
          <w:p w:rsidR="00364C46" w:rsidRPr="00ED0867" w:rsidRDefault="00364C46" w:rsidP="00364C46">
            <w:pPr>
              <w:spacing w:after="0" w:line="240" w:lineRule="auto"/>
              <w:jc w:val="both"/>
              <w:rPr>
                <w:rFonts w:cs="Times New Roman"/>
                <w:noProof/>
                <w:sz w:val="16"/>
                <w:szCs w:val="16"/>
              </w:rPr>
            </w:pPr>
          </w:p>
        </w:tc>
        <w:tc>
          <w:tcPr>
            <w:tcW w:w="328" w:type="pct"/>
            <w:vMerge/>
          </w:tcPr>
          <w:p w:rsidR="00364C46" w:rsidRPr="00ED0867" w:rsidRDefault="00364C46" w:rsidP="00364C46">
            <w:pPr>
              <w:spacing w:after="0" w:line="240" w:lineRule="auto"/>
              <w:jc w:val="both"/>
              <w:rPr>
                <w:rFonts w:cs="Times New Roman"/>
                <w:noProof/>
                <w:sz w:val="16"/>
                <w:szCs w:val="16"/>
              </w:rPr>
            </w:pPr>
          </w:p>
        </w:tc>
        <w:tc>
          <w:tcPr>
            <w:tcW w:w="281"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ERPF</w:t>
            </w:r>
          </w:p>
        </w:tc>
        <w:tc>
          <w:tcPr>
            <w:tcW w:w="328" w:type="pct"/>
          </w:tcPr>
          <w:p w:rsidR="00364C46" w:rsidRPr="009817F4" w:rsidRDefault="00297251" w:rsidP="00364C46">
            <w:pPr>
              <w:spacing w:after="0" w:line="240" w:lineRule="auto"/>
              <w:jc w:val="both"/>
              <w:rPr>
                <w:rFonts w:cs="Times New Roman"/>
                <w:noProof/>
                <w:sz w:val="16"/>
                <w:szCs w:val="16"/>
              </w:rPr>
            </w:pPr>
            <w:r>
              <w:rPr>
                <w:rFonts w:cs="Times New Roman"/>
                <w:noProof/>
                <w:sz w:val="16"/>
                <w:szCs w:val="16"/>
              </w:rPr>
              <w:t>VVL</w:t>
            </w:r>
            <w:r w:rsidR="00364C46" w:rsidRPr="009817F4">
              <w:rPr>
                <w:rFonts w:cs="Times New Roman"/>
                <w:noProof/>
                <w:sz w:val="16"/>
                <w:szCs w:val="16"/>
              </w:rPr>
              <w:t xml:space="preserve"> regionas</w:t>
            </w:r>
          </w:p>
        </w:tc>
        <w:tc>
          <w:tcPr>
            <w:tcW w:w="422" w:type="pct"/>
          </w:tcPr>
          <w:p w:rsidR="00364C46" w:rsidRPr="009817F4" w:rsidRDefault="00364C46" w:rsidP="00364C46">
            <w:pPr>
              <w:spacing w:after="0" w:line="240" w:lineRule="auto"/>
              <w:jc w:val="both"/>
              <w:rPr>
                <w:rFonts w:cs="Times New Roman"/>
                <w:sz w:val="16"/>
                <w:szCs w:val="16"/>
                <w:lang w:eastAsia="en-GB"/>
              </w:rPr>
            </w:pPr>
            <w:r w:rsidRPr="009817F4">
              <w:rPr>
                <w:rFonts w:cs="Times New Roman"/>
                <w:sz w:val="16"/>
                <w:szCs w:val="16"/>
                <w:lang w:eastAsia="en-GB"/>
              </w:rPr>
              <w:t>RCR 26</w:t>
            </w:r>
          </w:p>
        </w:tc>
        <w:tc>
          <w:tcPr>
            <w:tcW w:w="1267" w:type="pct"/>
            <w:shd w:val="clear" w:color="auto" w:fill="auto"/>
          </w:tcPr>
          <w:p w:rsidR="00364C46" w:rsidRPr="009817F4" w:rsidRDefault="00364C46" w:rsidP="00364C46">
            <w:pPr>
              <w:tabs>
                <w:tab w:val="left" w:pos="7560"/>
              </w:tabs>
              <w:spacing w:after="0" w:line="240" w:lineRule="auto"/>
              <w:jc w:val="both"/>
              <w:rPr>
                <w:rFonts w:cs="Times New Roman"/>
                <w:iCs/>
                <w:sz w:val="16"/>
                <w:szCs w:val="16"/>
              </w:rPr>
            </w:pPr>
            <w:r w:rsidRPr="009817F4">
              <w:rPr>
                <w:rFonts w:cs="Times New Roman"/>
                <w:iCs/>
                <w:sz w:val="16"/>
                <w:szCs w:val="16"/>
              </w:rPr>
              <w:t>Metinis pirminės energijos suvartojimas (būstuose, viešuosiuose pastatuose, įmonėse ir kitur)</w:t>
            </w:r>
          </w:p>
        </w:tc>
        <w:tc>
          <w:tcPr>
            <w:tcW w:w="328" w:type="pct"/>
          </w:tcPr>
          <w:p w:rsidR="00364C46" w:rsidRPr="009817F4" w:rsidRDefault="00364C46" w:rsidP="00364C46">
            <w:pPr>
              <w:spacing w:after="0" w:line="240" w:lineRule="auto"/>
              <w:jc w:val="both"/>
              <w:rPr>
                <w:rFonts w:cs="Times New Roman"/>
                <w:color w:val="000000"/>
                <w:sz w:val="16"/>
                <w:szCs w:val="16"/>
                <w:shd w:val="clear" w:color="auto" w:fill="FFFFFF"/>
              </w:rPr>
            </w:pPr>
            <w:r w:rsidRPr="009817F4">
              <w:rPr>
                <w:rFonts w:cs="Times New Roman"/>
                <w:noProof/>
                <w:sz w:val="16"/>
                <w:szCs w:val="16"/>
              </w:rPr>
              <w:t>MWh per metus</w:t>
            </w:r>
          </w:p>
        </w:tc>
        <w:tc>
          <w:tcPr>
            <w:tcW w:w="375" w:type="pct"/>
          </w:tcPr>
          <w:p w:rsidR="00364C46" w:rsidRPr="009817F4" w:rsidRDefault="00364C46" w:rsidP="00297251">
            <w:pPr>
              <w:spacing w:after="0" w:line="240" w:lineRule="auto"/>
              <w:jc w:val="center"/>
              <w:rPr>
                <w:rFonts w:cs="Times New Roman"/>
                <w:noProof/>
                <w:sz w:val="16"/>
                <w:szCs w:val="16"/>
              </w:rPr>
            </w:pPr>
            <w:r w:rsidRPr="009817F4">
              <w:rPr>
                <w:rFonts w:cs="Times New Roman"/>
                <w:noProof/>
                <w:sz w:val="16"/>
                <w:szCs w:val="16"/>
              </w:rPr>
              <w:t>5</w:t>
            </w:r>
            <w:r>
              <w:rPr>
                <w:rFonts w:cs="Times New Roman"/>
                <w:noProof/>
                <w:sz w:val="16"/>
                <w:szCs w:val="16"/>
              </w:rPr>
              <w:t xml:space="preserve"> </w:t>
            </w:r>
            <w:r w:rsidRPr="009817F4">
              <w:rPr>
                <w:rFonts w:cs="Times New Roman"/>
                <w:noProof/>
                <w:sz w:val="16"/>
                <w:szCs w:val="16"/>
              </w:rPr>
              <w:t>547</w:t>
            </w:r>
            <w:r>
              <w:rPr>
                <w:rFonts w:cs="Times New Roman"/>
                <w:noProof/>
                <w:sz w:val="16"/>
                <w:szCs w:val="16"/>
              </w:rPr>
              <w:t xml:space="preserve"> </w:t>
            </w:r>
            <w:r w:rsidRPr="009817F4">
              <w:rPr>
                <w:rFonts w:cs="Times New Roman"/>
                <w:noProof/>
                <w:sz w:val="16"/>
                <w:szCs w:val="16"/>
              </w:rPr>
              <w:t>54</w:t>
            </w:r>
            <w:r w:rsidR="00D13F2A">
              <w:rPr>
                <w:rFonts w:cs="Times New Roman"/>
                <w:noProof/>
                <w:sz w:val="16"/>
                <w:szCs w:val="16"/>
              </w:rPr>
              <w:t>8</w:t>
            </w:r>
          </w:p>
        </w:tc>
        <w:tc>
          <w:tcPr>
            <w:tcW w:w="375" w:type="pct"/>
          </w:tcPr>
          <w:p w:rsidR="00364C46" w:rsidRPr="009817F4" w:rsidRDefault="00364C46" w:rsidP="00297251">
            <w:pPr>
              <w:spacing w:after="0" w:line="240" w:lineRule="auto"/>
              <w:jc w:val="center"/>
              <w:rPr>
                <w:rFonts w:cs="Times New Roman"/>
                <w:noProof/>
                <w:sz w:val="16"/>
                <w:szCs w:val="16"/>
                <w:lang w:val="en-US"/>
              </w:rPr>
            </w:pPr>
            <w:r w:rsidRPr="009817F4">
              <w:rPr>
                <w:rFonts w:cs="Times New Roman"/>
                <w:noProof/>
                <w:sz w:val="16"/>
                <w:szCs w:val="16"/>
              </w:rPr>
              <w:t>2019</w:t>
            </w:r>
            <w:r w:rsidR="00EF38FC">
              <w:rPr>
                <w:rFonts w:cs="Times New Roman"/>
                <w:noProof/>
                <w:sz w:val="16"/>
                <w:szCs w:val="16"/>
              </w:rPr>
              <w:t>,</w:t>
            </w:r>
            <w:r w:rsidRPr="009817F4">
              <w:rPr>
                <w:rFonts w:cs="Times New Roman"/>
                <w:noProof/>
                <w:sz w:val="16"/>
                <w:szCs w:val="16"/>
                <w:lang w:val="en-US"/>
              </w:rPr>
              <w:t>2021</w:t>
            </w:r>
          </w:p>
        </w:tc>
        <w:tc>
          <w:tcPr>
            <w:tcW w:w="375" w:type="pct"/>
            <w:shd w:val="clear" w:color="auto" w:fill="auto"/>
          </w:tcPr>
          <w:p w:rsidR="00364C46" w:rsidRPr="009817F4" w:rsidRDefault="00364C46" w:rsidP="00297251">
            <w:pPr>
              <w:spacing w:after="0" w:line="240" w:lineRule="auto"/>
              <w:jc w:val="center"/>
              <w:rPr>
                <w:rFonts w:cs="Times New Roman"/>
                <w:noProof/>
                <w:sz w:val="16"/>
                <w:szCs w:val="16"/>
              </w:rPr>
            </w:pPr>
            <w:r w:rsidRPr="009817F4">
              <w:rPr>
                <w:rFonts w:cs="Times New Roman"/>
                <w:noProof/>
                <w:sz w:val="16"/>
                <w:szCs w:val="16"/>
              </w:rPr>
              <w:t>3</w:t>
            </w:r>
            <w:r>
              <w:rPr>
                <w:rFonts w:cs="Times New Roman"/>
                <w:noProof/>
                <w:sz w:val="16"/>
                <w:szCs w:val="16"/>
              </w:rPr>
              <w:t> </w:t>
            </w:r>
            <w:r w:rsidRPr="009817F4">
              <w:rPr>
                <w:rFonts w:cs="Times New Roman"/>
                <w:noProof/>
                <w:sz w:val="16"/>
                <w:szCs w:val="16"/>
              </w:rPr>
              <w:t>515</w:t>
            </w:r>
            <w:r>
              <w:rPr>
                <w:rFonts w:cs="Times New Roman"/>
                <w:noProof/>
                <w:sz w:val="16"/>
                <w:szCs w:val="16"/>
              </w:rPr>
              <w:t xml:space="preserve"> </w:t>
            </w:r>
            <w:r w:rsidRPr="009817F4">
              <w:rPr>
                <w:rFonts w:cs="Times New Roman"/>
                <w:noProof/>
                <w:sz w:val="16"/>
                <w:szCs w:val="16"/>
              </w:rPr>
              <w:t>540</w:t>
            </w:r>
          </w:p>
        </w:tc>
        <w:tc>
          <w:tcPr>
            <w:tcW w:w="328" w:type="pct"/>
            <w:shd w:val="clear" w:color="auto" w:fill="auto"/>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Duomenys iš projektų</w:t>
            </w:r>
          </w:p>
        </w:tc>
        <w:tc>
          <w:tcPr>
            <w:tcW w:w="276" w:type="pct"/>
          </w:tcPr>
          <w:p w:rsidR="00364C46" w:rsidRPr="009817F4" w:rsidRDefault="00364C46" w:rsidP="00364C46">
            <w:pPr>
              <w:spacing w:after="0" w:line="240" w:lineRule="auto"/>
              <w:jc w:val="both"/>
              <w:rPr>
                <w:rFonts w:cs="Times New Roman"/>
                <w:noProof/>
                <w:sz w:val="16"/>
                <w:szCs w:val="16"/>
              </w:rPr>
            </w:pPr>
          </w:p>
        </w:tc>
      </w:tr>
      <w:tr w:rsidR="00364C46" w:rsidRPr="00ED0867" w:rsidTr="00297251">
        <w:trPr>
          <w:trHeight w:val="538"/>
        </w:trPr>
        <w:tc>
          <w:tcPr>
            <w:tcW w:w="317" w:type="pct"/>
            <w:vMerge/>
          </w:tcPr>
          <w:p w:rsidR="00364C46" w:rsidRPr="00ED0867" w:rsidRDefault="00364C46" w:rsidP="00364C46">
            <w:pPr>
              <w:spacing w:after="0" w:line="240" w:lineRule="auto"/>
              <w:jc w:val="both"/>
              <w:rPr>
                <w:rFonts w:cs="Times New Roman"/>
                <w:noProof/>
                <w:sz w:val="16"/>
                <w:szCs w:val="16"/>
              </w:rPr>
            </w:pPr>
          </w:p>
        </w:tc>
        <w:tc>
          <w:tcPr>
            <w:tcW w:w="328" w:type="pct"/>
            <w:vMerge/>
          </w:tcPr>
          <w:p w:rsidR="00364C46" w:rsidRPr="00ED0867" w:rsidRDefault="00364C46" w:rsidP="00364C46">
            <w:pPr>
              <w:spacing w:after="0" w:line="240" w:lineRule="auto"/>
              <w:jc w:val="both"/>
              <w:rPr>
                <w:rFonts w:cs="Times New Roman"/>
                <w:noProof/>
                <w:sz w:val="16"/>
                <w:szCs w:val="16"/>
              </w:rPr>
            </w:pPr>
          </w:p>
        </w:tc>
        <w:tc>
          <w:tcPr>
            <w:tcW w:w="281"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SaF</w:t>
            </w:r>
          </w:p>
        </w:tc>
        <w:tc>
          <w:tcPr>
            <w:tcW w:w="328"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Visa Lietuva</w:t>
            </w:r>
          </w:p>
        </w:tc>
        <w:tc>
          <w:tcPr>
            <w:tcW w:w="422" w:type="pct"/>
          </w:tcPr>
          <w:p w:rsidR="00364C46" w:rsidRPr="009817F4" w:rsidRDefault="00364C46" w:rsidP="00364C46">
            <w:pPr>
              <w:spacing w:after="0" w:line="240" w:lineRule="auto"/>
              <w:jc w:val="both"/>
              <w:rPr>
                <w:rFonts w:cs="Times New Roman"/>
                <w:sz w:val="16"/>
                <w:szCs w:val="16"/>
                <w:lang w:eastAsia="en-GB"/>
              </w:rPr>
            </w:pPr>
            <w:r w:rsidRPr="009817F4">
              <w:rPr>
                <w:rFonts w:cs="Times New Roman"/>
                <w:sz w:val="16"/>
                <w:szCs w:val="16"/>
                <w:lang w:eastAsia="en-GB"/>
              </w:rPr>
              <w:t>RCR 29</w:t>
            </w:r>
          </w:p>
        </w:tc>
        <w:tc>
          <w:tcPr>
            <w:tcW w:w="1267" w:type="pct"/>
            <w:shd w:val="clear" w:color="auto" w:fill="auto"/>
          </w:tcPr>
          <w:p w:rsidR="00364C46" w:rsidRPr="009817F4" w:rsidRDefault="00364C46" w:rsidP="00364C46">
            <w:pPr>
              <w:tabs>
                <w:tab w:val="left" w:pos="7560"/>
              </w:tabs>
              <w:spacing w:after="0" w:line="240" w:lineRule="auto"/>
              <w:jc w:val="both"/>
              <w:rPr>
                <w:rFonts w:cs="Times New Roman"/>
                <w:iCs/>
                <w:sz w:val="16"/>
                <w:szCs w:val="16"/>
              </w:rPr>
            </w:pPr>
            <w:r w:rsidRPr="009817F4">
              <w:rPr>
                <w:rFonts w:cs="Times New Roman"/>
                <w:iCs/>
                <w:sz w:val="16"/>
                <w:szCs w:val="16"/>
              </w:rPr>
              <w:t>Apskaičiuotas šiltnamio efektą sukeliančių dujų emisijos kiekis</w:t>
            </w:r>
          </w:p>
        </w:tc>
        <w:tc>
          <w:tcPr>
            <w:tcW w:w="328" w:type="pct"/>
          </w:tcPr>
          <w:p w:rsidR="00364C46" w:rsidRPr="009817F4" w:rsidRDefault="00364C46" w:rsidP="00364C46">
            <w:pPr>
              <w:spacing w:after="0" w:line="240" w:lineRule="auto"/>
              <w:jc w:val="both"/>
              <w:rPr>
                <w:rFonts w:cs="Times New Roman"/>
                <w:noProof/>
                <w:sz w:val="16"/>
                <w:szCs w:val="16"/>
              </w:rPr>
            </w:pPr>
            <w:r w:rsidRPr="009817F4">
              <w:rPr>
                <w:rFonts w:cs="Times New Roman"/>
                <w:color w:val="000000"/>
                <w:sz w:val="16"/>
                <w:szCs w:val="16"/>
                <w:shd w:val="clear" w:color="auto" w:fill="FFFFFF"/>
              </w:rPr>
              <w:t>Tonos CO</w:t>
            </w:r>
            <w:r w:rsidRPr="00297251">
              <w:rPr>
                <w:rFonts w:cs="Times New Roman"/>
                <w:color w:val="000000"/>
                <w:sz w:val="16"/>
                <w:szCs w:val="16"/>
                <w:shd w:val="clear" w:color="auto" w:fill="FFFFFF"/>
                <w:vertAlign w:val="subscript"/>
              </w:rPr>
              <w:t>2</w:t>
            </w:r>
            <w:r w:rsidRPr="009817F4">
              <w:rPr>
                <w:rFonts w:cs="Times New Roman"/>
                <w:color w:val="000000"/>
                <w:sz w:val="16"/>
                <w:szCs w:val="16"/>
                <w:shd w:val="clear" w:color="auto" w:fill="FFFFFF"/>
              </w:rPr>
              <w:t xml:space="preserve"> ekvivalentu per metus</w:t>
            </w:r>
          </w:p>
        </w:tc>
        <w:tc>
          <w:tcPr>
            <w:tcW w:w="375" w:type="pct"/>
          </w:tcPr>
          <w:p w:rsidR="00364C46" w:rsidRPr="009817F4" w:rsidRDefault="00364C46" w:rsidP="00297251">
            <w:pPr>
              <w:spacing w:after="0" w:line="240" w:lineRule="auto"/>
              <w:jc w:val="center"/>
              <w:rPr>
                <w:rFonts w:cs="Times New Roman"/>
                <w:noProof/>
                <w:sz w:val="16"/>
                <w:szCs w:val="16"/>
              </w:rPr>
            </w:pPr>
            <w:r w:rsidRPr="009817F4">
              <w:rPr>
                <w:rFonts w:cs="Times New Roman"/>
                <w:noProof/>
                <w:sz w:val="16"/>
                <w:szCs w:val="16"/>
              </w:rPr>
              <w:t>36</w:t>
            </w:r>
            <w:r>
              <w:rPr>
                <w:rFonts w:cs="Times New Roman"/>
                <w:noProof/>
                <w:sz w:val="16"/>
                <w:szCs w:val="16"/>
              </w:rPr>
              <w:t xml:space="preserve"> </w:t>
            </w:r>
            <w:r w:rsidRPr="009817F4">
              <w:rPr>
                <w:rFonts w:cs="Times New Roman"/>
                <w:noProof/>
                <w:sz w:val="16"/>
                <w:szCs w:val="16"/>
              </w:rPr>
              <w:t>659</w:t>
            </w:r>
          </w:p>
        </w:tc>
        <w:tc>
          <w:tcPr>
            <w:tcW w:w="375" w:type="pct"/>
          </w:tcPr>
          <w:p w:rsidR="00364C46" w:rsidRPr="009817F4" w:rsidRDefault="00364C46" w:rsidP="00297251">
            <w:pPr>
              <w:spacing w:after="0" w:line="240" w:lineRule="auto"/>
              <w:jc w:val="center"/>
              <w:rPr>
                <w:rFonts w:cs="Times New Roman"/>
                <w:noProof/>
                <w:sz w:val="16"/>
                <w:szCs w:val="16"/>
              </w:rPr>
            </w:pPr>
            <w:r w:rsidRPr="009817F4">
              <w:rPr>
                <w:rFonts w:cs="Times New Roman"/>
                <w:noProof/>
                <w:sz w:val="16"/>
                <w:szCs w:val="16"/>
              </w:rPr>
              <w:t>2019</w:t>
            </w:r>
            <w:r w:rsidR="00D67C8E">
              <w:rPr>
                <w:rFonts w:cs="Times New Roman"/>
                <w:noProof/>
                <w:sz w:val="16"/>
                <w:szCs w:val="16"/>
              </w:rPr>
              <w:t>, 2021</w:t>
            </w:r>
          </w:p>
        </w:tc>
        <w:tc>
          <w:tcPr>
            <w:tcW w:w="375" w:type="pct"/>
            <w:shd w:val="clear" w:color="auto" w:fill="auto"/>
          </w:tcPr>
          <w:p w:rsidR="00364C46" w:rsidRPr="009817F4" w:rsidRDefault="00364C46" w:rsidP="00297251">
            <w:pPr>
              <w:spacing w:after="0" w:line="240" w:lineRule="auto"/>
              <w:jc w:val="center"/>
              <w:rPr>
                <w:rFonts w:cs="Times New Roman"/>
                <w:noProof/>
                <w:sz w:val="16"/>
                <w:szCs w:val="16"/>
              </w:rPr>
            </w:pPr>
            <w:r w:rsidRPr="009817F4">
              <w:rPr>
                <w:rFonts w:cs="Times New Roman"/>
                <w:noProof/>
                <w:sz w:val="16"/>
                <w:szCs w:val="16"/>
              </w:rPr>
              <w:t>22</w:t>
            </w:r>
            <w:r>
              <w:rPr>
                <w:rFonts w:cs="Times New Roman"/>
                <w:noProof/>
                <w:sz w:val="16"/>
                <w:szCs w:val="16"/>
              </w:rPr>
              <w:t xml:space="preserve"> </w:t>
            </w:r>
            <w:r w:rsidRPr="009817F4">
              <w:rPr>
                <w:rFonts w:cs="Times New Roman"/>
                <w:noProof/>
                <w:sz w:val="16"/>
                <w:szCs w:val="16"/>
              </w:rPr>
              <w:t>220</w:t>
            </w:r>
          </w:p>
        </w:tc>
        <w:tc>
          <w:tcPr>
            <w:tcW w:w="328" w:type="pct"/>
            <w:shd w:val="clear" w:color="auto" w:fill="auto"/>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Duomenys iš projektų</w:t>
            </w:r>
          </w:p>
        </w:tc>
        <w:tc>
          <w:tcPr>
            <w:tcW w:w="276" w:type="pct"/>
          </w:tcPr>
          <w:p w:rsidR="00364C46" w:rsidRPr="009817F4" w:rsidRDefault="00364C46" w:rsidP="00364C46">
            <w:pPr>
              <w:spacing w:after="0" w:line="240" w:lineRule="auto"/>
              <w:jc w:val="both"/>
              <w:rPr>
                <w:rFonts w:cs="Times New Roman"/>
                <w:noProof/>
                <w:sz w:val="16"/>
                <w:szCs w:val="16"/>
              </w:rPr>
            </w:pPr>
          </w:p>
        </w:tc>
      </w:tr>
      <w:tr w:rsidR="00364C46" w:rsidRPr="00ED0867" w:rsidTr="00297251">
        <w:trPr>
          <w:trHeight w:val="538"/>
        </w:trPr>
        <w:tc>
          <w:tcPr>
            <w:tcW w:w="317" w:type="pct"/>
            <w:vMerge/>
          </w:tcPr>
          <w:p w:rsidR="00364C46" w:rsidRPr="00ED0867" w:rsidRDefault="00364C46" w:rsidP="00364C46">
            <w:pPr>
              <w:spacing w:after="0" w:line="240" w:lineRule="auto"/>
              <w:jc w:val="both"/>
              <w:rPr>
                <w:rFonts w:cs="Times New Roman"/>
                <w:noProof/>
                <w:sz w:val="16"/>
                <w:szCs w:val="16"/>
              </w:rPr>
            </w:pPr>
          </w:p>
        </w:tc>
        <w:tc>
          <w:tcPr>
            <w:tcW w:w="328" w:type="pct"/>
            <w:vMerge/>
          </w:tcPr>
          <w:p w:rsidR="00364C46" w:rsidRPr="00ED0867" w:rsidRDefault="00364C46" w:rsidP="00364C46">
            <w:pPr>
              <w:spacing w:after="0" w:line="240" w:lineRule="auto"/>
              <w:jc w:val="both"/>
              <w:rPr>
                <w:rFonts w:cs="Times New Roman"/>
                <w:noProof/>
                <w:sz w:val="16"/>
                <w:szCs w:val="16"/>
              </w:rPr>
            </w:pPr>
          </w:p>
        </w:tc>
        <w:tc>
          <w:tcPr>
            <w:tcW w:w="281" w:type="pct"/>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ERPF</w:t>
            </w:r>
          </w:p>
        </w:tc>
        <w:tc>
          <w:tcPr>
            <w:tcW w:w="328" w:type="pct"/>
          </w:tcPr>
          <w:p w:rsidR="00364C46" w:rsidRPr="009817F4" w:rsidRDefault="00297251" w:rsidP="00364C46">
            <w:pPr>
              <w:spacing w:after="0" w:line="240" w:lineRule="auto"/>
              <w:jc w:val="both"/>
              <w:rPr>
                <w:rFonts w:cs="Times New Roman"/>
                <w:noProof/>
                <w:sz w:val="16"/>
                <w:szCs w:val="16"/>
              </w:rPr>
            </w:pPr>
            <w:r>
              <w:rPr>
                <w:rFonts w:cs="Times New Roman"/>
                <w:noProof/>
                <w:sz w:val="16"/>
                <w:szCs w:val="16"/>
              </w:rPr>
              <w:t xml:space="preserve">VVL </w:t>
            </w:r>
            <w:r w:rsidR="00364C46" w:rsidRPr="009817F4">
              <w:rPr>
                <w:rFonts w:cs="Times New Roman"/>
                <w:noProof/>
                <w:sz w:val="16"/>
                <w:szCs w:val="16"/>
              </w:rPr>
              <w:t>regionas</w:t>
            </w:r>
          </w:p>
        </w:tc>
        <w:tc>
          <w:tcPr>
            <w:tcW w:w="422" w:type="pct"/>
          </w:tcPr>
          <w:p w:rsidR="00364C46" w:rsidRPr="009817F4" w:rsidRDefault="00364C46" w:rsidP="00364C46">
            <w:pPr>
              <w:spacing w:after="0" w:line="240" w:lineRule="auto"/>
              <w:jc w:val="both"/>
              <w:rPr>
                <w:rFonts w:cs="Times New Roman"/>
                <w:sz w:val="16"/>
                <w:szCs w:val="16"/>
                <w:lang w:eastAsia="en-GB"/>
              </w:rPr>
            </w:pPr>
            <w:r w:rsidRPr="009817F4">
              <w:rPr>
                <w:rFonts w:cs="Times New Roman"/>
                <w:sz w:val="16"/>
                <w:szCs w:val="16"/>
                <w:lang w:eastAsia="en-GB"/>
              </w:rPr>
              <w:t>RCR 29</w:t>
            </w:r>
          </w:p>
        </w:tc>
        <w:tc>
          <w:tcPr>
            <w:tcW w:w="1267" w:type="pct"/>
            <w:shd w:val="clear" w:color="auto" w:fill="auto"/>
          </w:tcPr>
          <w:p w:rsidR="00364C46" w:rsidRPr="009817F4" w:rsidRDefault="00364C46" w:rsidP="00364C46">
            <w:pPr>
              <w:tabs>
                <w:tab w:val="left" w:pos="7560"/>
              </w:tabs>
              <w:spacing w:after="0" w:line="240" w:lineRule="auto"/>
              <w:jc w:val="both"/>
              <w:rPr>
                <w:rFonts w:cs="Times New Roman"/>
                <w:iCs/>
                <w:sz w:val="16"/>
                <w:szCs w:val="16"/>
              </w:rPr>
            </w:pPr>
            <w:r w:rsidRPr="009817F4">
              <w:rPr>
                <w:rFonts w:cs="Times New Roman"/>
                <w:iCs/>
                <w:sz w:val="16"/>
                <w:szCs w:val="16"/>
              </w:rPr>
              <w:t>Apskaičiuotas šiltnamio efektą sukeliančių dujų emisijos kiekis</w:t>
            </w:r>
          </w:p>
        </w:tc>
        <w:tc>
          <w:tcPr>
            <w:tcW w:w="328" w:type="pct"/>
          </w:tcPr>
          <w:p w:rsidR="00364C46" w:rsidRPr="009817F4" w:rsidRDefault="00364C46" w:rsidP="00364C46">
            <w:pPr>
              <w:spacing w:after="0" w:line="240" w:lineRule="auto"/>
              <w:jc w:val="both"/>
              <w:rPr>
                <w:rFonts w:cs="Times New Roman"/>
                <w:color w:val="000000"/>
                <w:sz w:val="16"/>
                <w:szCs w:val="16"/>
                <w:shd w:val="clear" w:color="auto" w:fill="FFFFFF"/>
              </w:rPr>
            </w:pPr>
            <w:r w:rsidRPr="009817F4">
              <w:rPr>
                <w:rFonts w:cs="Times New Roman"/>
                <w:color w:val="000000"/>
                <w:sz w:val="16"/>
                <w:szCs w:val="16"/>
                <w:shd w:val="clear" w:color="auto" w:fill="FFFFFF"/>
              </w:rPr>
              <w:t>Tonos CO</w:t>
            </w:r>
            <w:r w:rsidRPr="00297251">
              <w:rPr>
                <w:rFonts w:cs="Times New Roman"/>
                <w:color w:val="000000"/>
                <w:sz w:val="16"/>
                <w:szCs w:val="16"/>
                <w:shd w:val="clear" w:color="auto" w:fill="FFFFFF"/>
                <w:vertAlign w:val="subscript"/>
              </w:rPr>
              <w:t>2</w:t>
            </w:r>
            <w:r w:rsidRPr="009817F4">
              <w:rPr>
                <w:rFonts w:cs="Times New Roman"/>
                <w:color w:val="000000"/>
                <w:sz w:val="16"/>
                <w:szCs w:val="16"/>
                <w:shd w:val="clear" w:color="auto" w:fill="FFFFFF"/>
              </w:rPr>
              <w:t xml:space="preserve"> ekvivalentu per metus</w:t>
            </w:r>
          </w:p>
        </w:tc>
        <w:tc>
          <w:tcPr>
            <w:tcW w:w="375" w:type="pct"/>
          </w:tcPr>
          <w:p w:rsidR="00364C46" w:rsidRPr="009817F4" w:rsidRDefault="00364C46" w:rsidP="00297251">
            <w:pPr>
              <w:spacing w:after="0" w:line="240" w:lineRule="auto"/>
              <w:jc w:val="center"/>
              <w:rPr>
                <w:rFonts w:cs="Times New Roman"/>
                <w:noProof/>
                <w:sz w:val="16"/>
                <w:szCs w:val="16"/>
              </w:rPr>
            </w:pPr>
            <w:r w:rsidRPr="009817F4">
              <w:rPr>
                <w:rFonts w:cs="Times New Roman"/>
                <w:noProof/>
                <w:sz w:val="16"/>
                <w:szCs w:val="16"/>
              </w:rPr>
              <w:t>366</w:t>
            </w:r>
            <w:r>
              <w:rPr>
                <w:rFonts w:cs="Times New Roman"/>
                <w:noProof/>
                <w:sz w:val="16"/>
                <w:szCs w:val="16"/>
              </w:rPr>
              <w:t xml:space="preserve"> </w:t>
            </w:r>
            <w:r w:rsidRPr="009817F4">
              <w:rPr>
                <w:rFonts w:cs="Times New Roman"/>
                <w:noProof/>
                <w:sz w:val="16"/>
                <w:szCs w:val="16"/>
              </w:rPr>
              <w:t>00</w:t>
            </w:r>
            <w:r w:rsidR="000B59AC">
              <w:rPr>
                <w:rFonts w:cs="Times New Roman"/>
                <w:noProof/>
                <w:sz w:val="16"/>
                <w:szCs w:val="16"/>
              </w:rPr>
              <w:t>1</w:t>
            </w:r>
          </w:p>
        </w:tc>
        <w:tc>
          <w:tcPr>
            <w:tcW w:w="375" w:type="pct"/>
          </w:tcPr>
          <w:p w:rsidR="00364C46" w:rsidRPr="009817F4" w:rsidRDefault="00364C46" w:rsidP="00297251">
            <w:pPr>
              <w:spacing w:after="0" w:line="240" w:lineRule="auto"/>
              <w:jc w:val="center"/>
              <w:rPr>
                <w:rFonts w:cs="Times New Roman"/>
                <w:noProof/>
                <w:sz w:val="16"/>
                <w:szCs w:val="16"/>
              </w:rPr>
            </w:pPr>
            <w:r w:rsidRPr="009817F4">
              <w:rPr>
                <w:rFonts w:cs="Times New Roman"/>
                <w:noProof/>
                <w:sz w:val="16"/>
                <w:szCs w:val="16"/>
              </w:rPr>
              <w:t>2019</w:t>
            </w:r>
            <w:r w:rsidR="00EF38FC">
              <w:rPr>
                <w:rFonts w:cs="Times New Roman"/>
                <w:noProof/>
                <w:sz w:val="16"/>
                <w:szCs w:val="16"/>
              </w:rPr>
              <w:t>,</w:t>
            </w:r>
            <w:r w:rsidRPr="009817F4">
              <w:rPr>
                <w:rFonts w:cs="Times New Roman"/>
                <w:noProof/>
                <w:sz w:val="16"/>
                <w:szCs w:val="16"/>
              </w:rPr>
              <w:t>2021</w:t>
            </w:r>
          </w:p>
        </w:tc>
        <w:tc>
          <w:tcPr>
            <w:tcW w:w="375" w:type="pct"/>
            <w:shd w:val="clear" w:color="auto" w:fill="auto"/>
          </w:tcPr>
          <w:p w:rsidR="00364C46" w:rsidRPr="009817F4" w:rsidRDefault="00364C46" w:rsidP="00297251">
            <w:pPr>
              <w:spacing w:after="0" w:line="240" w:lineRule="auto"/>
              <w:jc w:val="center"/>
              <w:rPr>
                <w:rFonts w:cs="Times New Roman"/>
                <w:noProof/>
                <w:sz w:val="16"/>
                <w:szCs w:val="16"/>
              </w:rPr>
            </w:pPr>
            <w:r w:rsidRPr="009817F4">
              <w:rPr>
                <w:rFonts w:cs="Times New Roman"/>
                <w:noProof/>
                <w:sz w:val="16"/>
                <w:szCs w:val="16"/>
              </w:rPr>
              <w:t>258</w:t>
            </w:r>
            <w:r>
              <w:rPr>
                <w:rFonts w:cs="Times New Roman"/>
                <w:noProof/>
                <w:sz w:val="16"/>
                <w:szCs w:val="16"/>
              </w:rPr>
              <w:t xml:space="preserve"> </w:t>
            </w:r>
            <w:r w:rsidRPr="009817F4">
              <w:rPr>
                <w:rFonts w:cs="Times New Roman"/>
                <w:noProof/>
                <w:sz w:val="16"/>
                <w:szCs w:val="16"/>
              </w:rPr>
              <w:t>1</w:t>
            </w:r>
            <w:r w:rsidR="005A2A65">
              <w:rPr>
                <w:rFonts w:cs="Times New Roman"/>
                <w:noProof/>
                <w:sz w:val="16"/>
                <w:szCs w:val="16"/>
              </w:rPr>
              <w:t>60</w:t>
            </w:r>
          </w:p>
        </w:tc>
        <w:tc>
          <w:tcPr>
            <w:tcW w:w="328" w:type="pct"/>
            <w:shd w:val="clear" w:color="auto" w:fill="auto"/>
          </w:tcPr>
          <w:p w:rsidR="00364C46" w:rsidRPr="009817F4" w:rsidRDefault="00364C46" w:rsidP="00364C46">
            <w:pPr>
              <w:spacing w:after="0" w:line="240" w:lineRule="auto"/>
              <w:jc w:val="both"/>
              <w:rPr>
                <w:rFonts w:cs="Times New Roman"/>
                <w:noProof/>
                <w:sz w:val="16"/>
                <w:szCs w:val="16"/>
              </w:rPr>
            </w:pPr>
            <w:r w:rsidRPr="009817F4">
              <w:rPr>
                <w:rFonts w:cs="Times New Roman"/>
                <w:noProof/>
                <w:sz w:val="16"/>
                <w:szCs w:val="16"/>
              </w:rPr>
              <w:t>Duomenys iš projektų</w:t>
            </w:r>
          </w:p>
        </w:tc>
        <w:tc>
          <w:tcPr>
            <w:tcW w:w="276" w:type="pct"/>
          </w:tcPr>
          <w:p w:rsidR="00364C46" w:rsidRPr="009817F4" w:rsidRDefault="00364C46" w:rsidP="00364C46">
            <w:pPr>
              <w:spacing w:after="0" w:line="240" w:lineRule="auto"/>
              <w:jc w:val="both"/>
              <w:rPr>
                <w:rFonts w:cs="Times New Roman"/>
                <w:noProof/>
                <w:sz w:val="16"/>
                <w:szCs w:val="16"/>
              </w:rPr>
            </w:pPr>
          </w:p>
        </w:tc>
      </w:tr>
    </w:tbl>
    <w:p w:rsidR="006224F1" w:rsidRDefault="006224F1" w:rsidP="006224F1">
      <w:pPr>
        <w:spacing w:after="0" w:line="240" w:lineRule="auto"/>
        <w:jc w:val="both"/>
        <w:rPr>
          <w:rFonts w:cs="Times New Roman"/>
          <w:b/>
          <w:szCs w:val="24"/>
        </w:rPr>
        <w:sectPr w:rsidR="006224F1" w:rsidSect="00931C78">
          <w:pgSz w:w="16838" w:h="11906" w:orient="landscape"/>
          <w:pgMar w:top="1701" w:right="1276" w:bottom="567" w:left="1134" w:header="567" w:footer="567" w:gutter="0"/>
          <w:cols w:space="1296"/>
          <w:docGrid w:linePitch="360"/>
        </w:sectPr>
      </w:pPr>
    </w:p>
    <w:p w:rsidR="009750A4" w:rsidRPr="009750A4" w:rsidRDefault="006224F1" w:rsidP="006224F1">
      <w:pPr>
        <w:spacing w:before="240" w:after="240" w:line="240" w:lineRule="auto"/>
        <w:jc w:val="both"/>
        <w:rPr>
          <w:rFonts w:eastAsia="Calibri" w:cs="Times New Roman"/>
          <w:i/>
          <w:noProof/>
          <w:szCs w:val="20"/>
          <w:lang w:eastAsia="lt-LT" w:bidi="lt-LT"/>
        </w:rPr>
      </w:pPr>
      <w:r w:rsidRPr="009750A4">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4 lentelė. 1 matmuo. Intervencinių priemonių sritis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297251" w:rsidTr="003707F1">
        <w:tc>
          <w:tcPr>
            <w:tcW w:w="1384" w:type="dxa"/>
            <w:vMerge w:val="restart"/>
            <w:tcBorders>
              <w:top w:val="single" w:sz="12" w:space="0" w:color="auto"/>
            </w:tcBorders>
          </w:tcPr>
          <w:p w:rsidR="00297251" w:rsidRDefault="00297251"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bottom w:val="single" w:sz="4" w:space="0" w:color="auto"/>
            </w:tcBorders>
          </w:tcPr>
          <w:p w:rsidR="00297251" w:rsidRPr="00491ED6" w:rsidRDefault="00297251" w:rsidP="003707F1">
            <w:pPr>
              <w:jc w:val="center"/>
              <w:rPr>
                <w:rFonts w:eastAsia="Times New Roman"/>
                <w:iCs/>
                <w:noProof/>
                <w:sz w:val="20"/>
              </w:rPr>
            </w:pPr>
            <w:r>
              <w:rPr>
                <w:rFonts w:eastAsia="Times New Roman"/>
                <w:iCs/>
                <w:noProof/>
                <w:sz w:val="20"/>
              </w:rPr>
              <w:t>SaF</w:t>
            </w:r>
          </w:p>
        </w:tc>
        <w:tc>
          <w:tcPr>
            <w:tcW w:w="3402" w:type="dxa"/>
            <w:tcBorders>
              <w:top w:val="single" w:sz="12" w:space="0" w:color="auto"/>
              <w:bottom w:val="single" w:sz="4" w:space="0" w:color="auto"/>
            </w:tcBorders>
          </w:tcPr>
          <w:p w:rsidR="00297251" w:rsidRPr="00491ED6" w:rsidRDefault="00297251" w:rsidP="003707F1">
            <w:pPr>
              <w:rPr>
                <w:rFonts w:eastAsia="Times New Roman"/>
                <w:iCs/>
                <w:noProof/>
                <w:sz w:val="20"/>
              </w:rPr>
            </w:pPr>
            <w:r>
              <w:rPr>
                <w:rFonts w:eastAsia="Times New Roman"/>
                <w:iCs/>
                <w:noProof/>
                <w:sz w:val="20"/>
              </w:rPr>
              <w:t>Visa Lietuva</w:t>
            </w:r>
          </w:p>
        </w:tc>
        <w:tc>
          <w:tcPr>
            <w:tcW w:w="1134" w:type="dxa"/>
            <w:vMerge w:val="restart"/>
            <w:tcBorders>
              <w:top w:val="single" w:sz="12" w:space="0" w:color="auto"/>
            </w:tcBorders>
          </w:tcPr>
          <w:p w:rsidR="00297251" w:rsidRDefault="00297251" w:rsidP="00437FF2">
            <w:pPr>
              <w:jc w:val="center"/>
              <w:rPr>
                <w:rFonts w:eastAsia="Times New Roman"/>
                <w:iCs/>
                <w:noProof/>
                <w:sz w:val="20"/>
              </w:rPr>
            </w:pPr>
            <w:r>
              <w:rPr>
                <w:rFonts w:eastAsia="Times New Roman"/>
                <w:iCs/>
                <w:noProof/>
                <w:sz w:val="20"/>
              </w:rPr>
              <w:t>2</w:t>
            </w:r>
            <w:r w:rsidRPr="00491ED6">
              <w:rPr>
                <w:rFonts w:eastAsia="Times New Roman"/>
                <w:iCs/>
                <w:noProof/>
                <w:sz w:val="20"/>
              </w:rPr>
              <w:t>.1</w:t>
            </w:r>
          </w:p>
        </w:tc>
        <w:tc>
          <w:tcPr>
            <w:tcW w:w="1210" w:type="dxa"/>
            <w:vMerge w:val="restart"/>
            <w:tcBorders>
              <w:top w:val="single" w:sz="12" w:space="0" w:color="auto"/>
            </w:tcBorders>
          </w:tcPr>
          <w:p w:rsidR="00297251" w:rsidRPr="00297251" w:rsidRDefault="00297251" w:rsidP="00297251">
            <w:pPr>
              <w:jc w:val="center"/>
              <w:rPr>
                <w:rFonts w:eastAsia="Times New Roman"/>
                <w:iCs/>
                <w:noProof/>
                <w:sz w:val="20"/>
              </w:rPr>
            </w:pPr>
            <w:r>
              <w:rPr>
                <w:rFonts w:eastAsia="Times New Roman"/>
                <w:iCs/>
                <w:noProof/>
                <w:sz w:val="20"/>
              </w:rPr>
              <w:t>024</w:t>
            </w:r>
          </w:p>
        </w:tc>
        <w:tc>
          <w:tcPr>
            <w:tcW w:w="1625" w:type="dxa"/>
            <w:tcBorders>
              <w:top w:val="single" w:sz="12" w:space="0" w:color="auto"/>
              <w:bottom w:val="single" w:sz="4" w:space="0" w:color="auto"/>
            </w:tcBorders>
          </w:tcPr>
          <w:p w:rsidR="00297251" w:rsidRDefault="00297251" w:rsidP="00297251">
            <w:pPr>
              <w:jc w:val="right"/>
              <w:rPr>
                <w:rFonts w:eastAsia="Times New Roman" w:cs="Times New Roman"/>
                <w:iCs/>
                <w:noProof/>
                <w:sz w:val="20"/>
              </w:rPr>
            </w:pPr>
            <w:r>
              <w:rPr>
                <w:rFonts w:eastAsia="Times New Roman" w:cs="Times New Roman"/>
                <w:iCs/>
                <w:noProof/>
                <w:sz w:val="20"/>
              </w:rPr>
              <w:t>3 493 987,80</w:t>
            </w:r>
          </w:p>
        </w:tc>
      </w:tr>
      <w:tr w:rsidR="00297251" w:rsidTr="003707F1">
        <w:tc>
          <w:tcPr>
            <w:tcW w:w="1384" w:type="dxa"/>
            <w:vMerge/>
          </w:tcPr>
          <w:p w:rsidR="00297251" w:rsidRDefault="00297251" w:rsidP="00437FF2">
            <w:pPr>
              <w:jc w:val="center"/>
              <w:rPr>
                <w:rFonts w:eastAsia="Times New Roman"/>
                <w:iCs/>
                <w:noProof/>
                <w:sz w:val="20"/>
              </w:rPr>
            </w:pPr>
          </w:p>
        </w:tc>
        <w:tc>
          <w:tcPr>
            <w:tcW w:w="992" w:type="dxa"/>
            <w:tcBorders>
              <w:top w:val="single" w:sz="4" w:space="0" w:color="auto"/>
              <w:bottom w:val="single" w:sz="4" w:space="0" w:color="auto"/>
            </w:tcBorders>
          </w:tcPr>
          <w:p w:rsidR="00297251" w:rsidRPr="00297251" w:rsidRDefault="00297251" w:rsidP="003707F1">
            <w:pPr>
              <w:jc w:val="center"/>
              <w:rPr>
                <w:rFonts w:eastAsia="Times New Roman"/>
                <w:iCs/>
                <w:noProof/>
                <w:sz w:val="20"/>
              </w:rPr>
            </w:pPr>
            <w:r w:rsidRPr="00297251">
              <w:rPr>
                <w:rFonts w:eastAsia="Times New Roman"/>
                <w:iCs/>
                <w:noProof/>
                <w:sz w:val="20"/>
              </w:rPr>
              <w:t>ERPF</w:t>
            </w:r>
          </w:p>
        </w:tc>
        <w:tc>
          <w:tcPr>
            <w:tcW w:w="3402" w:type="dxa"/>
            <w:tcBorders>
              <w:top w:val="single" w:sz="4" w:space="0" w:color="auto"/>
              <w:bottom w:val="single" w:sz="4" w:space="0" w:color="auto"/>
            </w:tcBorders>
          </w:tcPr>
          <w:p w:rsidR="00297251" w:rsidRPr="00491ED6" w:rsidRDefault="00297251" w:rsidP="003707F1">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297251" w:rsidRDefault="00297251" w:rsidP="00437FF2">
            <w:pPr>
              <w:jc w:val="center"/>
              <w:rPr>
                <w:rFonts w:eastAsia="Times New Roman"/>
                <w:iCs/>
                <w:noProof/>
                <w:sz w:val="20"/>
              </w:rPr>
            </w:pPr>
          </w:p>
        </w:tc>
        <w:tc>
          <w:tcPr>
            <w:tcW w:w="1210" w:type="dxa"/>
            <w:vMerge/>
            <w:tcBorders>
              <w:bottom w:val="single" w:sz="4" w:space="0" w:color="auto"/>
            </w:tcBorders>
          </w:tcPr>
          <w:p w:rsidR="00297251" w:rsidRPr="00297251" w:rsidRDefault="00297251" w:rsidP="00297251">
            <w:pPr>
              <w:jc w:val="center"/>
              <w:rPr>
                <w:rFonts w:eastAsia="Times New Roman"/>
                <w:iCs/>
                <w:noProof/>
                <w:sz w:val="20"/>
              </w:rPr>
            </w:pPr>
          </w:p>
        </w:tc>
        <w:tc>
          <w:tcPr>
            <w:tcW w:w="1625" w:type="dxa"/>
            <w:tcBorders>
              <w:top w:val="single" w:sz="4" w:space="0" w:color="auto"/>
              <w:bottom w:val="single" w:sz="4" w:space="0" w:color="auto"/>
            </w:tcBorders>
          </w:tcPr>
          <w:p w:rsidR="00297251" w:rsidRDefault="00297251" w:rsidP="00297251">
            <w:pPr>
              <w:jc w:val="right"/>
              <w:rPr>
                <w:rFonts w:eastAsia="Times New Roman" w:cs="Times New Roman"/>
                <w:iCs/>
                <w:noProof/>
                <w:sz w:val="20"/>
              </w:rPr>
            </w:pPr>
            <w:r>
              <w:rPr>
                <w:rFonts w:eastAsia="Times New Roman" w:cs="Times New Roman"/>
                <w:iCs/>
                <w:noProof/>
                <w:sz w:val="20"/>
              </w:rPr>
              <w:t>37 292 408,50</w:t>
            </w:r>
          </w:p>
        </w:tc>
      </w:tr>
      <w:tr w:rsidR="00297251" w:rsidTr="003707F1">
        <w:tc>
          <w:tcPr>
            <w:tcW w:w="1384" w:type="dxa"/>
            <w:vMerge/>
          </w:tcPr>
          <w:p w:rsidR="00297251" w:rsidRPr="00491ED6" w:rsidRDefault="00297251" w:rsidP="00437FF2">
            <w:pPr>
              <w:jc w:val="center"/>
              <w:rPr>
                <w:rFonts w:eastAsia="Times New Roman"/>
                <w:iCs/>
                <w:noProof/>
                <w:sz w:val="20"/>
              </w:rPr>
            </w:pPr>
          </w:p>
        </w:tc>
        <w:tc>
          <w:tcPr>
            <w:tcW w:w="992" w:type="dxa"/>
            <w:tcBorders>
              <w:top w:val="single" w:sz="4" w:space="0" w:color="auto"/>
            </w:tcBorders>
          </w:tcPr>
          <w:p w:rsidR="00297251" w:rsidRPr="00491ED6" w:rsidRDefault="00297251" w:rsidP="003707F1">
            <w:pPr>
              <w:jc w:val="center"/>
              <w:rPr>
                <w:rFonts w:eastAsia="Times New Roman"/>
                <w:iCs/>
                <w:noProof/>
                <w:sz w:val="20"/>
              </w:rPr>
            </w:pPr>
            <w:r>
              <w:rPr>
                <w:rFonts w:eastAsia="Times New Roman"/>
                <w:iCs/>
                <w:noProof/>
                <w:sz w:val="20"/>
              </w:rPr>
              <w:t>SaF</w:t>
            </w:r>
          </w:p>
        </w:tc>
        <w:tc>
          <w:tcPr>
            <w:tcW w:w="3402" w:type="dxa"/>
            <w:tcBorders>
              <w:top w:val="single" w:sz="4" w:space="0" w:color="auto"/>
              <w:bottom w:val="single" w:sz="4" w:space="0" w:color="auto"/>
            </w:tcBorders>
          </w:tcPr>
          <w:p w:rsidR="00297251" w:rsidRPr="00491ED6" w:rsidRDefault="00297251" w:rsidP="003707F1">
            <w:pPr>
              <w:rPr>
                <w:rFonts w:eastAsia="Times New Roman"/>
                <w:iCs/>
                <w:noProof/>
                <w:sz w:val="20"/>
              </w:rPr>
            </w:pPr>
            <w:r>
              <w:rPr>
                <w:rFonts w:eastAsia="Times New Roman"/>
                <w:iCs/>
                <w:noProof/>
                <w:sz w:val="20"/>
              </w:rPr>
              <w:t>Visa Lietuva</w:t>
            </w:r>
          </w:p>
        </w:tc>
        <w:tc>
          <w:tcPr>
            <w:tcW w:w="1134" w:type="dxa"/>
            <w:vMerge/>
          </w:tcPr>
          <w:p w:rsidR="00297251" w:rsidRPr="00491ED6" w:rsidRDefault="00297251" w:rsidP="00437FF2">
            <w:pPr>
              <w:jc w:val="center"/>
              <w:rPr>
                <w:rFonts w:eastAsia="Times New Roman"/>
                <w:iCs/>
                <w:noProof/>
                <w:sz w:val="20"/>
              </w:rPr>
            </w:pPr>
          </w:p>
        </w:tc>
        <w:tc>
          <w:tcPr>
            <w:tcW w:w="1210" w:type="dxa"/>
            <w:vMerge w:val="restart"/>
            <w:tcBorders>
              <w:top w:val="single" w:sz="4" w:space="0" w:color="auto"/>
            </w:tcBorders>
          </w:tcPr>
          <w:p w:rsidR="00297251" w:rsidRPr="00297251" w:rsidRDefault="00297251" w:rsidP="00297251">
            <w:pPr>
              <w:jc w:val="center"/>
              <w:rPr>
                <w:rFonts w:eastAsia="Times New Roman"/>
                <w:iCs/>
                <w:noProof/>
                <w:sz w:val="20"/>
              </w:rPr>
            </w:pPr>
            <w:r>
              <w:rPr>
                <w:rFonts w:eastAsia="Times New Roman"/>
                <w:iCs/>
                <w:noProof/>
                <w:sz w:val="20"/>
              </w:rPr>
              <w:t>024b</w:t>
            </w:r>
          </w:p>
        </w:tc>
        <w:tc>
          <w:tcPr>
            <w:tcW w:w="1625" w:type="dxa"/>
            <w:tcBorders>
              <w:top w:val="single" w:sz="4" w:space="0" w:color="auto"/>
              <w:bottom w:val="single" w:sz="4" w:space="0" w:color="auto"/>
            </w:tcBorders>
          </w:tcPr>
          <w:p w:rsidR="00297251" w:rsidRDefault="00297251" w:rsidP="00297251">
            <w:pPr>
              <w:jc w:val="right"/>
              <w:rPr>
                <w:rFonts w:eastAsia="Times New Roman" w:cs="Times New Roman"/>
                <w:iCs/>
                <w:noProof/>
                <w:sz w:val="20"/>
              </w:rPr>
            </w:pPr>
            <w:r>
              <w:rPr>
                <w:rFonts w:eastAsia="Times New Roman" w:cs="Times New Roman"/>
                <w:iCs/>
                <w:noProof/>
                <w:sz w:val="20"/>
              </w:rPr>
              <w:t>5 235 423,00</w:t>
            </w:r>
          </w:p>
        </w:tc>
      </w:tr>
      <w:tr w:rsidR="00297251" w:rsidTr="003707F1">
        <w:tc>
          <w:tcPr>
            <w:tcW w:w="1384" w:type="dxa"/>
            <w:vMerge/>
          </w:tcPr>
          <w:p w:rsidR="00297251" w:rsidRPr="00491ED6" w:rsidRDefault="00297251" w:rsidP="00437FF2">
            <w:pPr>
              <w:jc w:val="center"/>
              <w:rPr>
                <w:rFonts w:eastAsia="Times New Roman"/>
                <w:iCs/>
                <w:noProof/>
                <w:sz w:val="20"/>
              </w:rPr>
            </w:pPr>
          </w:p>
        </w:tc>
        <w:tc>
          <w:tcPr>
            <w:tcW w:w="992" w:type="dxa"/>
            <w:tcBorders>
              <w:top w:val="single" w:sz="4" w:space="0" w:color="auto"/>
            </w:tcBorders>
          </w:tcPr>
          <w:p w:rsidR="00297251" w:rsidRPr="00297251" w:rsidRDefault="00297251" w:rsidP="003707F1">
            <w:pPr>
              <w:jc w:val="center"/>
              <w:rPr>
                <w:rFonts w:eastAsia="Times New Roman"/>
                <w:iCs/>
                <w:noProof/>
                <w:sz w:val="20"/>
              </w:rPr>
            </w:pPr>
            <w:r w:rsidRPr="00297251">
              <w:rPr>
                <w:rFonts w:eastAsia="Times New Roman"/>
                <w:iCs/>
                <w:noProof/>
                <w:sz w:val="20"/>
              </w:rPr>
              <w:t>ERPF</w:t>
            </w:r>
          </w:p>
        </w:tc>
        <w:tc>
          <w:tcPr>
            <w:tcW w:w="3402" w:type="dxa"/>
            <w:tcBorders>
              <w:top w:val="single" w:sz="4" w:space="0" w:color="auto"/>
              <w:bottom w:val="single" w:sz="4" w:space="0" w:color="auto"/>
            </w:tcBorders>
          </w:tcPr>
          <w:p w:rsidR="00297251" w:rsidRPr="00491ED6" w:rsidRDefault="00297251" w:rsidP="003707F1">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297251" w:rsidRPr="00491ED6" w:rsidRDefault="00297251" w:rsidP="00437FF2">
            <w:pPr>
              <w:jc w:val="center"/>
              <w:rPr>
                <w:rFonts w:eastAsia="Times New Roman"/>
                <w:iCs/>
                <w:noProof/>
                <w:sz w:val="20"/>
              </w:rPr>
            </w:pPr>
          </w:p>
        </w:tc>
        <w:tc>
          <w:tcPr>
            <w:tcW w:w="1210" w:type="dxa"/>
            <w:vMerge/>
          </w:tcPr>
          <w:p w:rsidR="00297251" w:rsidRPr="00297251" w:rsidRDefault="00297251" w:rsidP="00297251">
            <w:pPr>
              <w:jc w:val="center"/>
              <w:rPr>
                <w:rFonts w:eastAsia="Times New Roman"/>
                <w:iCs/>
                <w:noProof/>
                <w:sz w:val="20"/>
              </w:rPr>
            </w:pPr>
          </w:p>
        </w:tc>
        <w:tc>
          <w:tcPr>
            <w:tcW w:w="1625" w:type="dxa"/>
            <w:tcBorders>
              <w:top w:val="single" w:sz="4" w:space="0" w:color="auto"/>
              <w:bottom w:val="single" w:sz="4" w:space="0" w:color="auto"/>
            </w:tcBorders>
          </w:tcPr>
          <w:p w:rsidR="00297251" w:rsidRDefault="00297251" w:rsidP="00297251">
            <w:pPr>
              <w:jc w:val="right"/>
              <w:rPr>
                <w:rFonts w:eastAsia="Times New Roman" w:cs="Times New Roman"/>
                <w:iCs/>
                <w:noProof/>
                <w:sz w:val="20"/>
              </w:rPr>
            </w:pPr>
            <w:r>
              <w:rPr>
                <w:rFonts w:eastAsia="Times New Roman" w:cs="Times New Roman"/>
                <w:iCs/>
                <w:noProof/>
                <w:sz w:val="20"/>
              </w:rPr>
              <w:t>9 722 928,40</w:t>
            </w:r>
          </w:p>
        </w:tc>
      </w:tr>
      <w:tr w:rsidR="00297251" w:rsidTr="003707F1">
        <w:tc>
          <w:tcPr>
            <w:tcW w:w="1384" w:type="dxa"/>
            <w:vMerge/>
          </w:tcPr>
          <w:p w:rsidR="00297251" w:rsidRPr="00491ED6" w:rsidRDefault="00297251" w:rsidP="00437FF2">
            <w:pPr>
              <w:jc w:val="center"/>
              <w:rPr>
                <w:rFonts w:eastAsia="Times New Roman"/>
                <w:iCs/>
                <w:noProof/>
                <w:sz w:val="20"/>
              </w:rPr>
            </w:pPr>
          </w:p>
        </w:tc>
        <w:tc>
          <w:tcPr>
            <w:tcW w:w="992" w:type="dxa"/>
            <w:tcBorders>
              <w:top w:val="single" w:sz="4" w:space="0" w:color="auto"/>
            </w:tcBorders>
          </w:tcPr>
          <w:p w:rsidR="00297251" w:rsidRPr="00491ED6" w:rsidRDefault="00297251" w:rsidP="00437FF2">
            <w:pPr>
              <w:jc w:val="center"/>
              <w:rPr>
                <w:rFonts w:eastAsia="Times New Roman"/>
                <w:iCs/>
                <w:noProof/>
                <w:sz w:val="20"/>
              </w:rPr>
            </w:pPr>
            <w:r>
              <w:rPr>
                <w:rFonts w:eastAsia="Times New Roman"/>
                <w:iCs/>
                <w:noProof/>
                <w:sz w:val="20"/>
              </w:rPr>
              <w:t>SaF</w:t>
            </w:r>
          </w:p>
        </w:tc>
        <w:tc>
          <w:tcPr>
            <w:tcW w:w="3402" w:type="dxa"/>
            <w:tcBorders>
              <w:top w:val="single" w:sz="4" w:space="0" w:color="auto"/>
              <w:bottom w:val="single" w:sz="4" w:space="0" w:color="auto"/>
            </w:tcBorders>
          </w:tcPr>
          <w:p w:rsidR="00297251" w:rsidRPr="00491ED6" w:rsidRDefault="00297251" w:rsidP="00437FF2">
            <w:pPr>
              <w:rPr>
                <w:rFonts w:eastAsia="Times New Roman"/>
                <w:iCs/>
                <w:noProof/>
                <w:sz w:val="20"/>
              </w:rPr>
            </w:pPr>
            <w:r>
              <w:rPr>
                <w:rFonts w:eastAsia="Times New Roman"/>
                <w:iCs/>
                <w:noProof/>
                <w:sz w:val="20"/>
              </w:rPr>
              <w:t>Visa Lietuva</w:t>
            </w:r>
          </w:p>
        </w:tc>
        <w:tc>
          <w:tcPr>
            <w:tcW w:w="1134" w:type="dxa"/>
            <w:vMerge/>
          </w:tcPr>
          <w:p w:rsidR="00297251" w:rsidRPr="00491ED6" w:rsidRDefault="00297251" w:rsidP="00437FF2">
            <w:pPr>
              <w:jc w:val="center"/>
              <w:rPr>
                <w:rFonts w:eastAsia="Times New Roman"/>
                <w:iCs/>
                <w:noProof/>
                <w:sz w:val="20"/>
              </w:rPr>
            </w:pPr>
          </w:p>
        </w:tc>
        <w:tc>
          <w:tcPr>
            <w:tcW w:w="1210" w:type="dxa"/>
            <w:vMerge w:val="restart"/>
            <w:tcBorders>
              <w:top w:val="single" w:sz="4" w:space="0" w:color="auto"/>
            </w:tcBorders>
          </w:tcPr>
          <w:p w:rsidR="00297251" w:rsidRPr="00297251" w:rsidRDefault="00297251" w:rsidP="00297251">
            <w:pPr>
              <w:jc w:val="center"/>
              <w:rPr>
                <w:rFonts w:eastAsia="Times New Roman"/>
                <w:iCs/>
                <w:noProof/>
                <w:sz w:val="20"/>
              </w:rPr>
            </w:pPr>
            <w:r w:rsidRPr="00297251">
              <w:rPr>
                <w:rFonts w:eastAsia="Times New Roman"/>
                <w:iCs/>
                <w:noProof/>
                <w:sz w:val="20"/>
              </w:rPr>
              <w:t>025</w:t>
            </w:r>
          </w:p>
        </w:tc>
        <w:tc>
          <w:tcPr>
            <w:tcW w:w="1625" w:type="dxa"/>
            <w:tcBorders>
              <w:top w:val="single" w:sz="4" w:space="0" w:color="auto"/>
              <w:bottom w:val="single" w:sz="4" w:space="0" w:color="auto"/>
            </w:tcBorders>
          </w:tcPr>
          <w:p w:rsidR="00297251" w:rsidRDefault="00297251" w:rsidP="00297251">
            <w:pPr>
              <w:jc w:val="right"/>
              <w:rPr>
                <w:rFonts w:eastAsia="Times New Roman"/>
                <w:b/>
                <w:iCs/>
                <w:noProof/>
                <w:sz w:val="20"/>
              </w:rPr>
            </w:pPr>
            <w:r>
              <w:rPr>
                <w:rFonts w:eastAsia="Times New Roman" w:cs="Times New Roman"/>
                <w:iCs/>
                <w:noProof/>
                <w:sz w:val="20"/>
              </w:rPr>
              <w:t>99 050 000,00</w:t>
            </w:r>
          </w:p>
        </w:tc>
      </w:tr>
      <w:tr w:rsidR="00297251" w:rsidTr="003707F1">
        <w:tc>
          <w:tcPr>
            <w:tcW w:w="1384" w:type="dxa"/>
            <w:vMerge/>
          </w:tcPr>
          <w:p w:rsidR="00297251" w:rsidRDefault="00297251" w:rsidP="00437FF2">
            <w:pPr>
              <w:rPr>
                <w:rFonts w:eastAsia="Times New Roman"/>
                <w:iCs/>
                <w:noProof/>
                <w:sz w:val="20"/>
              </w:rPr>
            </w:pPr>
          </w:p>
        </w:tc>
        <w:tc>
          <w:tcPr>
            <w:tcW w:w="992" w:type="dxa"/>
          </w:tcPr>
          <w:p w:rsidR="00297251" w:rsidRPr="00297251" w:rsidRDefault="00297251" w:rsidP="00297251">
            <w:pPr>
              <w:jc w:val="center"/>
              <w:rPr>
                <w:rFonts w:eastAsia="Times New Roman"/>
                <w:iCs/>
                <w:noProof/>
                <w:sz w:val="20"/>
              </w:rPr>
            </w:pPr>
            <w:r w:rsidRPr="00297251">
              <w:rPr>
                <w:rFonts w:eastAsia="Times New Roman"/>
                <w:iCs/>
                <w:noProof/>
                <w:sz w:val="20"/>
              </w:rPr>
              <w:t>ERPF</w:t>
            </w:r>
          </w:p>
        </w:tc>
        <w:tc>
          <w:tcPr>
            <w:tcW w:w="3402" w:type="dxa"/>
            <w:tcBorders>
              <w:top w:val="single" w:sz="4" w:space="0" w:color="auto"/>
              <w:bottom w:val="single" w:sz="4" w:space="0" w:color="auto"/>
            </w:tcBorders>
          </w:tcPr>
          <w:p w:rsidR="00297251" w:rsidRPr="00491ED6" w:rsidRDefault="00297251" w:rsidP="00437FF2">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297251" w:rsidRDefault="00297251" w:rsidP="00437FF2">
            <w:pPr>
              <w:rPr>
                <w:rFonts w:eastAsia="Times New Roman"/>
                <w:b/>
                <w:iCs/>
                <w:noProof/>
                <w:sz w:val="20"/>
              </w:rPr>
            </w:pPr>
          </w:p>
        </w:tc>
        <w:tc>
          <w:tcPr>
            <w:tcW w:w="1210" w:type="dxa"/>
            <w:vMerge/>
            <w:tcBorders>
              <w:bottom w:val="single" w:sz="4" w:space="0" w:color="auto"/>
            </w:tcBorders>
          </w:tcPr>
          <w:p w:rsidR="00297251" w:rsidRPr="00297251" w:rsidRDefault="00297251" w:rsidP="00297251">
            <w:pPr>
              <w:jc w:val="center"/>
              <w:rPr>
                <w:rFonts w:eastAsia="Times New Roman"/>
                <w:iCs/>
                <w:noProof/>
                <w:sz w:val="20"/>
              </w:rPr>
            </w:pPr>
          </w:p>
        </w:tc>
        <w:tc>
          <w:tcPr>
            <w:tcW w:w="1625" w:type="dxa"/>
            <w:tcBorders>
              <w:top w:val="single" w:sz="4" w:space="0" w:color="auto"/>
              <w:bottom w:val="single" w:sz="4" w:space="0" w:color="auto"/>
            </w:tcBorders>
          </w:tcPr>
          <w:p w:rsidR="00297251" w:rsidRPr="00297251" w:rsidRDefault="00297251" w:rsidP="00297251">
            <w:pPr>
              <w:jc w:val="right"/>
              <w:rPr>
                <w:rFonts w:eastAsia="Times New Roman"/>
                <w:iCs/>
                <w:noProof/>
                <w:sz w:val="20"/>
              </w:rPr>
            </w:pPr>
            <w:r w:rsidRPr="00297251">
              <w:rPr>
                <w:rFonts w:eastAsia="Times New Roman"/>
                <w:iCs/>
                <w:noProof/>
                <w:sz w:val="20"/>
              </w:rPr>
              <w:t>327 269 963,00</w:t>
            </w:r>
          </w:p>
        </w:tc>
      </w:tr>
      <w:tr w:rsidR="00297251" w:rsidTr="003707F1">
        <w:tc>
          <w:tcPr>
            <w:tcW w:w="1384" w:type="dxa"/>
            <w:vMerge/>
          </w:tcPr>
          <w:p w:rsidR="00297251" w:rsidRDefault="00297251" w:rsidP="00437FF2">
            <w:pPr>
              <w:rPr>
                <w:rFonts w:eastAsia="Times New Roman"/>
                <w:iCs/>
                <w:noProof/>
                <w:sz w:val="20"/>
              </w:rPr>
            </w:pPr>
          </w:p>
        </w:tc>
        <w:tc>
          <w:tcPr>
            <w:tcW w:w="992" w:type="dxa"/>
          </w:tcPr>
          <w:p w:rsidR="00297251" w:rsidRPr="00491ED6" w:rsidRDefault="00297251" w:rsidP="003707F1">
            <w:pPr>
              <w:jc w:val="center"/>
              <w:rPr>
                <w:rFonts w:eastAsia="Times New Roman"/>
                <w:iCs/>
                <w:noProof/>
                <w:sz w:val="20"/>
              </w:rPr>
            </w:pPr>
            <w:r>
              <w:rPr>
                <w:rFonts w:eastAsia="Times New Roman"/>
                <w:iCs/>
                <w:noProof/>
                <w:sz w:val="20"/>
              </w:rPr>
              <w:t>SaF</w:t>
            </w:r>
          </w:p>
        </w:tc>
        <w:tc>
          <w:tcPr>
            <w:tcW w:w="3402" w:type="dxa"/>
            <w:tcBorders>
              <w:top w:val="single" w:sz="4" w:space="0" w:color="auto"/>
              <w:bottom w:val="single" w:sz="4" w:space="0" w:color="auto"/>
            </w:tcBorders>
          </w:tcPr>
          <w:p w:rsidR="00297251" w:rsidRPr="00491ED6" w:rsidRDefault="00297251" w:rsidP="003707F1">
            <w:pPr>
              <w:rPr>
                <w:rFonts w:eastAsia="Times New Roman"/>
                <w:iCs/>
                <w:noProof/>
                <w:sz w:val="20"/>
              </w:rPr>
            </w:pPr>
            <w:r>
              <w:rPr>
                <w:rFonts w:eastAsia="Times New Roman"/>
                <w:iCs/>
                <w:noProof/>
                <w:sz w:val="20"/>
              </w:rPr>
              <w:t>Visa Lietuva</w:t>
            </w:r>
          </w:p>
        </w:tc>
        <w:tc>
          <w:tcPr>
            <w:tcW w:w="1134" w:type="dxa"/>
            <w:vMerge/>
          </w:tcPr>
          <w:p w:rsidR="00297251" w:rsidRDefault="00297251" w:rsidP="00437FF2">
            <w:pPr>
              <w:rPr>
                <w:rFonts w:eastAsia="Times New Roman"/>
                <w:b/>
                <w:iCs/>
                <w:noProof/>
                <w:sz w:val="20"/>
              </w:rPr>
            </w:pPr>
          </w:p>
        </w:tc>
        <w:tc>
          <w:tcPr>
            <w:tcW w:w="1210" w:type="dxa"/>
            <w:vMerge w:val="restart"/>
            <w:tcBorders>
              <w:top w:val="single" w:sz="4" w:space="0" w:color="auto"/>
            </w:tcBorders>
          </w:tcPr>
          <w:p w:rsidR="00297251" w:rsidRPr="00297251" w:rsidRDefault="00297251" w:rsidP="00297251">
            <w:pPr>
              <w:jc w:val="center"/>
              <w:rPr>
                <w:rFonts w:eastAsia="Times New Roman"/>
                <w:iCs/>
                <w:noProof/>
                <w:sz w:val="20"/>
              </w:rPr>
            </w:pPr>
            <w:r>
              <w:rPr>
                <w:rFonts w:eastAsia="Times New Roman"/>
                <w:iCs/>
                <w:noProof/>
                <w:sz w:val="20"/>
              </w:rPr>
              <w:t>026</w:t>
            </w:r>
          </w:p>
        </w:tc>
        <w:tc>
          <w:tcPr>
            <w:tcW w:w="1625" w:type="dxa"/>
            <w:tcBorders>
              <w:top w:val="single" w:sz="4" w:space="0" w:color="auto"/>
              <w:bottom w:val="single" w:sz="4" w:space="0" w:color="auto"/>
            </w:tcBorders>
          </w:tcPr>
          <w:p w:rsidR="00297251" w:rsidRPr="00297251" w:rsidRDefault="00297251" w:rsidP="00297251">
            <w:pPr>
              <w:jc w:val="right"/>
              <w:rPr>
                <w:rFonts w:eastAsia="Times New Roman"/>
                <w:iCs/>
                <w:noProof/>
                <w:sz w:val="20"/>
              </w:rPr>
            </w:pPr>
            <w:r w:rsidRPr="00297251">
              <w:rPr>
                <w:rFonts w:eastAsia="Times New Roman"/>
                <w:iCs/>
                <w:noProof/>
                <w:sz w:val="20"/>
              </w:rPr>
              <w:t>24 800 000,00</w:t>
            </w:r>
          </w:p>
        </w:tc>
      </w:tr>
      <w:tr w:rsidR="00297251" w:rsidTr="003707F1">
        <w:tc>
          <w:tcPr>
            <w:tcW w:w="1384" w:type="dxa"/>
            <w:vMerge/>
          </w:tcPr>
          <w:p w:rsidR="00297251" w:rsidRDefault="00297251" w:rsidP="00437FF2">
            <w:pPr>
              <w:rPr>
                <w:rFonts w:eastAsia="Times New Roman"/>
                <w:iCs/>
                <w:noProof/>
                <w:sz w:val="20"/>
              </w:rPr>
            </w:pPr>
          </w:p>
        </w:tc>
        <w:tc>
          <w:tcPr>
            <w:tcW w:w="992" w:type="dxa"/>
          </w:tcPr>
          <w:p w:rsidR="00297251" w:rsidRPr="00297251" w:rsidRDefault="00297251" w:rsidP="003707F1">
            <w:pPr>
              <w:jc w:val="center"/>
              <w:rPr>
                <w:rFonts w:eastAsia="Times New Roman"/>
                <w:iCs/>
                <w:noProof/>
                <w:sz w:val="20"/>
              </w:rPr>
            </w:pPr>
            <w:r w:rsidRPr="00297251">
              <w:rPr>
                <w:rFonts w:eastAsia="Times New Roman"/>
                <w:iCs/>
                <w:noProof/>
                <w:sz w:val="20"/>
              </w:rPr>
              <w:t>ERPF</w:t>
            </w:r>
          </w:p>
        </w:tc>
        <w:tc>
          <w:tcPr>
            <w:tcW w:w="3402" w:type="dxa"/>
            <w:tcBorders>
              <w:top w:val="single" w:sz="4" w:space="0" w:color="auto"/>
              <w:bottom w:val="single" w:sz="4" w:space="0" w:color="auto"/>
            </w:tcBorders>
          </w:tcPr>
          <w:p w:rsidR="00297251" w:rsidRPr="00491ED6" w:rsidRDefault="00297251" w:rsidP="003707F1">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297251" w:rsidRDefault="00297251" w:rsidP="00437FF2">
            <w:pPr>
              <w:rPr>
                <w:rFonts w:eastAsia="Times New Roman"/>
                <w:b/>
                <w:iCs/>
                <w:noProof/>
                <w:sz w:val="20"/>
              </w:rPr>
            </w:pPr>
          </w:p>
        </w:tc>
        <w:tc>
          <w:tcPr>
            <w:tcW w:w="1210" w:type="dxa"/>
            <w:vMerge/>
            <w:tcBorders>
              <w:bottom w:val="single" w:sz="4" w:space="0" w:color="auto"/>
            </w:tcBorders>
          </w:tcPr>
          <w:p w:rsidR="00297251" w:rsidRPr="00297251" w:rsidRDefault="00297251" w:rsidP="00297251">
            <w:pPr>
              <w:jc w:val="center"/>
              <w:rPr>
                <w:rFonts w:eastAsia="Times New Roman"/>
                <w:iCs/>
                <w:noProof/>
                <w:sz w:val="20"/>
              </w:rPr>
            </w:pPr>
          </w:p>
        </w:tc>
        <w:tc>
          <w:tcPr>
            <w:tcW w:w="1625" w:type="dxa"/>
            <w:tcBorders>
              <w:top w:val="single" w:sz="4" w:space="0" w:color="auto"/>
              <w:bottom w:val="single" w:sz="4" w:space="0" w:color="auto"/>
            </w:tcBorders>
          </w:tcPr>
          <w:p w:rsidR="00297251" w:rsidRPr="00297251" w:rsidRDefault="00297251" w:rsidP="00297251">
            <w:pPr>
              <w:jc w:val="right"/>
              <w:rPr>
                <w:rFonts w:eastAsia="Times New Roman"/>
                <w:iCs/>
                <w:noProof/>
                <w:sz w:val="20"/>
              </w:rPr>
            </w:pPr>
            <w:r w:rsidRPr="00297251">
              <w:rPr>
                <w:rFonts w:eastAsia="Times New Roman"/>
                <w:iCs/>
                <w:noProof/>
                <w:sz w:val="20"/>
              </w:rPr>
              <w:t>37 200 000,00</w:t>
            </w:r>
          </w:p>
        </w:tc>
      </w:tr>
      <w:tr w:rsidR="00297251" w:rsidTr="003707F1">
        <w:tc>
          <w:tcPr>
            <w:tcW w:w="1384" w:type="dxa"/>
            <w:vMerge/>
          </w:tcPr>
          <w:p w:rsidR="00297251" w:rsidRDefault="00297251" w:rsidP="00437FF2">
            <w:pPr>
              <w:rPr>
                <w:rFonts w:eastAsia="Times New Roman"/>
                <w:iCs/>
                <w:noProof/>
                <w:sz w:val="20"/>
              </w:rPr>
            </w:pPr>
          </w:p>
        </w:tc>
        <w:tc>
          <w:tcPr>
            <w:tcW w:w="992" w:type="dxa"/>
          </w:tcPr>
          <w:p w:rsidR="00297251" w:rsidRPr="00491ED6" w:rsidRDefault="00297251" w:rsidP="003707F1">
            <w:pPr>
              <w:jc w:val="center"/>
              <w:rPr>
                <w:rFonts w:eastAsia="Times New Roman"/>
                <w:iCs/>
                <w:noProof/>
                <w:sz w:val="20"/>
              </w:rPr>
            </w:pPr>
            <w:r>
              <w:rPr>
                <w:rFonts w:eastAsia="Times New Roman"/>
                <w:iCs/>
                <w:noProof/>
                <w:sz w:val="20"/>
              </w:rPr>
              <w:t>SaF</w:t>
            </w:r>
          </w:p>
        </w:tc>
        <w:tc>
          <w:tcPr>
            <w:tcW w:w="3402" w:type="dxa"/>
            <w:tcBorders>
              <w:top w:val="single" w:sz="4" w:space="0" w:color="auto"/>
              <w:bottom w:val="single" w:sz="4" w:space="0" w:color="auto"/>
            </w:tcBorders>
          </w:tcPr>
          <w:p w:rsidR="00297251" w:rsidRPr="00491ED6" w:rsidRDefault="00297251" w:rsidP="003707F1">
            <w:pPr>
              <w:rPr>
                <w:rFonts w:eastAsia="Times New Roman"/>
                <w:iCs/>
                <w:noProof/>
                <w:sz w:val="20"/>
              </w:rPr>
            </w:pPr>
            <w:r>
              <w:rPr>
                <w:rFonts w:eastAsia="Times New Roman"/>
                <w:iCs/>
                <w:noProof/>
                <w:sz w:val="20"/>
              </w:rPr>
              <w:t>Visa Lietuva</w:t>
            </w:r>
          </w:p>
        </w:tc>
        <w:tc>
          <w:tcPr>
            <w:tcW w:w="1134" w:type="dxa"/>
            <w:vMerge/>
          </w:tcPr>
          <w:p w:rsidR="00297251" w:rsidRDefault="00297251" w:rsidP="00437FF2">
            <w:pPr>
              <w:rPr>
                <w:rFonts w:eastAsia="Times New Roman"/>
                <w:b/>
                <w:iCs/>
                <w:noProof/>
                <w:sz w:val="20"/>
              </w:rPr>
            </w:pPr>
          </w:p>
        </w:tc>
        <w:tc>
          <w:tcPr>
            <w:tcW w:w="1210" w:type="dxa"/>
            <w:vMerge w:val="restart"/>
            <w:tcBorders>
              <w:top w:val="single" w:sz="4" w:space="0" w:color="auto"/>
            </w:tcBorders>
          </w:tcPr>
          <w:p w:rsidR="00297251" w:rsidRPr="00297251" w:rsidRDefault="00297251" w:rsidP="00297251">
            <w:pPr>
              <w:jc w:val="center"/>
              <w:rPr>
                <w:rFonts w:eastAsia="Times New Roman"/>
                <w:iCs/>
                <w:noProof/>
                <w:sz w:val="20"/>
              </w:rPr>
            </w:pPr>
            <w:r>
              <w:rPr>
                <w:rFonts w:eastAsia="Times New Roman"/>
                <w:iCs/>
                <w:noProof/>
                <w:sz w:val="20"/>
              </w:rPr>
              <w:t>034</w:t>
            </w:r>
          </w:p>
        </w:tc>
        <w:tc>
          <w:tcPr>
            <w:tcW w:w="1625" w:type="dxa"/>
            <w:tcBorders>
              <w:top w:val="single" w:sz="4" w:space="0" w:color="auto"/>
              <w:bottom w:val="single" w:sz="4" w:space="0" w:color="auto"/>
            </w:tcBorders>
          </w:tcPr>
          <w:p w:rsidR="00297251" w:rsidRPr="00297251" w:rsidRDefault="00297251" w:rsidP="00297251">
            <w:pPr>
              <w:jc w:val="right"/>
              <w:rPr>
                <w:rFonts w:eastAsia="Times New Roman"/>
                <w:iCs/>
                <w:noProof/>
                <w:sz w:val="20"/>
              </w:rPr>
            </w:pPr>
            <w:r w:rsidRPr="00297251">
              <w:rPr>
                <w:rFonts w:eastAsia="Times New Roman"/>
                <w:iCs/>
                <w:noProof/>
                <w:sz w:val="20"/>
              </w:rPr>
              <w:t>13 456 616,10</w:t>
            </w:r>
          </w:p>
        </w:tc>
      </w:tr>
      <w:tr w:rsidR="00297251" w:rsidTr="003707F1">
        <w:tc>
          <w:tcPr>
            <w:tcW w:w="1384" w:type="dxa"/>
            <w:vMerge/>
          </w:tcPr>
          <w:p w:rsidR="00297251" w:rsidRDefault="00297251" w:rsidP="00437FF2">
            <w:pPr>
              <w:rPr>
                <w:rFonts w:eastAsia="Times New Roman"/>
                <w:iCs/>
                <w:noProof/>
                <w:sz w:val="20"/>
              </w:rPr>
            </w:pPr>
          </w:p>
        </w:tc>
        <w:tc>
          <w:tcPr>
            <w:tcW w:w="992" w:type="dxa"/>
          </w:tcPr>
          <w:p w:rsidR="00297251" w:rsidRPr="00297251" w:rsidRDefault="00297251" w:rsidP="003707F1">
            <w:pPr>
              <w:jc w:val="center"/>
              <w:rPr>
                <w:rFonts w:eastAsia="Times New Roman"/>
                <w:iCs/>
                <w:noProof/>
                <w:sz w:val="20"/>
              </w:rPr>
            </w:pPr>
            <w:r w:rsidRPr="00297251">
              <w:rPr>
                <w:rFonts w:eastAsia="Times New Roman"/>
                <w:iCs/>
                <w:noProof/>
                <w:sz w:val="20"/>
              </w:rPr>
              <w:t>ERPF</w:t>
            </w:r>
          </w:p>
        </w:tc>
        <w:tc>
          <w:tcPr>
            <w:tcW w:w="3402" w:type="dxa"/>
            <w:tcBorders>
              <w:top w:val="single" w:sz="4" w:space="0" w:color="auto"/>
              <w:bottom w:val="single" w:sz="4" w:space="0" w:color="auto"/>
            </w:tcBorders>
          </w:tcPr>
          <w:p w:rsidR="00297251" w:rsidRPr="00491ED6" w:rsidRDefault="00297251" w:rsidP="003707F1">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297251" w:rsidRDefault="00297251" w:rsidP="00437FF2">
            <w:pPr>
              <w:rPr>
                <w:rFonts w:eastAsia="Times New Roman"/>
                <w:b/>
                <w:iCs/>
                <w:noProof/>
                <w:sz w:val="20"/>
              </w:rPr>
            </w:pPr>
          </w:p>
        </w:tc>
        <w:tc>
          <w:tcPr>
            <w:tcW w:w="1210" w:type="dxa"/>
            <w:vMerge/>
            <w:tcBorders>
              <w:bottom w:val="single" w:sz="4" w:space="0" w:color="auto"/>
            </w:tcBorders>
          </w:tcPr>
          <w:p w:rsidR="00297251" w:rsidRPr="00297251" w:rsidRDefault="00297251" w:rsidP="00297251">
            <w:pPr>
              <w:jc w:val="center"/>
              <w:rPr>
                <w:rFonts w:eastAsia="Times New Roman"/>
                <w:iCs/>
                <w:noProof/>
                <w:sz w:val="20"/>
              </w:rPr>
            </w:pPr>
          </w:p>
        </w:tc>
        <w:tc>
          <w:tcPr>
            <w:tcW w:w="1625" w:type="dxa"/>
            <w:tcBorders>
              <w:top w:val="single" w:sz="4" w:space="0" w:color="auto"/>
              <w:bottom w:val="single" w:sz="4" w:space="0" w:color="auto"/>
            </w:tcBorders>
          </w:tcPr>
          <w:p w:rsidR="00297251" w:rsidRPr="00297251" w:rsidRDefault="00297251" w:rsidP="00297251">
            <w:pPr>
              <w:jc w:val="right"/>
              <w:rPr>
                <w:rFonts w:eastAsia="Times New Roman"/>
                <w:iCs/>
                <w:noProof/>
                <w:sz w:val="20"/>
              </w:rPr>
            </w:pPr>
            <w:r w:rsidRPr="00297251">
              <w:rPr>
                <w:rFonts w:eastAsia="Times New Roman"/>
                <w:iCs/>
                <w:noProof/>
                <w:sz w:val="20"/>
              </w:rPr>
              <w:t>13 456 616,10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5 lentelė. 2 matmuo. Finansavimo forma</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C45045" w:rsidTr="003707F1">
        <w:tc>
          <w:tcPr>
            <w:tcW w:w="1384" w:type="dxa"/>
            <w:vMerge w:val="restart"/>
            <w:tcBorders>
              <w:top w:val="single" w:sz="12" w:space="0" w:color="auto"/>
            </w:tcBorders>
          </w:tcPr>
          <w:p w:rsidR="00C45045" w:rsidRPr="00491ED6" w:rsidRDefault="00C45045"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C45045" w:rsidRPr="00491ED6" w:rsidRDefault="00C45045" w:rsidP="003707F1">
            <w:pPr>
              <w:jc w:val="center"/>
              <w:rPr>
                <w:rFonts w:eastAsia="Times New Roman"/>
                <w:iCs/>
                <w:noProof/>
                <w:sz w:val="20"/>
              </w:rPr>
            </w:pPr>
            <w:r>
              <w:rPr>
                <w:rFonts w:eastAsia="Times New Roman"/>
                <w:iCs/>
                <w:noProof/>
                <w:sz w:val="20"/>
              </w:rPr>
              <w:t>SaF</w:t>
            </w:r>
          </w:p>
        </w:tc>
        <w:tc>
          <w:tcPr>
            <w:tcW w:w="3402" w:type="dxa"/>
            <w:tcBorders>
              <w:top w:val="single" w:sz="12" w:space="0" w:color="auto"/>
              <w:bottom w:val="single" w:sz="4" w:space="0" w:color="auto"/>
            </w:tcBorders>
          </w:tcPr>
          <w:p w:rsidR="00C45045" w:rsidRPr="00491ED6" w:rsidRDefault="00C45045" w:rsidP="003707F1">
            <w:pPr>
              <w:rPr>
                <w:rFonts w:eastAsia="Times New Roman"/>
                <w:iCs/>
                <w:noProof/>
                <w:sz w:val="20"/>
              </w:rPr>
            </w:pPr>
            <w:r>
              <w:rPr>
                <w:rFonts w:eastAsia="Times New Roman"/>
                <w:iCs/>
                <w:noProof/>
                <w:sz w:val="20"/>
              </w:rPr>
              <w:t>Visa Lietuva</w:t>
            </w:r>
          </w:p>
        </w:tc>
        <w:tc>
          <w:tcPr>
            <w:tcW w:w="1134" w:type="dxa"/>
            <w:vMerge w:val="restart"/>
            <w:tcBorders>
              <w:top w:val="single" w:sz="12" w:space="0" w:color="auto"/>
            </w:tcBorders>
          </w:tcPr>
          <w:p w:rsidR="00C45045" w:rsidRDefault="00C45045" w:rsidP="00437FF2">
            <w:pPr>
              <w:jc w:val="center"/>
              <w:rPr>
                <w:rFonts w:eastAsia="Times New Roman"/>
                <w:b/>
                <w:iCs/>
                <w:noProof/>
                <w:sz w:val="20"/>
              </w:rPr>
            </w:pPr>
            <w:r>
              <w:rPr>
                <w:rFonts w:eastAsia="Times New Roman"/>
                <w:iCs/>
                <w:noProof/>
                <w:sz w:val="20"/>
              </w:rPr>
              <w:t>2</w:t>
            </w:r>
            <w:r w:rsidRPr="00491ED6">
              <w:rPr>
                <w:rFonts w:eastAsia="Times New Roman"/>
                <w:iCs/>
                <w:noProof/>
                <w:sz w:val="20"/>
              </w:rPr>
              <w:t>.1</w:t>
            </w:r>
          </w:p>
        </w:tc>
        <w:tc>
          <w:tcPr>
            <w:tcW w:w="1210" w:type="dxa"/>
            <w:vMerge w:val="restart"/>
            <w:tcBorders>
              <w:top w:val="single" w:sz="12" w:space="0" w:color="auto"/>
            </w:tcBorders>
          </w:tcPr>
          <w:p w:rsidR="00C45045" w:rsidRPr="00C45045" w:rsidRDefault="00C45045" w:rsidP="00C45045">
            <w:pPr>
              <w:jc w:val="center"/>
              <w:rPr>
                <w:rFonts w:eastAsia="Times New Roman"/>
                <w:iCs/>
                <w:noProof/>
                <w:sz w:val="20"/>
              </w:rPr>
            </w:pPr>
            <w:r w:rsidRPr="00C45045">
              <w:rPr>
                <w:rFonts w:eastAsia="Times New Roman"/>
                <w:iCs/>
                <w:noProof/>
                <w:sz w:val="20"/>
              </w:rPr>
              <w:t>01</w:t>
            </w:r>
          </w:p>
        </w:tc>
        <w:tc>
          <w:tcPr>
            <w:tcW w:w="1625" w:type="dxa"/>
            <w:tcBorders>
              <w:top w:val="single" w:sz="12" w:space="0" w:color="auto"/>
              <w:bottom w:val="single" w:sz="4" w:space="0" w:color="auto"/>
            </w:tcBorders>
          </w:tcPr>
          <w:p w:rsidR="00C45045" w:rsidRPr="00C45045" w:rsidRDefault="00C45045" w:rsidP="00C45045">
            <w:pPr>
              <w:jc w:val="right"/>
              <w:rPr>
                <w:rFonts w:eastAsia="Times New Roman"/>
                <w:iCs/>
                <w:noProof/>
                <w:sz w:val="20"/>
              </w:rPr>
            </w:pPr>
            <w:r w:rsidRPr="00C45045">
              <w:rPr>
                <w:rFonts w:eastAsia="Times New Roman"/>
                <w:iCs/>
                <w:noProof/>
                <w:sz w:val="20"/>
              </w:rPr>
              <w:t>73 596 026,5</w:t>
            </w:r>
            <w:r>
              <w:rPr>
                <w:rFonts w:eastAsia="Times New Roman"/>
                <w:iCs/>
                <w:noProof/>
                <w:sz w:val="20"/>
              </w:rPr>
              <w:t>0</w:t>
            </w:r>
          </w:p>
        </w:tc>
      </w:tr>
      <w:tr w:rsidR="00C45045" w:rsidTr="00C45045">
        <w:tc>
          <w:tcPr>
            <w:tcW w:w="1384" w:type="dxa"/>
            <w:vMerge/>
          </w:tcPr>
          <w:p w:rsidR="00C45045" w:rsidRDefault="00C45045" w:rsidP="00437FF2">
            <w:pPr>
              <w:rPr>
                <w:rFonts w:eastAsia="Times New Roman"/>
                <w:b/>
                <w:iCs/>
                <w:noProof/>
                <w:sz w:val="20"/>
              </w:rPr>
            </w:pPr>
          </w:p>
        </w:tc>
        <w:tc>
          <w:tcPr>
            <w:tcW w:w="992" w:type="dxa"/>
          </w:tcPr>
          <w:p w:rsidR="00C45045" w:rsidRPr="00297251" w:rsidRDefault="00C45045" w:rsidP="003707F1">
            <w:pPr>
              <w:jc w:val="center"/>
              <w:rPr>
                <w:rFonts w:eastAsia="Times New Roman"/>
                <w:iCs/>
                <w:noProof/>
                <w:sz w:val="20"/>
              </w:rPr>
            </w:pPr>
            <w:r w:rsidRPr="00297251">
              <w:rPr>
                <w:rFonts w:eastAsia="Times New Roman"/>
                <w:iCs/>
                <w:noProof/>
                <w:sz w:val="20"/>
              </w:rPr>
              <w:t>ERPF</w:t>
            </w:r>
          </w:p>
        </w:tc>
        <w:tc>
          <w:tcPr>
            <w:tcW w:w="3402" w:type="dxa"/>
            <w:tcBorders>
              <w:top w:val="single" w:sz="4" w:space="0" w:color="auto"/>
              <w:bottom w:val="single" w:sz="4" w:space="0" w:color="auto"/>
            </w:tcBorders>
          </w:tcPr>
          <w:p w:rsidR="00C45045" w:rsidRPr="00491ED6" w:rsidRDefault="00C45045" w:rsidP="003707F1">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C45045" w:rsidRDefault="00C45045" w:rsidP="00437FF2">
            <w:pPr>
              <w:rPr>
                <w:rFonts w:eastAsia="Times New Roman"/>
                <w:b/>
                <w:iCs/>
                <w:noProof/>
                <w:sz w:val="20"/>
              </w:rPr>
            </w:pPr>
          </w:p>
        </w:tc>
        <w:tc>
          <w:tcPr>
            <w:tcW w:w="1210" w:type="dxa"/>
            <w:vMerge/>
          </w:tcPr>
          <w:p w:rsidR="00C45045" w:rsidRDefault="00C45045" w:rsidP="00437FF2">
            <w:pPr>
              <w:rPr>
                <w:rFonts w:eastAsia="Times New Roman"/>
                <w:b/>
                <w:iCs/>
                <w:noProof/>
                <w:sz w:val="20"/>
              </w:rPr>
            </w:pPr>
          </w:p>
        </w:tc>
        <w:tc>
          <w:tcPr>
            <w:tcW w:w="1625" w:type="dxa"/>
            <w:tcBorders>
              <w:top w:val="single" w:sz="4" w:space="0" w:color="auto"/>
              <w:bottom w:val="single" w:sz="4" w:space="0" w:color="auto"/>
            </w:tcBorders>
          </w:tcPr>
          <w:p w:rsidR="00C45045" w:rsidRPr="00C45045" w:rsidRDefault="00C45045" w:rsidP="00C45045">
            <w:pPr>
              <w:jc w:val="right"/>
              <w:rPr>
                <w:rFonts w:eastAsia="Times New Roman"/>
                <w:iCs/>
                <w:noProof/>
                <w:sz w:val="20"/>
              </w:rPr>
            </w:pPr>
            <w:r w:rsidRPr="00C45045">
              <w:rPr>
                <w:rFonts w:eastAsia="Times New Roman"/>
                <w:iCs/>
                <w:noProof/>
                <w:sz w:val="20"/>
              </w:rPr>
              <w:t>140 461 952,97</w:t>
            </w:r>
          </w:p>
        </w:tc>
      </w:tr>
      <w:tr w:rsidR="00C45045" w:rsidTr="00C45045">
        <w:tc>
          <w:tcPr>
            <w:tcW w:w="1384" w:type="dxa"/>
            <w:vMerge/>
          </w:tcPr>
          <w:p w:rsidR="00C45045" w:rsidRDefault="00C45045" w:rsidP="00437FF2">
            <w:pPr>
              <w:rPr>
                <w:rFonts w:eastAsia="Times New Roman"/>
                <w:b/>
                <w:iCs/>
                <w:noProof/>
                <w:sz w:val="20"/>
              </w:rPr>
            </w:pPr>
          </w:p>
        </w:tc>
        <w:tc>
          <w:tcPr>
            <w:tcW w:w="992" w:type="dxa"/>
          </w:tcPr>
          <w:p w:rsidR="00C45045" w:rsidRPr="00491ED6" w:rsidRDefault="00C45045" w:rsidP="003707F1">
            <w:pPr>
              <w:jc w:val="center"/>
              <w:rPr>
                <w:rFonts w:eastAsia="Times New Roman"/>
                <w:iCs/>
                <w:noProof/>
                <w:sz w:val="20"/>
              </w:rPr>
            </w:pPr>
            <w:r>
              <w:rPr>
                <w:rFonts w:eastAsia="Times New Roman"/>
                <w:iCs/>
                <w:noProof/>
                <w:sz w:val="20"/>
              </w:rPr>
              <w:t>SaF</w:t>
            </w:r>
          </w:p>
        </w:tc>
        <w:tc>
          <w:tcPr>
            <w:tcW w:w="3402" w:type="dxa"/>
            <w:tcBorders>
              <w:top w:val="single" w:sz="4" w:space="0" w:color="auto"/>
              <w:bottom w:val="single" w:sz="4" w:space="0" w:color="auto"/>
            </w:tcBorders>
          </w:tcPr>
          <w:p w:rsidR="00C45045" w:rsidRPr="00491ED6" w:rsidRDefault="00C45045" w:rsidP="003707F1">
            <w:pPr>
              <w:rPr>
                <w:rFonts w:eastAsia="Times New Roman"/>
                <w:iCs/>
                <w:noProof/>
                <w:sz w:val="20"/>
              </w:rPr>
            </w:pPr>
            <w:r>
              <w:rPr>
                <w:rFonts w:eastAsia="Times New Roman"/>
                <w:iCs/>
                <w:noProof/>
                <w:sz w:val="20"/>
              </w:rPr>
              <w:t>Visa Lietuva</w:t>
            </w:r>
          </w:p>
        </w:tc>
        <w:tc>
          <w:tcPr>
            <w:tcW w:w="1134" w:type="dxa"/>
            <w:vMerge/>
          </w:tcPr>
          <w:p w:rsidR="00C45045" w:rsidRDefault="00C45045" w:rsidP="00437FF2">
            <w:pPr>
              <w:rPr>
                <w:rFonts w:eastAsia="Times New Roman"/>
                <w:b/>
                <w:iCs/>
                <w:noProof/>
                <w:sz w:val="20"/>
              </w:rPr>
            </w:pPr>
          </w:p>
        </w:tc>
        <w:tc>
          <w:tcPr>
            <w:tcW w:w="1210" w:type="dxa"/>
            <w:vMerge w:val="restart"/>
          </w:tcPr>
          <w:p w:rsidR="00C45045" w:rsidRPr="00C45045" w:rsidRDefault="00C45045" w:rsidP="00C45045">
            <w:pPr>
              <w:jc w:val="center"/>
              <w:rPr>
                <w:rFonts w:eastAsia="Times New Roman"/>
                <w:iCs/>
                <w:noProof/>
                <w:sz w:val="20"/>
              </w:rPr>
            </w:pPr>
            <w:r w:rsidRPr="00C45045">
              <w:rPr>
                <w:rFonts w:eastAsia="Times New Roman"/>
                <w:iCs/>
                <w:noProof/>
                <w:sz w:val="20"/>
              </w:rPr>
              <w:t>03</w:t>
            </w:r>
          </w:p>
        </w:tc>
        <w:tc>
          <w:tcPr>
            <w:tcW w:w="1625" w:type="dxa"/>
            <w:tcBorders>
              <w:top w:val="single" w:sz="4" w:space="0" w:color="auto"/>
              <w:bottom w:val="single" w:sz="4" w:space="0" w:color="auto"/>
            </w:tcBorders>
          </w:tcPr>
          <w:p w:rsidR="00C45045" w:rsidRPr="00C45045" w:rsidRDefault="00C45045" w:rsidP="00C45045">
            <w:pPr>
              <w:jc w:val="right"/>
              <w:rPr>
                <w:rFonts w:eastAsia="Times New Roman"/>
                <w:iCs/>
                <w:noProof/>
                <w:sz w:val="20"/>
              </w:rPr>
            </w:pPr>
            <w:r w:rsidRPr="00C45045">
              <w:rPr>
                <w:rFonts w:eastAsia="Times New Roman"/>
                <w:iCs/>
                <w:noProof/>
                <w:sz w:val="20"/>
              </w:rPr>
              <w:t>7 440 000,00</w:t>
            </w:r>
          </w:p>
        </w:tc>
      </w:tr>
      <w:tr w:rsidR="00C45045" w:rsidTr="00C45045">
        <w:tc>
          <w:tcPr>
            <w:tcW w:w="1384" w:type="dxa"/>
            <w:vMerge/>
          </w:tcPr>
          <w:p w:rsidR="00C45045" w:rsidRDefault="00C45045" w:rsidP="00437FF2">
            <w:pPr>
              <w:rPr>
                <w:rFonts w:eastAsia="Times New Roman"/>
                <w:b/>
                <w:iCs/>
                <w:noProof/>
                <w:sz w:val="20"/>
              </w:rPr>
            </w:pPr>
          </w:p>
        </w:tc>
        <w:tc>
          <w:tcPr>
            <w:tcW w:w="992" w:type="dxa"/>
          </w:tcPr>
          <w:p w:rsidR="00C45045" w:rsidRPr="00297251" w:rsidRDefault="00C45045" w:rsidP="003707F1">
            <w:pPr>
              <w:jc w:val="center"/>
              <w:rPr>
                <w:rFonts w:eastAsia="Times New Roman"/>
                <w:iCs/>
                <w:noProof/>
                <w:sz w:val="20"/>
              </w:rPr>
            </w:pPr>
            <w:r w:rsidRPr="00297251">
              <w:rPr>
                <w:rFonts w:eastAsia="Times New Roman"/>
                <w:iCs/>
                <w:noProof/>
                <w:sz w:val="20"/>
              </w:rPr>
              <w:t>ERPF</w:t>
            </w:r>
          </w:p>
        </w:tc>
        <w:tc>
          <w:tcPr>
            <w:tcW w:w="3402" w:type="dxa"/>
            <w:tcBorders>
              <w:top w:val="single" w:sz="4" w:space="0" w:color="auto"/>
              <w:bottom w:val="single" w:sz="4" w:space="0" w:color="auto"/>
            </w:tcBorders>
          </w:tcPr>
          <w:p w:rsidR="00C45045" w:rsidRPr="00491ED6" w:rsidRDefault="00C45045" w:rsidP="003707F1">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C45045" w:rsidRDefault="00C45045" w:rsidP="00437FF2">
            <w:pPr>
              <w:rPr>
                <w:rFonts w:eastAsia="Times New Roman"/>
                <w:b/>
                <w:iCs/>
                <w:noProof/>
                <w:sz w:val="20"/>
              </w:rPr>
            </w:pPr>
          </w:p>
        </w:tc>
        <w:tc>
          <w:tcPr>
            <w:tcW w:w="1210" w:type="dxa"/>
            <w:vMerge/>
          </w:tcPr>
          <w:p w:rsidR="00C45045" w:rsidRPr="00C45045" w:rsidRDefault="00C45045" w:rsidP="00C45045">
            <w:pPr>
              <w:jc w:val="center"/>
              <w:rPr>
                <w:rFonts w:eastAsia="Times New Roman"/>
                <w:iCs/>
                <w:noProof/>
                <w:sz w:val="20"/>
              </w:rPr>
            </w:pPr>
          </w:p>
        </w:tc>
        <w:tc>
          <w:tcPr>
            <w:tcW w:w="1625" w:type="dxa"/>
            <w:tcBorders>
              <w:top w:val="single" w:sz="4" w:space="0" w:color="auto"/>
              <w:bottom w:val="single" w:sz="4" w:space="0" w:color="auto"/>
            </w:tcBorders>
          </w:tcPr>
          <w:p w:rsidR="00C45045" w:rsidRPr="00C45045" w:rsidRDefault="00C45045" w:rsidP="00C45045">
            <w:pPr>
              <w:jc w:val="right"/>
              <w:rPr>
                <w:rFonts w:eastAsia="Times New Roman"/>
                <w:iCs/>
                <w:noProof/>
                <w:sz w:val="20"/>
              </w:rPr>
            </w:pPr>
            <w:r w:rsidRPr="00C45045">
              <w:rPr>
                <w:rFonts w:eastAsia="Times New Roman"/>
                <w:iCs/>
                <w:noProof/>
                <w:sz w:val="20"/>
              </w:rPr>
              <w:t>11 160 000,00</w:t>
            </w:r>
          </w:p>
        </w:tc>
      </w:tr>
      <w:tr w:rsidR="00C45045" w:rsidTr="00C45045">
        <w:tc>
          <w:tcPr>
            <w:tcW w:w="1384" w:type="dxa"/>
            <w:vMerge/>
          </w:tcPr>
          <w:p w:rsidR="00C45045" w:rsidRDefault="00C45045" w:rsidP="00437FF2">
            <w:pPr>
              <w:rPr>
                <w:rFonts w:eastAsia="Times New Roman"/>
                <w:b/>
                <w:iCs/>
                <w:noProof/>
                <w:sz w:val="20"/>
              </w:rPr>
            </w:pPr>
          </w:p>
        </w:tc>
        <w:tc>
          <w:tcPr>
            <w:tcW w:w="992" w:type="dxa"/>
          </w:tcPr>
          <w:p w:rsidR="00C45045" w:rsidRPr="00491ED6" w:rsidRDefault="00C45045" w:rsidP="003707F1">
            <w:pPr>
              <w:jc w:val="center"/>
              <w:rPr>
                <w:rFonts w:eastAsia="Times New Roman"/>
                <w:iCs/>
                <w:noProof/>
                <w:sz w:val="20"/>
              </w:rPr>
            </w:pPr>
            <w:r>
              <w:rPr>
                <w:rFonts w:eastAsia="Times New Roman"/>
                <w:iCs/>
                <w:noProof/>
                <w:sz w:val="20"/>
              </w:rPr>
              <w:t>SaF</w:t>
            </w:r>
          </w:p>
        </w:tc>
        <w:tc>
          <w:tcPr>
            <w:tcW w:w="3402" w:type="dxa"/>
            <w:tcBorders>
              <w:top w:val="single" w:sz="4" w:space="0" w:color="auto"/>
              <w:bottom w:val="single" w:sz="4" w:space="0" w:color="auto"/>
            </w:tcBorders>
          </w:tcPr>
          <w:p w:rsidR="00C45045" w:rsidRPr="00491ED6" w:rsidRDefault="00C45045" w:rsidP="003707F1">
            <w:pPr>
              <w:rPr>
                <w:rFonts w:eastAsia="Times New Roman"/>
                <w:iCs/>
                <w:noProof/>
                <w:sz w:val="20"/>
              </w:rPr>
            </w:pPr>
            <w:r>
              <w:rPr>
                <w:rFonts w:eastAsia="Times New Roman"/>
                <w:iCs/>
                <w:noProof/>
                <w:sz w:val="20"/>
              </w:rPr>
              <w:t>Visa Lietuva</w:t>
            </w:r>
          </w:p>
        </w:tc>
        <w:tc>
          <w:tcPr>
            <w:tcW w:w="1134" w:type="dxa"/>
            <w:vMerge/>
          </w:tcPr>
          <w:p w:rsidR="00C45045" w:rsidRDefault="00C45045" w:rsidP="00437FF2">
            <w:pPr>
              <w:rPr>
                <w:rFonts w:eastAsia="Times New Roman"/>
                <w:b/>
                <w:iCs/>
                <w:noProof/>
                <w:sz w:val="20"/>
              </w:rPr>
            </w:pPr>
          </w:p>
        </w:tc>
        <w:tc>
          <w:tcPr>
            <w:tcW w:w="1210" w:type="dxa"/>
            <w:vMerge w:val="restart"/>
          </w:tcPr>
          <w:p w:rsidR="00C45045" w:rsidRPr="00C45045" w:rsidRDefault="00C45045" w:rsidP="00C45045">
            <w:pPr>
              <w:jc w:val="center"/>
              <w:rPr>
                <w:rFonts w:eastAsia="Times New Roman"/>
                <w:iCs/>
                <w:noProof/>
                <w:sz w:val="20"/>
              </w:rPr>
            </w:pPr>
            <w:r>
              <w:rPr>
                <w:rFonts w:eastAsia="Times New Roman"/>
                <w:iCs/>
                <w:noProof/>
                <w:sz w:val="20"/>
              </w:rPr>
              <w:t>04</w:t>
            </w:r>
          </w:p>
        </w:tc>
        <w:tc>
          <w:tcPr>
            <w:tcW w:w="1625" w:type="dxa"/>
            <w:tcBorders>
              <w:top w:val="single" w:sz="4" w:space="0" w:color="auto"/>
              <w:bottom w:val="single" w:sz="4" w:space="0" w:color="auto"/>
            </w:tcBorders>
          </w:tcPr>
          <w:p w:rsidR="00C45045" w:rsidRPr="00C45045" w:rsidRDefault="00C45045" w:rsidP="00C45045">
            <w:pPr>
              <w:jc w:val="right"/>
              <w:rPr>
                <w:rFonts w:eastAsia="Times New Roman"/>
                <w:iCs/>
                <w:noProof/>
                <w:sz w:val="20"/>
              </w:rPr>
            </w:pPr>
            <w:r>
              <w:rPr>
                <w:rFonts w:eastAsia="Times New Roman"/>
                <w:iCs/>
                <w:noProof/>
                <w:sz w:val="20"/>
              </w:rPr>
              <w:t>65 000 000,00</w:t>
            </w:r>
          </w:p>
        </w:tc>
      </w:tr>
      <w:tr w:rsidR="00C45045" w:rsidTr="003707F1">
        <w:tc>
          <w:tcPr>
            <w:tcW w:w="1384" w:type="dxa"/>
            <w:vMerge/>
          </w:tcPr>
          <w:p w:rsidR="00C45045" w:rsidRDefault="00C45045" w:rsidP="00437FF2">
            <w:pPr>
              <w:rPr>
                <w:rFonts w:eastAsia="Times New Roman"/>
                <w:b/>
                <w:iCs/>
                <w:noProof/>
                <w:sz w:val="20"/>
              </w:rPr>
            </w:pPr>
          </w:p>
        </w:tc>
        <w:tc>
          <w:tcPr>
            <w:tcW w:w="992" w:type="dxa"/>
          </w:tcPr>
          <w:p w:rsidR="00C45045" w:rsidRPr="00297251" w:rsidRDefault="00C45045" w:rsidP="003707F1">
            <w:pPr>
              <w:jc w:val="center"/>
              <w:rPr>
                <w:rFonts w:eastAsia="Times New Roman"/>
                <w:iCs/>
                <w:noProof/>
                <w:sz w:val="20"/>
              </w:rPr>
            </w:pPr>
            <w:r w:rsidRPr="00297251">
              <w:rPr>
                <w:rFonts w:eastAsia="Times New Roman"/>
                <w:iCs/>
                <w:noProof/>
                <w:sz w:val="20"/>
              </w:rPr>
              <w:t>ERPF</w:t>
            </w:r>
          </w:p>
        </w:tc>
        <w:tc>
          <w:tcPr>
            <w:tcW w:w="3402" w:type="dxa"/>
            <w:tcBorders>
              <w:top w:val="single" w:sz="4" w:space="0" w:color="auto"/>
            </w:tcBorders>
          </w:tcPr>
          <w:p w:rsidR="00C45045" w:rsidRPr="00491ED6" w:rsidRDefault="00C45045" w:rsidP="003707F1">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C45045" w:rsidRDefault="00C45045" w:rsidP="00437FF2">
            <w:pPr>
              <w:rPr>
                <w:rFonts w:eastAsia="Times New Roman"/>
                <w:b/>
                <w:iCs/>
                <w:noProof/>
                <w:sz w:val="20"/>
              </w:rPr>
            </w:pPr>
          </w:p>
        </w:tc>
        <w:tc>
          <w:tcPr>
            <w:tcW w:w="1210" w:type="dxa"/>
            <w:vMerge/>
          </w:tcPr>
          <w:p w:rsidR="00C45045" w:rsidRPr="00C45045" w:rsidRDefault="00C45045" w:rsidP="00C45045">
            <w:pPr>
              <w:jc w:val="center"/>
              <w:rPr>
                <w:rFonts w:eastAsia="Times New Roman"/>
                <w:iCs/>
                <w:noProof/>
                <w:sz w:val="20"/>
              </w:rPr>
            </w:pPr>
          </w:p>
        </w:tc>
        <w:tc>
          <w:tcPr>
            <w:tcW w:w="1625" w:type="dxa"/>
            <w:tcBorders>
              <w:top w:val="single" w:sz="4" w:space="0" w:color="auto"/>
            </w:tcBorders>
          </w:tcPr>
          <w:p w:rsidR="00C45045" w:rsidRPr="00C45045" w:rsidRDefault="00C45045" w:rsidP="00C45045">
            <w:pPr>
              <w:jc w:val="right"/>
              <w:rPr>
                <w:rFonts w:eastAsia="Times New Roman"/>
                <w:iCs/>
                <w:noProof/>
                <w:sz w:val="20"/>
              </w:rPr>
            </w:pPr>
            <w:r>
              <w:rPr>
                <w:rFonts w:eastAsia="Times New Roman"/>
                <w:iCs/>
                <w:noProof/>
                <w:sz w:val="20"/>
              </w:rPr>
              <w:t>273 319 963</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6 lentelė. 3 matmuo. Teritorinės paramos paskirstymo priemonė ir teritorinė kryptis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C45045" w:rsidTr="003707F1">
        <w:tc>
          <w:tcPr>
            <w:tcW w:w="1384" w:type="dxa"/>
            <w:vMerge w:val="restart"/>
            <w:tcBorders>
              <w:top w:val="single" w:sz="12" w:space="0" w:color="auto"/>
            </w:tcBorders>
          </w:tcPr>
          <w:p w:rsidR="00C45045" w:rsidRPr="00491ED6" w:rsidRDefault="00C45045"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C45045" w:rsidRPr="00491ED6" w:rsidRDefault="00C45045" w:rsidP="003707F1">
            <w:pPr>
              <w:jc w:val="center"/>
              <w:rPr>
                <w:rFonts w:eastAsia="Times New Roman"/>
                <w:iCs/>
                <w:noProof/>
                <w:sz w:val="20"/>
              </w:rPr>
            </w:pPr>
            <w:r>
              <w:rPr>
                <w:rFonts w:eastAsia="Times New Roman"/>
                <w:iCs/>
                <w:noProof/>
                <w:sz w:val="20"/>
              </w:rPr>
              <w:t>SaF</w:t>
            </w:r>
          </w:p>
        </w:tc>
        <w:tc>
          <w:tcPr>
            <w:tcW w:w="3402" w:type="dxa"/>
            <w:tcBorders>
              <w:top w:val="single" w:sz="12" w:space="0" w:color="auto"/>
              <w:bottom w:val="single" w:sz="4" w:space="0" w:color="auto"/>
            </w:tcBorders>
          </w:tcPr>
          <w:p w:rsidR="00C45045" w:rsidRPr="00491ED6" w:rsidRDefault="00C45045" w:rsidP="003707F1">
            <w:pPr>
              <w:rPr>
                <w:rFonts w:eastAsia="Times New Roman"/>
                <w:iCs/>
                <w:noProof/>
                <w:sz w:val="20"/>
              </w:rPr>
            </w:pPr>
            <w:r>
              <w:rPr>
                <w:rFonts w:eastAsia="Times New Roman"/>
                <w:iCs/>
                <w:noProof/>
                <w:sz w:val="20"/>
              </w:rPr>
              <w:t>Visa Lietuva</w:t>
            </w:r>
          </w:p>
        </w:tc>
        <w:tc>
          <w:tcPr>
            <w:tcW w:w="1134" w:type="dxa"/>
            <w:vMerge w:val="restart"/>
            <w:tcBorders>
              <w:top w:val="single" w:sz="12" w:space="0" w:color="auto"/>
            </w:tcBorders>
          </w:tcPr>
          <w:p w:rsidR="00C45045" w:rsidRPr="00491ED6" w:rsidRDefault="00C45045" w:rsidP="003707F1">
            <w:pPr>
              <w:jc w:val="center"/>
              <w:rPr>
                <w:rFonts w:eastAsia="Times New Roman"/>
                <w:iCs/>
                <w:noProof/>
                <w:sz w:val="20"/>
              </w:rPr>
            </w:pPr>
            <w:r>
              <w:rPr>
                <w:rFonts w:eastAsia="Times New Roman"/>
                <w:iCs/>
                <w:noProof/>
                <w:sz w:val="20"/>
              </w:rPr>
              <w:t>2.1</w:t>
            </w:r>
          </w:p>
        </w:tc>
        <w:tc>
          <w:tcPr>
            <w:tcW w:w="1210" w:type="dxa"/>
            <w:vMerge w:val="restart"/>
            <w:tcBorders>
              <w:top w:val="single" w:sz="12" w:space="0" w:color="auto"/>
            </w:tcBorders>
          </w:tcPr>
          <w:p w:rsidR="00C45045" w:rsidRPr="00C45045" w:rsidRDefault="00C45045" w:rsidP="00C45045">
            <w:pPr>
              <w:jc w:val="center"/>
              <w:rPr>
                <w:rFonts w:eastAsia="Times New Roman"/>
                <w:iCs/>
                <w:noProof/>
                <w:sz w:val="20"/>
              </w:rPr>
            </w:pPr>
            <w:r w:rsidRPr="00C45045">
              <w:rPr>
                <w:rFonts w:eastAsia="Times New Roman"/>
                <w:iCs/>
                <w:noProof/>
                <w:sz w:val="20"/>
              </w:rPr>
              <w:t>42</w:t>
            </w:r>
          </w:p>
        </w:tc>
        <w:tc>
          <w:tcPr>
            <w:tcW w:w="1625" w:type="dxa"/>
            <w:tcBorders>
              <w:top w:val="single" w:sz="12" w:space="0" w:color="auto"/>
              <w:bottom w:val="single" w:sz="4" w:space="0" w:color="auto"/>
            </w:tcBorders>
          </w:tcPr>
          <w:p w:rsidR="00C45045" w:rsidRDefault="00C45045" w:rsidP="00C45045">
            <w:pPr>
              <w:jc w:val="right"/>
              <w:rPr>
                <w:rFonts w:eastAsia="Times New Roman"/>
                <w:b/>
                <w:iCs/>
                <w:noProof/>
                <w:sz w:val="20"/>
              </w:rPr>
            </w:pPr>
            <w:r w:rsidRPr="009817F4">
              <w:rPr>
                <w:rFonts w:eastAsia="Times New Roman" w:cs="Times New Roman"/>
                <w:iCs/>
                <w:noProof/>
                <w:sz w:val="20"/>
              </w:rPr>
              <w:t>65</w:t>
            </w:r>
            <w:r>
              <w:rPr>
                <w:rFonts w:eastAsia="Times New Roman" w:cs="Times New Roman"/>
                <w:iCs/>
                <w:noProof/>
                <w:sz w:val="20"/>
              </w:rPr>
              <w:t> </w:t>
            </w:r>
            <w:r w:rsidRPr="009817F4">
              <w:rPr>
                <w:rFonts w:eastAsia="Times New Roman" w:cs="Times New Roman"/>
                <w:iCs/>
                <w:noProof/>
                <w:sz w:val="20"/>
              </w:rPr>
              <w:t>000</w:t>
            </w:r>
            <w:r>
              <w:rPr>
                <w:rFonts w:eastAsia="Times New Roman" w:cs="Times New Roman"/>
                <w:iCs/>
                <w:noProof/>
                <w:sz w:val="20"/>
              </w:rPr>
              <w:t> </w:t>
            </w:r>
            <w:r w:rsidRPr="009817F4">
              <w:rPr>
                <w:rFonts w:eastAsia="Times New Roman" w:cs="Times New Roman"/>
                <w:iCs/>
                <w:noProof/>
                <w:sz w:val="20"/>
              </w:rPr>
              <w:t>000</w:t>
            </w:r>
            <w:r>
              <w:rPr>
                <w:rFonts w:eastAsia="Times New Roman" w:cs="Times New Roman"/>
                <w:iCs/>
                <w:noProof/>
                <w:sz w:val="20"/>
              </w:rPr>
              <w:t>,00</w:t>
            </w:r>
          </w:p>
        </w:tc>
      </w:tr>
      <w:tr w:rsidR="00C45045" w:rsidTr="003707F1">
        <w:tc>
          <w:tcPr>
            <w:tcW w:w="1384" w:type="dxa"/>
            <w:vMerge/>
          </w:tcPr>
          <w:p w:rsidR="00C45045" w:rsidRDefault="00C45045" w:rsidP="00437FF2">
            <w:pPr>
              <w:rPr>
                <w:rFonts w:eastAsia="Times New Roman"/>
                <w:b/>
                <w:iCs/>
                <w:noProof/>
                <w:sz w:val="20"/>
              </w:rPr>
            </w:pPr>
          </w:p>
        </w:tc>
        <w:tc>
          <w:tcPr>
            <w:tcW w:w="992" w:type="dxa"/>
          </w:tcPr>
          <w:p w:rsidR="00C45045" w:rsidRPr="00297251" w:rsidRDefault="00C45045" w:rsidP="003707F1">
            <w:pPr>
              <w:jc w:val="center"/>
              <w:rPr>
                <w:rFonts w:eastAsia="Times New Roman"/>
                <w:iCs/>
                <w:noProof/>
                <w:sz w:val="20"/>
              </w:rPr>
            </w:pPr>
            <w:r w:rsidRPr="00297251">
              <w:rPr>
                <w:rFonts w:eastAsia="Times New Roman"/>
                <w:iCs/>
                <w:noProof/>
                <w:sz w:val="20"/>
              </w:rPr>
              <w:t>ERPF</w:t>
            </w:r>
          </w:p>
        </w:tc>
        <w:tc>
          <w:tcPr>
            <w:tcW w:w="3402" w:type="dxa"/>
            <w:tcBorders>
              <w:top w:val="single" w:sz="4" w:space="0" w:color="auto"/>
              <w:bottom w:val="single" w:sz="4" w:space="0" w:color="auto"/>
            </w:tcBorders>
          </w:tcPr>
          <w:p w:rsidR="00C45045" w:rsidRPr="00491ED6" w:rsidRDefault="00C45045" w:rsidP="003707F1">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C45045" w:rsidRDefault="00C45045" w:rsidP="00437FF2">
            <w:pPr>
              <w:rPr>
                <w:rFonts w:eastAsia="Times New Roman"/>
                <w:b/>
                <w:iCs/>
                <w:noProof/>
                <w:sz w:val="20"/>
              </w:rPr>
            </w:pPr>
          </w:p>
        </w:tc>
        <w:tc>
          <w:tcPr>
            <w:tcW w:w="1210" w:type="dxa"/>
            <w:vMerge/>
            <w:tcBorders>
              <w:bottom w:val="single" w:sz="4" w:space="0" w:color="auto"/>
            </w:tcBorders>
          </w:tcPr>
          <w:p w:rsidR="00C45045" w:rsidRPr="00C45045" w:rsidRDefault="00C45045" w:rsidP="00C45045">
            <w:pPr>
              <w:jc w:val="center"/>
              <w:rPr>
                <w:rFonts w:eastAsia="Times New Roman"/>
                <w:iCs/>
                <w:noProof/>
                <w:sz w:val="20"/>
              </w:rPr>
            </w:pPr>
          </w:p>
        </w:tc>
        <w:tc>
          <w:tcPr>
            <w:tcW w:w="1625" w:type="dxa"/>
            <w:tcBorders>
              <w:top w:val="single" w:sz="4" w:space="0" w:color="auto"/>
              <w:bottom w:val="single" w:sz="4" w:space="0" w:color="auto"/>
            </w:tcBorders>
          </w:tcPr>
          <w:p w:rsidR="00C45045" w:rsidRDefault="00C45045" w:rsidP="00C45045">
            <w:pPr>
              <w:jc w:val="right"/>
              <w:rPr>
                <w:rFonts w:eastAsia="Times New Roman"/>
                <w:b/>
                <w:iCs/>
                <w:noProof/>
                <w:sz w:val="20"/>
              </w:rPr>
            </w:pPr>
            <w:r w:rsidRPr="009817F4">
              <w:rPr>
                <w:rFonts w:eastAsia="Times New Roman" w:cs="Times New Roman"/>
                <w:color w:val="000000"/>
                <w:sz w:val="20"/>
                <w:szCs w:val="20"/>
                <w:lang w:val="en-US"/>
              </w:rPr>
              <w:t>273</w:t>
            </w:r>
            <w:r>
              <w:rPr>
                <w:rFonts w:eastAsia="Times New Roman" w:cs="Times New Roman"/>
                <w:color w:val="000000"/>
                <w:sz w:val="20"/>
                <w:szCs w:val="20"/>
                <w:lang w:val="en-US"/>
              </w:rPr>
              <w:t> </w:t>
            </w:r>
            <w:r w:rsidRPr="009817F4">
              <w:rPr>
                <w:rFonts w:eastAsia="Times New Roman" w:cs="Times New Roman"/>
                <w:color w:val="000000"/>
                <w:sz w:val="20"/>
                <w:szCs w:val="20"/>
                <w:lang w:val="en-US"/>
              </w:rPr>
              <w:t>319</w:t>
            </w:r>
            <w:r>
              <w:rPr>
                <w:rFonts w:eastAsia="Times New Roman" w:cs="Times New Roman"/>
                <w:color w:val="000000"/>
                <w:sz w:val="20"/>
                <w:szCs w:val="20"/>
                <w:lang w:val="en-US"/>
              </w:rPr>
              <w:t> </w:t>
            </w:r>
            <w:r w:rsidRPr="009817F4">
              <w:rPr>
                <w:rFonts w:eastAsia="Times New Roman" w:cs="Times New Roman"/>
                <w:color w:val="000000"/>
                <w:sz w:val="20"/>
                <w:szCs w:val="20"/>
                <w:lang w:val="en-US"/>
              </w:rPr>
              <w:t>963</w:t>
            </w:r>
            <w:r>
              <w:rPr>
                <w:rFonts w:eastAsia="Times New Roman" w:cs="Times New Roman"/>
                <w:color w:val="000000"/>
                <w:sz w:val="20"/>
                <w:szCs w:val="20"/>
                <w:lang w:val="en-US"/>
              </w:rPr>
              <w:t>,00</w:t>
            </w:r>
          </w:p>
        </w:tc>
      </w:tr>
      <w:tr w:rsidR="00C45045" w:rsidTr="00437FF2">
        <w:tc>
          <w:tcPr>
            <w:tcW w:w="1384" w:type="dxa"/>
            <w:vMerge/>
          </w:tcPr>
          <w:p w:rsidR="00C45045" w:rsidRDefault="00C45045" w:rsidP="00437FF2">
            <w:pPr>
              <w:rPr>
                <w:rFonts w:eastAsia="Times New Roman"/>
                <w:b/>
                <w:iCs/>
                <w:noProof/>
                <w:sz w:val="20"/>
              </w:rPr>
            </w:pPr>
          </w:p>
        </w:tc>
        <w:tc>
          <w:tcPr>
            <w:tcW w:w="992" w:type="dxa"/>
          </w:tcPr>
          <w:p w:rsidR="00C45045" w:rsidRPr="00C45045" w:rsidRDefault="00C45045" w:rsidP="00C45045">
            <w:pPr>
              <w:jc w:val="center"/>
              <w:rPr>
                <w:rFonts w:eastAsia="Times New Roman"/>
                <w:iCs/>
                <w:noProof/>
                <w:sz w:val="20"/>
              </w:rPr>
            </w:pPr>
            <w:r w:rsidRPr="00C45045">
              <w:rPr>
                <w:rFonts w:eastAsia="Times New Roman"/>
                <w:iCs/>
                <w:noProof/>
                <w:sz w:val="20"/>
              </w:rPr>
              <w:t>SaF</w:t>
            </w:r>
          </w:p>
        </w:tc>
        <w:tc>
          <w:tcPr>
            <w:tcW w:w="3402" w:type="dxa"/>
            <w:tcBorders>
              <w:top w:val="single" w:sz="4" w:space="0" w:color="auto"/>
            </w:tcBorders>
          </w:tcPr>
          <w:p w:rsidR="00C45045" w:rsidRDefault="00C45045" w:rsidP="00437FF2">
            <w:pPr>
              <w:rPr>
                <w:rFonts w:eastAsia="Times New Roman"/>
                <w:iCs/>
                <w:noProof/>
                <w:sz w:val="20"/>
              </w:rPr>
            </w:pPr>
            <w:r>
              <w:rPr>
                <w:rFonts w:eastAsia="Times New Roman"/>
                <w:iCs/>
                <w:noProof/>
                <w:sz w:val="20"/>
              </w:rPr>
              <w:t>Visa Lietuva</w:t>
            </w:r>
          </w:p>
        </w:tc>
        <w:tc>
          <w:tcPr>
            <w:tcW w:w="1134" w:type="dxa"/>
            <w:vMerge/>
          </w:tcPr>
          <w:p w:rsidR="00C45045" w:rsidRPr="00491ED6" w:rsidRDefault="00C45045" w:rsidP="003707F1">
            <w:pPr>
              <w:jc w:val="center"/>
              <w:rPr>
                <w:rFonts w:eastAsia="Times New Roman"/>
                <w:iCs/>
                <w:noProof/>
                <w:sz w:val="20"/>
              </w:rPr>
            </w:pPr>
          </w:p>
        </w:tc>
        <w:tc>
          <w:tcPr>
            <w:tcW w:w="1210" w:type="dxa"/>
            <w:tcBorders>
              <w:top w:val="single" w:sz="4" w:space="0" w:color="auto"/>
            </w:tcBorders>
          </w:tcPr>
          <w:p w:rsidR="00C45045" w:rsidRPr="00C45045" w:rsidRDefault="00C45045" w:rsidP="00C45045">
            <w:pPr>
              <w:jc w:val="center"/>
              <w:rPr>
                <w:rFonts w:eastAsia="Times New Roman"/>
                <w:iCs/>
                <w:noProof/>
                <w:sz w:val="20"/>
              </w:rPr>
            </w:pPr>
            <w:r w:rsidRPr="00C45045">
              <w:rPr>
                <w:rFonts w:eastAsia="Times New Roman"/>
                <w:iCs/>
                <w:noProof/>
                <w:sz w:val="20"/>
              </w:rPr>
              <w:t>48</w:t>
            </w:r>
          </w:p>
        </w:tc>
        <w:tc>
          <w:tcPr>
            <w:tcW w:w="1625" w:type="dxa"/>
            <w:tcBorders>
              <w:top w:val="single" w:sz="4" w:space="0" w:color="auto"/>
            </w:tcBorders>
          </w:tcPr>
          <w:p w:rsidR="00C45045" w:rsidRPr="00C45045" w:rsidRDefault="00C45045" w:rsidP="00C45045">
            <w:pPr>
              <w:jc w:val="right"/>
              <w:rPr>
                <w:rFonts w:eastAsia="Times New Roman"/>
                <w:iCs/>
                <w:noProof/>
                <w:sz w:val="20"/>
              </w:rPr>
            </w:pPr>
            <w:r w:rsidRPr="00C45045">
              <w:rPr>
                <w:rFonts w:eastAsia="Times New Roman"/>
                <w:iCs/>
                <w:noProof/>
                <w:sz w:val="20"/>
              </w:rPr>
              <w:t>5 000 000,00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7 lentelė. 6 matmuo. ESF+ antrinės temos</w:t>
            </w:r>
          </w:p>
        </w:tc>
      </w:tr>
      <w:tr w:rsidR="00437FF2" w:rsidTr="00ED7069">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C45045" w:rsidTr="003707F1">
        <w:tc>
          <w:tcPr>
            <w:tcW w:w="1384" w:type="dxa"/>
            <w:vMerge w:val="restart"/>
            <w:tcBorders>
              <w:top w:val="single" w:sz="12" w:space="0" w:color="auto"/>
            </w:tcBorders>
          </w:tcPr>
          <w:p w:rsidR="00C45045" w:rsidRPr="00491ED6" w:rsidRDefault="00C45045"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C45045" w:rsidRPr="00491ED6" w:rsidRDefault="00C45045" w:rsidP="003707F1">
            <w:pPr>
              <w:jc w:val="center"/>
              <w:rPr>
                <w:rFonts w:eastAsia="Times New Roman"/>
                <w:iCs/>
                <w:noProof/>
                <w:sz w:val="20"/>
              </w:rPr>
            </w:pPr>
            <w:r>
              <w:rPr>
                <w:rFonts w:eastAsia="Times New Roman"/>
                <w:iCs/>
                <w:noProof/>
                <w:sz w:val="20"/>
              </w:rPr>
              <w:t>SaF</w:t>
            </w:r>
          </w:p>
        </w:tc>
        <w:tc>
          <w:tcPr>
            <w:tcW w:w="3402" w:type="dxa"/>
            <w:tcBorders>
              <w:top w:val="single" w:sz="12" w:space="0" w:color="auto"/>
              <w:bottom w:val="single" w:sz="4" w:space="0" w:color="auto"/>
            </w:tcBorders>
          </w:tcPr>
          <w:p w:rsidR="00C45045" w:rsidRPr="00491ED6" w:rsidRDefault="00C45045" w:rsidP="003707F1">
            <w:pPr>
              <w:rPr>
                <w:rFonts w:eastAsia="Times New Roman"/>
                <w:iCs/>
                <w:noProof/>
                <w:sz w:val="20"/>
              </w:rPr>
            </w:pPr>
            <w:r>
              <w:rPr>
                <w:rFonts w:eastAsia="Times New Roman"/>
                <w:iCs/>
                <w:noProof/>
                <w:sz w:val="20"/>
              </w:rPr>
              <w:t>Visa Lietuva</w:t>
            </w:r>
          </w:p>
        </w:tc>
        <w:tc>
          <w:tcPr>
            <w:tcW w:w="1134" w:type="dxa"/>
            <w:vMerge w:val="restart"/>
            <w:tcBorders>
              <w:top w:val="single" w:sz="12" w:space="0" w:color="auto"/>
            </w:tcBorders>
          </w:tcPr>
          <w:p w:rsidR="00C45045" w:rsidRDefault="00C45045" w:rsidP="00437FF2">
            <w:pPr>
              <w:jc w:val="center"/>
              <w:rPr>
                <w:rFonts w:eastAsia="Times New Roman"/>
                <w:b/>
                <w:iCs/>
                <w:noProof/>
                <w:sz w:val="20"/>
              </w:rPr>
            </w:pPr>
            <w:r>
              <w:rPr>
                <w:rFonts w:eastAsia="Times New Roman"/>
                <w:iCs/>
                <w:noProof/>
                <w:sz w:val="20"/>
              </w:rPr>
              <w:t>2</w:t>
            </w:r>
            <w:r w:rsidRPr="00491ED6">
              <w:rPr>
                <w:rFonts w:eastAsia="Times New Roman"/>
                <w:iCs/>
                <w:noProof/>
                <w:sz w:val="20"/>
              </w:rPr>
              <w:t>.1</w:t>
            </w:r>
          </w:p>
        </w:tc>
        <w:tc>
          <w:tcPr>
            <w:tcW w:w="1210" w:type="dxa"/>
            <w:vMerge w:val="restart"/>
            <w:tcBorders>
              <w:top w:val="single" w:sz="12" w:space="0" w:color="auto"/>
            </w:tcBorders>
          </w:tcPr>
          <w:p w:rsidR="00C45045" w:rsidRPr="00C45045" w:rsidRDefault="00C45045" w:rsidP="00C45045">
            <w:pPr>
              <w:jc w:val="center"/>
              <w:rPr>
                <w:rFonts w:eastAsia="Times New Roman"/>
                <w:iCs/>
                <w:noProof/>
                <w:sz w:val="20"/>
              </w:rPr>
            </w:pPr>
            <w:r w:rsidRPr="00C45045">
              <w:rPr>
                <w:rFonts w:eastAsia="Times New Roman"/>
                <w:iCs/>
                <w:noProof/>
                <w:sz w:val="20"/>
              </w:rPr>
              <w:t>09</w:t>
            </w:r>
          </w:p>
        </w:tc>
        <w:tc>
          <w:tcPr>
            <w:tcW w:w="1625" w:type="dxa"/>
            <w:tcBorders>
              <w:top w:val="single" w:sz="12" w:space="0" w:color="auto"/>
              <w:bottom w:val="single" w:sz="4" w:space="0" w:color="auto"/>
            </w:tcBorders>
          </w:tcPr>
          <w:p w:rsidR="00C45045" w:rsidRPr="00C45045" w:rsidRDefault="00C45045" w:rsidP="00C45045">
            <w:pPr>
              <w:jc w:val="right"/>
              <w:rPr>
                <w:rFonts w:eastAsia="Times New Roman"/>
                <w:iCs/>
                <w:noProof/>
                <w:sz w:val="20"/>
              </w:rPr>
            </w:pPr>
            <w:r w:rsidRPr="00C45045">
              <w:rPr>
                <w:rFonts w:eastAsia="Times New Roman"/>
                <w:iCs/>
                <w:noProof/>
                <w:sz w:val="20"/>
              </w:rPr>
              <w:t>70 000 000,00</w:t>
            </w:r>
          </w:p>
        </w:tc>
      </w:tr>
      <w:tr w:rsidR="00C45045" w:rsidTr="003707F1">
        <w:tc>
          <w:tcPr>
            <w:tcW w:w="1384" w:type="dxa"/>
            <w:vMerge/>
          </w:tcPr>
          <w:p w:rsidR="00C45045" w:rsidRDefault="00C45045" w:rsidP="00437FF2">
            <w:pPr>
              <w:rPr>
                <w:rFonts w:eastAsia="Times New Roman"/>
                <w:b/>
                <w:iCs/>
                <w:noProof/>
                <w:sz w:val="20"/>
              </w:rPr>
            </w:pPr>
          </w:p>
        </w:tc>
        <w:tc>
          <w:tcPr>
            <w:tcW w:w="992" w:type="dxa"/>
          </w:tcPr>
          <w:p w:rsidR="00C45045" w:rsidRPr="00297251" w:rsidRDefault="00C45045" w:rsidP="003707F1">
            <w:pPr>
              <w:jc w:val="center"/>
              <w:rPr>
                <w:rFonts w:eastAsia="Times New Roman"/>
                <w:iCs/>
                <w:noProof/>
                <w:sz w:val="20"/>
              </w:rPr>
            </w:pPr>
            <w:r w:rsidRPr="00297251">
              <w:rPr>
                <w:rFonts w:eastAsia="Times New Roman"/>
                <w:iCs/>
                <w:noProof/>
                <w:sz w:val="20"/>
              </w:rPr>
              <w:t>ERPF</w:t>
            </w:r>
          </w:p>
        </w:tc>
        <w:tc>
          <w:tcPr>
            <w:tcW w:w="3402" w:type="dxa"/>
            <w:tcBorders>
              <w:top w:val="single" w:sz="4" w:space="0" w:color="auto"/>
            </w:tcBorders>
          </w:tcPr>
          <w:p w:rsidR="00C45045" w:rsidRPr="00491ED6" w:rsidRDefault="00C45045" w:rsidP="003707F1">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C45045" w:rsidRDefault="00C45045" w:rsidP="00437FF2">
            <w:pPr>
              <w:rPr>
                <w:rFonts w:eastAsia="Times New Roman"/>
                <w:b/>
                <w:iCs/>
                <w:noProof/>
                <w:sz w:val="20"/>
              </w:rPr>
            </w:pPr>
          </w:p>
        </w:tc>
        <w:tc>
          <w:tcPr>
            <w:tcW w:w="1210" w:type="dxa"/>
            <w:vMerge/>
          </w:tcPr>
          <w:p w:rsidR="00C45045" w:rsidRDefault="00C45045" w:rsidP="00437FF2">
            <w:pPr>
              <w:rPr>
                <w:rFonts w:eastAsia="Times New Roman"/>
                <w:b/>
                <w:iCs/>
                <w:noProof/>
                <w:sz w:val="20"/>
              </w:rPr>
            </w:pPr>
          </w:p>
        </w:tc>
        <w:tc>
          <w:tcPr>
            <w:tcW w:w="1625" w:type="dxa"/>
            <w:tcBorders>
              <w:top w:val="single" w:sz="4" w:space="0" w:color="auto"/>
            </w:tcBorders>
          </w:tcPr>
          <w:p w:rsidR="00C45045" w:rsidRDefault="00C45045" w:rsidP="00C45045">
            <w:pPr>
              <w:jc w:val="right"/>
              <w:rPr>
                <w:rFonts w:eastAsia="Times New Roman"/>
                <w:b/>
                <w:iCs/>
                <w:noProof/>
                <w:sz w:val="20"/>
              </w:rPr>
            </w:pPr>
            <w:r w:rsidRPr="009817F4">
              <w:rPr>
                <w:rFonts w:eastAsia="Times New Roman" w:cs="Times New Roman"/>
                <w:color w:val="000000"/>
                <w:sz w:val="20"/>
                <w:szCs w:val="20"/>
                <w:lang w:val="en-US"/>
              </w:rPr>
              <w:t>273</w:t>
            </w:r>
            <w:r>
              <w:rPr>
                <w:rFonts w:eastAsia="Times New Roman" w:cs="Times New Roman"/>
                <w:color w:val="000000"/>
                <w:sz w:val="20"/>
                <w:szCs w:val="20"/>
                <w:lang w:val="en-US"/>
              </w:rPr>
              <w:t> </w:t>
            </w:r>
            <w:r w:rsidRPr="009817F4">
              <w:rPr>
                <w:rFonts w:eastAsia="Times New Roman" w:cs="Times New Roman"/>
                <w:color w:val="000000"/>
                <w:sz w:val="20"/>
                <w:szCs w:val="20"/>
                <w:lang w:val="en-US"/>
              </w:rPr>
              <w:t>319</w:t>
            </w:r>
            <w:r>
              <w:rPr>
                <w:rFonts w:eastAsia="Times New Roman" w:cs="Times New Roman"/>
                <w:color w:val="000000"/>
                <w:sz w:val="20"/>
                <w:szCs w:val="20"/>
                <w:lang w:val="en-US"/>
              </w:rPr>
              <w:t> </w:t>
            </w:r>
            <w:r w:rsidRPr="009817F4">
              <w:rPr>
                <w:rFonts w:eastAsia="Times New Roman" w:cs="Times New Roman"/>
                <w:color w:val="000000"/>
                <w:sz w:val="20"/>
                <w:szCs w:val="20"/>
                <w:lang w:val="en-US"/>
              </w:rPr>
              <w:t>963</w:t>
            </w:r>
            <w:r>
              <w:rPr>
                <w:rFonts w:eastAsia="Times New Roman" w:cs="Times New Roman"/>
                <w:color w:val="000000"/>
                <w:sz w:val="20"/>
                <w:szCs w:val="20"/>
                <w:lang w:val="en-US"/>
              </w:rPr>
              <w:t>,00</w:t>
            </w:r>
          </w:p>
        </w:tc>
      </w:tr>
    </w:tbl>
    <w:p w:rsidR="00FE2852" w:rsidRPr="006E5E73" w:rsidRDefault="00FE2852" w:rsidP="00FE2852">
      <w:pPr>
        <w:spacing w:after="0" w:line="240" w:lineRule="auto"/>
        <w:jc w:val="both"/>
        <w:rPr>
          <w:rFonts w:cs="Times New Roman"/>
          <w:b/>
          <w:sz w:val="22"/>
        </w:rPr>
      </w:pPr>
    </w:p>
    <w:p w:rsidR="00FE2852" w:rsidRPr="00FE2852" w:rsidRDefault="00FE2852" w:rsidP="009750A4">
      <w:pPr>
        <w:pStyle w:val="Antrat2"/>
      </w:pPr>
      <w:bookmarkStart w:id="14" w:name="_Toc59142122"/>
      <w:r w:rsidRPr="00FE2852">
        <w:t>Konkretus uždavinys – 2.2. Skatinti naudoti atsinaujinančiąją energiją</w:t>
      </w:r>
      <w:bookmarkEnd w:id="14"/>
    </w:p>
    <w:p w:rsidR="00FE2852" w:rsidRPr="00FE2852" w:rsidRDefault="00FE2852" w:rsidP="005F460E">
      <w:pPr>
        <w:spacing w:before="120" w:after="120" w:line="240" w:lineRule="auto"/>
        <w:jc w:val="both"/>
        <w:rPr>
          <w:rFonts w:cs="Times New Roman"/>
          <w:b/>
          <w:i/>
        </w:rPr>
      </w:pPr>
      <w:r w:rsidRPr="00FE2852">
        <w:rPr>
          <w:rFonts w:cs="Times New Roman"/>
          <w:b/>
          <w:i/>
        </w:rPr>
        <w:t>Įgyvendinamos veiklos</w:t>
      </w:r>
    </w:p>
    <w:tbl>
      <w:tblPr>
        <w:tblStyle w:val="Lentelstinklelis2"/>
        <w:tblW w:w="0" w:type="auto"/>
        <w:tblLook w:val="04A0" w:firstRow="1" w:lastRow="0" w:firstColumn="1" w:lastColumn="0" w:noHBand="0" w:noVBand="1"/>
      </w:tblPr>
      <w:tblGrid>
        <w:gridCol w:w="9854"/>
      </w:tblGrid>
      <w:tr w:rsidR="00FE2852" w:rsidRPr="006E5E73" w:rsidTr="00E46C9C">
        <w:tc>
          <w:tcPr>
            <w:tcW w:w="9854" w:type="dxa"/>
            <w:tcBorders>
              <w:top w:val="single" w:sz="4" w:space="0" w:color="auto"/>
              <w:left w:val="single" w:sz="4" w:space="0" w:color="auto"/>
              <w:bottom w:val="single" w:sz="4" w:space="0" w:color="auto"/>
              <w:right w:val="single" w:sz="4" w:space="0" w:color="auto"/>
            </w:tcBorders>
            <w:hideMark/>
          </w:tcPr>
          <w:p w:rsidR="00C45045" w:rsidRPr="0003392A" w:rsidRDefault="00C45045" w:rsidP="00C45045">
            <w:pPr>
              <w:autoSpaceDE w:val="0"/>
              <w:autoSpaceDN w:val="0"/>
              <w:adjustRightInd w:val="0"/>
              <w:ind w:firstLine="567"/>
              <w:jc w:val="both"/>
              <w:rPr>
                <w:rFonts w:ascii="Times New Roman" w:hAnsi="Times New Roman" w:cs="Times New Roman"/>
              </w:rPr>
            </w:pPr>
            <w:r w:rsidRPr="0003392A">
              <w:rPr>
                <w:rFonts w:ascii="Times New Roman" w:hAnsi="Times New Roman" w:cs="Times New Roman"/>
              </w:rPr>
              <w:t>Šis uždavinys prisidės prie AEI augimo galutiniame energijos suvartojime, prisidedant prie AEI naudojimo elektros, šilumos, transporto, pramonės sektoriuose. Taip bus švelninamas Lietuvos poveikis klimato kaitai, sprendžiama oro taršos, efektyvaus išteklių naudojimo ir mažinama priklausomybė nuo energijos importo.</w:t>
            </w:r>
          </w:p>
          <w:p w:rsidR="00C45045" w:rsidRPr="0003392A" w:rsidRDefault="00C45045" w:rsidP="00C45045">
            <w:pPr>
              <w:autoSpaceDE w:val="0"/>
              <w:autoSpaceDN w:val="0"/>
              <w:adjustRightInd w:val="0"/>
              <w:ind w:firstLine="567"/>
              <w:jc w:val="both"/>
              <w:rPr>
                <w:rFonts w:ascii="Times New Roman" w:hAnsi="Times New Roman" w:cs="Times New Roman"/>
              </w:rPr>
            </w:pPr>
            <w:r w:rsidRPr="0003392A">
              <w:rPr>
                <w:rFonts w:ascii="Times New Roman" w:hAnsi="Times New Roman" w:cs="Times New Roman"/>
              </w:rPr>
              <w:t xml:space="preserve">Lietuva ketina iki 2030 m. pasiekti 45 proc. AEI tikslą galutiniame energijos suvartojimo balanse. To bus siekiama didinant AEI naudojimą elektros ir šilumos energijos gamybos sektoriuose. Elektros sektoriuje bus organizuojami technologijoms neutralūs skatinimo kvotų paskirstymo aukcionai, plačiai diegiant privatiems energijos vartotojams ir bendruomenėms priklausančius mažos galios atsinaujinančios energijos įrenginius, skatinami gaminantys vartotojai diegtis namų ūkių poreikiams AEI technologijas. </w:t>
            </w:r>
          </w:p>
          <w:p w:rsidR="00C45045" w:rsidRPr="0003392A" w:rsidRDefault="00C45045" w:rsidP="00C45045">
            <w:pPr>
              <w:autoSpaceDE w:val="0"/>
              <w:autoSpaceDN w:val="0"/>
              <w:adjustRightInd w:val="0"/>
              <w:ind w:firstLine="567"/>
              <w:jc w:val="both"/>
              <w:rPr>
                <w:rFonts w:ascii="Times New Roman" w:hAnsi="Times New Roman" w:cs="Times New Roman"/>
              </w:rPr>
            </w:pPr>
            <w:r w:rsidRPr="0003392A">
              <w:rPr>
                <w:rFonts w:ascii="Times New Roman" w:hAnsi="Times New Roman" w:cs="Times New Roman"/>
              </w:rPr>
              <w:t>Siekiama, kad 2021</w:t>
            </w:r>
            <w:r w:rsidR="0053107A" w:rsidRPr="0003392A">
              <w:rPr>
                <w:rFonts w:ascii="Times New Roman" w:hAnsi="Times New Roman" w:cs="Times New Roman"/>
              </w:rPr>
              <w:t>–</w:t>
            </w:r>
            <w:r w:rsidRPr="0003392A">
              <w:rPr>
                <w:rFonts w:ascii="Times New Roman" w:hAnsi="Times New Roman" w:cs="Times New Roman"/>
              </w:rPr>
              <w:t xml:space="preserve">2027 m. ES investicijomis beveik 4 proc. bus prisidėta prie elektros energijos gamybos iš AEI tikslo, kuris yra 7 </w:t>
            </w:r>
            <w:proofErr w:type="spellStart"/>
            <w:r w:rsidRPr="0003392A">
              <w:rPr>
                <w:rFonts w:ascii="Times New Roman" w:hAnsi="Times New Roman" w:cs="Times New Roman"/>
              </w:rPr>
              <w:t>TWh</w:t>
            </w:r>
            <w:proofErr w:type="spellEnd"/>
            <w:r w:rsidRPr="0003392A">
              <w:rPr>
                <w:rFonts w:ascii="Times New Roman" w:hAnsi="Times New Roman" w:cs="Times New Roman"/>
              </w:rPr>
              <w:t xml:space="preserve">. Vertinama, kad iki 2030 m. vėjo energija ir toliau bus pagrindinis išteklius elektros energijos gamybai ir sudarys ne mažiau kaip 70 proc., saulės energija – 3 proc., biokuras – </w:t>
            </w:r>
            <w:r w:rsidRPr="0003392A">
              <w:rPr>
                <w:rFonts w:ascii="Times New Roman" w:hAnsi="Times New Roman" w:cs="Times New Roman"/>
              </w:rPr>
              <w:lastRenderedPageBreak/>
              <w:t>9 proc., hidroenergija – 8 proc., biodujos – 2 proc.  AEI dalies.</w:t>
            </w:r>
          </w:p>
          <w:p w:rsidR="00C45045" w:rsidRPr="0003392A" w:rsidRDefault="00C45045" w:rsidP="00C45045">
            <w:pPr>
              <w:autoSpaceDE w:val="0"/>
              <w:autoSpaceDN w:val="0"/>
              <w:adjustRightInd w:val="0"/>
              <w:ind w:firstLine="567"/>
              <w:jc w:val="both"/>
              <w:rPr>
                <w:rFonts w:ascii="Times New Roman" w:hAnsi="Times New Roman" w:cs="Times New Roman"/>
              </w:rPr>
            </w:pPr>
            <w:r w:rsidRPr="0003392A">
              <w:rPr>
                <w:rFonts w:ascii="Times New Roman" w:hAnsi="Times New Roman" w:cs="Times New Roman"/>
              </w:rPr>
              <w:t xml:space="preserve">Palyginti su bendru galutiniu energijos suvartojimu, didėjimui daugiausia įtakos turės AEI naudojimo didėjimas šilumos ir vėsumos sektoriuje, kadangi šio sektoriaus įnašas į bendrą energijos suvartojimą yra didžiausias. Iki 2030 m. Lietuva siekia 90 proc. šilumos bei vėsumos gaminti iš AEI bei vietinių išteklių centralizuoto šilumos ir vėsumos tiekimo sektoriuje bei daugiau nei 67 proc. šilumos iš AEI gaminti decentralizuotai. </w:t>
            </w:r>
          </w:p>
          <w:p w:rsidR="00C45045" w:rsidRPr="0003392A" w:rsidRDefault="00C45045" w:rsidP="00C45045">
            <w:pPr>
              <w:autoSpaceDE w:val="0"/>
              <w:autoSpaceDN w:val="0"/>
              <w:adjustRightInd w:val="0"/>
              <w:ind w:firstLine="567"/>
              <w:jc w:val="both"/>
              <w:rPr>
                <w:rFonts w:ascii="Times New Roman" w:hAnsi="Times New Roman" w:cs="Times New Roman"/>
              </w:rPr>
            </w:pPr>
            <w:r w:rsidRPr="0003392A">
              <w:rPr>
                <w:rFonts w:ascii="Times New Roman" w:hAnsi="Times New Roman" w:cs="Times New Roman"/>
              </w:rPr>
              <w:t xml:space="preserve">Bendra AEI dalis šilumos ir vėsumos sektoriuje iki 2020 m. pasieks apie 50 proc., kur pagrindinę dalį sudarys iš vietinio biokuro pagaminta šilumos energija. Planuojama, kad dėl papildomų politikos priemonių (tokių kaip saulės energijos ir šilumos siurblių diegimas, žemos temperatūros šildymas, </w:t>
            </w:r>
            <w:proofErr w:type="spellStart"/>
            <w:r w:rsidRPr="0003392A">
              <w:rPr>
                <w:rFonts w:ascii="Times New Roman" w:hAnsi="Times New Roman" w:cs="Times New Roman"/>
              </w:rPr>
              <w:t>atliekinės</w:t>
            </w:r>
            <w:proofErr w:type="spellEnd"/>
            <w:r w:rsidRPr="0003392A">
              <w:rPr>
                <w:rFonts w:ascii="Times New Roman" w:hAnsi="Times New Roman" w:cs="Times New Roman"/>
              </w:rPr>
              <w:t xml:space="preserve"> šilumos panaudojimas), išaugus energetiniam efektyvumui ir toliau vykstant centralizacijai decentralizuotoje šilumos gamyboje, visų kuro rūšių poreikis mažės. Tikslai šilumos ir vėsinimo sektoriuje yra ambicingi, tačiau glaudžiai siejasi su energetiniu efektyvumu – tiek decentralizuoto, tiek centralizuoto šilumos tiekimo srityje iki 2030 m. energijos poreikis mažės. Didžiausią įtaką turės diegiamos naujos technologijos (šilumos siurbliai, modernūs biokuro katilai, </w:t>
            </w:r>
            <w:proofErr w:type="spellStart"/>
            <w:r w:rsidRPr="0003392A">
              <w:rPr>
                <w:rFonts w:ascii="Times New Roman" w:hAnsi="Times New Roman" w:cs="Times New Roman"/>
              </w:rPr>
              <w:t>kogeneracinės</w:t>
            </w:r>
            <w:proofErr w:type="spellEnd"/>
            <w:r w:rsidRPr="0003392A">
              <w:rPr>
                <w:rFonts w:ascii="Times New Roman" w:hAnsi="Times New Roman" w:cs="Times New Roman"/>
              </w:rPr>
              <w:t xml:space="preserve"> elektrinės ir kt.) bei daugiabučių namų renovacija.</w:t>
            </w:r>
          </w:p>
          <w:p w:rsidR="00C45045" w:rsidRPr="0003392A" w:rsidRDefault="00C45045" w:rsidP="00C45045">
            <w:pPr>
              <w:autoSpaceDE w:val="0"/>
              <w:autoSpaceDN w:val="0"/>
              <w:adjustRightInd w:val="0"/>
              <w:ind w:firstLine="567"/>
              <w:jc w:val="both"/>
              <w:rPr>
                <w:rFonts w:ascii="Times New Roman" w:hAnsi="Times New Roman" w:cs="Times New Roman"/>
              </w:rPr>
            </w:pPr>
            <w:r w:rsidRPr="0003392A">
              <w:rPr>
                <w:rFonts w:ascii="Times New Roman" w:hAnsi="Times New Roman" w:cs="Times New Roman"/>
              </w:rPr>
              <w:t xml:space="preserve">Transporto sektorius generuoja didžiausią ŠESD dalį – 40 proc. 95 proc. transporto sektoriaus emisijų sudaro kelių transportas. ŠESD išmetimai iš lengvųjų automobilių 2018 m. sudarė 56,68 proc., o iš sunkiųjų krovininių automobilių – 33 proc. visų transporto sektoriaus ŠESD. ŠESD augimas transporto sektoriuje, palyginti su 2000 m., kasmet sudarė 3,7 proc. Remiantis investicijų poreikių analize, net ir įtraukus numatytas privataus sektoriaus investicijas, sąlygos perėjimui prie alternatyviais degalais varomo transporto sektoriaus ateities – nepakankamos: Lietuvoje elektromobiliai sudaro tik 0,1 proc. viso automobilių parko, elektromobilių įkrovos stotelės plėtojamos nepakankamai sparčiai, o kitų mažiau taršių AEI alternatyvių degalų gamybos ir panaudojimo infrastruktūra vis dar nereikšminga. </w:t>
            </w:r>
            <w:r w:rsidRPr="0003392A">
              <w:rPr>
                <w:rFonts w:ascii="Times New Roman" w:hAnsi="Times New Roman" w:cs="Times New Roman"/>
                <w:noProof/>
                <w:lang w:bidi="lt-LT"/>
              </w:rPr>
              <w:t>Taip pat, atsižvelgiant į</w:t>
            </w:r>
            <w:r w:rsidRPr="0003392A">
              <w:rPr>
                <w:rFonts w:ascii="Times New Roman" w:hAnsi="Times New Roman" w:cs="Times New Roman"/>
              </w:rPr>
              <w:t xml:space="preserve"> gerąją užsienio šalių praktiką ir poreikio investicijoms analizę, rekomenduojama alternatyvių degalų transporto priemonių skatinimui transporto sektoriuje taikyti holistinį požiūrį, t. y. investicijas vykdyti horizontaliu principu, todėl bus investuojama </w:t>
            </w:r>
            <w:r w:rsidRPr="0003392A">
              <w:rPr>
                <w:rFonts w:ascii="Times New Roman" w:hAnsi="Times New Roman" w:cs="Times New Roman"/>
                <w:noProof/>
                <w:lang w:bidi="lt-LT"/>
              </w:rPr>
              <w:t>ne tik į reikiamos infrastruktūros vystymą, bet ir skatinant įsigyti, pagaminti ar pritaikyti transporto priemones, naudojančias alternatyvius degalus.</w:t>
            </w:r>
          </w:p>
          <w:p w:rsidR="00C45045" w:rsidRPr="0003392A" w:rsidRDefault="00C45045" w:rsidP="00C45045">
            <w:pPr>
              <w:widowControl w:val="0"/>
              <w:shd w:val="clear" w:color="auto" w:fill="FFFFFF"/>
              <w:ind w:firstLine="601"/>
              <w:jc w:val="both"/>
              <w:textAlignment w:val="baseline"/>
              <w:rPr>
                <w:rFonts w:ascii="Times New Roman" w:eastAsia="Times New Roman" w:hAnsi="Times New Roman" w:cs="Times New Roman"/>
                <w:noProof/>
                <w:lang w:bidi="lt-LT"/>
              </w:rPr>
            </w:pPr>
            <w:r w:rsidRPr="0003392A">
              <w:rPr>
                <w:rFonts w:ascii="Times New Roman" w:hAnsi="Times New Roman" w:cs="Times New Roman"/>
              </w:rPr>
              <w:t>Lyginant su 2014–2020 m. laikotarpiu, 2021–2027 m. ES investicijos didžiąja dalimi bus nukreipiamos gaminančių vartotojų skatinimui bei AEI plėtrai centralizuoto šilumos ir vėsumos tiekimo sektoriuje, tuo reikšmingai prisidedant prie AEI dalies galutiniame energijos suvartojime didinimo. Kartu su jau išbandytomis ir efektyviomis ES investicijomis, papildomas dėmesys šiame laikotarpyje bus skiriamas AEI transporto sektoriuje vystymui.</w:t>
            </w:r>
          </w:p>
          <w:p w:rsidR="00C45045" w:rsidRPr="0003392A" w:rsidRDefault="00C45045" w:rsidP="00C45045">
            <w:pPr>
              <w:ind w:firstLine="567"/>
              <w:jc w:val="both"/>
              <w:rPr>
                <w:rFonts w:ascii="Times New Roman" w:eastAsia="Times New Roman" w:hAnsi="Times New Roman" w:cs="Times New Roman"/>
                <w:noProof/>
                <w:lang w:bidi="lt-LT"/>
              </w:rPr>
            </w:pPr>
            <w:r w:rsidRPr="0003392A">
              <w:rPr>
                <w:rFonts w:ascii="Times New Roman" w:hAnsi="Times New Roman" w:cs="Times New Roman"/>
                <w:lang w:bidi="lt-LT"/>
              </w:rPr>
              <w:t xml:space="preserve">Pavyzdinės veiklos, </w:t>
            </w:r>
            <w:r w:rsidRPr="0003392A">
              <w:rPr>
                <w:rFonts w:ascii="Times New Roman" w:eastAsia="Times New Roman" w:hAnsi="Times New Roman" w:cs="Times New Roman"/>
                <w:noProof/>
                <w:lang w:bidi="lt-LT"/>
              </w:rPr>
              <w:t>siekiant padidinti AEI dalį bendrame galutiniame energijos suvartojime</w:t>
            </w:r>
            <w:r w:rsidRPr="0003392A">
              <w:rPr>
                <w:rFonts w:ascii="Times New Roman" w:eastAsia="Times New Roman" w:hAnsi="Times New Roman" w:cs="Times New Roman"/>
                <w:bCs/>
                <w:noProof/>
                <w:lang w:bidi="lt-LT"/>
              </w:rPr>
              <w:t xml:space="preserve"> </w:t>
            </w:r>
            <w:r w:rsidRPr="0003392A">
              <w:rPr>
                <w:rFonts w:ascii="Times New Roman" w:eastAsia="Times New Roman" w:hAnsi="Times New Roman" w:cs="Times New Roman"/>
                <w:noProof/>
                <w:lang w:bidi="lt-LT"/>
              </w:rPr>
              <w:t>bei mažinti priklausomybę nuo iškastinio kuro ir energijos importo</w:t>
            </w:r>
            <w:r w:rsidRPr="0003392A">
              <w:rPr>
                <w:rFonts w:ascii="Times New Roman" w:hAnsi="Times New Roman" w:cs="Times New Roman"/>
              </w:rPr>
              <w:t>:</w:t>
            </w:r>
          </w:p>
          <w:p w:rsidR="00C45045" w:rsidRPr="0003392A" w:rsidRDefault="00C45045" w:rsidP="00C45045">
            <w:pPr>
              <w:pStyle w:val="Sraopastraipa"/>
              <w:ind w:left="0" w:firstLine="567"/>
              <w:contextualSpacing w:val="0"/>
              <w:jc w:val="both"/>
              <w:rPr>
                <w:rFonts w:ascii="Times New Roman" w:hAnsi="Times New Roman" w:cs="Times New Roman"/>
                <w:bCs/>
              </w:rPr>
            </w:pPr>
            <w:r w:rsidRPr="0003392A">
              <w:rPr>
                <w:rFonts w:ascii="Times New Roman" w:eastAsia="Times New Roman" w:hAnsi="Times New Roman" w:cs="Times New Roman"/>
                <w:b/>
                <w:bCs/>
                <w:lang w:eastAsia="lt-LT"/>
              </w:rPr>
              <w:t>Skatinti elektros energijos gamybą iš AEI ir energijos kaupimo sprendimų diegimą namų ūkiuose</w:t>
            </w:r>
            <w:r w:rsidRPr="0003392A">
              <w:rPr>
                <w:rFonts w:eastAsia="Times New Roman" w:cs="Times New Roman"/>
                <w:b/>
                <w:bCs/>
                <w:noProof/>
                <w:lang w:bidi="lt-LT"/>
              </w:rPr>
              <w:t>:</w:t>
            </w:r>
            <w:r w:rsidRPr="0003392A">
              <w:rPr>
                <w:rFonts w:ascii="Times New Roman" w:eastAsia="Times New Roman" w:hAnsi="Times New Roman" w:cs="Times New Roman"/>
                <w:b/>
                <w:bCs/>
                <w:noProof/>
                <w:lang w:bidi="lt-LT"/>
              </w:rPr>
              <w:t xml:space="preserve"> </w:t>
            </w:r>
            <w:r w:rsidRPr="0003392A">
              <w:rPr>
                <w:rFonts w:ascii="Times New Roman" w:eastAsia="Times New Roman" w:hAnsi="Times New Roman" w:cs="Times New Roman"/>
                <w:lang w:eastAsia="lt-LT"/>
              </w:rPr>
              <w:t xml:space="preserve">Lietuvai esant vienai iš didžiausių elektros energijos importuotojų ES, svarbu užtikrinti vietinės elektros energijos gamybą, plečiant vietinės elektros energijos gamybos pajėgumus. Siekiant efektyviai spręsti AIE gamybos ir naudojimo iššūkius, toliau bus skatinama gaminančių vartotojų skaičiaus didinimas, investuojant į mažos galios saulės ir vėjo elektrinių įrengimą namų ūkių elektros energijos poreikiams tenkinti, taip pat bus skatinami namų ūkiai diegti iš AEI pagamintos ir nesuvartotos elektros energijos kaupimo sprendimus. </w:t>
            </w:r>
            <w:r w:rsidRPr="0003392A">
              <w:rPr>
                <w:rFonts w:ascii="Times New Roman" w:hAnsi="Times New Roman" w:cs="Times New Roman"/>
                <w:bCs/>
              </w:rPr>
              <w:t>Veikla įgyvendinama visoje Lietuvoje.</w:t>
            </w:r>
          </w:p>
          <w:p w:rsidR="00C45045" w:rsidRPr="0003392A" w:rsidRDefault="00C45045" w:rsidP="00C45045">
            <w:pPr>
              <w:pStyle w:val="Sraopastraipa"/>
              <w:ind w:left="0" w:firstLine="567"/>
              <w:contextualSpacing w:val="0"/>
              <w:jc w:val="both"/>
              <w:rPr>
                <w:rFonts w:ascii="Times New Roman" w:eastAsia="Times New Roman" w:hAnsi="Times New Roman" w:cs="Times New Roman"/>
                <w:bCs/>
                <w:lang w:eastAsia="lt-LT"/>
              </w:rPr>
            </w:pPr>
            <w:r w:rsidRPr="0003392A">
              <w:rPr>
                <w:rFonts w:ascii="Times New Roman" w:eastAsia="Times New Roman" w:hAnsi="Times New Roman" w:cs="Times New Roman"/>
                <w:b/>
                <w:bCs/>
                <w:lang w:eastAsia="lt-LT"/>
              </w:rPr>
              <w:t>Skatinti šilumos energijos gamybą iš AEI namų ūkiuose:</w:t>
            </w:r>
            <w:r w:rsidRPr="0003392A">
              <w:rPr>
                <w:rFonts w:ascii="Times New Roman" w:eastAsia="Times New Roman" w:hAnsi="Times New Roman" w:cs="Times New Roman"/>
                <w:b/>
                <w:bCs/>
                <w:noProof/>
                <w:lang w:bidi="lt-LT"/>
              </w:rPr>
              <w:t xml:space="preserve"> </w:t>
            </w:r>
            <w:r w:rsidRPr="0003392A">
              <w:rPr>
                <w:rFonts w:ascii="Times New Roman" w:eastAsia="Times New Roman" w:hAnsi="Times New Roman" w:cs="Times New Roman"/>
                <w:noProof/>
                <w:lang w:eastAsia="lt-LT" w:bidi="lt-LT"/>
              </w:rPr>
              <w:t>bus skatinamas AEI šiluminę energiją gaminančių įrenginių namų ūkiuose diegimas bei iškastinį kurą naudojančių katilų keitimas AEI naudojančiomis šilumos gamybos technologijomis, pvz.: naujausios kartos biokuro katilais, šilumos siurbliais</w:t>
            </w:r>
            <w:r w:rsidRPr="0003392A">
              <w:rPr>
                <w:rFonts w:ascii="Times New Roman" w:eastAsia="Times New Roman" w:hAnsi="Times New Roman" w:cs="Times New Roman"/>
                <w:lang w:eastAsia="lt-LT"/>
              </w:rPr>
              <w:t xml:space="preserve">. Šia veikla bus prisidedama beveik 2 proc. prie šilumos gamybos decentralizuotame sektoriuje tikslo įgyvendinimo. </w:t>
            </w:r>
            <w:r w:rsidRPr="0003392A">
              <w:rPr>
                <w:rFonts w:ascii="Times New Roman" w:hAnsi="Times New Roman" w:cs="Times New Roman"/>
                <w:bCs/>
              </w:rPr>
              <w:t>Veikla įgyvendinama visoje Lietuvoje.</w:t>
            </w:r>
          </w:p>
          <w:p w:rsidR="00C45045" w:rsidRPr="0003392A" w:rsidRDefault="00C45045" w:rsidP="00C45045">
            <w:pPr>
              <w:pStyle w:val="Sraopastraipa"/>
              <w:ind w:left="0" w:firstLine="567"/>
              <w:contextualSpacing w:val="0"/>
              <w:jc w:val="both"/>
              <w:rPr>
                <w:rFonts w:ascii="Times New Roman" w:hAnsi="Times New Roman" w:cs="Times New Roman"/>
                <w:bCs/>
              </w:rPr>
            </w:pPr>
            <w:r w:rsidRPr="0003392A">
              <w:rPr>
                <w:rFonts w:ascii="Times New Roman" w:hAnsi="Times New Roman" w:cs="Times New Roman"/>
                <w:b/>
              </w:rPr>
              <w:t>Skatinti AEI diegimą pramonės MVĮ</w:t>
            </w:r>
            <w:r w:rsidRPr="0003392A">
              <w:rPr>
                <w:rFonts w:ascii="Times New Roman" w:hAnsi="Times New Roman" w:cs="Times New Roman"/>
                <w:bCs/>
              </w:rPr>
              <w:t xml:space="preserve">: </w:t>
            </w:r>
            <w:r w:rsidRPr="0003392A">
              <w:rPr>
                <w:rFonts w:ascii="Times New Roman" w:hAnsi="Times New Roman" w:cs="Times New Roman"/>
              </w:rPr>
              <w:t xml:space="preserve">siekiant paskatinti pramonės MVĮ didinti AEI vartojimą pagal energijos vartojimo efektyvumo auditus, bus teikiamos investicijos AEI naudojančių energijos gamybos pajėgumų įrengimams, naujų efektyvesnio panaudojimo technologijų kūrimui ir diegimui pramonės, siekiant naudoti energiją pačių įmonių vidiniams poreikiams tenkinti, sudarant galimybę perteklinę energiją tiekti kitoms pramonės įmonėms ar perduoti į centralizuotus energetinius tinklus. Veikla įgyvendinama VVL </w:t>
            </w:r>
            <w:r w:rsidR="003707F1" w:rsidRPr="0003392A">
              <w:rPr>
                <w:rFonts w:ascii="Times New Roman" w:hAnsi="Times New Roman" w:cs="Times New Roman"/>
              </w:rPr>
              <w:t>regione</w:t>
            </w:r>
            <w:r w:rsidRPr="0003392A">
              <w:rPr>
                <w:rFonts w:ascii="Times New Roman" w:hAnsi="Times New Roman" w:cs="Times New Roman"/>
              </w:rPr>
              <w:t>.</w:t>
            </w:r>
          </w:p>
          <w:p w:rsidR="00C45045" w:rsidRPr="0003392A" w:rsidRDefault="00C45045" w:rsidP="00C45045">
            <w:pPr>
              <w:pStyle w:val="Sraopastraipa"/>
              <w:ind w:left="0" w:firstLine="567"/>
              <w:contextualSpacing w:val="0"/>
              <w:jc w:val="both"/>
              <w:rPr>
                <w:rFonts w:ascii="Times New Roman" w:hAnsi="Times New Roman" w:cs="Times New Roman"/>
                <w:bCs/>
              </w:rPr>
            </w:pPr>
            <w:r w:rsidRPr="0003392A">
              <w:rPr>
                <w:rFonts w:ascii="Times New Roman" w:eastAsia="Times New Roman" w:hAnsi="Times New Roman" w:cs="Times New Roman"/>
                <w:b/>
                <w:bCs/>
                <w:lang w:eastAsia="lt-LT"/>
              </w:rPr>
              <w:t>Diegti degalų iš AEI gamybos infrastruktūrą, mažinant neigiamą transporto sektoriaus poveikį aplinkai ir klimatui</w:t>
            </w:r>
            <w:r w:rsidRPr="0003392A">
              <w:rPr>
                <w:rFonts w:eastAsia="Times New Roman" w:cs="Times New Roman"/>
                <w:b/>
                <w:bCs/>
                <w:lang w:eastAsia="lt-LT"/>
              </w:rPr>
              <w:t>:</w:t>
            </w:r>
            <w:r w:rsidRPr="0003392A">
              <w:rPr>
                <w:rStyle w:val="Puslapioinaosnuoroda"/>
                <w:rFonts w:eastAsia="Times New Roman" w:cs="Times New Roman"/>
                <w:b/>
                <w:bCs/>
                <w:lang w:eastAsia="lt-LT"/>
              </w:rPr>
              <w:footnoteReference w:id="2"/>
            </w:r>
            <w:r w:rsidRPr="0003392A">
              <w:rPr>
                <w:rFonts w:ascii="Times New Roman" w:eastAsia="Times New Roman" w:hAnsi="Times New Roman" w:cs="Times New Roman"/>
                <w:b/>
                <w:bCs/>
                <w:lang w:eastAsia="lt-LT"/>
              </w:rPr>
              <w:t xml:space="preserve"> </w:t>
            </w:r>
            <w:r w:rsidRPr="0003392A">
              <w:rPr>
                <w:rFonts w:ascii="Times New Roman" w:eastAsia="Times New Roman" w:hAnsi="Times New Roman" w:cs="Times New Roman"/>
                <w:lang w:eastAsia="lt-LT"/>
              </w:rPr>
              <w:t xml:space="preserve">transporto sektoriuje siekiama </w:t>
            </w:r>
            <w:proofErr w:type="gramStart"/>
            <w:r w:rsidRPr="0003392A">
              <w:rPr>
                <w:rFonts w:ascii="Times New Roman" w:eastAsia="Times New Roman" w:hAnsi="Times New Roman" w:cs="Times New Roman"/>
                <w:lang w:eastAsia="lt-LT"/>
              </w:rPr>
              <w:t>palaipsniui</w:t>
            </w:r>
            <w:proofErr w:type="gramEnd"/>
            <w:r w:rsidRPr="0003392A">
              <w:rPr>
                <w:rFonts w:ascii="Times New Roman" w:eastAsia="Times New Roman" w:hAnsi="Times New Roman" w:cs="Times New Roman"/>
                <w:lang w:eastAsia="lt-LT"/>
              </w:rPr>
              <w:t xml:space="preserve"> pereiti prie mažiau taršių atsinaujinančių degalų ir elektros energijos vartojimo, todėl bus investuojama į II kartos pažangiųjų skystųjų biodegalų, </w:t>
            </w:r>
            <w:proofErr w:type="spellStart"/>
            <w:r w:rsidRPr="0003392A">
              <w:rPr>
                <w:rFonts w:ascii="Times New Roman" w:eastAsia="Times New Roman" w:hAnsi="Times New Roman" w:cs="Times New Roman"/>
                <w:lang w:eastAsia="lt-LT"/>
              </w:rPr>
              <w:lastRenderedPageBreak/>
              <w:t>biometano</w:t>
            </w:r>
            <w:proofErr w:type="spellEnd"/>
            <w:r w:rsidRPr="0003392A">
              <w:rPr>
                <w:rFonts w:ascii="Times New Roman" w:eastAsia="Times New Roman" w:hAnsi="Times New Roman" w:cs="Times New Roman"/>
                <w:lang w:eastAsia="lt-LT"/>
              </w:rPr>
              <w:t xml:space="preserve"> dujų gamybos įrenginius</w:t>
            </w:r>
            <w:r w:rsidRPr="0003392A">
              <w:rPr>
                <w:rFonts w:ascii="Times New Roman" w:hAnsi="Times New Roman" w:cs="Times New Roman"/>
              </w:rPr>
              <w:t xml:space="preserve">. </w:t>
            </w:r>
            <w:r w:rsidRPr="0003392A">
              <w:rPr>
                <w:rFonts w:ascii="Times New Roman" w:hAnsi="Times New Roman" w:cs="Times New Roman"/>
                <w:bCs/>
              </w:rPr>
              <w:t>Veikla įgyvendinama visoje Lietuvoje.</w:t>
            </w:r>
          </w:p>
          <w:p w:rsidR="00C45045" w:rsidRPr="0003392A" w:rsidRDefault="00C45045" w:rsidP="00C45045">
            <w:pPr>
              <w:pStyle w:val="Pagrindinispaprastastekstas"/>
              <w:ind w:firstLine="567"/>
              <w:rPr>
                <w:rFonts w:ascii="Times New Roman" w:hAnsi="Times New Roman"/>
                <w:noProof/>
                <w:lang w:bidi="lt-LT"/>
              </w:rPr>
            </w:pPr>
            <w:bookmarkStart w:id="15" w:name="_Hlk43983418"/>
            <w:r w:rsidRPr="0003392A">
              <w:rPr>
                <w:rFonts w:ascii="Times New Roman" w:hAnsi="Times New Roman"/>
                <w:b/>
                <w:bCs/>
                <w:noProof/>
              </w:rPr>
              <w:t xml:space="preserve">Skatinti transporto sektoriuje naudoti AEI, įrengiant alternatyvių degalų užpildymo / įkrovimo infrastruktūrą: </w:t>
            </w:r>
            <w:r w:rsidRPr="0003392A">
              <w:rPr>
                <w:rFonts w:ascii="Times New Roman" w:hAnsi="Times New Roman"/>
                <w:noProof/>
              </w:rPr>
              <w:t>prioritetas bus teikiamas viešosios infrastruktūros įrengimui probleminėse / komerciškai nepatraukliose vietose šalia valstybinės reikšmės kelių ir miestų teritorijose. Ši veikla bus įgyvendinama visoje Lietuvoje.</w:t>
            </w:r>
          </w:p>
          <w:p w:rsidR="00C45045" w:rsidRPr="0003392A" w:rsidRDefault="00C45045" w:rsidP="00C45045">
            <w:pPr>
              <w:pStyle w:val="Pagrindinispaprastastekstas"/>
              <w:ind w:firstLine="567"/>
              <w:rPr>
                <w:rFonts w:ascii="Times New Roman" w:hAnsi="Times New Roman"/>
              </w:rPr>
            </w:pPr>
            <w:bookmarkStart w:id="16" w:name="_Hlk43985108"/>
            <w:bookmarkEnd w:id="15"/>
            <w:r w:rsidRPr="0003392A">
              <w:rPr>
                <w:rFonts w:ascii="Times New Roman" w:hAnsi="Times New Roman"/>
                <w:b/>
                <w:noProof/>
              </w:rPr>
              <w:t>S</w:t>
            </w:r>
            <w:r w:rsidRPr="0003392A">
              <w:rPr>
                <w:rFonts w:ascii="Times New Roman" w:hAnsi="Times New Roman"/>
                <w:b/>
                <w:bCs/>
                <w:noProof/>
              </w:rPr>
              <w:t>katinti transporto sektoriuje AEI naudojimą, įsigyjant, pagaminant ir (ar) pritaikant transporto priemones, naudojančias alternatyvius degalus:</w:t>
            </w:r>
            <w:r w:rsidRPr="0003392A">
              <w:rPr>
                <w:rStyle w:val="Puslapioinaosnuoroda"/>
                <w:rFonts w:ascii="Times New Roman" w:hAnsi="Times New Roman"/>
                <w:b/>
                <w:bCs/>
                <w:noProof/>
              </w:rPr>
              <w:footnoteReference w:id="3"/>
            </w:r>
            <w:r w:rsidRPr="0003392A">
              <w:rPr>
                <w:rFonts w:ascii="Times New Roman" w:hAnsi="Times New Roman"/>
                <w:b/>
                <w:bCs/>
                <w:noProof/>
              </w:rPr>
              <w:t xml:space="preserve"> </w:t>
            </w:r>
            <w:r w:rsidRPr="0003392A">
              <w:rPr>
                <w:rFonts w:ascii="Times New Roman" w:hAnsi="Times New Roman"/>
              </w:rPr>
              <w:t>numatoma finansinė paskata elektromobilių ir kitų mažai ŠESD išmetančių transporto priemonių naudojimui, skatinant elektromobilių, alternatyviais degalais varomų komercinio transporto priemonių įsigijimą, naujų krovininių ir keleivinių laivų ir baržų statybą, esamų krovininių, keleivinių, žvejybinių ir kitų vidaus vandenų laivų jėgainių pakeitimą ir su jų keitimu susijusių kitų mechanizmų atnaujinimą, nulinės emisijos transporto priemonių įsigijimą taksi ir pavėžėjimo paslaugas teikiančioms įmonėms.</w:t>
            </w:r>
            <w:r w:rsidRPr="0003392A">
              <w:rPr>
                <w:rFonts w:ascii="Times New Roman" w:hAnsi="Times New Roman"/>
                <w:noProof/>
              </w:rPr>
              <w:t xml:space="preserve"> Įgyvendinant veiklą prioritetas bus teikiamas transporto priemonių, darančių didžiausią ŠESD mažinimo efektą, įsigijimui, pagaminiui ir (ar) pritaikymą. </w:t>
            </w:r>
            <w:r w:rsidRPr="0003392A">
              <w:rPr>
                <w:rFonts w:ascii="Times New Roman" w:hAnsi="Times New Roman"/>
              </w:rPr>
              <w:t xml:space="preserve">Ši veikla bus įgyvendinama </w:t>
            </w:r>
            <w:bookmarkEnd w:id="16"/>
            <w:r w:rsidRPr="0003392A">
              <w:rPr>
                <w:rFonts w:ascii="Times New Roman" w:hAnsi="Times New Roman"/>
              </w:rPr>
              <w:t>visoje Lietuvoje.</w:t>
            </w:r>
          </w:p>
          <w:p w:rsidR="00FE2852" w:rsidRPr="0003392A" w:rsidRDefault="00C45045" w:rsidP="00C45045">
            <w:pPr>
              <w:ind w:firstLine="567"/>
              <w:jc w:val="both"/>
              <w:rPr>
                <w:rFonts w:eastAsia="Times New Roman" w:cs="Times New Roman"/>
                <w:lang w:eastAsia="lt-LT"/>
              </w:rPr>
            </w:pPr>
            <w:r w:rsidRPr="0003392A">
              <w:rPr>
                <w:rFonts w:ascii="Times New Roman" w:hAnsi="Times New Roman" w:cs="Times New Roman"/>
                <w:b/>
                <w:bCs/>
              </w:rPr>
              <w:t xml:space="preserve">Didinti </w:t>
            </w:r>
            <w:r w:rsidRPr="0003392A">
              <w:rPr>
                <w:rFonts w:ascii="Times New Roman" w:eastAsia="Times New Roman" w:hAnsi="Times New Roman" w:cs="Times New Roman"/>
                <w:b/>
                <w:bCs/>
                <w:lang w:eastAsia="lt-LT"/>
              </w:rPr>
              <w:t>AEI panaudojimą šilumos ir vėsumos gamybai CŠT sektoriuje</w:t>
            </w:r>
            <w:r w:rsidRPr="0003392A">
              <w:rPr>
                <w:rFonts w:ascii="Times New Roman" w:eastAsia="Times New Roman" w:hAnsi="Times New Roman" w:cs="Times New Roman"/>
                <w:b/>
                <w:bCs/>
                <w:noProof/>
                <w:lang w:bidi="lt-LT"/>
              </w:rPr>
              <w:t>:</w:t>
            </w:r>
            <w:r w:rsidRPr="0003392A">
              <w:rPr>
                <w:rStyle w:val="Puslapioinaosnuoroda"/>
                <w:rFonts w:ascii="Times New Roman" w:eastAsia="Times New Roman" w:hAnsi="Times New Roman" w:cs="Times New Roman"/>
                <w:b/>
                <w:bCs/>
                <w:noProof/>
                <w:lang w:bidi="lt-LT"/>
              </w:rPr>
              <w:footnoteReference w:id="4"/>
            </w:r>
            <w:r w:rsidRPr="0003392A">
              <w:rPr>
                <w:rFonts w:ascii="Times New Roman" w:eastAsia="Times New Roman" w:hAnsi="Times New Roman" w:cs="Times New Roman"/>
                <w:b/>
                <w:bCs/>
                <w:noProof/>
                <w:lang w:bidi="lt-LT"/>
              </w:rPr>
              <w:t xml:space="preserve"> </w:t>
            </w:r>
            <w:r w:rsidRPr="0003392A">
              <w:rPr>
                <w:rFonts w:ascii="Times New Roman" w:hAnsi="Times New Roman" w:cs="Times New Roman"/>
              </w:rPr>
              <w:t xml:space="preserve">2020 m. AEI dalis CŠT sektoriuje sudaro beveik 70 proc., tad siekiant iki 2030 metų mažiausiai 20 proc. padidinti AEI dalį centralizuotos šilumos tiekime, planuojama diegti naujas ir (ar) modernizuoti esamas nedidelės galios AEI naudojančias technologijas </w:t>
            </w:r>
            <w:proofErr w:type="gramStart"/>
            <w:r w:rsidRPr="0003392A">
              <w:rPr>
                <w:rFonts w:ascii="Times New Roman" w:hAnsi="Times New Roman" w:cs="Times New Roman"/>
              </w:rPr>
              <w:t>(</w:t>
            </w:r>
            <w:proofErr w:type="gramEnd"/>
            <w:r w:rsidRPr="0003392A">
              <w:rPr>
                <w:rFonts w:ascii="Times New Roman" w:hAnsi="Times New Roman" w:cs="Times New Roman"/>
              </w:rPr>
              <w:t xml:space="preserve">pvz.: biokuro katilai, biokuro </w:t>
            </w:r>
            <w:proofErr w:type="spellStart"/>
            <w:r w:rsidRPr="0003392A">
              <w:rPr>
                <w:rFonts w:ascii="Times New Roman" w:hAnsi="Times New Roman" w:cs="Times New Roman"/>
              </w:rPr>
              <w:t>kogeneracinės</w:t>
            </w:r>
            <w:proofErr w:type="spellEnd"/>
            <w:r w:rsidRPr="0003392A">
              <w:rPr>
                <w:rFonts w:ascii="Times New Roman" w:hAnsi="Times New Roman" w:cs="Times New Roman"/>
              </w:rPr>
              <w:t xml:space="preserve"> jėgainės), keisti nusidėvėjusius biokuro katilus kitomis AEI naudojančiomis technologijomis, prioritetą teikiant AEI deginančių </w:t>
            </w:r>
            <w:proofErr w:type="spellStart"/>
            <w:r w:rsidRPr="0003392A">
              <w:rPr>
                <w:rFonts w:ascii="Times New Roman" w:hAnsi="Times New Roman" w:cs="Times New Roman"/>
              </w:rPr>
              <w:t>kogeneracinių</w:t>
            </w:r>
            <w:proofErr w:type="spellEnd"/>
            <w:r w:rsidRPr="0003392A">
              <w:rPr>
                <w:rFonts w:ascii="Times New Roman" w:hAnsi="Times New Roman" w:cs="Times New Roman"/>
              </w:rPr>
              <w:t xml:space="preserve"> jėgainių bei didelio efektyvumo biokuro katilų su šilumos siurbliais ir talpyklom diegimui. Bus skatinamos CŠT sistemos, kuriose AEI dalis šilumos gamyboje sudaro mažiau nei 90 proc. Taip pat bus skatinamas aplinkos energijos panaudojimas CŠT sistemose, diegiant saulės energiją naudojančias technologijas, įrengiant šilumos siurblius ir trumpalaikio bei ilgalaikio saugojimo šilumos talpyklas, kurios padės labiau išnaudoti šilumos gamybos pajėgumų potencialą. Bus skatinamas liekamosios energijos (</w:t>
            </w:r>
            <w:proofErr w:type="spellStart"/>
            <w:r w:rsidRPr="0003392A">
              <w:rPr>
                <w:rFonts w:ascii="Times New Roman" w:hAnsi="Times New Roman" w:cs="Times New Roman"/>
              </w:rPr>
              <w:t>atliekinės</w:t>
            </w:r>
            <w:proofErr w:type="spellEnd"/>
            <w:r w:rsidRPr="0003392A">
              <w:rPr>
                <w:rFonts w:ascii="Times New Roman" w:hAnsi="Times New Roman" w:cs="Times New Roman"/>
              </w:rPr>
              <w:t xml:space="preserve"> šilumos ir vėsumos, susidarančios pvz.: pramonėje, vandenvalos ar atliekų sektoriuje, vėsinimo sistemose ar elektrinėse), panaudojimas centralizuoto šilumos tiekimo sektoriuje. </w:t>
            </w:r>
            <w:r w:rsidRPr="0003392A">
              <w:rPr>
                <w:rFonts w:ascii="Times New Roman" w:hAnsi="Times New Roman" w:cs="Times New Roman"/>
                <w:bCs/>
              </w:rPr>
              <w:t>Veiklos dalis, susijusi su saulės technologijų diegimu CŠVT, bus įgyvendinama VVL regione, likusi veiklos dalis ir kitos veiklos - visoje Lietuvoje</w:t>
            </w:r>
          </w:p>
        </w:tc>
      </w:tr>
    </w:tbl>
    <w:p w:rsidR="00FE2852" w:rsidRPr="00D717B8" w:rsidRDefault="00FE2852" w:rsidP="005F460E">
      <w:pPr>
        <w:spacing w:before="120" w:after="120" w:line="240" w:lineRule="auto"/>
        <w:jc w:val="both"/>
        <w:rPr>
          <w:rFonts w:cs="Times New Roman"/>
          <w:b/>
          <w:i/>
        </w:rPr>
      </w:pPr>
      <w:r w:rsidRPr="00D717B8">
        <w:rPr>
          <w:rFonts w:cs="Times New Roman"/>
          <w:b/>
          <w:i/>
        </w:rPr>
        <w:lastRenderedPageBreak/>
        <w:t>Pagrindinės tikslinės grupės</w:t>
      </w:r>
    </w:p>
    <w:tbl>
      <w:tblPr>
        <w:tblStyle w:val="Lentelstinklelis2"/>
        <w:tblW w:w="0" w:type="auto"/>
        <w:tblLook w:val="04A0" w:firstRow="1" w:lastRow="0" w:firstColumn="1" w:lastColumn="0" w:noHBand="0" w:noVBand="1"/>
      </w:tblPr>
      <w:tblGrid>
        <w:gridCol w:w="9854"/>
      </w:tblGrid>
      <w:tr w:rsidR="00FE2852" w:rsidRPr="0003392A" w:rsidTr="00E46C9C">
        <w:tc>
          <w:tcPr>
            <w:tcW w:w="9854" w:type="dxa"/>
            <w:tcBorders>
              <w:top w:val="single" w:sz="4" w:space="0" w:color="auto"/>
              <w:left w:val="single" w:sz="4" w:space="0" w:color="auto"/>
              <w:bottom w:val="single" w:sz="4" w:space="0" w:color="auto"/>
              <w:right w:val="single" w:sz="4" w:space="0" w:color="auto"/>
            </w:tcBorders>
            <w:hideMark/>
          </w:tcPr>
          <w:p w:rsidR="0053107A" w:rsidRPr="0003392A" w:rsidRDefault="0053107A" w:rsidP="0053107A">
            <w:pPr>
              <w:ind w:firstLine="567"/>
              <w:jc w:val="both"/>
              <w:rPr>
                <w:rFonts w:ascii="Times New Roman" w:hAnsi="Times New Roman" w:cs="Times New Roman"/>
              </w:rPr>
            </w:pPr>
            <w:r w:rsidRPr="0003392A">
              <w:rPr>
                <w:rFonts w:ascii="Times New Roman" w:hAnsi="Times New Roman" w:cs="Times New Roman"/>
              </w:rPr>
              <w:t xml:space="preserve">Namų ūkiai, ketinantys gaminti ar gaminantys elektros energiją savo poreikiams; </w:t>
            </w:r>
          </w:p>
          <w:p w:rsidR="0053107A" w:rsidRPr="0003392A" w:rsidRDefault="0053107A" w:rsidP="0053107A">
            <w:pPr>
              <w:ind w:firstLine="567"/>
              <w:jc w:val="both"/>
              <w:rPr>
                <w:rFonts w:ascii="Times New Roman" w:eastAsia="Times New Roman" w:hAnsi="Times New Roman" w:cs="Times New Roman"/>
                <w:b/>
                <w:bCs/>
                <w:lang w:eastAsia="lt-LT"/>
              </w:rPr>
            </w:pPr>
            <w:r w:rsidRPr="0003392A">
              <w:rPr>
                <w:rFonts w:ascii="Times New Roman" w:eastAsia="Times New Roman" w:hAnsi="Times New Roman" w:cs="Times New Roman"/>
                <w:lang w:eastAsia="lt-LT"/>
              </w:rPr>
              <w:t>namų ūkiai, neprijungti prie CŠT;</w:t>
            </w:r>
          </w:p>
          <w:p w:rsidR="0053107A" w:rsidRPr="0003392A" w:rsidRDefault="0053107A" w:rsidP="0053107A">
            <w:pPr>
              <w:ind w:firstLine="567"/>
              <w:jc w:val="both"/>
              <w:rPr>
                <w:rFonts w:ascii="Times New Roman" w:eastAsia="Times New Roman" w:hAnsi="Times New Roman" w:cs="Times New Roman"/>
                <w:iCs/>
                <w:lang w:eastAsia="lt-LT"/>
              </w:rPr>
            </w:pPr>
            <w:r w:rsidRPr="0003392A">
              <w:rPr>
                <w:rFonts w:ascii="Times New Roman" w:hAnsi="Times New Roman" w:cs="Times New Roman"/>
              </w:rPr>
              <w:t xml:space="preserve">viešąsias, komunalines ar kitas komercines paslaugas teikiančios įmonės, </w:t>
            </w:r>
            <w:r w:rsidRPr="0003392A">
              <w:rPr>
                <w:rFonts w:ascii="Times New Roman" w:eastAsia="Times New Roman" w:hAnsi="Times New Roman" w:cs="Times New Roman"/>
                <w:iCs/>
                <w:lang w:eastAsia="lt-LT"/>
              </w:rPr>
              <w:t>alternatyviais degalais varomų transporto priemonių savininkai;</w:t>
            </w:r>
          </w:p>
          <w:p w:rsidR="00FE2852" w:rsidRPr="0003392A" w:rsidRDefault="0053107A" w:rsidP="0053107A">
            <w:pPr>
              <w:ind w:firstLine="567"/>
              <w:jc w:val="both"/>
              <w:rPr>
                <w:rFonts w:eastAsia="Times New Roman" w:cs="Times New Roman"/>
                <w:highlight w:val="yellow"/>
                <w:lang w:eastAsia="lt-LT"/>
              </w:rPr>
            </w:pPr>
            <w:r w:rsidRPr="0003392A">
              <w:rPr>
                <w:rFonts w:ascii="Times New Roman" w:eastAsia="Times New Roman" w:hAnsi="Times New Roman" w:cs="Times New Roman"/>
                <w:lang w:eastAsia="lt-LT"/>
              </w:rPr>
              <w:t>šilumos tiekėjai, nepriklausomi šilumos gamintojai</w:t>
            </w:r>
          </w:p>
        </w:tc>
      </w:tr>
    </w:tbl>
    <w:p w:rsidR="00FE2852" w:rsidRPr="00D717B8" w:rsidRDefault="00FE2852" w:rsidP="005F460E">
      <w:pPr>
        <w:spacing w:before="120" w:after="120" w:line="240" w:lineRule="auto"/>
        <w:jc w:val="both"/>
        <w:rPr>
          <w:rFonts w:eastAsia="Times New Roman" w:cs="Times New Roman"/>
          <w:b/>
          <w:i/>
          <w:iCs/>
          <w:noProof/>
          <w:lang w:eastAsia="lt-LT" w:bidi="lt-LT"/>
        </w:rPr>
      </w:pPr>
      <w:r w:rsidRPr="00D717B8">
        <w:rPr>
          <w:rFonts w:eastAsia="Calibri" w:cs="Times New Roman"/>
          <w:b/>
          <w:i/>
          <w:noProof/>
          <w:lang w:eastAsia="lt-LT" w:bidi="lt-LT"/>
        </w:rPr>
        <w:t xml:space="preserve">Veiksmai, užtikrinantys lygybę, įtrauktį ir nediskriminavimą </w:t>
      </w:r>
    </w:p>
    <w:p w:rsidR="00FE2852" w:rsidRPr="0003392A" w:rsidRDefault="00FE2852" w:rsidP="0053107A">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noProof/>
          <w:sz w:val="22"/>
          <w:lang w:eastAsia="lt-LT" w:bidi="lt-LT"/>
        </w:rPr>
      </w:pPr>
      <w:r w:rsidRPr="0003392A">
        <w:rPr>
          <w:rFonts w:eastAsia="Calibri" w:cs="Times New Roman"/>
          <w:noProof/>
          <w:sz w:val="22"/>
          <w:lang w:eastAsia="lt-LT" w:bidi="lt-LT"/>
        </w:rPr>
        <w:t xml:space="preserve">Diegiant ar atnaujinant infrastruktūrą bus taikomi universalaus dizaino principai. </w:t>
      </w:r>
    </w:p>
    <w:p w:rsidR="00FE2852" w:rsidRPr="00D717B8" w:rsidRDefault="00FE2852" w:rsidP="005F460E">
      <w:pPr>
        <w:spacing w:before="120" w:after="120" w:line="240" w:lineRule="auto"/>
        <w:jc w:val="both"/>
        <w:rPr>
          <w:rFonts w:cs="Times New Roman"/>
          <w:b/>
          <w:i/>
        </w:rPr>
      </w:pPr>
      <w:r w:rsidRPr="00D717B8">
        <w:rPr>
          <w:rFonts w:cs="Times New Roman"/>
          <w:b/>
          <w:i/>
        </w:rPr>
        <w:t>Konkrečios tikslinės teritorijos, įskaitant planuojamą teritorinių priemonių panaudojimą</w:t>
      </w:r>
    </w:p>
    <w:tbl>
      <w:tblPr>
        <w:tblStyle w:val="Lentelstinklelis2"/>
        <w:tblW w:w="0" w:type="auto"/>
        <w:tblLook w:val="04A0" w:firstRow="1" w:lastRow="0" w:firstColumn="1" w:lastColumn="0" w:noHBand="0" w:noVBand="1"/>
      </w:tblPr>
      <w:tblGrid>
        <w:gridCol w:w="9854"/>
      </w:tblGrid>
      <w:tr w:rsidR="00FE2852" w:rsidRPr="0003392A"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03392A" w:rsidRDefault="0053107A" w:rsidP="0053107A">
            <w:pPr>
              <w:ind w:firstLine="567"/>
              <w:jc w:val="both"/>
              <w:rPr>
                <w:rFonts w:ascii="Times New Roman" w:hAnsi="Times New Roman" w:cs="Times New Roman"/>
              </w:rPr>
            </w:pPr>
            <w:r w:rsidRPr="0003392A">
              <w:rPr>
                <w:rFonts w:ascii="Times New Roman" w:hAnsi="Times New Roman" w:cs="Times New Roman"/>
              </w:rPr>
              <w:t>Visa Lietuva</w:t>
            </w:r>
          </w:p>
        </w:tc>
      </w:tr>
    </w:tbl>
    <w:p w:rsidR="00FE2852" w:rsidRPr="00D717B8" w:rsidRDefault="00FE2852" w:rsidP="005F460E">
      <w:pPr>
        <w:spacing w:before="120" w:after="120" w:line="240" w:lineRule="auto"/>
        <w:jc w:val="both"/>
        <w:rPr>
          <w:rFonts w:cs="Times New Roman"/>
          <w:b/>
          <w:iCs/>
        </w:rPr>
      </w:pPr>
      <w:r w:rsidRPr="00D717B8">
        <w:rPr>
          <w:rFonts w:cs="Times New Roman"/>
          <w:b/>
          <w:i/>
        </w:rPr>
        <w:t>Tarpregioniniai, tarp sienų ir tarpvalstybiniai veiksmai</w:t>
      </w:r>
    </w:p>
    <w:tbl>
      <w:tblPr>
        <w:tblStyle w:val="Lentelstinklelis2"/>
        <w:tblW w:w="0" w:type="auto"/>
        <w:tblLook w:val="04A0" w:firstRow="1" w:lastRow="0" w:firstColumn="1" w:lastColumn="0" w:noHBand="0" w:noVBand="1"/>
      </w:tblPr>
      <w:tblGrid>
        <w:gridCol w:w="9854"/>
      </w:tblGrid>
      <w:tr w:rsidR="00FE2852" w:rsidRPr="0003392A"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03392A" w:rsidRDefault="0053107A" w:rsidP="0053107A">
            <w:pPr>
              <w:ind w:firstLine="567"/>
              <w:jc w:val="both"/>
              <w:rPr>
                <w:rFonts w:cs="Times New Roman"/>
                <w:highlight w:val="yellow"/>
              </w:rPr>
            </w:pPr>
            <w:r w:rsidRPr="0003392A">
              <w:rPr>
                <w:rFonts w:ascii="Times New Roman" w:hAnsi="Times New Roman" w:cs="Times New Roman"/>
                <w:noProof/>
                <w:lang w:eastAsia="lt-LT"/>
              </w:rPr>
              <w:t xml:space="preserve">Įgyvendinant veiklas, numatoma prisidėti prie ES BJRS, ir ypač prie </w:t>
            </w:r>
            <w:r w:rsidRPr="0003392A">
              <w:rPr>
                <w:rFonts w:ascii="Times New Roman" w:hAnsi="Times New Roman" w:cs="Times New Roman"/>
              </w:rPr>
              <w:t>septintos politikos krypties „Energetika“ veiklų</w:t>
            </w:r>
            <w:r w:rsidRPr="0003392A">
              <w:rPr>
                <w:rFonts w:ascii="Times New Roman" w:eastAsia="Calibri" w:hAnsi="Times New Roman" w:cs="Times New Roman"/>
                <w:noProof/>
                <w:lang w:eastAsia="lt-LT" w:bidi="lt-LT"/>
              </w:rPr>
              <w:t xml:space="preserve"> </w:t>
            </w:r>
            <w:r w:rsidRPr="0003392A">
              <w:rPr>
                <w:rFonts w:ascii="Times New Roman" w:hAnsi="Times New Roman" w:cs="Times New Roman"/>
                <w:noProof/>
                <w:lang w:eastAsia="lt-LT"/>
              </w:rPr>
              <w:t xml:space="preserve">įgyvendinimo. Bus intensyvinamas bendradarbiavimas su kitų </w:t>
            </w:r>
            <w:r w:rsidRPr="0003392A">
              <w:rPr>
                <w:rFonts w:ascii="Times New Roman" w:hAnsi="Times New Roman" w:cs="Times New Roman"/>
              </w:rPr>
              <w:t xml:space="preserve">Baltijos jūros regiono šalių partneriais ir dalyvaujama bendruose projektuose, susijusiuose su jūrinio vėjo potencialo regione vystymu, </w:t>
            </w:r>
            <w:r w:rsidRPr="0003392A">
              <w:rPr>
                <w:rFonts w:ascii="Times New Roman" w:hAnsi="Times New Roman" w:cs="Times New Roman"/>
                <w:noProof/>
                <w:lang w:eastAsia="lt-LT"/>
              </w:rPr>
              <w:t xml:space="preserve">su kitų </w:t>
            </w:r>
            <w:r w:rsidRPr="0003392A">
              <w:rPr>
                <w:rFonts w:ascii="Times New Roman" w:hAnsi="Times New Roman" w:cs="Times New Roman"/>
              </w:rPr>
              <w:t>Baltijos jūros regiono šalių partneriais bus keičiamasi gerosiomis praktikomis tokiose srityse: AEI naudojantis gaminantys vartotojai, AEI integravimas į pastatus, pramonę, centralizuoto šilumos tiekimo sektorių. Planuojama bendradarbiauti, siekiant paskatinti regiono šalis įgyvendinti nacionalinius AEI Direktyvos tikslus.</w:t>
            </w:r>
          </w:p>
        </w:tc>
      </w:tr>
    </w:tbl>
    <w:p w:rsidR="0003340D" w:rsidRDefault="0003340D" w:rsidP="005F460E">
      <w:pPr>
        <w:spacing w:before="120" w:after="120" w:line="240" w:lineRule="auto"/>
        <w:jc w:val="both"/>
        <w:rPr>
          <w:rFonts w:cs="Times New Roman"/>
          <w:b/>
          <w:i/>
        </w:rPr>
      </w:pPr>
    </w:p>
    <w:p w:rsidR="00FE2852" w:rsidRPr="00D717B8" w:rsidRDefault="00FE2852" w:rsidP="005F460E">
      <w:pPr>
        <w:spacing w:before="120" w:after="120" w:line="240" w:lineRule="auto"/>
        <w:jc w:val="both"/>
        <w:rPr>
          <w:rFonts w:cs="Times New Roman"/>
          <w:b/>
          <w:i/>
        </w:rPr>
      </w:pPr>
      <w:r w:rsidRPr="00D717B8">
        <w:rPr>
          <w:rFonts w:cs="Times New Roman"/>
          <w:b/>
          <w:i/>
        </w:rPr>
        <w:lastRenderedPageBreak/>
        <w:t>Planuojamas finansinių priemonių naudojimas</w:t>
      </w:r>
      <w:r w:rsidR="0053107A">
        <w:rPr>
          <w:rFonts w:cs="Times New Roman"/>
          <w:b/>
          <w:i/>
        </w:rPr>
        <w:t xml:space="preserve"> </w:t>
      </w:r>
    </w:p>
    <w:tbl>
      <w:tblPr>
        <w:tblStyle w:val="Lentelstinklelis2"/>
        <w:tblW w:w="0" w:type="auto"/>
        <w:tblLook w:val="04A0" w:firstRow="1" w:lastRow="0" w:firstColumn="1" w:lastColumn="0" w:noHBand="0" w:noVBand="1"/>
      </w:tblPr>
      <w:tblGrid>
        <w:gridCol w:w="9854"/>
      </w:tblGrid>
      <w:tr w:rsidR="00FE2852" w:rsidRPr="006E5E73" w:rsidTr="00E46C9C">
        <w:tc>
          <w:tcPr>
            <w:tcW w:w="9854" w:type="dxa"/>
            <w:tcBorders>
              <w:top w:val="single" w:sz="4" w:space="0" w:color="auto"/>
              <w:left w:val="single" w:sz="4" w:space="0" w:color="auto"/>
              <w:bottom w:val="single" w:sz="4" w:space="0" w:color="auto"/>
              <w:right w:val="single" w:sz="4" w:space="0" w:color="auto"/>
            </w:tcBorders>
            <w:hideMark/>
          </w:tcPr>
          <w:p w:rsidR="0003392A" w:rsidRPr="0003392A" w:rsidRDefault="0003392A" w:rsidP="0003392A">
            <w:pPr>
              <w:ind w:firstLine="567"/>
              <w:jc w:val="both"/>
              <w:rPr>
                <w:rFonts w:ascii="Times New Roman" w:hAnsi="Times New Roman" w:cs="Times New Roman"/>
              </w:rPr>
            </w:pPr>
            <w:r w:rsidRPr="0003392A">
              <w:rPr>
                <w:rFonts w:ascii="Times New Roman" w:hAnsi="Times New Roman" w:cs="Times New Roman"/>
              </w:rPr>
              <w:t>Šio uždavinio veikloms įgyvendinti bus naudojamos subsidijos bei kelioms atitinkamoms veikloms taikomos žemiau išvardintos finansavimo formos:</w:t>
            </w:r>
          </w:p>
          <w:p w:rsidR="0003392A" w:rsidRPr="0003392A" w:rsidRDefault="0003392A" w:rsidP="0003392A">
            <w:pPr>
              <w:ind w:firstLine="567"/>
              <w:jc w:val="both"/>
              <w:rPr>
                <w:rFonts w:ascii="Times New Roman" w:hAnsi="Times New Roman" w:cs="Times New Roman"/>
              </w:rPr>
            </w:pPr>
            <w:r w:rsidRPr="0003392A">
              <w:rPr>
                <w:rFonts w:ascii="Times New Roman" w:hAnsi="Times New Roman" w:cs="Times New Roman"/>
                <w:b/>
              </w:rPr>
              <w:t>Finansinė priemonė:</w:t>
            </w:r>
            <w:r w:rsidRPr="0003392A">
              <w:rPr>
                <w:rFonts w:ascii="Times New Roman" w:hAnsi="Times New Roman" w:cs="Times New Roman"/>
              </w:rPr>
              <w:t xml:space="preserve"> komercinės alternatyvių degalų infrastruktūros plėtrai bei alternatyviuosius degalus naudojančių komercinių transporto priemonių įsigijimui, </w:t>
            </w:r>
            <w:r w:rsidRPr="0003392A">
              <w:rPr>
                <w:rFonts w:ascii="Times New Roman" w:hAnsi="Times New Roman" w:cs="Times New Roman"/>
                <w:bCs/>
              </w:rPr>
              <w:t>gamybai ir (ar) pritaikymui</w:t>
            </w:r>
            <w:r w:rsidRPr="0003392A">
              <w:rPr>
                <w:rFonts w:ascii="Times New Roman" w:hAnsi="Times New Roman" w:cs="Times New Roman"/>
              </w:rPr>
              <w:t xml:space="preserve"> matome potencialą naudoti finansinę priemonę (nauja). Priemonės įgyvendinimo metu numatoma finansuoti </w:t>
            </w:r>
            <w:proofErr w:type="gramStart"/>
            <w:r w:rsidRPr="0003392A">
              <w:rPr>
                <w:rFonts w:ascii="Times New Roman" w:hAnsi="Times New Roman" w:cs="Times New Roman"/>
              </w:rPr>
              <w:t>(</w:t>
            </w:r>
            <w:proofErr w:type="gramEnd"/>
            <w:r w:rsidRPr="0003392A">
              <w:rPr>
                <w:rFonts w:ascii="Times New Roman" w:hAnsi="Times New Roman" w:cs="Times New Roman"/>
              </w:rPr>
              <w:t>privačių įmonių patiriamas išlaidas, įrengiant elektromobilių ir kitų alternatyvių degalų užpildymo / įkrovimo taškus, alternatyviais degalais varomų komercinio transporto priemonių įsigijimą, naujų krovininių ir keleivinių laivų ir baržų statybą, esamų krovininių, keleivinių, žvejybinių ir kitų vidaus vandenų laivų jėgainių pakeitimą ir su jų keitimu susijusių kitų mechanizmų atnaujinimą, nulinės emisijos transporto priemonių įsigijimą taksi ir pavėžėjimo paslaugas teikiančioms įmonėms.</w:t>
            </w:r>
          </w:p>
          <w:p w:rsidR="00FE2852" w:rsidRPr="0003392A" w:rsidRDefault="0003392A" w:rsidP="0003392A">
            <w:pPr>
              <w:pStyle w:val="Sraopastraipa"/>
              <w:ind w:left="0" w:firstLine="567"/>
              <w:contextualSpacing w:val="0"/>
              <w:jc w:val="both"/>
              <w:rPr>
                <w:rFonts w:ascii="Times New Roman" w:hAnsi="Times New Roman" w:cs="Times New Roman"/>
                <w:bCs/>
                <w:iCs/>
              </w:rPr>
            </w:pPr>
            <w:r w:rsidRPr="0003392A">
              <w:rPr>
                <w:rFonts w:ascii="Times New Roman" w:hAnsi="Times New Roman" w:cs="Times New Roman"/>
                <w:b/>
              </w:rPr>
              <w:t>Finansinė priemonė:</w:t>
            </w:r>
            <w:r w:rsidRPr="0003392A">
              <w:rPr>
                <w:rFonts w:ascii="Times New Roman" w:hAnsi="Times New Roman" w:cs="Times New Roman"/>
              </w:rPr>
              <w:t xml:space="preserve"> </w:t>
            </w:r>
            <w:r w:rsidRPr="0003392A">
              <w:rPr>
                <w:rFonts w:ascii="Times New Roman" w:hAnsi="Times New Roman" w:cs="Times New Roman"/>
                <w:bCs/>
              </w:rPr>
              <w:t>šiuo metu yra rengiama informacija</w:t>
            </w:r>
            <w:r w:rsidRPr="0003392A">
              <w:rPr>
                <w:rFonts w:ascii="Times New Roman" w:hAnsi="Times New Roman" w:cs="Times New Roman"/>
              </w:rPr>
              <w:t xml:space="preserve"> ir vertinamos finansavimo alternatyvos pagal atliekamą </w:t>
            </w:r>
            <w:proofErr w:type="spellStart"/>
            <w:r w:rsidRPr="0003392A">
              <w:rPr>
                <w:rFonts w:ascii="Times New Roman" w:hAnsi="Times New Roman" w:cs="Times New Roman"/>
              </w:rPr>
              <w:t>ex-ante</w:t>
            </w:r>
            <w:proofErr w:type="spellEnd"/>
            <w:r w:rsidRPr="0003392A">
              <w:rPr>
                <w:rFonts w:ascii="Times New Roman" w:hAnsi="Times New Roman" w:cs="Times New Roman"/>
              </w:rPr>
              <w:t xml:space="preserve"> vertinimą veiklai „</w:t>
            </w:r>
            <w:r w:rsidRPr="0003392A">
              <w:rPr>
                <w:rFonts w:ascii="Times New Roman" w:hAnsi="Times New Roman" w:cs="Times New Roman"/>
                <w:bCs/>
              </w:rPr>
              <w:t>Didinti AEI panaudojimą šilumos ir vėsumos gamybai CŠT sektoriuje“</w:t>
            </w:r>
          </w:p>
        </w:tc>
      </w:tr>
    </w:tbl>
    <w:p w:rsidR="009750A4" w:rsidRPr="009750A4" w:rsidRDefault="0066383D" w:rsidP="009750A4">
      <w:pPr>
        <w:spacing w:before="240" w:after="240" w:line="240" w:lineRule="auto"/>
        <w:jc w:val="both"/>
        <w:rPr>
          <w:rFonts w:cs="Times New Roman"/>
          <w:b/>
          <w:i/>
          <w:szCs w:val="24"/>
        </w:rPr>
      </w:pPr>
      <w:r w:rsidRPr="009750A4">
        <w:rPr>
          <w:rFonts w:cs="Times New Roman"/>
          <w:b/>
          <w:i/>
          <w:szCs w:val="24"/>
        </w:rPr>
        <w:t>Rodikliai</w:t>
      </w:r>
    </w:p>
    <w:p w:rsidR="0066383D" w:rsidRPr="009750A4" w:rsidRDefault="0066383D" w:rsidP="00C02A4C">
      <w:pPr>
        <w:spacing w:before="240" w:after="0" w:line="240" w:lineRule="auto"/>
        <w:jc w:val="both"/>
        <w:rPr>
          <w:rFonts w:cs="Times New Roman"/>
          <w:sz w:val="22"/>
        </w:rPr>
      </w:pPr>
      <w:r w:rsidRPr="009750A4">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92"/>
        <w:gridCol w:w="851"/>
        <w:gridCol w:w="989"/>
        <w:gridCol w:w="1271"/>
        <w:gridCol w:w="1841"/>
        <w:gridCol w:w="989"/>
        <w:gridCol w:w="993"/>
        <w:gridCol w:w="948"/>
      </w:tblGrid>
      <w:tr w:rsidR="008112E1" w:rsidRPr="00ED0867" w:rsidTr="003707F1">
        <w:trPr>
          <w:trHeight w:val="664"/>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66383D" w:rsidP="00786CD2">
            <w:pPr>
              <w:spacing w:after="0" w:line="240" w:lineRule="auto"/>
              <w:jc w:val="center"/>
              <w:rPr>
                <w:rFonts w:cs="Times New Roman"/>
                <w:b/>
                <w:noProof/>
                <w:sz w:val="16"/>
                <w:szCs w:val="16"/>
              </w:rPr>
            </w:pPr>
            <w:r w:rsidRPr="00ED0867">
              <w:rPr>
                <w:rFonts w:cs="Times New Roman"/>
                <w:b/>
                <w:noProof/>
                <w:sz w:val="16"/>
                <w:szCs w:val="16"/>
              </w:rPr>
              <w:t>Prioritetas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66383D" w:rsidP="00786CD2">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43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66383D" w:rsidP="00786CD2">
            <w:pPr>
              <w:spacing w:after="0" w:line="240" w:lineRule="auto"/>
              <w:jc w:val="center"/>
              <w:rPr>
                <w:rFonts w:cs="Times New Roman"/>
                <w:b/>
                <w:noProof/>
                <w:sz w:val="16"/>
                <w:szCs w:val="16"/>
              </w:rPr>
            </w:pPr>
            <w:r w:rsidRPr="00ED0867">
              <w:rPr>
                <w:rFonts w:cs="Times New Roman"/>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66383D" w:rsidP="00786CD2">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64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0476F6" w:rsidP="00786CD2">
            <w:pPr>
              <w:spacing w:after="0" w:line="240" w:lineRule="auto"/>
              <w:jc w:val="center"/>
              <w:rPr>
                <w:rFonts w:cs="Times New Roman"/>
                <w:b/>
                <w:noProof/>
                <w:sz w:val="16"/>
                <w:szCs w:val="16"/>
              </w:rPr>
            </w:pPr>
            <w:r>
              <w:rPr>
                <w:rFonts w:cs="Times New Roman"/>
                <w:b/>
                <w:noProof/>
                <w:sz w:val="16"/>
                <w:szCs w:val="16"/>
              </w:rPr>
              <w:t>Identifikavimo numeris</w:t>
            </w:r>
          </w:p>
        </w:tc>
        <w:tc>
          <w:tcPr>
            <w:tcW w:w="93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53107A" w:rsidP="00786CD2">
            <w:pPr>
              <w:spacing w:after="0" w:line="240" w:lineRule="auto"/>
              <w:jc w:val="center"/>
              <w:rPr>
                <w:rFonts w:cs="Times New Roman"/>
                <w:b/>
                <w:noProof/>
                <w:sz w:val="16"/>
                <w:szCs w:val="16"/>
              </w:rPr>
            </w:pPr>
            <w:r>
              <w:rPr>
                <w:rFonts w:cs="Times New Roman"/>
                <w:b/>
                <w:noProof/>
                <w:sz w:val="16"/>
                <w:szCs w:val="16"/>
              </w:rPr>
              <w:t>Rodiklis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66383D" w:rsidP="00786CD2">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66383D" w:rsidP="00786CD2">
            <w:pPr>
              <w:spacing w:after="0" w:line="240" w:lineRule="auto"/>
              <w:jc w:val="center"/>
              <w:rPr>
                <w:rFonts w:cs="Times New Roman"/>
                <w:b/>
                <w:noProof/>
                <w:sz w:val="16"/>
                <w:szCs w:val="16"/>
              </w:rPr>
            </w:pPr>
            <w:r w:rsidRPr="00ED0867">
              <w:rPr>
                <w:rFonts w:cs="Times New Roman"/>
                <w:b/>
                <w:noProof/>
                <w:sz w:val="16"/>
                <w:szCs w:val="16"/>
              </w:rPr>
              <w:t>Tarpinė reikšmė (2024 m.)</w:t>
            </w:r>
          </w:p>
        </w:tc>
        <w:tc>
          <w:tcPr>
            <w:tcW w:w="4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66383D" w:rsidP="00786CD2">
            <w:pPr>
              <w:spacing w:after="0" w:line="240" w:lineRule="auto"/>
              <w:jc w:val="center"/>
              <w:rPr>
                <w:rFonts w:cs="Times New Roman"/>
                <w:b/>
                <w:noProof/>
                <w:sz w:val="16"/>
                <w:szCs w:val="16"/>
              </w:rPr>
            </w:pPr>
            <w:r w:rsidRPr="00ED0867">
              <w:rPr>
                <w:rFonts w:cs="Times New Roman"/>
                <w:b/>
                <w:noProof/>
                <w:sz w:val="16"/>
                <w:szCs w:val="16"/>
              </w:rPr>
              <w:t>Siekinys (2029 m.)</w:t>
            </w:r>
          </w:p>
        </w:tc>
      </w:tr>
      <w:tr w:rsidR="003707F1" w:rsidRPr="00ED0867" w:rsidTr="000476F6">
        <w:trPr>
          <w:trHeight w:val="459"/>
        </w:trPr>
        <w:tc>
          <w:tcPr>
            <w:tcW w:w="497" w:type="pct"/>
            <w:vMerge w:val="restart"/>
            <w:tcBorders>
              <w:top w:val="single" w:sz="12" w:space="0" w:color="auto"/>
            </w:tcBorders>
          </w:tcPr>
          <w:p w:rsidR="003707F1" w:rsidRPr="00ED0867" w:rsidRDefault="003707F1" w:rsidP="00786CD2">
            <w:pPr>
              <w:spacing w:after="0" w:line="240" w:lineRule="auto"/>
              <w:jc w:val="both"/>
              <w:rPr>
                <w:rFonts w:cs="Times New Roman"/>
                <w:noProof/>
                <w:sz w:val="16"/>
                <w:szCs w:val="16"/>
              </w:rPr>
            </w:pPr>
            <w:r w:rsidRPr="009817F4">
              <w:rPr>
                <w:rFonts w:cs="Times New Roman"/>
                <w:noProof/>
                <w:sz w:val="16"/>
                <w:szCs w:val="16"/>
              </w:rPr>
              <w:t>2. Žalesnė Lietuva</w:t>
            </w:r>
          </w:p>
        </w:tc>
        <w:tc>
          <w:tcPr>
            <w:tcW w:w="503" w:type="pct"/>
            <w:vMerge w:val="restart"/>
            <w:tcBorders>
              <w:top w:val="single" w:sz="12" w:space="0" w:color="auto"/>
            </w:tcBorders>
          </w:tcPr>
          <w:p w:rsidR="003707F1" w:rsidRPr="00ED0867" w:rsidRDefault="003707F1" w:rsidP="00786CD2">
            <w:pPr>
              <w:spacing w:after="0" w:line="240" w:lineRule="auto"/>
              <w:jc w:val="both"/>
              <w:rPr>
                <w:rFonts w:cs="Times New Roman"/>
                <w:noProof/>
                <w:sz w:val="16"/>
                <w:szCs w:val="16"/>
              </w:rPr>
            </w:pPr>
            <w:r>
              <w:rPr>
                <w:rFonts w:cs="Times New Roman"/>
                <w:noProof/>
                <w:sz w:val="16"/>
                <w:szCs w:val="16"/>
              </w:rPr>
              <w:t>2.2</w:t>
            </w:r>
          </w:p>
        </w:tc>
        <w:tc>
          <w:tcPr>
            <w:tcW w:w="432" w:type="pct"/>
            <w:tcBorders>
              <w:top w:val="single" w:sz="12" w:space="0" w:color="auto"/>
            </w:tcBorders>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ERPF</w:t>
            </w:r>
          </w:p>
        </w:tc>
        <w:tc>
          <w:tcPr>
            <w:tcW w:w="502" w:type="pct"/>
            <w:tcBorders>
              <w:top w:val="single" w:sz="12" w:space="0" w:color="auto"/>
            </w:tcBorders>
          </w:tcPr>
          <w:p w:rsidR="003707F1" w:rsidRPr="009817F4" w:rsidRDefault="003707F1" w:rsidP="003707F1">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45" w:type="pct"/>
            <w:tcBorders>
              <w:top w:val="single" w:sz="12" w:space="0" w:color="auto"/>
            </w:tcBorders>
          </w:tcPr>
          <w:p w:rsidR="003707F1" w:rsidRPr="009817F4" w:rsidRDefault="003707F1" w:rsidP="003707F1">
            <w:pPr>
              <w:spacing w:after="0" w:line="240" w:lineRule="auto"/>
              <w:jc w:val="both"/>
              <w:rPr>
                <w:rFonts w:cs="Times New Roman"/>
                <w:sz w:val="16"/>
                <w:szCs w:val="16"/>
                <w:lang w:eastAsia="en-GB"/>
              </w:rPr>
            </w:pPr>
            <w:r w:rsidRPr="009817F4">
              <w:rPr>
                <w:rFonts w:eastAsia="Calibri" w:cs="Times New Roman"/>
                <w:sz w:val="16"/>
                <w:szCs w:val="16"/>
                <w:lang w:eastAsia="lt-LT" w:bidi="lt-LT"/>
              </w:rPr>
              <w:t>RCO 01</w:t>
            </w:r>
          </w:p>
        </w:tc>
        <w:tc>
          <w:tcPr>
            <w:tcW w:w="934" w:type="pct"/>
            <w:tcBorders>
              <w:top w:val="single" w:sz="12" w:space="0" w:color="auto"/>
            </w:tcBorders>
            <w:shd w:val="clear" w:color="auto" w:fill="auto"/>
          </w:tcPr>
          <w:p w:rsidR="003707F1" w:rsidRPr="009817F4" w:rsidRDefault="003707F1" w:rsidP="003707F1">
            <w:pPr>
              <w:tabs>
                <w:tab w:val="left" w:pos="7560"/>
              </w:tabs>
              <w:spacing w:after="0" w:line="240" w:lineRule="auto"/>
              <w:jc w:val="both"/>
              <w:rPr>
                <w:rFonts w:cs="Times New Roman"/>
                <w:iCs/>
                <w:sz w:val="16"/>
                <w:szCs w:val="16"/>
              </w:rPr>
            </w:pPr>
            <w:r w:rsidRPr="009817F4">
              <w:rPr>
                <w:rFonts w:cs="Times New Roman"/>
                <w:sz w:val="16"/>
                <w:szCs w:val="16"/>
              </w:rPr>
              <w:t>Paramą gavusios įmonės (labai mažos, mažos, vidutinės, didelės)</w:t>
            </w:r>
          </w:p>
        </w:tc>
        <w:tc>
          <w:tcPr>
            <w:tcW w:w="502" w:type="pct"/>
            <w:tcBorders>
              <w:top w:val="single" w:sz="12" w:space="0" w:color="auto"/>
            </w:tcBorders>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Įmonės</w:t>
            </w:r>
          </w:p>
        </w:tc>
        <w:tc>
          <w:tcPr>
            <w:tcW w:w="504" w:type="pct"/>
            <w:tcBorders>
              <w:top w:val="single" w:sz="12" w:space="0" w:color="auto"/>
            </w:tcBorders>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9</w:t>
            </w:r>
          </w:p>
        </w:tc>
        <w:tc>
          <w:tcPr>
            <w:tcW w:w="481" w:type="pct"/>
            <w:tcBorders>
              <w:top w:val="single" w:sz="12" w:space="0" w:color="auto"/>
            </w:tcBorders>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90</w:t>
            </w:r>
          </w:p>
        </w:tc>
      </w:tr>
      <w:tr w:rsidR="003707F1" w:rsidRPr="00ED0867" w:rsidTr="003707F1">
        <w:trPr>
          <w:trHeight w:val="311"/>
        </w:trPr>
        <w:tc>
          <w:tcPr>
            <w:tcW w:w="497" w:type="pct"/>
            <w:vMerge/>
          </w:tcPr>
          <w:p w:rsidR="003707F1" w:rsidRPr="00ED0867" w:rsidRDefault="003707F1" w:rsidP="00786CD2">
            <w:pPr>
              <w:spacing w:after="0" w:line="240" w:lineRule="auto"/>
              <w:jc w:val="both"/>
              <w:rPr>
                <w:rFonts w:cs="Times New Roman"/>
                <w:noProof/>
                <w:sz w:val="16"/>
                <w:szCs w:val="16"/>
              </w:rPr>
            </w:pPr>
          </w:p>
        </w:tc>
        <w:tc>
          <w:tcPr>
            <w:tcW w:w="503" w:type="pct"/>
            <w:vMerge/>
          </w:tcPr>
          <w:p w:rsidR="003707F1" w:rsidRPr="00ED0867" w:rsidRDefault="003707F1" w:rsidP="00786CD2">
            <w:pPr>
              <w:spacing w:after="0" w:line="240" w:lineRule="auto"/>
              <w:jc w:val="both"/>
              <w:rPr>
                <w:rFonts w:cs="Times New Roman"/>
                <w:noProof/>
                <w:sz w:val="16"/>
                <w:szCs w:val="16"/>
              </w:rPr>
            </w:pPr>
          </w:p>
        </w:tc>
        <w:tc>
          <w:tcPr>
            <w:tcW w:w="432" w:type="pct"/>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ERPF</w:t>
            </w:r>
          </w:p>
        </w:tc>
        <w:tc>
          <w:tcPr>
            <w:tcW w:w="502" w:type="pct"/>
          </w:tcPr>
          <w:p w:rsidR="003707F1" w:rsidRPr="009817F4" w:rsidRDefault="003707F1" w:rsidP="003707F1">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45" w:type="pct"/>
          </w:tcPr>
          <w:p w:rsidR="003707F1" w:rsidRPr="009817F4" w:rsidRDefault="003707F1" w:rsidP="003707F1">
            <w:pPr>
              <w:spacing w:after="0" w:line="240" w:lineRule="auto"/>
              <w:jc w:val="both"/>
              <w:rPr>
                <w:rFonts w:eastAsia="Calibri" w:cs="Times New Roman"/>
                <w:sz w:val="16"/>
                <w:szCs w:val="16"/>
                <w:lang w:eastAsia="lt-LT" w:bidi="lt-LT"/>
              </w:rPr>
            </w:pPr>
            <w:r w:rsidRPr="009817F4">
              <w:rPr>
                <w:rFonts w:eastAsia="Calibri" w:cs="Times New Roman"/>
                <w:sz w:val="16"/>
                <w:szCs w:val="16"/>
                <w:lang w:eastAsia="lt-LT" w:bidi="lt-LT"/>
              </w:rPr>
              <w:t>RCO 0</w:t>
            </w:r>
            <w:r w:rsidRPr="009817F4">
              <w:rPr>
                <w:rFonts w:eastAsia="Calibri" w:cs="Times New Roman"/>
                <w:sz w:val="16"/>
                <w:szCs w:val="16"/>
                <w:lang w:val="en-US" w:eastAsia="lt-LT" w:bidi="lt-LT"/>
              </w:rPr>
              <w:t>2</w:t>
            </w:r>
          </w:p>
        </w:tc>
        <w:tc>
          <w:tcPr>
            <w:tcW w:w="934" w:type="pct"/>
            <w:shd w:val="clear" w:color="auto" w:fill="auto"/>
          </w:tcPr>
          <w:p w:rsidR="003707F1" w:rsidRPr="009817F4" w:rsidRDefault="003707F1" w:rsidP="003707F1">
            <w:pPr>
              <w:tabs>
                <w:tab w:val="left" w:pos="7560"/>
              </w:tabs>
              <w:spacing w:after="0" w:line="240" w:lineRule="auto"/>
              <w:jc w:val="both"/>
              <w:rPr>
                <w:rFonts w:cs="Times New Roman"/>
                <w:sz w:val="16"/>
                <w:szCs w:val="16"/>
              </w:rPr>
            </w:pPr>
            <w:r w:rsidRPr="009817F4">
              <w:rPr>
                <w:rFonts w:cs="Times New Roman"/>
                <w:sz w:val="16"/>
                <w:szCs w:val="16"/>
                <w:lang w:eastAsia="en-GB"/>
              </w:rPr>
              <w:t>Paramą dotacijomis gavusios įmonės</w:t>
            </w:r>
          </w:p>
        </w:tc>
        <w:tc>
          <w:tcPr>
            <w:tcW w:w="502" w:type="pct"/>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Įmonės</w:t>
            </w:r>
          </w:p>
        </w:tc>
        <w:tc>
          <w:tcPr>
            <w:tcW w:w="504" w:type="pct"/>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9</w:t>
            </w:r>
          </w:p>
        </w:tc>
        <w:tc>
          <w:tcPr>
            <w:tcW w:w="481" w:type="pct"/>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90</w:t>
            </w:r>
          </w:p>
        </w:tc>
      </w:tr>
      <w:tr w:rsidR="003707F1" w:rsidRPr="00ED0867" w:rsidTr="003707F1">
        <w:trPr>
          <w:trHeight w:val="359"/>
        </w:trPr>
        <w:tc>
          <w:tcPr>
            <w:tcW w:w="497" w:type="pct"/>
            <w:vMerge/>
          </w:tcPr>
          <w:p w:rsidR="003707F1" w:rsidRPr="00ED0867" w:rsidRDefault="003707F1" w:rsidP="00786CD2">
            <w:pPr>
              <w:spacing w:after="0" w:line="240" w:lineRule="auto"/>
              <w:jc w:val="both"/>
              <w:rPr>
                <w:rFonts w:cs="Times New Roman"/>
                <w:noProof/>
                <w:sz w:val="16"/>
                <w:szCs w:val="16"/>
              </w:rPr>
            </w:pPr>
          </w:p>
        </w:tc>
        <w:tc>
          <w:tcPr>
            <w:tcW w:w="503" w:type="pct"/>
            <w:vMerge/>
          </w:tcPr>
          <w:p w:rsidR="003707F1" w:rsidRPr="00ED0867" w:rsidRDefault="003707F1" w:rsidP="00786CD2">
            <w:pPr>
              <w:spacing w:after="0" w:line="240" w:lineRule="auto"/>
              <w:jc w:val="both"/>
              <w:rPr>
                <w:rFonts w:cs="Times New Roman"/>
                <w:noProof/>
                <w:sz w:val="16"/>
                <w:szCs w:val="16"/>
              </w:rPr>
            </w:pPr>
          </w:p>
        </w:tc>
        <w:tc>
          <w:tcPr>
            <w:tcW w:w="432" w:type="pct"/>
          </w:tcPr>
          <w:p w:rsidR="003707F1" w:rsidRPr="009817F4" w:rsidRDefault="003707F1" w:rsidP="000476F6">
            <w:pPr>
              <w:spacing w:after="0" w:line="240" w:lineRule="auto"/>
              <w:rPr>
                <w:rFonts w:cs="Times New Roman"/>
                <w:noProof/>
                <w:sz w:val="16"/>
                <w:szCs w:val="16"/>
              </w:rPr>
            </w:pPr>
            <w:r w:rsidRPr="009817F4">
              <w:rPr>
                <w:rFonts w:cs="Times New Roman"/>
                <w:noProof/>
                <w:sz w:val="16"/>
                <w:szCs w:val="16"/>
              </w:rPr>
              <w:t>SaF</w:t>
            </w:r>
          </w:p>
        </w:tc>
        <w:tc>
          <w:tcPr>
            <w:tcW w:w="502" w:type="pct"/>
          </w:tcPr>
          <w:p w:rsidR="003707F1" w:rsidRPr="009817F4" w:rsidRDefault="003707F1" w:rsidP="000476F6">
            <w:pPr>
              <w:spacing w:after="0" w:line="240" w:lineRule="auto"/>
              <w:rPr>
                <w:rFonts w:cs="Times New Roman"/>
                <w:noProof/>
                <w:sz w:val="16"/>
                <w:szCs w:val="16"/>
              </w:rPr>
            </w:pPr>
            <w:r w:rsidRPr="009817F4">
              <w:rPr>
                <w:rFonts w:cs="Times New Roman"/>
                <w:noProof/>
                <w:sz w:val="16"/>
                <w:szCs w:val="16"/>
              </w:rPr>
              <w:t>Visa Lietuva</w:t>
            </w:r>
          </w:p>
        </w:tc>
        <w:tc>
          <w:tcPr>
            <w:tcW w:w="645" w:type="pct"/>
          </w:tcPr>
          <w:p w:rsidR="003707F1" w:rsidRPr="009817F4" w:rsidRDefault="003707F1" w:rsidP="000476F6">
            <w:pPr>
              <w:spacing w:after="0" w:line="240" w:lineRule="auto"/>
              <w:rPr>
                <w:rFonts w:cs="Times New Roman"/>
                <w:sz w:val="16"/>
                <w:szCs w:val="16"/>
                <w:lang w:eastAsia="en-GB"/>
              </w:rPr>
            </w:pPr>
            <w:r w:rsidRPr="009817F4">
              <w:rPr>
                <w:rFonts w:cs="Times New Roman"/>
                <w:sz w:val="16"/>
                <w:szCs w:val="16"/>
                <w:lang w:eastAsia="en-GB"/>
              </w:rPr>
              <w:t>RCO 22</w:t>
            </w:r>
          </w:p>
        </w:tc>
        <w:tc>
          <w:tcPr>
            <w:tcW w:w="934" w:type="pct"/>
            <w:shd w:val="clear" w:color="auto" w:fill="auto"/>
          </w:tcPr>
          <w:p w:rsidR="003707F1" w:rsidRPr="009817F4" w:rsidRDefault="003707F1" w:rsidP="000476F6">
            <w:pPr>
              <w:tabs>
                <w:tab w:val="left" w:pos="7560"/>
              </w:tabs>
              <w:spacing w:after="0" w:line="240" w:lineRule="auto"/>
              <w:rPr>
                <w:rFonts w:cs="Times New Roman"/>
                <w:iCs/>
                <w:sz w:val="16"/>
                <w:szCs w:val="16"/>
              </w:rPr>
            </w:pPr>
            <w:r w:rsidRPr="009817F4">
              <w:rPr>
                <w:rFonts w:cs="Times New Roman"/>
                <w:iCs/>
                <w:sz w:val="16"/>
                <w:szCs w:val="16"/>
              </w:rPr>
              <w:t>Papildomi AEI pajėgumai</w:t>
            </w:r>
          </w:p>
        </w:tc>
        <w:tc>
          <w:tcPr>
            <w:tcW w:w="502" w:type="pct"/>
          </w:tcPr>
          <w:p w:rsidR="003707F1" w:rsidRPr="009817F4" w:rsidRDefault="003707F1" w:rsidP="000476F6">
            <w:pPr>
              <w:spacing w:after="0" w:line="240" w:lineRule="auto"/>
              <w:rPr>
                <w:rFonts w:cs="Times New Roman"/>
                <w:iCs/>
                <w:sz w:val="16"/>
                <w:szCs w:val="16"/>
              </w:rPr>
            </w:pPr>
            <w:r w:rsidRPr="009817F4">
              <w:rPr>
                <w:rFonts w:cs="Times New Roman"/>
                <w:iCs/>
                <w:sz w:val="16"/>
                <w:szCs w:val="16"/>
              </w:rPr>
              <w:t>MW elektrai</w:t>
            </w:r>
          </w:p>
        </w:tc>
        <w:tc>
          <w:tcPr>
            <w:tcW w:w="504" w:type="pct"/>
            <w:shd w:val="clear" w:color="auto" w:fill="auto"/>
          </w:tcPr>
          <w:p w:rsidR="003707F1" w:rsidRPr="0003340D" w:rsidRDefault="003707F1" w:rsidP="000476F6">
            <w:pPr>
              <w:spacing w:after="0" w:line="240" w:lineRule="auto"/>
              <w:rPr>
                <w:rFonts w:cs="Times New Roman"/>
                <w:noProof/>
                <w:sz w:val="16"/>
                <w:szCs w:val="16"/>
                <w:lang w:val="en-US"/>
              </w:rPr>
            </w:pPr>
            <w:r w:rsidRPr="009817F4">
              <w:rPr>
                <w:rFonts w:cs="Times New Roman"/>
                <w:noProof/>
                <w:sz w:val="16"/>
                <w:szCs w:val="16"/>
              </w:rPr>
              <w:t>85,1</w:t>
            </w:r>
          </w:p>
        </w:tc>
        <w:tc>
          <w:tcPr>
            <w:tcW w:w="481" w:type="pct"/>
            <w:shd w:val="clear" w:color="auto" w:fill="auto"/>
          </w:tcPr>
          <w:p w:rsidR="003707F1" w:rsidRPr="009817F4" w:rsidRDefault="003707F1" w:rsidP="000476F6">
            <w:pPr>
              <w:spacing w:after="0" w:line="240" w:lineRule="auto"/>
              <w:rPr>
                <w:rFonts w:cs="Times New Roman"/>
                <w:noProof/>
                <w:sz w:val="16"/>
                <w:szCs w:val="16"/>
              </w:rPr>
            </w:pPr>
            <w:r w:rsidRPr="009817F4">
              <w:rPr>
                <w:rFonts w:cs="Times New Roman"/>
                <w:noProof/>
                <w:sz w:val="16"/>
                <w:szCs w:val="16"/>
              </w:rPr>
              <w:t>283,6</w:t>
            </w:r>
          </w:p>
        </w:tc>
      </w:tr>
      <w:tr w:rsidR="003707F1" w:rsidRPr="00ED0867" w:rsidTr="003707F1">
        <w:trPr>
          <w:trHeight w:val="393"/>
        </w:trPr>
        <w:tc>
          <w:tcPr>
            <w:tcW w:w="497" w:type="pct"/>
            <w:vMerge/>
          </w:tcPr>
          <w:p w:rsidR="003707F1" w:rsidRPr="00ED0867" w:rsidRDefault="003707F1" w:rsidP="00786CD2">
            <w:pPr>
              <w:spacing w:after="0" w:line="240" w:lineRule="auto"/>
              <w:jc w:val="both"/>
              <w:rPr>
                <w:rFonts w:cs="Times New Roman"/>
                <w:noProof/>
                <w:sz w:val="16"/>
                <w:szCs w:val="16"/>
              </w:rPr>
            </w:pPr>
          </w:p>
        </w:tc>
        <w:tc>
          <w:tcPr>
            <w:tcW w:w="503" w:type="pct"/>
            <w:vMerge/>
          </w:tcPr>
          <w:p w:rsidR="003707F1" w:rsidRPr="00ED0867" w:rsidRDefault="003707F1" w:rsidP="00786CD2">
            <w:pPr>
              <w:spacing w:after="0" w:line="240" w:lineRule="auto"/>
              <w:jc w:val="both"/>
              <w:rPr>
                <w:rFonts w:cs="Times New Roman"/>
                <w:noProof/>
                <w:sz w:val="16"/>
                <w:szCs w:val="16"/>
              </w:rPr>
            </w:pPr>
          </w:p>
        </w:tc>
        <w:tc>
          <w:tcPr>
            <w:tcW w:w="432" w:type="pct"/>
          </w:tcPr>
          <w:p w:rsidR="003707F1" w:rsidRPr="009817F4" w:rsidRDefault="003707F1" w:rsidP="000476F6">
            <w:pPr>
              <w:spacing w:after="0" w:line="240" w:lineRule="auto"/>
              <w:rPr>
                <w:rFonts w:cs="Times New Roman"/>
                <w:noProof/>
                <w:sz w:val="16"/>
                <w:szCs w:val="16"/>
              </w:rPr>
            </w:pPr>
            <w:r w:rsidRPr="009817F4">
              <w:rPr>
                <w:rFonts w:cs="Times New Roman"/>
                <w:noProof/>
                <w:sz w:val="16"/>
                <w:szCs w:val="16"/>
              </w:rPr>
              <w:t>SaF</w:t>
            </w:r>
          </w:p>
        </w:tc>
        <w:tc>
          <w:tcPr>
            <w:tcW w:w="502" w:type="pct"/>
          </w:tcPr>
          <w:p w:rsidR="003707F1" w:rsidRPr="009817F4" w:rsidRDefault="003707F1" w:rsidP="000476F6">
            <w:pPr>
              <w:spacing w:after="0" w:line="240" w:lineRule="auto"/>
              <w:rPr>
                <w:rFonts w:cs="Times New Roman"/>
                <w:noProof/>
                <w:sz w:val="16"/>
                <w:szCs w:val="16"/>
              </w:rPr>
            </w:pPr>
            <w:r w:rsidRPr="009817F4">
              <w:rPr>
                <w:rFonts w:cs="Times New Roman"/>
                <w:noProof/>
                <w:sz w:val="16"/>
                <w:szCs w:val="16"/>
              </w:rPr>
              <w:t>Visa Lietuva</w:t>
            </w:r>
          </w:p>
        </w:tc>
        <w:tc>
          <w:tcPr>
            <w:tcW w:w="645" w:type="pct"/>
          </w:tcPr>
          <w:p w:rsidR="003707F1" w:rsidRPr="009817F4" w:rsidRDefault="003707F1" w:rsidP="000476F6">
            <w:pPr>
              <w:spacing w:after="0" w:line="240" w:lineRule="auto"/>
              <w:rPr>
                <w:rFonts w:cs="Times New Roman"/>
                <w:sz w:val="16"/>
                <w:szCs w:val="16"/>
                <w:lang w:eastAsia="en-GB"/>
              </w:rPr>
            </w:pPr>
            <w:r w:rsidRPr="009817F4">
              <w:rPr>
                <w:rFonts w:cs="Times New Roman"/>
                <w:sz w:val="16"/>
                <w:szCs w:val="16"/>
                <w:lang w:eastAsia="en-GB"/>
              </w:rPr>
              <w:t>RCO 22</w:t>
            </w:r>
          </w:p>
        </w:tc>
        <w:tc>
          <w:tcPr>
            <w:tcW w:w="934" w:type="pct"/>
            <w:shd w:val="clear" w:color="auto" w:fill="auto"/>
          </w:tcPr>
          <w:p w:rsidR="003707F1" w:rsidRPr="009817F4" w:rsidRDefault="003707F1" w:rsidP="000476F6">
            <w:pPr>
              <w:tabs>
                <w:tab w:val="left" w:pos="7560"/>
              </w:tabs>
              <w:spacing w:after="0" w:line="240" w:lineRule="auto"/>
              <w:rPr>
                <w:rFonts w:cs="Times New Roman"/>
                <w:iCs/>
                <w:sz w:val="16"/>
                <w:szCs w:val="16"/>
              </w:rPr>
            </w:pPr>
            <w:r w:rsidRPr="009817F4">
              <w:rPr>
                <w:rFonts w:cs="Times New Roman"/>
                <w:iCs/>
                <w:sz w:val="16"/>
                <w:szCs w:val="16"/>
              </w:rPr>
              <w:t>Papildomi AEI pajėgumai</w:t>
            </w:r>
          </w:p>
        </w:tc>
        <w:tc>
          <w:tcPr>
            <w:tcW w:w="502" w:type="pct"/>
          </w:tcPr>
          <w:p w:rsidR="003707F1" w:rsidRPr="009817F4" w:rsidRDefault="003707F1" w:rsidP="000476F6">
            <w:pPr>
              <w:spacing w:after="0" w:line="240" w:lineRule="auto"/>
              <w:rPr>
                <w:rFonts w:cs="Times New Roman"/>
                <w:iCs/>
                <w:sz w:val="16"/>
                <w:szCs w:val="16"/>
              </w:rPr>
            </w:pPr>
            <w:r w:rsidRPr="009817F4">
              <w:rPr>
                <w:rFonts w:cs="Times New Roman"/>
                <w:iCs/>
                <w:sz w:val="16"/>
                <w:szCs w:val="16"/>
              </w:rPr>
              <w:t>MW šilumai</w:t>
            </w:r>
          </w:p>
        </w:tc>
        <w:tc>
          <w:tcPr>
            <w:tcW w:w="504" w:type="pct"/>
            <w:shd w:val="clear" w:color="auto" w:fill="auto"/>
          </w:tcPr>
          <w:p w:rsidR="003707F1" w:rsidRPr="009817F4" w:rsidRDefault="003707F1" w:rsidP="000476F6">
            <w:pPr>
              <w:spacing w:after="0" w:line="240" w:lineRule="auto"/>
              <w:rPr>
                <w:rFonts w:cs="Times New Roman"/>
                <w:noProof/>
                <w:sz w:val="16"/>
                <w:szCs w:val="16"/>
              </w:rPr>
            </w:pPr>
            <w:r w:rsidRPr="009817F4">
              <w:rPr>
                <w:rFonts w:cs="Times New Roman"/>
                <w:noProof/>
                <w:sz w:val="16"/>
                <w:szCs w:val="16"/>
              </w:rPr>
              <w:t>101</w:t>
            </w:r>
          </w:p>
        </w:tc>
        <w:tc>
          <w:tcPr>
            <w:tcW w:w="481" w:type="pct"/>
            <w:shd w:val="clear" w:color="auto" w:fill="auto"/>
          </w:tcPr>
          <w:p w:rsidR="003707F1" w:rsidRPr="009817F4" w:rsidRDefault="003707F1" w:rsidP="000476F6">
            <w:pPr>
              <w:spacing w:after="0" w:line="240" w:lineRule="auto"/>
              <w:rPr>
                <w:rFonts w:cs="Times New Roman"/>
                <w:noProof/>
                <w:sz w:val="16"/>
                <w:szCs w:val="16"/>
              </w:rPr>
            </w:pPr>
            <w:r w:rsidRPr="009817F4">
              <w:rPr>
                <w:rFonts w:cs="Times New Roman"/>
                <w:noProof/>
                <w:sz w:val="16"/>
                <w:szCs w:val="16"/>
              </w:rPr>
              <w:t>348,5</w:t>
            </w:r>
          </w:p>
        </w:tc>
      </w:tr>
      <w:tr w:rsidR="003707F1" w:rsidRPr="00ED0867" w:rsidTr="003707F1">
        <w:trPr>
          <w:trHeight w:val="366"/>
        </w:trPr>
        <w:tc>
          <w:tcPr>
            <w:tcW w:w="497" w:type="pct"/>
            <w:vMerge/>
          </w:tcPr>
          <w:p w:rsidR="003707F1" w:rsidRPr="00ED0867" w:rsidRDefault="003707F1" w:rsidP="00786CD2">
            <w:pPr>
              <w:spacing w:after="0" w:line="240" w:lineRule="auto"/>
              <w:jc w:val="both"/>
              <w:rPr>
                <w:rFonts w:cs="Times New Roman"/>
                <w:noProof/>
                <w:sz w:val="16"/>
                <w:szCs w:val="16"/>
              </w:rPr>
            </w:pPr>
          </w:p>
        </w:tc>
        <w:tc>
          <w:tcPr>
            <w:tcW w:w="503" w:type="pct"/>
            <w:vMerge/>
          </w:tcPr>
          <w:p w:rsidR="003707F1" w:rsidRPr="00ED0867" w:rsidRDefault="003707F1" w:rsidP="00786CD2">
            <w:pPr>
              <w:spacing w:after="0" w:line="240" w:lineRule="auto"/>
              <w:jc w:val="both"/>
              <w:rPr>
                <w:rFonts w:cs="Times New Roman"/>
                <w:noProof/>
                <w:sz w:val="16"/>
                <w:szCs w:val="16"/>
              </w:rPr>
            </w:pPr>
          </w:p>
        </w:tc>
        <w:tc>
          <w:tcPr>
            <w:tcW w:w="432" w:type="pct"/>
          </w:tcPr>
          <w:p w:rsidR="003707F1" w:rsidRPr="009817F4" w:rsidRDefault="003707F1" w:rsidP="000476F6">
            <w:pPr>
              <w:spacing w:after="0" w:line="240" w:lineRule="auto"/>
              <w:rPr>
                <w:rFonts w:cs="Times New Roman"/>
                <w:noProof/>
                <w:sz w:val="16"/>
                <w:szCs w:val="16"/>
              </w:rPr>
            </w:pPr>
            <w:r w:rsidRPr="009817F4">
              <w:rPr>
                <w:rFonts w:cs="Times New Roman"/>
                <w:noProof/>
                <w:sz w:val="16"/>
                <w:szCs w:val="16"/>
              </w:rPr>
              <w:t>ERPF</w:t>
            </w:r>
          </w:p>
        </w:tc>
        <w:tc>
          <w:tcPr>
            <w:tcW w:w="502" w:type="pct"/>
          </w:tcPr>
          <w:p w:rsidR="003707F1" w:rsidRPr="009817F4" w:rsidRDefault="003707F1" w:rsidP="000476F6">
            <w:pPr>
              <w:spacing w:after="0" w:line="240" w:lineRule="auto"/>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45" w:type="pct"/>
          </w:tcPr>
          <w:p w:rsidR="003707F1" w:rsidRPr="009817F4" w:rsidRDefault="003707F1" w:rsidP="000476F6">
            <w:pPr>
              <w:spacing w:after="0" w:line="240" w:lineRule="auto"/>
              <w:rPr>
                <w:rFonts w:cs="Times New Roman"/>
                <w:sz w:val="16"/>
                <w:szCs w:val="16"/>
                <w:lang w:eastAsia="en-GB"/>
              </w:rPr>
            </w:pPr>
            <w:r w:rsidRPr="009817F4">
              <w:rPr>
                <w:rFonts w:cs="Times New Roman"/>
                <w:sz w:val="16"/>
                <w:szCs w:val="16"/>
                <w:lang w:eastAsia="en-GB"/>
              </w:rPr>
              <w:t xml:space="preserve">RCO 22 </w:t>
            </w:r>
          </w:p>
        </w:tc>
        <w:tc>
          <w:tcPr>
            <w:tcW w:w="934" w:type="pct"/>
            <w:shd w:val="clear" w:color="auto" w:fill="auto"/>
          </w:tcPr>
          <w:p w:rsidR="003707F1" w:rsidRPr="009817F4" w:rsidRDefault="003707F1" w:rsidP="000476F6">
            <w:pPr>
              <w:tabs>
                <w:tab w:val="left" w:pos="7560"/>
              </w:tabs>
              <w:spacing w:after="0" w:line="240" w:lineRule="auto"/>
              <w:rPr>
                <w:rFonts w:cs="Times New Roman"/>
                <w:iCs/>
                <w:sz w:val="16"/>
                <w:szCs w:val="16"/>
              </w:rPr>
            </w:pPr>
            <w:r w:rsidRPr="009817F4">
              <w:rPr>
                <w:rFonts w:cs="Times New Roman"/>
                <w:iCs/>
                <w:sz w:val="16"/>
                <w:szCs w:val="16"/>
              </w:rPr>
              <w:t>Papildomi AEI pajėgumai</w:t>
            </w:r>
          </w:p>
        </w:tc>
        <w:tc>
          <w:tcPr>
            <w:tcW w:w="502" w:type="pct"/>
          </w:tcPr>
          <w:p w:rsidR="003707F1" w:rsidRPr="009817F4" w:rsidRDefault="003707F1" w:rsidP="000476F6">
            <w:pPr>
              <w:spacing w:after="0" w:line="240" w:lineRule="auto"/>
              <w:rPr>
                <w:rFonts w:cs="Times New Roman"/>
                <w:iCs/>
                <w:sz w:val="16"/>
                <w:szCs w:val="16"/>
              </w:rPr>
            </w:pPr>
            <w:r w:rsidRPr="009817F4">
              <w:rPr>
                <w:rFonts w:cs="Times New Roman"/>
                <w:iCs/>
                <w:sz w:val="16"/>
                <w:szCs w:val="16"/>
              </w:rPr>
              <w:t>MW elektrai</w:t>
            </w:r>
          </w:p>
        </w:tc>
        <w:tc>
          <w:tcPr>
            <w:tcW w:w="504" w:type="pct"/>
            <w:shd w:val="clear" w:color="auto" w:fill="auto"/>
          </w:tcPr>
          <w:p w:rsidR="003707F1" w:rsidRPr="009817F4" w:rsidRDefault="003707F1" w:rsidP="000476F6">
            <w:pPr>
              <w:spacing w:after="0" w:line="240" w:lineRule="auto"/>
              <w:rPr>
                <w:rFonts w:cs="Times New Roman"/>
                <w:noProof/>
                <w:sz w:val="16"/>
                <w:szCs w:val="16"/>
              </w:rPr>
            </w:pPr>
            <w:r w:rsidRPr="009817F4">
              <w:rPr>
                <w:rFonts w:cs="Times New Roman"/>
                <w:noProof/>
                <w:sz w:val="16"/>
                <w:szCs w:val="16"/>
              </w:rPr>
              <w:t>2,3</w:t>
            </w:r>
          </w:p>
        </w:tc>
        <w:tc>
          <w:tcPr>
            <w:tcW w:w="481" w:type="pct"/>
            <w:shd w:val="clear" w:color="auto" w:fill="auto"/>
          </w:tcPr>
          <w:p w:rsidR="003707F1" w:rsidRPr="009817F4" w:rsidRDefault="003707F1" w:rsidP="000476F6">
            <w:pPr>
              <w:spacing w:after="0" w:line="240" w:lineRule="auto"/>
              <w:rPr>
                <w:rFonts w:cs="Times New Roman"/>
                <w:noProof/>
                <w:sz w:val="16"/>
                <w:szCs w:val="16"/>
              </w:rPr>
            </w:pPr>
            <w:r w:rsidRPr="009817F4">
              <w:rPr>
                <w:rFonts w:cs="Times New Roman"/>
                <w:noProof/>
                <w:sz w:val="16"/>
                <w:szCs w:val="16"/>
              </w:rPr>
              <w:t>11,7</w:t>
            </w:r>
          </w:p>
        </w:tc>
      </w:tr>
      <w:tr w:rsidR="003707F1" w:rsidRPr="00ED0867" w:rsidTr="003707F1">
        <w:trPr>
          <w:trHeight w:val="352"/>
        </w:trPr>
        <w:tc>
          <w:tcPr>
            <w:tcW w:w="497" w:type="pct"/>
            <w:vMerge/>
          </w:tcPr>
          <w:p w:rsidR="003707F1" w:rsidRPr="00ED0867" w:rsidRDefault="003707F1" w:rsidP="00786CD2">
            <w:pPr>
              <w:spacing w:after="0" w:line="240" w:lineRule="auto"/>
              <w:jc w:val="both"/>
              <w:rPr>
                <w:rFonts w:cs="Times New Roman"/>
                <w:noProof/>
                <w:sz w:val="16"/>
                <w:szCs w:val="16"/>
              </w:rPr>
            </w:pPr>
          </w:p>
        </w:tc>
        <w:tc>
          <w:tcPr>
            <w:tcW w:w="503" w:type="pct"/>
            <w:vMerge/>
          </w:tcPr>
          <w:p w:rsidR="003707F1" w:rsidRPr="00ED0867" w:rsidRDefault="003707F1" w:rsidP="00786CD2">
            <w:pPr>
              <w:spacing w:after="0" w:line="240" w:lineRule="auto"/>
              <w:jc w:val="both"/>
              <w:rPr>
                <w:rFonts w:cs="Times New Roman"/>
                <w:noProof/>
                <w:sz w:val="16"/>
                <w:szCs w:val="16"/>
              </w:rPr>
            </w:pPr>
          </w:p>
        </w:tc>
        <w:tc>
          <w:tcPr>
            <w:tcW w:w="432" w:type="pct"/>
          </w:tcPr>
          <w:p w:rsidR="003707F1" w:rsidRPr="009817F4" w:rsidRDefault="003707F1" w:rsidP="000476F6">
            <w:pPr>
              <w:spacing w:after="0" w:line="240" w:lineRule="auto"/>
              <w:rPr>
                <w:rFonts w:cs="Times New Roman"/>
                <w:noProof/>
                <w:sz w:val="16"/>
                <w:szCs w:val="16"/>
              </w:rPr>
            </w:pPr>
            <w:r w:rsidRPr="009817F4">
              <w:rPr>
                <w:rFonts w:cs="Times New Roman"/>
                <w:noProof/>
                <w:sz w:val="16"/>
                <w:szCs w:val="16"/>
              </w:rPr>
              <w:t>ERPF</w:t>
            </w:r>
          </w:p>
        </w:tc>
        <w:tc>
          <w:tcPr>
            <w:tcW w:w="502" w:type="pct"/>
          </w:tcPr>
          <w:p w:rsidR="003707F1" w:rsidRPr="009817F4" w:rsidRDefault="003707F1" w:rsidP="000476F6">
            <w:pPr>
              <w:spacing w:after="0" w:line="240" w:lineRule="auto"/>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45" w:type="pct"/>
          </w:tcPr>
          <w:p w:rsidR="003707F1" w:rsidRPr="009817F4" w:rsidRDefault="003707F1" w:rsidP="000476F6">
            <w:pPr>
              <w:spacing w:after="0" w:line="240" w:lineRule="auto"/>
              <w:rPr>
                <w:rFonts w:cs="Times New Roman"/>
                <w:sz w:val="16"/>
                <w:szCs w:val="16"/>
                <w:lang w:eastAsia="en-GB"/>
              </w:rPr>
            </w:pPr>
            <w:r w:rsidRPr="009817F4">
              <w:rPr>
                <w:rFonts w:cs="Times New Roman"/>
                <w:sz w:val="16"/>
                <w:szCs w:val="16"/>
                <w:lang w:eastAsia="en-GB"/>
              </w:rPr>
              <w:t>RCO 22</w:t>
            </w:r>
          </w:p>
        </w:tc>
        <w:tc>
          <w:tcPr>
            <w:tcW w:w="934" w:type="pct"/>
            <w:shd w:val="clear" w:color="auto" w:fill="auto"/>
          </w:tcPr>
          <w:p w:rsidR="003707F1" w:rsidRPr="009817F4" w:rsidRDefault="003707F1" w:rsidP="000476F6">
            <w:pPr>
              <w:tabs>
                <w:tab w:val="left" w:pos="7560"/>
              </w:tabs>
              <w:spacing w:after="0" w:line="240" w:lineRule="auto"/>
              <w:rPr>
                <w:rFonts w:cs="Times New Roman"/>
                <w:iCs/>
                <w:sz w:val="16"/>
                <w:szCs w:val="16"/>
              </w:rPr>
            </w:pPr>
            <w:r w:rsidRPr="009817F4">
              <w:rPr>
                <w:rFonts w:cs="Times New Roman"/>
                <w:iCs/>
                <w:sz w:val="16"/>
                <w:szCs w:val="16"/>
              </w:rPr>
              <w:t>Papildomi AEI pajėgumai</w:t>
            </w:r>
          </w:p>
        </w:tc>
        <w:tc>
          <w:tcPr>
            <w:tcW w:w="502" w:type="pct"/>
          </w:tcPr>
          <w:p w:rsidR="003707F1" w:rsidRPr="009817F4" w:rsidRDefault="003707F1" w:rsidP="000476F6">
            <w:pPr>
              <w:spacing w:after="0" w:line="240" w:lineRule="auto"/>
              <w:rPr>
                <w:rFonts w:cs="Times New Roman"/>
                <w:iCs/>
                <w:sz w:val="16"/>
                <w:szCs w:val="16"/>
              </w:rPr>
            </w:pPr>
            <w:r w:rsidRPr="009817F4">
              <w:rPr>
                <w:rFonts w:cs="Times New Roman"/>
                <w:iCs/>
                <w:sz w:val="16"/>
                <w:szCs w:val="16"/>
              </w:rPr>
              <w:t>MW šilumai</w:t>
            </w:r>
          </w:p>
        </w:tc>
        <w:tc>
          <w:tcPr>
            <w:tcW w:w="504" w:type="pct"/>
            <w:shd w:val="clear" w:color="auto" w:fill="auto"/>
          </w:tcPr>
          <w:p w:rsidR="003707F1" w:rsidRPr="009817F4" w:rsidRDefault="003707F1" w:rsidP="000476F6">
            <w:pPr>
              <w:spacing w:after="0" w:line="240" w:lineRule="auto"/>
              <w:rPr>
                <w:rFonts w:cs="Times New Roman"/>
                <w:noProof/>
                <w:sz w:val="16"/>
                <w:szCs w:val="16"/>
              </w:rPr>
            </w:pPr>
            <w:r w:rsidRPr="009817F4">
              <w:rPr>
                <w:rFonts w:cs="Times New Roman"/>
                <w:noProof/>
                <w:sz w:val="16"/>
                <w:szCs w:val="16"/>
              </w:rPr>
              <w:t>30</w:t>
            </w:r>
          </w:p>
        </w:tc>
        <w:tc>
          <w:tcPr>
            <w:tcW w:w="481" w:type="pct"/>
            <w:shd w:val="clear" w:color="auto" w:fill="auto"/>
          </w:tcPr>
          <w:p w:rsidR="003707F1" w:rsidRPr="009817F4" w:rsidRDefault="003707F1" w:rsidP="000476F6">
            <w:pPr>
              <w:spacing w:after="0" w:line="240" w:lineRule="auto"/>
              <w:rPr>
                <w:rFonts w:cs="Times New Roman"/>
                <w:noProof/>
                <w:sz w:val="16"/>
                <w:szCs w:val="16"/>
              </w:rPr>
            </w:pPr>
            <w:r w:rsidRPr="009817F4">
              <w:rPr>
                <w:rFonts w:cs="Times New Roman"/>
                <w:noProof/>
                <w:sz w:val="16"/>
                <w:szCs w:val="16"/>
              </w:rPr>
              <w:t>152,8</w:t>
            </w:r>
          </w:p>
        </w:tc>
      </w:tr>
      <w:tr w:rsidR="003707F1" w:rsidRPr="00ED0867" w:rsidTr="003707F1">
        <w:trPr>
          <w:trHeight w:val="291"/>
        </w:trPr>
        <w:tc>
          <w:tcPr>
            <w:tcW w:w="497" w:type="pct"/>
            <w:vMerge/>
          </w:tcPr>
          <w:p w:rsidR="003707F1" w:rsidRPr="00ED0867" w:rsidRDefault="003707F1" w:rsidP="00786CD2">
            <w:pPr>
              <w:spacing w:after="0" w:line="240" w:lineRule="auto"/>
              <w:jc w:val="both"/>
              <w:rPr>
                <w:rFonts w:cs="Times New Roman"/>
                <w:noProof/>
                <w:sz w:val="16"/>
                <w:szCs w:val="16"/>
              </w:rPr>
            </w:pPr>
          </w:p>
        </w:tc>
        <w:tc>
          <w:tcPr>
            <w:tcW w:w="503" w:type="pct"/>
            <w:vMerge/>
          </w:tcPr>
          <w:p w:rsidR="003707F1" w:rsidRPr="00ED0867" w:rsidRDefault="003707F1" w:rsidP="00786CD2">
            <w:pPr>
              <w:spacing w:after="0" w:line="240" w:lineRule="auto"/>
              <w:jc w:val="both"/>
              <w:rPr>
                <w:rFonts w:cs="Times New Roman"/>
                <w:noProof/>
                <w:sz w:val="16"/>
                <w:szCs w:val="16"/>
              </w:rPr>
            </w:pPr>
          </w:p>
        </w:tc>
        <w:tc>
          <w:tcPr>
            <w:tcW w:w="432" w:type="pct"/>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SaF</w:t>
            </w:r>
          </w:p>
        </w:tc>
        <w:tc>
          <w:tcPr>
            <w:tcW w:w="502" w:type="pct"/>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Visa Lietuva</w:t>
            </w:r>
          </w:p>
        </w:tc>
        <w:tc>
          <w:tcPr>
            <w:tcW w:w="645" w:type="pct"/>
          </w:tcPr>
          <w:p w:rsidR="003707F1" w:rsidRPr="009817F4" w:rsidRDefault="003707F1" w:rsidP="003707F1">
            <w:pPr>
              <w:spacing w:after="0" w:line="240" w:lineRule="auto"/>
              <w:jc w:val="both"/>
              <w:rPr>
                <w:rFonts w:cs="Times New Roman"/>
                <w:sz w:val="16"/>
                <w:szCs w:val="16"/>
                <w:lang w:eastAsia="en-GB"/>
              </w:rPr>
            </w:pPr>
            <w:r w:rsidRPr="009817F4">
              <w:rPr>
                <w:rFonts w:cs="Times New Roman"/>
                <w:sz w:val="16"/>
                <w:szCs w:val="16"/>
                <w:lang w:eastAsia="en-GB"/>
              </w:rPr>
              <w:t>specialusis</w:t>
            </w:r>
          </w:p>
        </w:tc>
        <w:tc>
          <w:tcPr>
            <w:tcW w:w="934" w:type="pct"/>
            <w:shd w:val="clear" w:color="auto" w:fill="auto"/>
          </w:tcPr>
          <w:p w:rsidR="003707F1" w:rsidRPr="009817F4" w:rsidRDefault="003707F1" w:rsidP="003707F1">
            <w:pPr>
              <w:tabs>
                <w:tab w:val="left" w:pos="7560"/>
              </w:tabs>
              <w:spacing w:after="0" w:line="240" w:lineRule="auto"/>
              <w:jc w:val="both"/>
              <w:rPr>
                <w:rFonts w:cs="Times New Roman"/>
                <w:iCs/>
                <w:sz w:val="16"/>
                <w:szCs w:val="16"/>
              </w:rPr>
            </w:pPr>
            <w:r w:rsidRPr="009817F4">
              <w:rPr>
                <w:rFonts w:cs="Times New Roman"/>
                <w:iCs/>
                <w:sz w:val="16"/>
                <w:szCs w:val="16"/>
              </w:rPr>
              <w:t>energijos saugojimo sprendimai</w:t>
            </w:r>
          </w:p>
        </w:tc>
        <w:tc>
          <w:tcPr>
            <w:tcW w:w="502" w:type="pct"/>
          </w:tcPr>
          <w:p w:rsidR="003707F1" w:rsidRPr="009817F4" w:rsidRDefault="003707F1" w:rsidP="003707F1">
            <w:pPr>
              <w:spacing w:after="0" w:line="240" w:lineRule="auto"/>
              <w:jc w:val="both"/>
              <w:rPr>
                <w:rFonts w:cs="Times New Roman"/>
                <w:iCs/>
                <w:sz w:val="16"/>
                <w:szCs w:val="16"/>
              </w:rPr>
            </w:pPr>
            <w:proofErr w:type="spellStart"/>
            <w:r w:rsidRPr="009817F4">
              <w:rPr>
                <w:rFonts w:cs="Times New Roman"/>
                <w:iCs/>
                <w:sz w:val="16"/>
                <w:szCs w:val="16"/>
              </w:rPr>
              <w:t>MWh</w:t>
            </w:r>
            <w:proofErr w:type="spellEnd"/>
          </w:p>
        </w:tc>
        <w:tc>
          <w:tcPr>
            <w:tcW w:w="504" w:type="pct"/>
            <w:shd w:val="clear" w:color="auto" w:fill="auto"/>
          </w:tcPr>
          <w:p w:rsidR="003707F1" w:rsidRPr="009817F4" w:rsidRDefault="003707F1" w:rsidP="004032AA">
            <w:pPr>
              <w:spacing w:after="0" w:line="240" w:lineRule="auto"/>
              <w:jc w:val="both"/>
              <w:rPr>
                <w:rFonts w:cs="Times New Roman"/>
                <w:noProof/>
                <w:sz w:val="16"/>
                <w:szCs w:val="16"/>
              </w:rPr>
            </w:pPr>
            <w:r w:rsidRPr="009817F4">
              <w:rPr>
                <w:rFonts w:cs="Times New Roman"/>
                <w:noProof/>
                <w:sz w:val="16"/>
                <w:szCs w:val="16"/>
              </w:rPr>
              <w:t>9</w:t>
            </w:r>
            <w:r w:rsidR="004032AA">
              <w:rPr>
                <w:rFonts w:cs="Times New Roman"/>
                <w:noProof/>
                <w:sz w:val="16"/>
                <w:szCs w:val="16"/>
              </w:rPr>
              <w:t>5</w:t>
            </w:r>
          </w:p>
        </w:tc>
        <w:tc>
          <w:tcPr>
            <w:tcW w:w="481" w:type="pct"/>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402</w:t>
            </w:r>
          </w:p>
        </w:tc>
      </w:tr>
      <w:tr w:rsidR="003707F1" w:rsidRPr="00ED0867" w:rsidTr="000476F6">
        <w:trPr>
          <w:trHeight w:val="733"/>
        </w:trPr>
        <w:tc>
          <w:tcPr>
            <w:tcW w:w="497" w:type="pct"/>
            <w:vMerge/>
          </w:tcPr>
          <w:p w:rsidR="003707F1" w:rsidRPr="00ED0867" w:rsidRDefault="003707F1" w:rsidP="00786CD2">
            <w:pPr>
              <w:spacing w:after="0" w:line="240" w:lineRule="auto"/>
              <w:jc w:val="both"/>
              <w:rPr>
                <w:rFonts w:cs="Times New Roman"/>
                <w:noProof/>
                <w:sz w:val="16"/>
                <w:szCs w:val="16"/>
              </w:rPr>
            </w:pPr>
          </w:p>
        </w:tc>
        <w:tc>
          <w:tcPr>
            <w:tcW w:w="503" w:type="pct"/>
            <w:vMerge/>
          </w:tcPr>
          <w:p w:rsidR="003707F1" w:rsidRPr="00ED0867" w:rsidRDefault="003707F1" w:rsidP="00786CD2">
            <w:pPr>
              <w:spacing w:after="0" w:line="240" w:lineRule="auto"/>
              <w:jc w:val="both"/>
              <w:rPr>
                <w:rFonts w:cs="Times New Roman"/>
                <w:noProof/>
                <w:sz w:val="16"/>
                <w:szCs w:val="16"/>
              </w:rPr>
            </w:pPr>
          </w:p>
        </w:tc>
        <w:tc>
          <w:tcPr>
            <w:tcW w:w="432" w:type="pct"/>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ERPF</w:t>
            </w:r>
          </w:p>
        </w:tc>
        <w:tc>
          <w:tcPr>
            <w:tcW w:w="502" w:type="pct"/>
          </w:tcPr>
          <w:p w:rsidR="003707F1" w:rsidRPr="009817F4" w:rsidRDefault="003707F1" w:rsidP="003707F1">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45" w:type="pct"/>
          </w:tcPr>
          <w:p w:rsidR="003707F1" w:rsidRPr="009817F4" w:rsidRDefault="003707F1" w:rsidP="003707F1">
            <w:pPr>
              <w:spacing w:after="0" w:line="240" w:lineRule="auto"/>
              <w:jc w:val="both"/>
              <w:rPr>
                <w:rFonts w:cs="Times New Roman"/>
                <w:sz w:val="16"/>
                <w:szCs w:val="16"/>
                <w:lang w:eastAsia="en-GB"/>
              </w:rPr>
            </w:pPr>
            <w:r w:rsidRPr="009817F4">
              <w:rPr>
                <w:rFonts w:cs="Times New Roman"/>
                <w:sz w:val="16"/>
                <w:szCs w:val="16"/>
                <w:lang w:eastAsia="en-GB"/>
              </w:rPr>
              <w:t>specialusis</w:t>
            </w:r>
          </w:p>
        </w:tc>
        <w:tc>
          <w:tcPr>
            <w:tcW w:w="934" w:type="pct"/>
            <w:shd w:val="clear" w:color="auto" w:fill="auto"/>
          </w:tcPr>
          <w:p w:rsidR="003707F1" w:rsidRPr="009817F4" w:rsidRDefault="003707F1" w:rsidP="003707F1">
            <w:pPr>
              <w:tabs>
                <w:tab w:val="left" w:pos="7560"/>
              </w:tabs>
              <w:spacing w:after="0" w:line="240" w:lineRule="auto"/>
              <w:jc w:val="both"/>
              <w:rPr>
                <w:rFonts w:cs="Times New Roman"/>
                <w:iCs/>
                <w:sz w:val="16"/>
                <w:szCs w:val="16"/>
              </w:rPr>
            </w:pPr>
            <w:r w:rsidRPr="009817F4">
              <w:rPr>
                <w:rFonts w:cs="Times New Roman"/>
                <w:iCs/>
                <w:sz w:val="16"/>
                <w:szCs w:val="16"/>
              </w:rPr>
              <w:t>energijos saugojimo sprendimai</w:t>
            </w:r>
          </w:p>
        </w:tc>
        <w:tc>
          <w:tcPr>
            <w:tcW w:w="502" w:type="pct"/>
          </w:tcPr>
          <w:p w:rsidR="003707F1" w:rsidRPr="009817F4" w:rsidRDefault="003707F1" w:rsidP="003707F1">
            <w:pPr>
              <w:spacing w:after="0" w:line="240" w:lineRule="auto"/>
              <w:jc w:val="both"/>
              <w:rPr>
                <w:rFonts w:cs="Times New Roman"/>
                <w:iCs/>
                <w:sz w:val="16"/>
                <w:szCs w:val="16"/>
              </w:rPr>
            </w:pPr>
            <w:proofErr w:type="spellStart"/>
            <w:r w:rsidRPr="009817F4">
              <w:rPr>
                <w:rFonts w:cs="Times New Roman"/>
                <w:iCs/>
                <w:sz w:val="16"/>
                <w:szCs w:val="16"/>
              </w:rPr>
              <w:t>MWh</w:t>
            </w:r>
            <w:proofErr w:type="spellEnd"/>
          </w:p>
        </w:tc>
        <w:tc>
          <w:tcPr>
            <w:tcW w:w="504" w:type="pct"/>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513</w:t>
            </w:r>
          </w:p>
        </w:tc>
        <w:tc>
          <w:tcPr>
            <w:tcW w:w="481" w:type="pct"/>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2568</w:t>
            </w:r>
          </w:p>
        </w:tc>
      </w:tr>
      <w:tr w:rsidR="003707F1" w:rsidRPr="00ED0867" w:rsidTr="003707F1">
        <w:trPr>
          <w:trHeight w:val="356"/>
        </w:trPr>
        <w:tc>
          <w:tcPr>
            <w:tcW w:w="497" w:type="pct"/>
            <w:vMerge/>
          </w:tcPr>
          <w:p w:rsidR="003707F1" w:rsidRPr="00ED0867" w:rsidRDefault="003707F1" w:rsidP="00786CD2">
            <w:pPr>
              <w:spacing w:after="0" w:line="240" w:lineRule="auto"/>
              <w:jc w:val="both"/>
              <w:rPr>
                <w:rFonts w:cs="Times New Roman"/>
                <w:noProof/>
                <w:sz w:val="16"/>
                <w:szCs w:val="16"/>
              </w:rPr>
            </w:pPr>
          </w:p>
        </w:tc>
        <w:tc>
          <w:tcPr>
            <w:tcW w:w="503" w:type="pct"/>
            <w:vMerge/>
          </w:tcPr>
          <w:p w:rsidR="003707F1" w:rsidRPr="00ED0867" w:rsidRDefault="003707F1" w:rsidP="00786CD2">
            <w:pPr>
              <w:spacing w:after="0" w:line="240" w:lineRule="auto"/>
              <w:jc w:val="both"/>
              <w:rPr>
                <w:rFonts w:cs="Times New Roman"/>
                <w:noProof/>
                <w:sz w:val="16"/>
                <w:szCs w:val="16"/>
              </w:rPr>
            </w:pPr>
          </w:p>
        </w:tc>
        <w:tc>
          <w:tcPr>
            <w:tcW w:w="432" w:type="pct"/>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 xml:space="preserve">ERPF  </w:t>
            </w:r>
          </w:p>
        </w:tc>
        <w:tc>
          <w:tcPr>
            <w:tcW w:w="502" w:type="pct"/>
          </w:tcPr>
          <w:p w:rsidR="003707F1" w:rsidRPr="009817F4" w:rsidRDefault="003707F1" w:rsidP="003707F1">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 xml:space="preserve">regionas </w:t>
            </w:r>
          </w:p>
        </w:tc>
        <w:tc>
          <w:tcPr>
            <w:tcW w:w="645" w:type="pct"/>
          </w:tcPr>
          <w:p w:rsidR="003707F1" w:rsidRPr="009817F4" w:rsidRDefault="003707F1" w:rsidP="003707F1">
            <w:pPr>
              <w:spacing w:after="0" w:line="240" w:lineRule="auto"/>
              <w:jc w:val="both"/>
              <w:rPr>
                <w:rFonts w:cs="Times New Roman"/>
                <w:sz w:val="16"/>
                <w:szCs w:val="16"/>
                <w:lang w:eastAsia="en-GB"/>
              </w:rPr>
            </w:pPr>
            <w:r w:rsidRPr="009817F4">
              <w:rPr>
                <w:rFonts w:cs="Times New Roman"/>
                <w:sz w:val="16"/>
                <w:szCs w:val="16"/>
                <w:lang w:eastAsia="en-GB"/>
              </w:rPr>
              <w:t>RCO 59</w:t>
            </w:r>
          </w:p>
        </w:tc>
        <w:tc>
          <w:tcPr>
            <w:tcW w:w="934" w:type="pct"/>
            <w:shd w:val="clear" w:color="auto" w:fill="auto"/>
          </w:tcPr>
          <w:p w:rsidR="003707F1" w:rsidRPr="009817F4" w:rsidRDefault="003707F1" w:rsidP="003707F1">
            <w:pPr>
              <w:tabs>
                <w:tab w:val="left" w:pos="7560"/>
              </w:tabs>
              <w:spacing w:after="0" w:line="240" w:lineRule="auto"/>
              <w:jc w:val="both"/>
              <w:rPr>
                <w:rFonts w:cs="Times New Roman"/>
                <w:iCs/>
                <w:sz w:val="16"/>
                <w:szCs w:val="16"/>
              </w:rPr>
            </w:pPr>
            <w:r w:rsidRPr="009817F4">
              <w:rPr>
                <w:rFonts w:cs="Times New Roman"/>
                <w:iCs/>
                <w:sz w:val="16"/>
                <w:szCs w:val="16"/>
              </w:rPr>
              <w:t>Alternatyvaus kuro infrastruktūra (kuro užpylimo/pakrovimo stotelės)</w:t>
            </w:r>
          </w:p>
        </w:tc>
        <w:tc>
          <w:tcPr>
            <w:tcW w:w="502" w:type="pct"/>
          </w:tcPr>
          <w:p w:rsidR="003707F1" w:rsidRPr="009817F4" w:rsidRDefault="003707F1" w:rsidP="003707F1">
            <w:pPr>
              <w:spacing w:after="0" w:line="240" w:lineRule="auto"/>
              <w:jc w:val="both"/>
              <w:rPr>
                <w:rFonts w:cs="Times New Roman"/>
                <w:iCs/>
                <w:sz w:val="16"/>
                <w:szCs w:val="16"/>
              </w:rPr>
            </w:pPr>
            <w:r w:rsidRPr="009817F4">
              <w:rPr>
                <w:rFonts w:cs="Times New Roman"/>
                <w:iCs/>
                <w:sz w:val="16"/>
                <w:szCs w:val="16"/>
              </w:rPr>
              <w:t>Kuro užpylimo/pakrovimo stotelės</w:t>
            </w:r>
          </w:p>
        </w:tc>
        <w:tc>
          <w:tcPr>
            <w:tcW w:w="504" w:type="pct"/>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158</w:t>
            </w:r>
          </w:p>
        </w:tc>
        <w:tc>
          <w:tcPr>
            <w:tcW w:w="481" w:type="pct"/>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1583</w:t>
            </w:r>
          </w:p>
        </w:tc>
      </w:tr>
      <w:tr w:rsidR="003707F1" w:rsidRPr="00ED0867" w:rsidTr="000476F6">
        <w:trPr>
          <w:trHeight w:val="733"/>
        </w:trPr>
        <w:tc>
          <w:tcPr>
            <w:tcW w:w="497" w:type="pct"/>
            <w:vMerge/>
          </w:tcPr>
          <w:p w:rsidR="003707F1" w:rsidRPr="00ED0867" w:rsidRDefault="003707F1" w:rsidP="00786CD2">
            <w:pPr>
              <w:spacing w:after="0" w:line="240" w:lineRule="auto"/>
              <w:jc w:val="both"/>
              <w:rPr>
                <w:rFonts w:cs="Times New Roman"/>
                <w:noProof/>
                <w:sz w:val="16"/>
                <w:szCs w:val="16"/>
              </w:rPr>
            </w:pPr>
          </w:p>
        </w:tc>
        <w:tc>
          <w:tcPr>
            <w:tcW w:w="503" w:type="pct"/>
            <w:vMerge/>
          </w:tcPr>
          <w:p w:rsidR="003707F1" w:rsidRPr="00ED0867" w:rsidRDefault="003707F1" w:rsidP="00786CD2">
            <w:pPr>
              <w:spacing w:after="0" w:line="240" w:lineRule="auto"/>
              <w:jc w:val="both"/>
              <w:rPr>
                <w:rFonts w:cs="Times New Roman"/>
                <w:noProof/>
                <w:sz w:val="16"/>
                <w:szCs w:val="16"/>
              </w:rPr>
            </w:pPr>
          </w:p>
        </w:tc>
        <w:tc>
          <w:tcPr>
            <w:tcW w:w="432" w:type="pct"/>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 xml:space="preserve">SaF  </w:t>
            </w:r>
          </w:p>
        </w:tc>
        <w:tc>
          <w:tcPr>
            <w:tcW w:w="502" w:type="pct"/>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 xml:space="preserve">Visa Lietuva </w:t>
            </w:r>
          </w:p>
        </w:tc>
        <w:tc>
          <w:tcPr>
            <w:tcW w:w="645" w:type="pct"/>
          </w:tcPr>
          <w:p w:rsidR="003707F1" w:rsidRPr="009817F4" w:rsidRDefault="003707F1" w:rsidP="003707F1">
            <w:pPr>
              <w:spacing w:after="0" w:line="240" w:lineRule="auto"/>
              <w:jc w:val="both"/>
              <w:rPr>
                <w:rFonts w:cs="Times New Roman"/>
                <w:sz w:val="16"/>
                <w:szCs w:val="16"/>
                <w:lang w:eastAsia="en-GB"/>
              </w:rPr>
            </w:pPr>
            <w:r w:rsidRPr="009817F4">
              <w:rPr>
                <w:rFonts w:cs="Times New Roman"/>
                <w:sz w:val="16"/>
                <w:szCs w:val="16"/>
                <w:lang w:eastAsia="en-GB"/>
              </w:rPr>
              <w:t>RCO 59</w:t>
            </w:r>
          </w:p>
        </w:tc>
        <w:tc>
          <w:tcPr>
            <w:tcW w:w="934" w:type="pct"/>
            <w:shd w:val="clear" w:color="auto" w:fill="auto"/>
          </w:tcPr>
          <w:p w:rsidR="003707F1" w:rsidRPr="009817F4" w:rsidRDefault="003707F1" w:rsidP="003707F1">
            <w:pPr>
              <w:tabs>
                <w:tab w:val="left" w:pos="7560"/>
              </w:tabs>
              <w:spacing w:after="0" w:line="240" w:lineRule="auto"/>
              <w:jc w:val="both"/>
              <w:rPr>
                <w:rFonts w:cs="Times New Roman"/>
                <w:iCs/>
                <w:sz w:val="16"/>
                <w:szCs w:val="16"/>
              </w:rPr>
            </w:pPr>
            <w:r w:rsidRPr="009817F4">
              <w:rPr>
                <w:rFonts w:cs="Times New Roman"/>
                <w:iCs/>
                <w:sz w:val="16"/>
                <w:szCs w:val="16"/>
              </w:rPr>
              <w:t>Alternatyvaus kuro infrastruktūra (kuro užpylimo/pakrovimo stotelės)</w:t>
            </w:r>
          </w:p>
        </w:tc>
        <w:tc>
          <w:tcPr>
            <w:tcW w:w="502" w:type="pct"/>
          </w:tcPr>
          <w:p w:rsidR="003707F1" w:rsidRPr="009817F4" w:rsidRDefault="003707F1" w:rsidP="003707F1">
            <w:pPr>
              <w:spacing w:after="0" w:line="240" w:lineRule="auto"/>
              <w:jc w:val="both"/>
              <w:rPr>
                <w:rFonts w:cs="Times New Roman"/>
                <w:iCs/>
                <w:sz w:val="16"/>
                <w:szCs w:val="16"/>
              </w:rPr>
            </w:pPr>
            <w:r w:rsidRPr="009817F4">
              <w:rPr>
                <w:rFonts w:cs="Times New Roman"/>
                <w:iCs/>
                <w:sz w:val="16"/>
                <w:szCs w:val="16"/>
              </w:rPr>
              <w:t>Kuro užpylimo/pakrovimo stotelės</w:t>
            </w:r>
          </w:p>
        </w:tc>
        <w:tc>
          <w:tcPr>
            <w:tcW w:w="504" w:type="pct"/>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8</w:t>
            </w:r>
          </w:p>
        </w:tc>
        <w:tc>
          <w:tcPr>
            <w:tcW w:w="481" w:type="pct"/>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75</w:t>
            </w:r>
          </w:p>
        </w:tc>
      </w:tr>
      <w:tr w:rsidR="003707F1" w:rsidRPr="00ED0867" w:rsidTr="000476F6">
        <w:trPr>
          <w:trHeight w:val="733"/>
        </w:trPr>
        <w:tc>
          <w:tcPr>
            <w:tcW w:w="497" w:type="pct"/>
            <w:vMerge/>
          </w:tcPr>
          <w:p w:rsidR="003707F1" w:rsidRPr="00ED0867" w:rsidRDefault="003707F1" w:rsidP="00786CD2">
            <w:pPr>
              <w:spacing w:after="0" w:line="240" w:lineRule="auto"/>
              <w:jc w:val="both"/>
              <w:rPr>
                <w:rFonts w:cs="Times New Roman"/>
                <w:noProof/>
                <w:sz w:val="16"/>
                <w:szCs w:val="16"/>
              </w:rPr>
            </w:pPr>
          </w:p>
        </w:tc>
        <w:tc>
          <w:tcPr>
            <w:tcW w:w="503" w:type="pct"/>
            <w:vMerge/>
          </w:tcPr>
          <w:p w:rsidR="003707F1" w:rsidRPr="00ED0867" w:rsidRDefault="003707F1" w:rsidP="00786CD2">
            <w:pPr>
              <w:spacing w:after="0" w:line="240" w:lineRule="auto"/>
              <w:jc w:val="both"/>
              <w:rPr>
                <w:rFonts w:cs="Times New Roman"/>
                <w:noProof/>
                <w:sz w:val="16"/>
                <w:szCs w:val="16"/>
              </w:rPr>
            </w:pPr>
          </w:p>
        </w:tc>
        <w:tc>
          <w:tcPr>
            <w:tcW w:w="432" w:type="pct"/>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 xml:space="preserve">ERPF </w:t>
            </w:r>
          </w:p>
        </w:tc>
        <w:tc>
          <w:tcPr>
            <w:tcW w:w="502" w:type="pct"/>
          </w:tcPr>
          <w:p w:rsidR="003707F1" w:rsidRPr="009817F4" w:rsidRDefault="003707F1" w:rsidP="003707F1">
            <w:pPr>
              <w:spacing w:after="0" w:line="240" w:lineRule="auto"/>
              <w:jc w:val="both"/>
              <w:rPr>
                <w:rFonts w:cs="Times New Roman"/>
                <w:noProof/>
                <w:sz w:val="16"/>
                <w:szCs w:val="16"/>
              </w:rPr>
            </w:pPr>
            <w:r>
              <w:rPr>
                <w:rFonts w:cs="Times New Roman"/>
                <w:noProof/>
                <w:sz w:val="16"/>
                <w:szCs w:val="16"/>
              </w:rPr>
              <w:t>VVL</w:t>
            </w:r>
            <w:r w:rsidRPr="009817F4">
              <w:rPr>
                <w:rFonts w:cs="Times New Roman"/>
                <w:noProof/>
                <w:sz w:val="16"/>
                <w:szCs w:val="16"/>
              </w:rPr>
              <w:t xml:space="preserve"> regionas</w:t>
            </w:r>
          </w:p>
        </w:tc>
        <w:tc>
          <w:tcPr>
            <w:tcW w:w="645" w:type="pct"/>
          </w:tcPr>
          <w:p w:rsidR="003707F1" w:rsidRPr="009817F4" w:rsidRDefault="003707F1" w:rsidP="003707F1">
            <w:pPr>
              <w:spacing w:after="0" w:line="240" w:lineRule="auto"/>
              <w:jc w:val="both"/>
              <w:rPr>
                <w:rFonts w:cs="Times New Roman"/>
                <w:sz w:val="16"/>
                <w:szCs w:val="16"/>
                <w:lang w:eastAsia="en-GB"/>
              </w:rPr>
            </w:pPr>
            <w:r w:rsidRPr="009817F4">
              <w:rPr>
                <w:rFonts w:cs="Times New Roman"/>
                <w:sz w:val="16"/>
                <w:szCs w:val="16"/>
                <w:lang w:eastAsia="en-GB"/>
              </w:rPr>
              <w:t>Specialusis</w:t>
            </w:r>
          </w:p>
        </w:tc>
        <w:tc>
          <w:tcPr>
            <w:tcW w:w="934" w:type="pct"/>
            <w:shd w:val="clear" w:color="auto" w:fill="auto"/>
          </w:tcPr>
          <w:p w:rsidR="003707F1" w:rsidRPr="009817F4" w:rsidRDefault="003707F1" w:rsidP="003707F1">
            <w:pPr>
              <w:tabs>
                <w:tab w:val="left" w:pos="7560"/>
              </w:tabs>
              <w:spacing w:after="0" w:line="240" w:lineRule="auto"/>
              <w:jc w:val="both"/>
              <w:rPr>
                <w:rFonts w:cs="Times New Roman"/>
                <w:iCs/>
                <w:sz w:val="16"/>
                <w:szCs w:val="16"/>
              </w:rPr>
            </w:pPr>
            <w:r w:rsidRPr="009817F4">
              <w:rPr>
                <w:rFonts w:cs="Times New Roman"/>
                <w:iCs/>
                <w:sz w:val="16"/>
                <w:szCs w:val="16"/>
              </w:rPr>
              <w:t>Įsigytos / pagamintos/ pritaikytos AEI naudojančios transporto priemonės</w:t>
            </w:r>
          </w:p>
        </w:tc>
        <w:tc>
          <w:tcPr>
            <w:tcW w:w="502" w:type="pct"/>
          </w:tcPr>
          <w:p w:rsidR="003707F1" w:rsidRPr="009817F4" w:rsidRDefault="003707F1" w:rsidP="003707F1">
            <w:pPr>
              <w:spacing w:after="0" w:line="240" w:lineRule="auto"/>
              <w:jc w:val="both"/>
              <w:rPr>
                <w:rFonts w:cs="Times New Roman"/>
                <w:iCs/>
                <w:sz w:val="16"/>
                <w:szCs w:val="16"/>
              </w:rPr>
            </w:pPr>
            <w:r w:rsidRPr="009817F4">
              <w:rPr>
                <w:rFonts w:cs="Times New Roman"/>
                <w:iCs/>
                <w:sz w:val="16"/>
                <w:szCs w:val="16"/>
              </w:rPr>
              <w:t>Skaičius</w:t>
            </w:r>
          </w:p>
        </w:tc>
        <w:tc>
          <w:tcPr>
            <w:tcW w:w="504" w:type="pct"/>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w:t>
            </w:r>
          </w:p>
        </w:tc>
        <w:tc>
          <w:tcPr>
            <w:tcW w:w="481" w:type="pct"/>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w:t>
            </w:r>
          </w:p>
        </w:tc>
      </w:tr>
      <w:tr w:rsidR="003707F1" w:rsidRPr="00ED0867" w:rsidTr="000476F6">
        <w:trPr>
          <w:trHeight w:val="733"/>
        </w:trPr>
        <w:tc>
          <w:tcPr>
            <w:tcW w:w="497" w:type="pct"/>
            <w:vMerge/>
          </w:tcPr>
          <w:p w:rsidR="003707F1" w:rsidRPr="00ED0867" w:rsidRDefault="003707F1" w:rsidP="00786CD2">
            <w:pPr>
              <w:spacing w:after="0" w:line="240" w:lineRule="auto"/>
              <w:jc w:val="both"/>
              <w:rPr>
                <w:rFonts w:cs="Times New Roman"/>
                <w:noProof/>
                <w:sz w:val="16"/>
                <w:szCs w:val="16"/>
              </w:rPr>
            </w:pPr>
          </w:p>
        </w:tc>
        <w:tc>
          <w:tcPr>
            <w:tcW w:w="503" w:type="pct"/>
            <w:vMerge/>
          </w:tcPr>
          <w:p w:rsidR="003707F1" w:rsidRPr="00ED0867" w:rsidRDefault="003707F1" w:rsidP="00786CD2">
            <w:pPr>
              <w:spacing w:after="0" w:line="240" w:lineRule="auto"/>
              <w:jc w:val="both"/>
              <w:rPr>
                <w:rFonts w:cs="Times New Roman"/>
                <w:noProof/>
                <w:sz w:val="16"/>
                <w:szCs w:val="16"/>
              </w:rPr>
            </w:pPr>
          </w:p>
        </w:tc>
        <w:tc>
          <w:tcPr>
            <w:tcW w:w="432" w:type="pct"/>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SaF</w:t>
            </w:r>
          </w:p>
        </w:tc>
        <w:tc>
          <w:tcPr>
            <w:tcW w:w="502" w:type="pct"/>
          </w:tcPr>
          <w:p w:rsidR="003707F1" w:rsidRPr="009817F4" w:rsidRDefault="003707F1" w:rsidP="003707F1">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645" w:type="pct"/>
          </w:tcPr>
          <w:p w:rsidR="003707F1" w:rsidRPr="009817F4" w:rsidRDefault="003707F1" w:rsidP="003707F1">
            <w:pPr>
              <w:spacing w:after="0" w:line="240" w:lineRule="auto"/>
              <w:jc w:val="both"/>
              <w:rPr>
                <w:rFonts w:cs="Times New Roman"/>
                <w:sz w:val="16"/>
                <w:szCs w:val="16"/>
                <w:lang w:eastAsia="en-GB"/>
              </w:rPr>
            </w:pPr>
            <w:r w:rsidRPr="009817F4">
              <w:rPr>
                <w:rFonts w:cs="Times New Roman"/>
                <w:sz w:val="16"/>
                <w:szCs w:val="16"/>
                <w:lang w:eastAsia="en-GB"/>
              </w:rPr>
              <w:t>Specialusis</w:t>
            </w:r>
          </w:p>
        </w:tc>
        <w:tc>
          <w:tcPr>
            <w:tcW w:w="934" w:type="pct"/>
            <w:shd w:val="clear" w:color="auto" w:fill="auto"/>
          </w:tcPr>
          <w:p w:rsidR="003707F1" w:rsidRPr="009817F4" w:rsidRDefault="003707F1" w:rsidP="003707F1">
            <w:pPr>
              <w:tabs>
                <w:tab w:val="left" w:pos="7560"/>
              </w:tabs>
              <w:spacing w:after="0" w:line="240" w:lineRule="auto"/>
              <w:jc w:val="both"/>
              <w:rPr>
                <w:rFonts w:cs="Times New Roman"/>
                <w:iCs/>
                <w:sz w:val="16"/>
                <w:szCs w:val="16"/>
              </w:rPr>
            </w:pPr>
            <w:r w:rsidRPr="009817F4">
              <w:rPr>
                <w:rFonts w:cs="Times New Roman"/>
                <w:iCs/>
                <w:sz w:val="16"/>
                <w:szCs w:val="16"/>
              </w:rPr>
              <w:t>Įsigytos / pagamintos/ pritaikytos AEI naudojančios transporto priemonės</w:t>
            </w:r>
          </w:p>
        </w:tc>
        <w:tc>
          <w:tcPr>
            <w:tcW w:w="502" w:type="pct"/>
          </w:tcPr>
          <w:p w:rsidR="003707F1" w:rsidRPr="009817F4" w:rsidRDefault="003707F1" w:rsidP="003707F1">
            <w:pPr>
              <w:spacing w:after="0" w:line="240" w:lineRule="auto"/>
              <w:jc w:val="both"/>
              <w:rPr>
                <w:rFonts w:cs="Times New Roman"/>
                <w:iCs/>
                <w:sz w:val="16"/>
                <w:szCs w:val="16"/>
              </w:rPr>
            </w:pPr>
            <w:r w:rsidRPr="009817F4">
              <w:rPr>
                <w:rFonts w:cs="Times New Roman"/>
                <w:iCs/>
                <w:sz w:val="16"/>
                <w:szCs w:val="16"/>
              </w:rPr>
              <w:t>Skaičius</w:t>
            </w:r>
          </w:p>
        </w:tc>
        <w:tc>
          <w:tcPr>
            <w:tcW w:w="504" w:type="pct"/>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w:t>
            </w:r>
          </w:p>
        </w:tc>
        <w:tc>
          <w:tcPr>
            <w:tcW w:w="481" w:type="pct"/>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w:t>
            </w:r>
          </w:p>
        </w:tc>
      </w:tr>
    </w:tbl>
    <w:p w:rsidR="0066383D" w:rsidRDefault="0066383D" w:rsidP="0066383D">
      <w:pPr>
        <w:spacing w:after="0" w:line="240" w:lineRule="auto"/>
        <w:jc w:val="both"/>
        <w:rPr>
          <w:rFonts w:cs="Times New Roman"/>
          <w:b/>
          <w:szCs w:val="24"/>
        </w:rPr>
      </w:pPr>
    </w:p>
    <w:p w:rsidR="008112E1" w:rsidRDefault="008112E1" w:rsidP="0066383D">
      <w:pPr>
        <w:spacing w:after="0" w:line="240" w:lineRule="auto"/>
        <w:jc w:val="both"/>
        <w:rPr>
          <w:rFonts w:cs="Times New Roman"/>
          <w:b/>
          <w:sz w:val="22"/>
        </w:rPr>
        <w:sectPr w:rsidR="008112E1" w:rsidSect="00931C78">
          <w:pgSz w:w="11906" w:h="16838"/>
          <w:pgMar w:top="1276" w:right="567" w:bottom="1134" w:left="1701" w:header="567" w:footer="567" w:gutter="0"/>
          <w:cols w:space="1296"/>
          <w:docGrid w:linePitch="360"/>
        </w:sectPr>
      </w:pPr>
    </w:p>
    <w:p w:rsidR="0066383D" w:rsidRPr="00ED0867" w:rsidRDefault="0066383D" w:rsidP="0066383D">
      <w:pPr>
        <w:spacing w:after="0" w:line="240" w:lineRule="auto"/>
        <w:jc w:val="both"/>
        <w:rPr>
          <w:rFonts w:cs="Times New Roman"/>
          <w:sz w:val="16"/>
          <w:szCs w:val="16"/>
        </w:rPr>
      </w:pPr>
      <w:r>
        <w:rPr>
          <w:rFonts w:cs="Times New Roman"/>
          <w:b/>
          <w:sz w:val="22"/>
        </w:rPr>
        <w:lastRenderedPageBreak/>
        <w:t xml:space="preserve">3 lentelė. </w:t>
      </w:r>
      <w:r w:rsidRPr="00A86786">
        <w:rPr>
          <w:rFonts w:cs="Times New Roman"/>
          <w:b/>
          <w:sz w:val="22"/>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850"/>
        <w:gridCol w:w="992"/>
        <w:gridCol w:w="1276"/>
        <w:gridCol w:w="3686"/>
        <w:gridCol w:w="1276"/>
        <w:gridCol w:w="992"/>
        <w:gridCol w:w="1134"/>
        <w:gridCol w:w="992"/>
        <w:gridCol w:w="992"/>
        <w:gridCol w:w="977"/>
      </w:tblGrid>
      <w:tr w:rsidR="008112E1" w:rsidRPr="00ED0867" w:rsidTr="003707F1">
        <w:trPr>
          <w:trHeight w:val="540"/>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66383D" w:rsidP="008112E1">
            <w:pPr>
              <w:spacing w:after="0" w:line="240" w:lineRule="auto"/>
              <w:jc w:val="center"/>
              <w:rPr>
                <w:rFonts w:cs="Times New Roman"/>
                <w:b/>
                <w:noProof/>
                <w:sz w:val="16"/>
                <w:szCs w:val="16"/>
              </w:rPr>
            </w:pPr>
            <w:r w:rsidRPr="00ED0867">
              <w:rPr>
                <w:rFonts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66383D" w:rsidP="008112E1">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66383D" w:rsidP="008112E1">
            <w:pPr>
              <w:spacing w:after="0" w:line="240" w:lineRule="auto"/>
              <w:jc w:val="center"/>
              <w:rPr>
                <w:rFonts w:cs="Times New Roman"/>
                <w:b/>
                <w:noProof/>
                <w:sz w:val="16"/>
                <w:szCs w:val="16"/>
              </w:rPr>
            </w:pPr>
            <w:r w:rsidRPr="00ED0867">
              <w:rPr>
                <w:rFonts w:cs="Times New Roman"/>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66383D" w:rsidP="008112E1">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3707F1" w:rsidP="008112E1">
            <w:pPr>
              <w:spacing w:after="0" w:line="240" w:lineRule="auto"/>
              <w:jc w:val="center"/>
              <w:rPr>
                <w:rFonts w:cs="Times New Roman"/>
                <w:b/>
                <w:noProof/>
                <w:sz w:val="16"/>
                <w:szCs w:val="16"/>
              </w:rPr>
            </w:pPr>
            <w:r>
              <w:rPr>
                <w:rFonts w:cs="Times New Roman"/>
                <w:b/>
                <w:noProof/>
                <w:sz w:val="16"/>
                <w:szCs w:val="16"/>
              </w:rPr>
              <w:t>Identifikavimo numeris</w:t>
            </w:r>
          </w:p>
        </w:tc>
        <w:tc>
          <w:tcPr>
            <w:tcW w:w="121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3707F1" w:rsidP="008112E1">
            <w:pPr>
              <w:spacing w:after="0" w:line="240" w:lineRule="auto"/>
              <w:jc w:val="center"/>
              <w:rPr>
                <w:rFonts w:cs="Times New Roman"/>
                <w:b/>
                <w:noProof/>
                <w:sz w:val="16"/>
                <w:szCs w:val="16"/>
              </w:rPr>
            </w:pPr>
            <w:r>
              <w:rPr>
                <w:rFonts w:cs="Times New Roman"/>
                <w:b/>
                <w:noProof/>
                <w:sz w:val="16"/>
                <w:szCs w:val="16"/>
              </w:rPr>
              <w:t>Rodiklis</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66383D" w:rsidP="008112E1">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66383D" w:rsidP="008112E1">
            <w:pPr>
              <w:spacing w:after="0" w:line="240" w:lineRule="auto"/>
              <w:jc w:val="center"/>
              <w:rPr>
                <w:rFonts w:cs="Times New Roman"/>
                <w:b/>
                <w:noProof/>
                <w:sz w:val="16"/>
                <w:szCs w:val="16"/>
              </w:rPr>
            </w:pPr>
            <w:r w:rsidRPr="00ED0867">
              <w:rPr>
                <w:rFonts w:cs="Times New Roman"/>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66383D" w:rsidP="008112E1">
            <w:pPr>
              <w:spacing w:after="0" w:line="240" w:lineRule="auto"/>
              <w:jc w:val="center"/>
              <w:rPr>
                <w:rFonts w:cs="Times New Roman"/>
                <w:b/>
                <w:noProof/>
                <w:sz w:val="16"/>
                <w:szCs w:val="16"/>
              </w:rPr>
            </w:pPr>
            <w:r w:rsidRPr="00ED0867">
              <w:rPr>
                <w:rFonts w:cs="Times New Roman"/>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66383D" w:rsidP="008112E1">
            <w:pPr>
              <w:spacing w:after="0" w:line="240" w:lineRule="auto"/>
              <w:jc w:val="center"/>
              <w:rPr>
                <w:rFonts w:cs="Times New Roman"/>
                <w:b/>
                <w:noProof/>
                <w:sz w:val="16"/>
                <w:szCs w:val="16"/>
              </w:rPr>
            </w:pPr>
            <w:r w:rsidRPr="00ED0867">
              <w:rPr>
                <w:rFonts w:cs="Times New Roman"/>
                <w:b/>
                <w:noProof/>
                <w:sz w:val="16"/>
                <w:szCs w:val="16"/>
              </w:rPr>
              <w:t>Siekinys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3707F1" w:rsidP="008112E1">
            <w:pPr>
              <w:spacing w:after="0" w:line="240" w:lineRule="auto"/>
              <w:jc w:val="center"/>
              <w:rPr>
                <w:rFonts w:cs="Times New Roman"/>
                <w:b/>
                <w:noProof/>
                <w:sz w:val="16"/>
                <w:szCs w:val="16"/>
              </w:rPr>
            </w:pPr>
            <w:r>
              <w:rPr>
                <w:rFonts w:cs="Times New Roman"/>
                <w:b/>
                <w:noProof/>
                <w:sz w:val="16"/>
                <w:szCs w:val="16"/>
              </w:rPr>
              <w:t>Duomenų šaltinis</w:t>
            </w:r>
          </w:p>
        </w:tc>
        <w:tc>
          <w:tcPr>
            <w:tcW w:w="3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Pr="00ED0867" w:rsidRDefault="003707F1" w:rsidP="008112E1">
            <w:pPr>
              <w:spacing w:after="0" w:line="240" w:lineRule="auto"/>
              <w:jc w:val="center"/>
              <w:rPr>
                <w:rFonts w:cs="Times New Roman"/>
                <w:b/>
                <w:noProof/>
                <w:sz w:val="16"/>
                <w:szCs w:val="16"/>
              </w:rPr>
            </w:pPr>
            <w:r>
              <w:rPr>
                <w:rFonts w:cs="Times New Roman"/>
                <w:b/>
                <w:noProof/>
                <w:sz w:val="16"/>
                <w:szCs w:val="16"/>
              </w:rPr>
              <w:t>Pastabos</w:t>
            </w:r>
          </w:p>
        </w:tc>
      </w:tr>
      <w:tr w:rsidR="003707F1" w:rsidRPr="00ED0867" w:rsidTr="003707F1">
        <w:trPr>
          <w:trHeight w:val="616"/>
        </w:trPr>
        <w:tc>
          <w:tcPr>
            <w:tcW w:w="317" w:type="pct"/>
            <w:vMerge w:val="restart"/>
            <w:tcBorders>
              <w:top w:val="single" w:sz="12" w:space="0" w:color="auto"/>
            </w:tcBorders>
          </w:tcPr>
          <w:p w:rsidR="003707F1" w:rsidRPr="00ED0867" w:rsidRDefault="003707F1" w:rsidP="003707F1">
            <w:pPr>
              <w:spacing w:after="0" w:line="240" w:lineRule="auto"/>
              <w:jc w:val="both"/>
              <w:rPr>
                <w:rFonts w:cs="Times New Roman"/>
                <w:noProof/>
                <w:sz w:val="16"/>
                <w:szCs w:val="16"/>
              </w:rPr>
            </w:pPr>
            <w:r w:rsidRPr="009817F4">
              <w:rPr>
                <w:rFonts w:cs="Times New Roman"/>
                <w:noProof/>
                <w:sz w:val="16"/>
                <w:szCs w:val="16"/>
              </w:rPr>
              <w:t>2. Žalesnė Lietuva</w:t>
            </w:r>
          </w:p>
        </w:tc>
        <w:tc>
          <w:tcPr>
            <w:tcW w:w="328" w:type="pct"/>
            <w:vMerge w:val="restart"/>
            <w:tcBorders>
              <w:top w:val="single" w:sz="12" w:space="0" w:color="auto"/>
            </w:tcBorders>
          </w:tcPr>
          <w:p w:rsidR="003707F1" w:rsidRPr="00ED0867" w:rsidRDefault="003707F1" w:rsidP="003707F1">
            <w:pPr>
              <w:spacing w:after="0" w:line="240" w:lineRule="auto"/>
              <w:jc w:val="both"/>
              <w:rPr>
                <w:rFonts w:cs="Times New Roman"/>
                <w:noProof/>
                <w:sz w:val="16"/>
                <w:szCs w:val="16"/>
              </w:rPr>
            </w:pPr>
            <w:r>
              <w:rPr>
                <w:rFonts w:cs="Times New Roman"/>
                <w:noProof/>
                <w:sz w:val="16"/>
                <w:szCs w:val="16"/>
              </w:rPr>
              <w:t>2.2</w:t>
            </w:r>
          </w:p>
        </w:tc>
        <w:tc>
          <w:tcPr>
            <w:tcW w:w="281" w:type="pct"/>
            <w:tcBorders>
              <w:top w:val="single" w:sz="12" w:space="0" w:color="auto"/>
            </w:tcBorders>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SaF</w:t>
            </w:r>
          </w:p>
        </w:tc>
        <w:tc>
          <w:tcPr>
            <w:tcW w:w="328" w:type="pct"/>
            <w:tcBorders>
              <w:top w:val="single" w:sz="12" w:space="0" w:color="auto"/>
            </w:tcBorders>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Visa Lietuva</w:t>
            </w:r>
          </w:p>
        </w:tc>
        <w:tc>
          <w:tcPr>
            <w:tcW w:w="422" w:type="pct"/>
            <w:tcBorders>
              <w:top w:val="single" w:sz="12" w:space="0" w:color="auto"/>
            </w:tcBorders>
          </w:tcPr>
          <w:p w:rsidR="003707F1" w:rsidRPr="009817F4" w:rsidRDefault="003707F1" w:rsidP="003707F1">
            <w:pPr>
              <w:spacing w:after="0" w:line="240" w:lineRule="auto"/>
              <w:jc w:val="both"/>
              <w:rPr>
                <w:rFonts w:cs="Times New Roman"/>
                <w:sz w:val="16"/>
                <w:szCs w:val="16"/>
                <w:lang w:eastAsia="en-GB"/>
              </w:rPr>
            </w:pPr>
            <w:r w:rsidRPr="009817F4">
              <w:rPr>
                <w:rFonts w:cs="Times New Roman"/>
                <w:sz w:val="16"/>
                <w:szCs w:val="16"/>
                <w:lang w:eastAsia="en-GB"/>
              </w:rPr>
              <w:t>RCR29</w:t>
            </w:r>
          </w:p>
        </w:tc>
        <w:tc>
          <w:tcPr>
            <w:tcW w:w="1219" w:type="pct"/>
            <w:tcBorders>
              <w:top w:val="single" w:sz="12" w:space="0" w:color="auto"/>
            </w:tcBorders>
            <w:shd w:val="clear" w:color="auto" w:fill="auto"/>
          </w:tcPr>
          <w:p w:rsidR="003707F1" w:rsidRPr="009817F4" w:rsidRDefault="003707F1" w:rsidP="003707F1">
            <w:pPr>
              <w:tabs>
                <w:tab w:val="left" w:pos="7560"/>
              </w:tabs>
              <w:spacing w:after="0" w:line="240" w:lineRule="auto"/>
              <w:jc w:val="both"/>
              <w:rPr>
                <w:rFonts w:cs="Times New Roman"/>
                <w:iCs/>
                <w:sz w:val="16"/>
                <w:szCs w:val="16"/>
              </w:rPr>
            </w:pPr>
            <w:r w:rsidRPr="009817F4">
              <w:rPr>
                <w:rFonts w:cs="Times New Roman"/>
                <w:iCs/>
                <w:sz w:val="16"/>
                <w:szCs w:val="16"/>
              </w:rPr>
              <w:t>Apskaičiuotas šiltnamio efektą sukeliančių dujų emisijos kiekis</w:t>
            </w:r>
          </w:p>
        </w:tc>
        <w:tc>
          <w:tcPr>
            <w:tcW w:w="422" w:type="pct"/>
            <w:tcBorders>
              <w:top w:val="single" w:sz="12" w:space="0" w:color="auto"/>
            </w:tcBorders>
          </w:tcPr>
          <w:p w:rsidR="003707F1" w:rsidRPr="009817F4" w:rsidRDefault="003707F1" w:rsidP="003707F1">
            <w:pPr>
              <w:spacing w:after="0" w:line="240" w:lineRule="auto"/>
              <w:rPr>
                <w:rFonts w:cs="Times New Roman"/>
                <w:noProof/>
                <w:sz w:val="16"/>
                <w:szCs w:val="16"/>
              </w:rPr>
            </w:pPr>
            <w:r w:rsidRPr="009817F4">
              <w:rPr>
                <w:rFonts w:cs="Times New Roman"/>
                <w:noProof/>
                <w:sz w:val="16"/>
                <w:szCs w:val="16"/>
              </w:rPr>
              <w:t>Tonos CO</w:t>
            </w:r>
            <w:r w:rsidRPr="003707F1">
              <w:rPr>
                <w:rFonts w:cs="Times New Roman"/>
                <w:noProof/>
                <w:sz w:val="16"/>
                <w:szCs w:val="16"/>
                <w:vertAlign w:val="subscript"/>
              </w:rPr>
              <w:t>2</w:t>
            </w:r>
            <w:r w:rsidRPr="009817F4">
              <w:rPr>
                <w:rFonts w:cs="Times New Roman"/>
                <w:noProof/>
                <w:sz w:val="16"/>
                <w:szCs w:val="16"/>
              </w:rPr>
              <w:t xml:space="preserve"> ekvivalentu per metus</w:t>
            </w:r>
          </w:p>
        </w:tc>
        <w:tc>
          <w:tcPr>
            <w:tcW w:w="328" w:type="pct"/>
            <w:tcBorders>
              <w:top w:val="single" w:sz="12" w:space="0" w:color="auto"/>
            </w:tcBorders>
          </w:tcPr>
          <w:p w:rsidR="003707F1" w:rsidRPr="009817F4" w:rsidRDefault="003707F1" w:rsidP="003707F1">
            <w:pPr>
              <w:spacing w:after="0" w:line="240" w:lineRule="auto"/>
              <w:jc w:val="center"/>
              <w:rPr>
                <w:rFonts w:cs="Times New Roman"/>
                <w:noProof/>
                <w:sz w:val="16"/>
                <w:szCs w:val="16"/>
              </w:rPr>
            </w:pPr>
            <w:r>
              <w:rPr>
                <w:rFonts w:cs="Times New Roman"/>
                <w:noProof/>
                <w:sz w:val="16"/>
                <w:szCs w:val="16"/>
              </w:rPr>
              <w:t>583 050</w:t>
            </w:r>
          </w:p>
        </w:tc>
        <w:tc>
          <w:tcPr>
            <w:tcW w:w="375" w:type="pct"/>
            <w:tcBorders>
              <w:top w:val="single" w:sz="12" w:space="0" w:color="auto"/>
            </w:tcBorders>
          </w:tcPr>
          <w:p w:rsidR="003707F1" w:rsidRPr="003027E1" w:rsidRDefault="00547870" w:rsidP="003707F1">
            <w:pPr>
              <w:spacing w:after="0" w:line="240" w:lineRule="auto"/>
              <w:jc w:val="center"/>
              <w:rPr>
                <w:rFonts w:cs="Times New Roman"/>
                <w:noProof/>
                <w:sz w:val="16"/>
                <w:szCs w:val="16"/>
                <w:lang w:val="en-US"/>
              </w:rPr>
            </w:pPr>
            <w:r w:rsidRPr="00547870">
              <w:rPr>
                <w:rFonts w:cs="Times New Roman"/>
                <w:noProof/>
                <w:sz w:val="16"/>
                <w:szCs w:val="16"/>
              </w:rPr>
              <w:t>2019, 2021</w:t>
            </w:r>
          </w:p>
        </w:tc>
        <w:tc>
          <w:tcPr>
            <w:tcW w:w="328" w:type="pct"/>
            <w:tcBorders>
              <w:top w:val="single" w:sz="12" w:space="0" w:color="auto"/>
            </w:tcBorders>
            <w:shd w:val="clear" w:color="auto" w:fill="auto"/>
          </w:tcPr>
          <w:p w:rsidR="003707F1" w:rsidRPr="009817F4" w:rsidRDefault="003707F1" w:rsidP="003707F1">
            <w:pPr>
              <w:spacing w:after="0" w:line="240" w:lineRule="auto"/>
              <w:jc w:val="center"/>
              <w:rPr>
                <w:rFonts w:cs="Times New Roman"/>
                <w:noProof/>
                <w:sz w:val="16"/>
                <w:szCs w:val="16"/>
              </w:rPr>
            </w:pPr>
            <w:r>
              <w:rPr>
                <w:rFonts w:cs="Times New Roman"/>
                <w:noProof/>
                <w:sz w:val="16"/>
                <w:szCs w:val="16"/>
              </w:rPr>
              <w:t>50 783</w:t>
            </w:r>
          </w:p>
        </w:tc>
        <w:tc>
          <w:tcPr>
            <w:tcW w:w="328" w:type="pct"/>
            <w:tcBorders>
              <w:top w:val="single" w:sz="12" w:space="0" w:color="auto"/>
            </w:tcBorders>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Duomenys iš projektų</w:t>
            </w:r>
            <w:r>
              <w:rPr>
                <w:rFonts w:cs="Times New Roman"/>
                <w:noProof/>
                <w:sz w:val="16"/>
                <w:szCs w:val="16"/>
              </w:rPr>
              <w:t>, NEKSVP</w:t>
            </w:r>
          </w:p>
        </w:tc>
        <w:tc>
          <w:tcPr>
            <w:tcW w:w="323" w:type="pct"/>
            <w:tcBorders>
              <w:top w:val="single" w:sz="12" w:space="0" w:color="auto"/>
            </w:tcBorders>
          </w:tcPr>
          <w:p w:rsidR="003707F1" w:rsidRPr="00ED0867" w:rsidRDefault="003707F1" w:rsidP="008112E1">
            <w:pPr>
              <w:spacing w:after="0" w:line="240" w:lineRule="auto"/>
              <w:jc w:val="both"/>
              <w:rPr>
                <w:rFonts w:cs="Times New Roman"/>
                <w:b/>
                <w:noProof/>
                <w:sz w:val="16"/>
                <w:szCs w:val="16"/>
              </w:rPr>
            </w:pPr>
          </w:p>
        </w:tc>
      </w:tr>
      <w:tr w:rsidR="003707F1" w:rsidRPr="00ED0867" w:rsidTr="003707F1">
        <w:trPr>
          <w:trHeight w:val="418"/>
        </w:trPr>
        <w:tc>
          <w:tcPr>
            <w:tcW w:w="317" w:type="pct"/>
            <w:vMerge/>
          </w:tcPr>
          <w:p w:rsidR="003707F1" w:rsidRPr="00ED0867" w:rsidRDefault="003707F1" w:rsidP="008112E1">
            <w:pPr>
              <w:spacing w:after="0" w:line="240" w:lineRule="auto"/>
              <w:jc w:val="both"/>
              <w:rPr>
                <w:rFonts w:cs="Times New Roman"/>
                <w:noProof/>
                <w:sz w:val="16"/>
                <w:szCs w:val="16"/>
              </w:rPr>
            </w:pPr>
          </w:p>
        </w:tc>
        <w:tc>
          <w:tcPr>
            <w:tcW w:w="328" w:type="pct"/>
            <w:vMerge/>
          </w:tcPr>
          <w:p w:rsidR="003707F1" w:rsidRPr="00ED0867" w:rsidRDefault="003707F1" w:rsidP="008112E1">
            <w:pPr>
              <w:spacing w:after="0" w:line="240" w:lineRule="auto"/>
              <w:jc w:val="both"/>
              <w:rPr>
                <w:rFonts w:cs="Times New Roman"/>
                <w:noProof/>
                <w:sz w:val="16"/>
                <w:szCs w:val="16"/>
              </w:rPr>
            </w:pPr>
          </w:p>
        </w:tc>
        <w:tc>
          <w:tcPr>
            <w:tcW w:w="281" w:type="pct"/>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 xml:space="preserve">ERPF </w:t>
            </w:r>
          </w:p>
        </w:tc>
        <w:tc>
          <w:tcPr>
            <w:tcW w:w="328" w:type="pct"/>
          </w:tcPr>
          <w:p w:rsidR="003707F1" w:rsidRPr="009817F4" w:rsidRDefault="003707F1" w:rsidP="003707F1">
            <w:pPr>
              <w:spacing w:after="0" w:line="240" w:lineRule="auto"/>
              <w:jc w:val="both"/>
              <w:rPr>
                <w:rFonts w:cs="Times New Roman"/>
                <w:noProof/>
                <w:sz w:val="16"/>
                <w:szCs w:val="16"/>
              </w:rPr>
            </w:pPr>
            <w:r>
              <w:rPr>
                <w:rFonts w:cs="Times New Roman"/>
                <w:noProof/>
                <w:sz w:val="16"/>
                <w:szCs w:val="16"/>
              </w:rPr>
              <w:t xml:space="preserve">VVL </w:t>
            </w:r>
            <w:r w:rsidRPr="009817F4">
              <w:rPr>
                <w:rFonts w:cs="Times New Roman"/>
                <w:noProof/>
                <w:sz w:val="16"/>
                <w:szCs w:val="16"/>
              </w:rPr>
              <w:t>regionas</w:t>
            </w:r>
          </w:p>
        </w:tc>
        <w:tc>
          <w:tcPr>
            <w:tcW w:w="422" w:type="pct"/>
          </w:tcPr>
          <w:p w:rsidR="003707F1" w:rsidRPr="009817F4" w:rsidRDefault="003707F1" w:rsidP="003707F1">
            <w:pPr>
              <w:spacing w:after="0" w:line="240" w:lineRule="auto"/>
              <w:jc w:val="both"/>
              <w:rPr>
                <w:rFonts w:cs="Times New Roman"/>
                <w:sz w:val="16"/>
                <w:szCs w:val="16"/>
                <w:lang w:eastAsia="en-GB"/>
              </w:rPr>
            </w:pPr>
            <w:r w:rsidRPr="009817F4">
              <w:rPr>
                <w:rFonts w:cs="Times New Roman"/>
                <w:sz w:val="16"/>
                <w:szCs w:val="16"/>
                <w:lang w:eastAsia="en-GB"/>
              </w:rPr>
              <w:t>RCR29</w:t>
            </w:r>
          </w:p>
        </w:tc>
        <w:tc>
          <w:tcPr>
            <w:tcW w:w="1219" w:type="pct"/>
            <w:shd w:val="clear" w:color="auto" w:fill="auto"/>
          </w:tcPr>
          <w:p w:rsidR="003707F1" w:rsidRPr="009817F4" w:rsidRDefault="003707F1" w:rsidP="003707F1">
            <w:pPr>
              <w:tabs>
                <w:tab w:val="left" w:pos="7560"/>
              </w:tabs>
              <w:spacing w:after="0" w:line="240" w:lineRule="auto"/>
              <w:jc w:val="both"/>
              <w:rPr>
                <w:rFonts w:cs="Times New Roman"/>
                <w:iCs/>
                <w:sz w:val="16"/>
                <w:szCs w:val="16"/>
              </w:rPr>
            </w:pPr>
            <w:r w:rsidRPr="009817F4">
              <w:rPr>
                <w:rFonts w:cs="Times New Roman"/>
                <w:iCs/>
                <w:sz w:val="16"/>
                <w:szCs w:val="16"/>
              </w:rPr>
              <w:t>Apskaičiuotas šiltnamio efektą sukeliančių dujų emisijos kiekis</w:t>
            </w:r>
          </w:p>
        </w:tc>
        <w:tc>
          <w:tcPr>
            <w:tcW w:w="422" w:type="pct"/>
          </w:tcPr>
          <w:p w:rsidR="003707F1" w:rsidRPr="009817F4" w:rsidRDefault="003707F1" w:rsidP="003707F1">
            <w:pPr>
              <w:spacing w:after="0" w:line="240" w:lineRule="auto"/>
              <w:rPr>
                <w:rFonts w:cs="Times New Roman"/>
                <w:noProof/>
                <w:sz w:val="16"/>
                <w:szCs w:val="16"/>
              </w:rPr>
            </w:pPr>
            <w:r w:rsidRPr="009817F4">
              <w:rPr>
                <w:rFonts w:cs="Times New Roman"/>
                <w:noProof/>
                <w:sz w:val="16"/>
                <w:szCs w:val="16"/>
              </w:rPr>
              <w:t>Tonos CO</w:t>
            </w:r>
            <w:r w:rsidRPr="003707F1">
              <w:rPr>
                <w:rFonts w:cs="Times New Roman"/>
                <w:noProof/>
                <w:sz w:val="16"/>
                <w:szCs w:val="16"/>
                <w:vertAlign w:val="subscript"/>
              </w:rPr>
              <w:t>2</w:t>
            </w:r>
            <w:r w:rsidRPr="009817F4">
              <w:rPr>
                <w:rFonts w:cs="Times New Roman"/>
                <w:noProof/>
                <w:sz w:val="16"/>
                <w:szCs w:val="16"/>
              </w:rPr>
              <w:t xml:space="preserve"> ekvivalentu per metus</w:t>
            </w:r>
          </w:p>
        </w:tc>
        <w:tc>
          <w:tcPr>
            <w:tcW w:w="328" w:type="pct"/>
          </w:tcPr>
          <w:p w:rsidR="003707F1" w:rsidRPr="009817F4" w:rsidRDefault="005E3F43" w:rsidP="003707F1">
            <w:pPr>
              <w:spacing w:after="0" w:line="240" w:lineRule="auto"/>
              <w:jc w:val="center"/>
              <w:rPr>
                <w:rFonts w:cs="Times New Roman"/>
                <w:noProof/>
                <w:sz w:val="16"/>
                <w:szCs w:val="16"/>
              </w:rPr>
            </w:pPr>
            <w:r>
              <w:rPr>
                <w:rFonts w:cs="Times New Roman"/>
                <w:noProof/>
                <w:sz w:val="16"/>
                <w:szCs w:val="16"/>
              </w:rPr>
              <w:t>73 275</w:t>
            </w:r>
          </w:p>
        </w:tc>
        <w:tc>
          <w:tcPr>
            <w:tcW w:w="375" w:type="pct"/>
          </w:tcPr>
          <w:p w:rsidR="003707F1" w:rsidRPr="009817F4" w:rsidRDefault="00547870" w:rsidP="003707F1">
            <w:pPr>
              <w:spacing w:after="0" w:line="240" w:lineRule="auto"/>
              <w:jc w:val="center"/>
              <w:rPr>
                <w:rFonts w:cs="Times New Roman"/>
                <w:noProof/>
                <w:sz w:val="16"/>
                <w:szCs w:val="16"/>
              </w:rPr>
            </w:pPr>
            <w:r w:rsidRPr="00547870">
              <w:rPr>
                <w:rFonts w:cs="Times New Roman"/>
                <w:noProof/>
                <w:sz w:val="16"/>
                <w:szCs w:val="16"/>
              </w:rPr>
              <w:t>2019, 2021</w:t>
            </w:r>
          </w:p>
        </w:tc>
        <w:tc>
          <w:tcPr>
            <w:tcW w:w="328" w:type="pct"/>
            <w:shd w:val="clear" w:color="auto" w:fill="auto"/>
          </w:tcPr>
          <w:p w:rsidR="003707F1" w:rsidRPr="009817F4" w:rsidRDefault="003707F1" w:rsidP="003707F1">
            <w:pPr>
              <w:spacing w:after="0" w:line="240" w:lineRule="auto"/>
              <w:jc w:val="center"/>
              <w:rPr>
                <w:rFonts w:cs="Times New Roman"/>
                <w:noProof/>
                <w:sz w:val="16"/>
                <w:szCs w:val="16"/>
              </w:rPr>
            </w:pPr>
            <w:r>
              <w:rPr>
                <w:rFonts w:cs="Times New Roman"/>
                <w:noProof/>
                <w:sz w:val="16"/>
                <w:szCs w:val="16"/>
              </w:rPr>
              <w:t>142 472</w:t>
            </w:r>
          </w:p>
        </w:tc>
        <w:tc>
          <w:tcPr>
            <w:tcW w:w="328" w:type="pct"/>
            <w:shd w:val="clear" w:color="auto" w:fill="auto"/>
          </w:tcPr>
          <w:p w:rsidR="003707F1" w:rsidRPr="009817F4" w:rsidRDefault="003707F1" w:rsidP="003707F1">
            <w:pPr>
              <w:spacing w:after="0" w:line="240" w:lineRule="auto"/>
              <w:jc w:val="both"/>
              <w:rPr>
                <w:rFonts w:cs="Times New Roman"/>
                <w:noProof/>
                <w:sz w:val="16"/>
                <w:szCs w:val="16"/>
              </w:rPr>
            </w:pPr>
            <w:r w:rsidRPr="009817F4">
              <w:rPr>
                <w:rFonts w:cs="Times New Roman"/>
                <w:noProof/>
                <w:sz w:val="16"/>
                <w:szCs w:val="16"/>
              </w:rPr>
              <w:t>Duomenys iš projektų</w:t>
            </w:r>
            <w:r>
              <w:rPr>
                <w:rFonts w:cs="Times New Roman"/>
                <w:noProof/>
                <w:sz w:val="16"/>
                <w:szCs w:val="16"/>
              </w:rPr>
              <w:t>, NEKSVP</w:t>
            </w:r>
          </w:p>
        </w:tc>
        <w:tc>
          <w:tcPr>
            <w:tcW w:w="323" w:type="pct"/>
          </w:tcPr>
          <w:p w:rsidR="003707F1" w:rsidRPr="00ED0867" w:rsidRDefault="003707F1" w:rsidP="008112E1">
            <w:pPr>
              <w:spacing w:after="0" w:line="240" w:lineRule="auto"/>
              <w:jc w:val="both"/>
              <w:rPr>
                <w:rFonts w:cs="Times New Roman"/>
                <w:b/>
                <w:noProof/>
                <w:sz w:val="16"/>
                <w:szCs w:val="16"/>
              </w:rPr>
            </w:pPr>
          </w:p>
        </w:tc>
      </w:tr>
      <w:tr w:rsidR="003707F1" w:rsidRPr="00ED0867" w:rsidTr="003707F1">
        <w:trPr>
          <w:trHeight w:val="418"/>
        </w:trPr>
        <w:tc>
          <w:tcPr>
            <w:tcW w:w="317" w:type="pct"/>
            <w:vMerge/>
          </w:tcPr>
          <w:p w:rsidR="003707F1" w:rsidRPr="00ED0867" w:rsidRDefault="003707F1" w:rsidP="008112E1">
            <w:pPr>
              <w:spacing w:after="0" w:line="240" w:lineRule="auto"/>
              <w:jc w:val="both"/>
              <w:rPr>
                <w:rFonts w:cs="Times New Roman"/>
                <w:noProof/>
                <w:sz w:val="16"/>
                <w:szCs w:val="16"/>
              </w:rPr>
            </w:pPr>
          </w:p>
        </w:tc>
        <w:tc>
          <w:tcPr>
            <w:tcW w:w="328" w:type="pct"/>
            <w:vMerge/>
          </w:tcPr>
          <w:p w:rsidR="003707F1" w:rsidRPr="00ED0867" w:rsidRDefault="003707F1" w:rsidP="008112E1">
            <w:pPr>
              <w:spacing w:after="0" w:line="240" w:lineRule="auto"/>
              <w:jc w:val="both"/>
              <w:rPr>
                <w:rFonts w:cs="Times New Roman"/>
                <w:noProof/>
                <w:sz w:val="16"/>
                <w:szCs w:val="16"/>
              </w:rPr>
            </w:pPr>
          </w:p>
        </w:tc>
        <w:tc>
          <w:tcPr>
            <w:tcW w:w="281" w:type="pct"/>
          </w:tcPr>
          <w:p w:rsidR="003707F1" w:rsidRPr="009817F4" w:rsidRDefault="003707F1" w:rsidP="003707F1">
            <w:pPr>
              <w:spacing w:after="0" w:line="240" w:lineRule="auto"/>
              <w:jc w:val="both"/>
              <w:rPr>
                <w:rFonts w:cs="Times New Roman"/>
                <w:noProof/>
                <w:sz w:val="16"/>
                <w:szCs w:val="16"/>
              </w:rPr>
            </w:pPr>
            <w:r>
              <w:rPr>
                <w:rFonts w:cs="Times New Roman"/>
                <w:noProof/>
                <w:sz w:val="16"/>
                <w:szCs w:val="16"/>
              </w:rPr>
              <w:t>ERPF</w:t>
            </w:r>
          </w:p>
        </w:tc>
        <w:tc>
          <w:tcPr>
            <w:tcW w:w="328" w:type="pct"/>
          </w:tcPr>
          <w:p w:rsidR="003707F1" w:rsidRPr="009817F4" w:rsidRDefault="003707F1" w:rsidP="003707F1">
            <w:pPr>
              <w:spacing w:after="0" w:line="240" w:lineRule="auto"/>
              <w:jc w:val="both"/>
              <w:rPr>
                <w:rFonts w:cs="Times New Roman"/>
                <w:noProof/>
                <w:sz w:val="16"/>
                <w:szCs w:val="16"/>
              </w:rPr>
            </w:pPr>
            <w:r>
              <w:rPr>
                <w:rFonts w:cs="Times New Roman"/>
                <w:noProof/>
                <w:sz w:val="16"/>
                <w:szCs w:val="16"/>
              </w:rPr>
              <w:t>VVL regionas</w:t>
            </w:r>
          </w:p>
        </w:tc>
        <w:tc>
          <w:tcPr>
            <w:tcW w:w="422" w:type="pct"/>
          </w:tcPr>
          <w:p w:rsidR="003707F1" w:rsidRPr="009817F4" w:rsidRDefault="003707F1" w:rsidP="003707F1">
            <w:pPr>
              <w:spacing w:after="0" w:line="240" w:lineRule="auto"/>
              <w:jc w:val="both"/>
              <w:rPr>
                <w:rFonts w:cs="Times New Roman"/>
                <w:sz w:val="16"/>
                <w:szCs w:val="16"/>
                <w:lang w:eastAsia="en-GB"/>
              </w:rPr>
            </w:pPr>
            <w:r w:rsidRPr="009817F4">
              <w:rPr>
                <w:rFonts w:cs="Times New Roman"/>
                <w:sz w:val="16"/>
                <w:szCs w:val="16"/>
                <w:lang w:eastAsia="en-GB"/>
              </w:rPr>
              <w:t>RCR 31</w:t>
            </w:r>
          </w:p>
        </w:tc>
        <w:tc>
          <w:tcPr>
            <w:tcW w:w="1219" w:type="pct"/>
            <w:shd w:val="clear" w:color="auto" w:fill="auto"/>
          </w:tcPr>
          <w:p w:rsidR="003707F1" w:rsidRPr="009817F4" w:rsidRDefault="003707F1" w:rsidP="003707F1">
            <w:pPr>
              <w:tabs>
                <w:tab w:val="left" w:pos="7560"/>
              </w:tabs>
              <w:spacing w:after="0" w:line="240" w:lineRule="auto"/>
              <w:jc w:val="both"/>
              <w:rPr>
                <w:rFonts w:cs="Times New Roman"/>
                <w:iCs/>
                <w:sz w:val="16"/>
                <w:szCs w:val="16"/>
              </w:rPr>
            </w:pPr>
            <w:r w:rsidRPr="009817F4">
              <w:rPr>
                <w:rFonts w:cs="Times New Roman"/>
                <w:iCs/>
                <w:sz w:val="16"/>
                <w:szCs w:val="16"/>
              </w:rPr>
              <w:t>Visas atsinaujinančios energijos kiekis (iš kurio: elektros, šiluminės energijos kiekis)</w:t>
            </w:r>
          </w:p>
        </w:tc>
        <w:tc>
          <w:tcPr>
            <w:tcW w:w="422" w:type="pct"/>
          </w:tcPr>
          <w:p w:rsidR="003707F1" w:rsidRPr="009817F4" w:rsidRDefault="003707F1" w:rsidP="003707F1">
            <w:pPr>
              <w:spacing w:after="0" w:line="240" w:lineRule="auto"/>
              <w:rPr>
                <w:rFonts w:cs="Times New Roman"/>
                <w:noProof/>
                <w:sz w:val="16"/>
                <w:szCs w:val="16"/>
              </w:rPr>
            </w:pPr>
            <w:r w:rsidRPr="009817F4">
              <w:rPr>
                <w:rFonts w:cs="Times New Roman"/>
                <w:noProof/>
                <w:sz w:val="16"/>
                <w:szCs w:val="16"/>
              </w:rPr>
              <w:t>MW/per metus</w:t>
            </w:r>
          </w:p>
        </w:tc>
        <w:tc>
          <w:tcPr>
            <w:tcW w:w="328" w:type="pct"/>
          </w:tcPr>
          <w:p w:rsidR="003707F1" w:rsidRPr="009817F4" w:rsidRDefault="00254C79" w:rsidP="003707F1">
            <w:pPr>
              <w:spacing w:after="0" w:line="240" w:lineRule="auto"/>
              <w:jc w:val="center"/>
              <w:rPr>
                <w:rFonts w:cs="Times New Roman"/>
                <w:noProof/>
                <w:sz w:val="16"/>
                <w:szCs w:val="16"/>
              </w:rPr>
            </w:pPr>
            <w:r>
              <w:rPr>
                <w:rFonts w:cs="Times New Roman"/>
                <w:noProof/>
                <w:sz w:val="16"/>
                <w:szCs w:val="16"/>
              </w:rPr>
              <w:t>0</w:t>
            </w:r>
          </w:p>
        </w:tc>
        <w:tc>
          <w:tcPr>
            <w:tcW w:w="375" w:type="pct"/>
          </w:tcPr>
          <w:p w:rsidR="003707F1" w:rsidRPr="009817F4" w:rsidRDefault="00254C79" w:rsidP="003707F1">
            <w:pPr>
              <w:spacing w:after="0" w:line="240" w:lineRule="auto"/>
              <w:jc w:val="center"/>
              <w:rPr>
                <w:rFonts w:cs="Times New Roman"/>
                <w:noProof/>
                <w:sz w:val="16"/>
                <w:szCs w:val="16"/>
              </w:rPr>
            </w:pPr>
            <w:r w:rsidRPr="00254C79">
              <w:rPr>
                <w:rFonts w:cs="Times New Roman"/>
                <w:noProof/>
                <w:sz w:val="16"/>
                <w:szCs w:val="16"/>
              </w:rPr>
              <w:t>2021</w:t>
            </w:r>
          </w:p>
        </w:tc>
        <w:tc>
          <w:tcPr>
            <w:tcW w:w="328" w:type="pct"/>
            <w:shd w:val="clear" w:color="auto" w:fill="auto"/>
          </w:tcPr>
          <w:p w:rsidR="003707F1" w:rsidRPr="009817F4" w:rsidRDefault="003707F1" w:rsidP="003707F1">
            <w:pPr>
              <w:spacing w:after="0" w:line="240" w:lineRule="auto"/>
              <w:jc w:val="center"/>
              <w:rPr>
                <w:rFonts w:cs="Times New Roman"/>
                <w:noProof/>
                <w:sz w:val="16"/>
                <w:szCs w:val="16"/>
              </w:rPr>
            </w:pPr>
            <w:r w:rsidRPr="009817F4">
              <w:rPr>
                <w:rFonts w:cs="Times New Roman"/>
                <w:noProof/>
                <w:sz w:val="16"/>
                <w:szCs w:val="16"/>
              </w:rPr>
              <w:t>6</w:t>
            </w:r>
            <w:r>
              <w:rPr>
                <w:rFonts w:cs="Times New Roman"/>
                <w:noProof/>
                <w:sz w:val="16"/>
                <w:szCs w:val="16"/>
              </w:rPr>
              <w:t xml:space="preserve"> </w:t>
            </w:r>
            <w:r w:rsidRPr="009817F4">
              <w:rPr>
                <w:rFonts w:cs="Times New Roman"/>
                <w:noProof/>
                <w:sz w:val="16"/>
                <w:szCs w:val="16"/>
              </w:rPr>
              <w:t>480</w:t>
            </w:r>
          </w:p>
        </w:tc>
        <w:tc>
          <w:tcPr>
            <w:tcW w:w="328" w:type="pct"/>
            <w:shd w:val="clear" w:color="auto" w:fill="auto"/>
          </w:tcPr>
          <w:p w:rsidR="003707F1" w:rsidRPr="009817F4" w:rsidRDefault="00254C79" w:rsidP="003707F1">
            <w:pPr>
              <w:spacing w:after="0" w:line="240" w:lineRule="auto"/>
              <w:jc w:val="both"/>
              <w:rPr>
                <w:rFonts w:cs="Times New Roman"/>
                <w:noProof/>
                <w:sz w:val="16"/>
                <w:szCs w:val="16"/>
              </w:rPr>
            </w:pPr>
            <w:r w:rsidRPr="009817F4">
              <w:rPr>
                <w:rFonts w:cs="Times New Roman"/>
                <w:noProof/>
                <w:sz w:val="16"/>
                <w:szCs w:val="16"/>
              </w:rPr>
              <w:t>Duomenys iš projektų</w:t>
            </w:r>
          </w:p>
        </w:tc>
        <w:tc>
          <w:tcPr>
            <w:tcW w:w="323" w:type="pct"/>
          </w:tcPr>
          <w:p w:rsidR="003707F1" w:rsidRPr="00ED0867" w:rsidRDefault="003707F1" w:rsidP="008112E1">
            <w:pPr>
              <w:spacing w:after="0" w:line="240" w:lineRule="auto"/>
              <w:jc w:val="both"/>
              <w:rPr>
                <w:rFonts w:cs="Times New Roman"/>
                <w:b/>
                <w:noProof/>
                <w:sz w:val="16"/>
                <w:szCs w:val="16"/>
              </w:rPr>
            </w:pPr>
          </w:p>
        </w:tc>
      </w:tr>
    </w:tbl>
    <w:p w:rsidR="0066383D" w:rsidRDefault="0066383D" w:rsidP="0066383D">
      <w:pPr>
        <w:spacing w:after="0" w:line="240" w:lineRule="auto"/>
        <w:jc w:val="both"/>
        <w:rPr>
          <w:rFonts w:cs="Times New Roman"/>
          <w:b/>
          <w:szCs w:val="24"/>
        </w:rPr>
      </w:pPr>
    </w:p>
    <w:p w:rsidR="008112E1" w:rsidRDefault="008112E1" w:rsidP="0066383D">
      <w:pPr>
        <w:spacing w:before="240" w:after="240" w:line="240" w:lineRule="auto"/>
        <w:jc w:val="both"/>
        <w:rPr>
          <w:rFonts w:eastAsia="Calibri" w:cs="Times New Roman"/>
          <w:b/>
          <w:noProof/>
          <w:szCs w:val="20"/>
          <w:lang w:eastAsia="lt-LT" w:bidi="lt-LT"/>
        </w:rPr>
        <w:sectPr w:rsidR="008112E1" w:rsidSect="00931C78">
          <w:pgSz w:w="16838" w:h="11906" w:orient="landscape"/>
          <w:pgMar w:top="1701" w:right="1276" w:bottom="567" w:left="1134" w:header="567" w:footer="567" w:gutter="0"/>
          <w:cols w:space="1296"/>
          <w:docGrid w:linePitch="360"/>
        </w:sectPr>
      </w:pPr>
    </w:p>
    <w:p w:rsidR="0066383D" w:rsidRPr="009750A4" w:rsidRDefault="0066383D" w:rsidP="0066383D">
      <w:pPr>
        <w:spacing w:before="240" w:after="240" w:line="240" w:lineRule="auto"/>
        <w:jc w:val="both"/>
        <w:rPr>
          <w:rFonts w:eastAsia="Calibri" w:cs="Times New Roman"/>
          <w:i/>
          <w:noProof/>
          <w:szCs w:val="20"/>
          <w:lang w:eastAsia="lt-LT" w:bidi="lt-LT"/>
        </w:rPr>
      </w:pPr>
      <w:r w:rsidRPr="009750A4">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4 lentelė. 1 matmuo. Intervencinių priemonių sritis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4856FD" w:rsidTr="00437FF2">
        <w:tc>
          <w:tcPr>
            <w:tcW w:w="1384" w:type="dxa"/>
            <w:vMerge w:val="restart"/>
            <w:tcBorders>
              <w:top w:val="single" w:sz="12" w:space="0" w:color="auto"/>
            </w:tcBorders>
          </w:tcPr>
          <w:p w:rsidR="004856FD" w:rsidRPr="00491ED6" w:rsidRDefault="004856FD"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4856FD" w:rsidRPr="004856FD" w:rsidRDefault="004856FD" w:rsidP="004856FD">
            <w:pPr>
              <w:jc w:val="center"/>
              <w:rPr>
                <w:rFonts w:eastAsia="Times New Roman"/>
                <w:iCs/>
                <w:noProof/>
                <w:sz w:val="20"/>
              </w:rPr>
            </w:pPr>
            <w:r w:rsidRPr="004856FD">
              <w:rPr>
                <w:rFonts w:eastAsia="Times New Roman"/>
                <w:iCs/>
                <w:noProof/>
                <w:sz w:val="20"/>
              </w:rPr>
              <w:t>SaF</w:t>
            </w:r>
          </w:p>
        </w:tc>
        <w:tc>
          <w:tcPr>
            <w:tcW w:w="3402" w:type="dxa"/>
            <w:tcBorders>
              <w:top w:val="single" w:sz="12" w:space="0" w:color="auto"/>
              <w:bottom w:val="single" w:sz="4" w:space="0" w:color="auto"/>
            </w:tcBorders>
          </w:tcPr>
          <w:p w:rsidR="004856FD" w:rsidRPr="00491ED6" w:rsidRDefault="004856FD" w:rsidP="004856FD">
            <w:pPr>
              <w:rPr>
                <w:rFonts w:eastAsia="Times New Roman"/>
                <w:iCs/>
                <w:noProof/>
                <w:sz w:val="20"/>
              </w:rPr>
            </w:pPr>
            <w:r>
              <w:rPr>
                <w:rFonts w:eastAsia="Times New Roman"/>
                <w:iCs/>
                <w:noProof/>
                <w:sz w:val="20"/>
              </w:rPr>
              <w:t>Visa Lietuva</w:t>
            </w:r>
          </w:p>
        </w:tc>
        <w:tc>
          <w:tcPr>
            <w:tcW w:w="1134" w:type="dxa"/>
            <w:vMerge w:val="restart"/>
            <w:tcBorders>
              <w:top w:val="single" w:sz="12" w:space="0" w:color="auto"/>
            </w:tcBorders>
          </w:tcPr>
          <w:p w:rsidR="004856FD" w:rsidRPr="00491ED6" w:rsidRDefault="004856FD"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r>
              <w:rPr>
                <w:rFonts w:eastAsia="Times New Roman"/>
                <w:iCs/>
                <w:noProof/>
                <w:sz w:val="20"/>
              </w:rPr>
              <w:t>2</w:t>
            </w:r>
          </w:p>
        </w:tc>
        <w:tc>
          <w:tcPr>
            <w:tcW w:w="1210" w:type="dxa"/>
            <w:tcBorders>
              <w:top w:val="single" w:sz="12" w:space="0" w:color="auto"/>
              <w:bottom w:val="single" w:sz="4" w:space="0" w:color="auto"/>
            </w:tcBorders>
          </w:tcPr>
          <w:p w:rsidR="004856FD" w:rsidRPr="004856FD" w:rsidRDefault="004856FD" w:rsidP="004856FD">
            <w:pPr>
              <w:jc w:val="center"/>
              <w:rPr>
                <w:rFonts w:eastAsia="Times New Roman"/>
                <w:iCs/>
                <w:noProof/>
                <w:sz w:val="20"/>
              </w:rPr>
            </w:pPr>
            <w:r w:rsidRPr="004856FD">
              <w:rPr>
                <w:rFonts w:eastAsia="Times New Roman"/>
                <w:iCs/>
                <w:noProof/>
                <w:sz w:val="20"/>
              </w:rPr>
              <w:t>028</w:t>
            </w:r>
          </w:p>
        </w:tc>
        <w:tc>
          <w:tcPr>
            <w:tcW w:w="1625" w:type="dxa"/>
            <w:tcBorders>
              <w:top w:val="single" w:sz="12" w:space="0" w:color="auto"/>
              <w:bottom w:val="single" w:sz="4" w:space="0" w:color="auto"/>
            </w:tcBorders>
          </w:tcPr>
          <w:p w:rsidR="004856FD" w:rsidRPr="004856FD" w:rsidRDefault="004856FD" w:rsidP="004856FD">
            <w:pPr>
              <w:jc w:val="right"/>
              <w:rPr>
                <w:rFonts w:eastAsia="Times New Roman"/>
                <w:iCs/>
                <w:noProof/>
                <w:sz w:val="20"/>
              </w:rPr>
            </w:pPr>
            <w:r w:rsidRPr="004856FD">
              <w:rPr>
                <w:rFonts w:eastAsia="Times New Roman"/>
                <w:iCs/>
                <w:noProof/>
                <w:sz w:val="20"/>
              </w:rPr>
              <w:t>1 045 010,20</w:t>
            </w:r>
          </w:p>
        </w:tc>
      </w:tr>
      <w:tr w:rsidR="004856FD" w:rsidTr="009C25EF">
        <w:tc>
          <w:tcPr>
            <w:tcW w:w="1384" w:type="dxa"/>
            <w:vMerge/>
          </w:tcPr>
          <w:p w:rsidR="004856FD" w:rsidRDefault="004856FD" w:rsidP="00437FF2">
            <w:pPr>
              <w:rPr>
                <w:rFonts w:eastAsia="Times New Roman"/>
                <w:iCs/>
                <w:noProof/>
                <w:sz w:val="20"/>
              </w:rPr>
            </w:pPr>
          </w:p>
        </w:tc>
        <w:tc>
          <w:tcPr>
            <w:tcW w:w="992" w:type="dxa"/>
          </w:tcPr>
          <w:p w:rsidR="004856FD" w:rsidRPr="004856FD" w:rsidRDefault="004856FD" w:rsidP="004856FD">
            <w:pPr>
              <w:jc w:val="center"/>
              <w:rPr>
                <w:rFonts w:eastAsia="Times New Roman"/>
                <w:iCs/>
                <w:noProof/>
                <w:sz w:val="20"/>
              </w:rPr>
            </w:pPr>
            <w:r w:rsidRPr="004856FD">
              <w:rPr>
                <w:rFonts w:eastAsia="Times New Roman"/>
                <w:iCs/>
                <w:noProof/>
                <w:sz w:val="20"/>
              </w:rPr>
              <w:t>SaF</w:t>
            </w:r>
          </w:p>
        </w:tc>
        <w:tc>
          <w:tcPr>
            <w:tcW w:w="3402" w:type="dxa"/>
            <w:tcBorders>
              <w:top w:val="single" w:sz="4" w:space="0" w:color="auto"/>
              <w:bottom w:val="single" w:sz="4" w:space="0" w:color="auto"/>
            </w:tcBorders>
          </w:tcPr>
          <w:p w:rsidR="004856FD" w:rsidRPr="00491ED6" w:rsidRDefault="004856FD" w:rsidP="009C25EF">
            <w:pPr>
              <w:rPr>
                <w:rFonts w:eastAsia="Times New Roman"/>
                <w:iCs/>
                <w:noProof/>
                <w:sz w:val="20"/>
              </w:rPr>
            </w:pPr>
            <w:r>
              <w:rPr>
                <w:rFonts w:eastAsia="Times New Roman"/>
                <w:iCs/>
                <w:noProof/>
                <w:sz w:val="20"/>
              </w:rPr>
              <w:t>Visa Lietuva</w:t>
            </w:r>
          </w:p>
        </w:tc>
        <w:tc>
          <w:tcPr>
            <w:tcW w:w="1134" w:type="dxa"/>
            <w:vMerge/>
          </w:tcPr>
          <w:p w:rsidR="004856FD" w:rsidRDefault="004856FD" w:rsidP="00437FF2">
            <w:pPr>
              <w:rPr>
                <w:rFonts w:eastAsia="Times New Roman"/>
                <w:b/>
                <w:iCs/>
                <w:noProof/>
                <w:sz w:val="20"/>
              </w:rPr>
            </w:pPr>
          </w:p>
        </w:tc>
        <w:tc>
          <w:tcPr>
            <w:tcW w:w="1210" w:type="dxa"/>
            <w:vMerge w:val="restart"/>
            <w:tcBorders>
              <w:top w:val="single" w:sz="4" w:space="0" w:color="auto"/>
            </w:tcBorders>
          </w:tcPr>
          <w:p w:rsidR="004856FD" w:rsidRPr="004856FD" w:rsidRDefault="004856FD" w:rsidP="004856FD">
            <w:pPr>
              <w:jc w:val="center"/>
              <w:rPr>
                <w:rFonts w:eastAsia="Times New Roman"/>
                <w:iCs/>
                <w:noProof/>
                <w:sz w:val="20"/>
              </w:rPr>
            </w:pPr>
            <w:r w:rsidRPr="004856FD">
              <w:rPr>
                <w:rFonts w:eastAsia="Times New Roman"/>
                <w:iCs/>
                <w:noProof/>
                <w:sz w:val="20"/>
              </w:rPr>
              <w:t>029</w:t>
            </w:r>
          </w:p>
        </w:tc>
        <w:tc>
          <w:tcPr>
            <w:tcW w:w="1625" w:type="dxa"/>
            <w:tcBorders>
              <w:top w:val="single" w:sz="4" w:space="0" w:color="auto"/>
              <w:bottom w:val="single" w:sz="4" w:space="0" w:color="auto"/>
            </w:tcBorders>
          </w:tcPr>
          <w:p w:rsidR="004856FD" w:rsidRPr="004856FD" w:rsidRDefault="004856FD" w:rsidP="004856FD">
            <w:pPr>
              <w:jc w:val="right"/>
              <w:rPr>
                <w:rFonts w:eastAsia="Times New Roman"/>
                <w:iCs/>
                <w:noProof/>
                <w:sz w:val="20"/>
              </w:rPr>
            </w:pPr>
            <w:r w:rsidRPr="004856FD">
              <w:rPr>
                <w:rFonts w:eastAsia="Times New Roman"/>
                <w:iCs/>
                <w:noProof/>
                <w:sz w:val="20"/>
              </w:rPr>
              <w:t>103 456 013,90</w:t>
            </w:r>
          </w:p>
        </w:tc>
      </w:tr>
      <w:tr w:rsidR="004856FD" w:rsidTr="009C25EF">
        <w:tc>
          <w:tcPr>
            <w:tcW w:w="1384" w:type="dxa"/>
            <w:vMerge/>
          </w:tcPr>
          <w:p w:rsidR="004856FD" w:rsidRDefault="004856FD" w:rsidP="00437FF2">
            <w:pPr>
              <w:rPr>
                <w:rFonts w:eastAsia="Times New Roman"/>
                <w:iCs/>
                <w:noProof/>
                <w:sz w:val="20"/>
              </w:rPr>
            </w:pPr>
          </w:p>
        </w:tc>
        <w:tc>
          <w:tcPr>
            <w:tcW w:w="992" w:type="dxa"/>
          </w:tcPr>
          <w:p w:rsidR="004856FD" w:rsidRPr="004856FD" w:rsidRDefault="004856FD" w:rsidP="004856FD">
            <w:pPr>
              <w:jc w:val="center"/>
              <w:rPr>
                <w:rFonts w:eastAsia="Times New Roman"/>
                <w:iCs/>
                <w:noProof/>
                <w:sz w:val="20"/>
              </w:rPr>
            </w:pPr>
            <w:r w:rsidRPr="004856FD">
              <w:rPr>
                <w:rFonts w:eastAsia="Times New Roman"/>
                <w:iCs/>
                <w:noProof/>
                <w:sz w:val="20"/>
              </w:rPr>
              <w:t>ERPF</w:t>
            </w:r>
          </w:p>
        </w:tc>
        <w:tc>
          <w:tcPr>
            <w:tcW w:w="3402" w:type="dxa"/>
            <w:tcBorders>
              <w:top w:val="single" w:sz="4" w:space="0" w:color="auto"/>
              <w:bottom w:val="single" w:sz="4" w:space="0" w:color="auto"/>
            </w:tcBorders>
          </w:tcPr>
          <w:p w:rsidR="004856FD" w:rsidRDefault="004856FD" w:rsidP="00437FF2">
            <w:pPr>
              <w:rPr>
                <w:rFonts w:eastAsia="Times New Roman"/>
                <w:iCs/>
                <w:noProof/>
                <w:sz w:val="20"/>
              </w:rPr>
            </w:pPr>
            <w:r>
              <w:rPr>
                <w:rFonts w:eastAsia="Times New Roman"/>
                <w:iCs/>
                <w:noProof/>
                <w:sz w:val="20"/>
              </w:rPr>
              <w:t>VVL regionas</w:t>
            </w:r>
          </w:p>
        </w:tc>
        <w:tc>
          <w:tcPr>
            <w:tcW w:w="1134" w:type="dxa"/>
            <w:vMerge/>
          </w:tcPr>
          <w:p w:rsidR="004856FD" w:rsidRDefault="004856FD" w:rsidP="00437FF2">
            <w:pPr>
              <w:rPr>
                <w:rFonts w:eastAsia="Times New Roman"/>
                <w:b/>
                <w:iCs/>
                <w:noProof/>
                <w:sz w:val="20"/>
              </w:rPr>
            </w:pPr>
          </w:p>
        </w:tc>
        <w:tc>
          <w:tcPr>
            <w:tcW w:w="1210" w:type="dxa"/>
            <w:vMerge/>
            <w:tcBorders>
              <w:bottom w:val="single" w:sz="4" w:space="0" w:color="auto"/>
            </w:tcBorders>
          </w:tcPr>
          <w:p w:rsidR="004856FD" w:rsidRPr="004856FD" w:rsidRDefault="004856FD" w:rsidP="004856FD">
            <w:pPr>
              <w:jc w:val="center"/>
              <w:rPr>
                <w:rFonts w:eastAsia="Times New Roman"/>
                <w:iCs/>
                <w:noProof/>
                <w:sz w:val="20"/>
              </w:rPr>
            </w:pPr>
          </w:p>
        </w:tc>
        <w:tc>
          <w:tcPr>
            <w:tcW w:w="1625" w:type="dxa"/>
            <w:tcBorders>
              <w:top w:val="single" w:sz="4" w:space="0" w:color="auto"/>
              <w:bottom w:val="single" w:sz="4" w:space="0" w:color="auto"/>
            </w:tcBorders>
          </w:tcPr>
          <w:p w:rsidR="004856FD" w:rsidRPr="004856FD" w:rsidRDefault="004856FD" w:rsidP="004856FD">
            <w:pPr>
              <w:jc w:val="right"/>
              <w:rPr>
                <w:rFonts w:eastAsia="Times New Roman"/>
                <w:iCs/>
                <w:noProof/>
                <w:sz w:val="20"/>
              </w:rPr>
            </w:pPr>
            <w:r w:rsidRPr="004856FD">
              <w:rPr>
                <w:rFonts w:eastAsia="Times New Roman"/>
                <w:iCs/>
                <w:noProof/>
                <w:sz w:val="20"/>
              </w:rPr>
              <w:t>38 750 000,00</w:t>
            </w:r>
          </w:p>
        </w:tc>
      </w:tr>
      <w:tr w:rsidR="004856FD" w:rsidTr="009C25EF">
        <w:tc>
          <w:tcPr>
            <w:tcW w:w="1384" w:type="dxa"/>
            <w:vMerge/>
          </w:tcPr>
          <w:p w:rsidR="004856FD" w:rsidRDefault="004856FD" w:rsidP="00437FF2">
            <w:pPr>
              <w:rPr>
                <w:rFonts w:eastAsia="Times New Roman"/>
                <w:iCs/>
                <w:noProof/>
                <w:sz w:val="20"/>
              </w:rPr>
            </w:pPr>
          </w:p>
        </w:tc>
        <w:tc>
          <w:tcPr>
            <w:tcW w:w="992" w:type="dxa"/>
          </w:tcPr>
          <w:p w:rsidR="004856FD" w:rsidRPr="004856FD" w:rsidRDefault="004856FD" w:rsidP="004856FD">
            <w:pPr>
              <w:jc w:val="center"/>
              <w:rPr>
                <w:rFonts w:eastAsia="Times New Roman"/>
                <w:iCs/>
                <w:noProof/>
                <w:sz w:val="20"/>
              </w:rPr>
            </w:pPr>
            <w:r w:rsidRPr="004856FD">
              <w:rPr>
                <w:rFonts w:eastAsia="Times New Roman"/>
                <w:iCs/>
                <w:noProof/>
                <w:sz w:val="20"/>
              </w:rPr>
              <w:t>SaF</w:t>
            </w:r>
          </w:p>
        </w:tc>
        <w:tc>
          <w:tcPr>
            <w:tcW w:w="3402" w:type="dxa"/>
            <w:tcBorders>
              <w:top w:val="single" w:sz="4" w:space="0" w:color="auto"/>
              <w:bottom w:val="single" w:sz="4" w:space="0" w:color="auto"/>
            </w:tcBorders>
          </w:tcPr>
          <w:p w:rsidR="004856FD" w:rsidRPr="00491ED6" w:rsidRDefault="004856FD" w:rsidP="009C25EF">
            <w:pPr>
              <w:rPr>
                <w:rFonts w:eastAsia="Times New Roman"/>
                <w:iCs/>
                <w:noProof/>
                <w:sz w:val="20"/>
              </w:rPr>
            </w:pPr>
            <w:r>
              <w:rPr>
                <w:rFonts w:eastAsia="Times New Roman"/>
                <w:iCs/>
                <w:noProof/>
                <w:sz w:val="20"/>
              </w:rPr>
              <w:t>Visa Lietuva</w:t>
            </w:r>
          </w:p>
        </w:tc>
        <w:tc>
          <w:tcPr>
            <w:tcW w:w="1134" w:type="dxa"/>
            <w:vMerge/>
          </w:tcPr>
          <w:p w:rsidR="004856FD" w:rsidRDefault="004856FD" w:rsidP="00437FF2">
            <w:pPr>
              <w:rPr>
                <w:rFonts w:eastAsia="Times New Roman"/>
                <w:b/>
                <w:iCs/>
                <w:noProof/>
                <w:sz w:val="20"/>
              </w:rPr>
            </w:pPr>
          </w:p>
        </w:tc>
        <w:tc>
          <w:tcPr>
            <w:tcW w:w="1210" w:type="dxa"/>
            <w:vMerge w:val="restart"/>
            <w:tcBorders>
              <w:top w:val="single" w:sz="4" w:space="0" w:color="auto"/>
            </w:tcBorders>
          </w:tcPr>
          <w:p w:rsidR="004856FD" w:rsidRPr="004856FD" w:rsidRDefault="004856FD" w:rsidP="004856FD">
            <w:pPr>
              <w:jc w:val="center"/>
              <w:rPr>
                <w:rFonts w:eastAsia="Times New Roman"/>
                <w:iCs/>
                <w:noProof/>
                <w:sz w:val="20"/>
              </w:rPr>
            </w:pPr>
            <w:r w:rsidRPr="004856FD">
              <w:rPr>
                <w:rFonts w:eastAsia="Times New Roman"/>
                <w:iCs/>
                <w:noProof/>
                <w:sz w:val="20"/>
              </w:rPr>
              <w:t>030</w:t>
            </w:r>
          </w:p>
        </w:tc>
        <w:tc>
          <w:tcPr>
            <w:tcW w:w="1625" w:type="dxa"/>
            <w:tcBorders>
              <w:top w:val="single" w:sz="4" w:space="0" w:color="auto"/>
              <w:bottom w:val="single" w:sz="4" w:space="0" w:color="auto"/>
            </w:tcBorders>
          </w:tcPr>
          <w:p w:rsidR="004856FD" w:rsidRPr="004856FD" w:rsidRDefault="004856FD" w:rsidP="004856FD">
            <w:pPr>
              <w:jc w:val="right"/>
              <w:rPr>
                <w:rFonts w:eastAsia="Times New Roman"/>
                <w:iCs/>
                <w:noProof/>
                <w:sz w:val="20"/>
              </w:rPr>
            </w:pPr>
            <w:r w:rsidRPr="004856FD">
              <w:rPr>
                <w:rFonts w:eastAsia="Times New Roman"/>
                <w:iCs/>
                <w:noProof/>
                <w:sz w:val="20"/>
              </w:rPr>
              <w:t>29 814 284,10</w:t>
            </w:r>
          </w:p>
        </w:tc>
      </w:tr>
      <w:tr w:rsidR="004856FD" w:rsidTr="009C25EF">
        <w:tc>
          <w:tcPr>
            <w:tcW w:w="1384" w:type="dxa"/>
            <w:vMerge/>
          </w:tcPr>
          <w:p w:rsidR="004856FD" w:rsidRDefault="004856FD" w:rsidP="00437FF2">
            <w:pPr>
              <w:rPr>
                <w:rFonts w:eastAsia="Times New Roman"/>
                <w:iCs/>
                <w:noProof/>
                <w:sz w:val="20"/>
              </w:rPr>
            </w:pPr>
          </w:p>
        </w:tc>
        <w:tc>
          <w:tcPr>
            <w:tcW w:w="992" w:type="dxa"/>
          </w:tcPr>
          <w:p w:rsidR="004856FD" w:rsidRPr="004856FD" w:rsidRDefault="004856FD" w:rsidP="004856FD">
            <w:pPr>
              <w:jc w:val="center"/>
              <w:rPr>
                <w:rFonts w:eastAsia="Times New Roman"/>
                <w:iCs/>
                <w:noProof/>
                <w:sz w:val="20"/>
              </w:rPr>
            </w:pPr>
            <w:r w:rsidRPr="004856FD">
              <w:rPr>
                <w:rFonts w:eastAsia="Times New Roman"/>
                <w:iCs/>
                <w:noProof/>
                <w:sz w:val="20"/>
              </w:rPr>
              <w:t>ERPF</w:t>
            </w:r>
          </w:p>
        </w:tc>
        <w:tc>
          <w:tcPr>
            <w:tcW w:w="3402" w:type="dxa"/>
            <w:tcBorders>
              <w:top w:val="single" w:sz="4" w:space="0" w:color="auto"/>
              <w:bottom w:val="single" w:sz="4" w:space="0" w:color="auto"/>
            </w:tcBorders>
          </w:tcPr>
          <w:p w:rsidR="004856FD" w:rsidRDefault="004856FD" w:rsidP="00437FF2">
            <w:pPr>
              <w:rPr>
                <w:rFonts w:eastAsia="Times New Roman"/>
                <w:iCs/>
                <w:noProof/>
                <w:sz w:val="20"/>
              </w:rPr>
            </w:pPr>
            <w:r>
              <w:rPr>
                <w:rFonts w:eastAsia="Times New Roman"/>
                <w:iCs/>
                <w:noProof/>
                <w:sz w:val="20"/>
              </w:rPr>
              <w:t>VVL regionas</w:t>
            </w:r>
          </w:p>
        </w:tc>
        <w:tc>
          <w:tcPr>
            <w:tcW w:w="1134" w:type="dxa"/>
            <w:vMerge/>
          </w:tcPr>
          <w:p w:rsidR="004856FD" w:rsidRDefault="004856FD" w:rsidP="00437FF2">
            <w:pPr>
              <w:rPr>
                <w:rFonts w:eastAsia="Times New Roman"/>
                <w:b/>
                <w:iCs/>
                <w:noProof/>
                <w:sz w:val="20"/>
              </w:rPr>
            </w:pPr>
          </w:p>
        </w:tc>
        <w:tc>
          <w:tcPr>
            <w:tcW w:w="1210" w:type="dxa"/>
            <w:vMerge/>
            <w:tcBorders>
              <w:bottom w:val="single" w:sz="4" w:space="0" w:color="auto"/>
            </w:tcBorders>
          </w:tcPr>
          <w:p w:rsidR="004856FD" w:rsidRPr="004856FD" w:rsidRDefault="004856FD" w:rsidP="004856FD">
            <w:pPr>
              <w:jc w:val="center"/>
              <w:rPr>
                <w:rFonts w:eastAsia="Times New Roman"/>
                <w:iCs/>
                <w:noProof/>
                <w:sz w:val="20"/>
              </w:rPr>
            </w:pPr>
          </w:p>
        </w:tc>
        <w:tc>
          <w:tcPr>
            <w:tcW w:w="1625" w:type="dxa"/>
            <w:tcBorders>
              <w:top w:val="single" w:sz="4" w:space="0" w:color="auto"/>
              <w:bottom w:val="single" w:sz="4" w:space="0" w:color="auto"/>
            </w:tcBorders>
          </w:tcPr>
          <w:p w:rsidR="004856FD" w:rsidRPr="004856FD" w:rsidRDefault="004856FD" w:rsidP="004856FD">
            <w:pPr>
              <w:jc w:val="right"/>
              <w:rPr>
                <w:rFonts w:eastAsia="Times New Roman"/>
                <w:iCs/>
                <w:noProof/>
                <w:sz w:val="20"/>
              </w:rPr>
            </w:pPr>
            <w:r w:rsidRPr="004856FD">
              <w:rPr>
                <w:rFonts w:eastAsia="Times New Roman"/>
                <w:iCs/>
                <w:noProof/>
                <w:sz w:val="20"/>
              </w:rPr>
              <w:t>26 250 000,00</w:t>
            </w:r>
          </w:p>
        </w:tc>
      </w:tr>
      <w:tr w:rsidR="004856FD" w:rsidTr="003707F1">
        <w:tc>
          <w:tcPr>
            <w:tcW w:w="1384" w:type="dxa"/>
            <w:vMerge/>
          </w:tcPr>
          <w:p w:rsidR="004856FD" w:rsidRDefault="004856FD" w:rsidP="00437FF2">
            <w:pPr>
              <w:rPr>
                <w:rFonts w:eastAsia="Times New Roman"/>
                <w:iCs/>
                <w:noProof/>
                <w:sz w:val="20"/>
              </w:rPr>
            </w:pPr>
          </w:p>
        </w:tc>
        <w:tc>
          <w:tcPr>
            <w:tcW w:w="992" w:type="dxa"/>
          </w:tcPr>
          <w:p w:rsidR="004856FD" w:rsidRPr="004856FD" w:rsidRDefault="004856FD" w:rsidP="004856FD">
            <w:pPr>
              <w:jc w:val="center"/>
              <w:rPr>
                <w:rFonts w:eastAsia="Times New Roman"/>
                <w:iCs/>
                <w:noProof/>
                <w:sz w:val="20"/>
              </w:rPr>
            </w:pPr>
            <w:r w:rsidRPr="004856FD">
              <w:rPr>
                <w:rFonts w:eastAsia="Times New Roman"/>
                <w:iCs/>
                <w:noProof/>
                <w:sz w:val="20"/>
              </w:rPr>
              <w:t>SaF</w:t>
            </w:r>
          </w:p>
        </w:tc>
        <w:tc>
          <w:tcPr>
            <w:tcW w:w="3402" w:type="dxa"/>
            <w:tcBorders>
              <w:top w:val="single" w:sz="4" w:space="0" w:color="auto"/>
              <w:bottom w:val="single" w:sz="4" w:space="0" w:color="auto"/>
            </w:tcBorders>
          </w:tcPr>
          <w:p w:rsidR="004856FD" w:rsidRPr="00491ED6" w:rsidRDefault="004856FD" w:rsidP="009C25EF">
            <w:pPr>
              <w:rPr>
                <w:rFonts w:eastAsia="Times New Roman"/>
                <w:iCs/>
                <w:noProof/>
                <w:sz w:val="20"/>
              </w:rPr>
            </w:pPr>
            <w:r>
              <w:rPr>
                <w:rFonts w:eastAsia="Times New Roman"/>
                <w:iCs/>
                <w:noProof/>
                <w:sz w:val="20"/>
              </w:rPr>
              <w:t>Visa Lietuva</w:t>
            </w:r>
          </w:p>
        </w:tc>
        <w:tc>
          <w:tcPr>
            <w:tcW w:w="1134" w:type="dxa"/>
            <w:vMerge/>
          </w:tcPr>
          <w:p w:rsidR="004856FD" w:rsidRDefault="004856FD" w:rsidP="00437FF2">
            <w:pPr>
              <w:rPr>
                <w:rFonts w:eastAsia="Times New Roman"/>
                <w:b/>
                <w:iCs/>
                <w:noProof/>
                <w:sz w:val="20"/>
              </w:rPr>
            </w:pPr>
          </w:p>
        </w:tc>
        <w:tc>
          <w:tcPr>
            <w:tcW w:w="1210" w:type="dxa"/>
            <w:tcBorders>
              <w:top w:val="single" w:sz="4" w:space="0" w:color="auto"/>
              <w:bottom w:val="single" w:sz="4" w:space="0" w:color="auto"/>
            </w:tcBorders>
          </w:tcPr>
          <w:p w:rsidR="004856FD" w:rsidRPr="004856FD" w:rsidRDefault="004856FD" w:rsidP="004856FD">
            <w:pPr>
              <w:jc w:val="center"/>
              <w:rPr>
                <w:rFonts w:eastAsia="Times New Roman"/>
                <w:iCs/>
                <w:noProof/>
                <w:sz w:val="20"/>
              </w:rPr>
            </w:pPr>
            <w:r w:rsidRPr="004856FD">
              <w:rPr>
                <w:rFonts w:eastAsia="Times New Roman"/>
                <w:iCs/>
                <w:noProof/>
                <w:sz w:val="20"/>
              </w:rPr>
              <w:t>032</w:t>
            </w:r>
          </w:p>
        </w:tc>
        <w:tc>
          <w:tcPr>
            <w:tcW w:w="1625" w:type="dxa"/>
            <w:tcBorders>
              <w:top w:val="single" w:sz="4" w:space="0" w:color="auto"/>
              <w:bottom w:val="single" w:sz="4" w:space="0" w:color="auto"/>
            </w:tcBorders>
          </w:tcPr>
          <w:p w:rsidR="004856FD" w:rsidRPr="004856FD" w:rsidRDefault="004856FD" w:rsidP="004856FD">
            <w:pPr>
              <w:jc w:val="right"/>
              <w:rPr>
                <w:rFonts w:eastAsia="Times New Roman"/>
                <w:iCs/>
                <w:noProof/>
                <w:sz w:val="20"/>
              </w:rPr>
            </w:pPr>
            <w:r w:rsidRPr="004856FD">
              <w:rPr>
                <w:rFonts w:eastAsia="Times New Roman"/>
                <w:iCs/>
                <w:noProof/>
                <w:sz w:val="20"/>
              </w:rPr>
              <w:t>37 314 284,10</w:t>
            </w:r>
          </w:p>
        </w:tc>
      </w:tr>
      <w:tr w:rsidR="004856FD" w:rsidTr="009C25EF">
        <w:tc>
          <w:tcPr>
            <w:tcW w:w="1384" w:type="dxa"/>
            <w:vMerge/>
          </w:tcPr>
          <w:p w:rsidR="004856FD" w:rsidRDefault="004856FD" w:rsidP="00437FF2">
            <w:pPr>
              <w:rPr>
                <w:rFonts w:eastAsia="Times New Roman"/>
                <w:iCs/>
                <w:noProof/>
                <w:sz w:val="20"/>
              </w:rPr>
            </w:pPr>
          </w:p>
        </w:tc>
        <w:tc>
          <w:tcPr>
            <w:tcW w:w="992" w:type="dxa"/>
          </w:tcPr>
          <w:p w:rsidR="004856FD" w:rsidRPr="004856FD" w:rsidRDefault="004856FD" w:rsidP="004856FD">
            <w:pPr>
              <w:jc w:val="center"/>
              <w:rPr>
                <w:rFonts w:eastAsia="Times New Roman"/>
                <w:iCs/>
                <w:noProof/>
                <w:sz w:val="20"/>
              </w:rPr>
            </w:pPr>
            <w:r w:rsidRPr="004856FD">
              <w:rPr>
                <w:rFonts w:eastAsia="Times New Roman"/>
                <w:iCs/>
                <w:noProof/>
                <w:sz w:val="20"/>
              </w:rPr>
              <w:t>SaF</w:t>
            </w:r>
          </w:p>
        </w:tc>
        <w:tc>
          <w:tcPr>
            <w:tcW w:w="3402" w:type="dxa"/>
            <w:tcBorders>
              <w:top w:val="single" w:sz="4" w:space="0" w:color="auto"/>
              <w:bottom w:val="single" w:sz="4" w:space="0" w:color="auto"/>
            </w:tcBorders>
          </w:tcPr>
          <w:p w:rsidR="004856FD" w:rsidRPr="00491ED6" w:rsidRDefault="004856FD" w:rsidP="009C25EF">
            <w:pPr>
              <w:rPr>
                <w:rFonts w:eastAsia="Times New Roman"/>
                <w:iCs/>
                <w:noProof/>
                <w:sz w:val="20"/>
              </w:rPr>
            </w:pPr>
            <w:r>
              <w:rPr>
                <w:rFonts w:eastAsia="Times New Roman"/>
                <w:iCs/>
                <w:noProof/>
                <w:sz w:val="20"/>
              </w:rPr>
              <w:t>Visa Lietuva</w:t>
            </w:r>
          </w:p>
        </w:tc>
        <w:tc>
          <w:tcPr>
            <w:tcW w:w="1134" w:type="dxa"/>
            <w:vMerge/>
          </w:tcPr>
          <w:p w:rsidR="004856FD" w:rsidRDefault="004856FD" w:rsidP="00437FF2">
            <w:pPr>
              <w:rPr>
                <w:rFonts w:eastAsia="Times New Roman"/>
                <w:b/>
                <w:iCs/>
                <w:noProof/>
                <w:sz w:val="20"/>
              </w:rPr>
            </w:pPr>
          </w:p>
        </w:tc>
        <w:tc>
          <w:tcPr>
            <w:tcW w:w="1210" w:type="dxa"/>
            <w:vMerge w:val="restart"/>
            <w:tcBorders>
              <w:top w:val="single" w:sz="4" w:space="0" w:color="auto"/>
            </w:tcBorders>
          </w:tcPr>
          <w:p w:rsidR="004856FD" w:rsidRPr="004856FD" w:rsidRDefault="004856FD" w:rsidP="004856FD">
            <w:pPr>
              <w:jc w:val="center"/>
              <w:rPr>
                <w:rFonts w:eastAsia="Times New Roman"/>
                <w:iCs/>
                <w:noProof/>
                <w:sz w:val="20"/>
              </w:rPr>
            </w:pPr>
            <w:r w:rsidRPr="004856FD">
              <w:rPr>
                <w:rFonts w:eastAsia="Times New Roman"/>
                <w:iCs/>
                <w:noProof/>
                <w:sz w:val="20"/>
              </w:rPr>
              <w:t>077</w:t>
            </w:r>
          </w:p>
        </w:tc>
        <w:tc>
          <w:tcPr>
            <w:tcW w:w="1625" w:type="dxa"/>
            <w:tcBorders>
              <w:top w:val="single" w:sz="4" w:space="0" w:color="auto"/>
              <w:bottom w:val="single" w:sz="4" w:space="0" w:color="auto"/>
            </w:tcBorders>
          </w:tcPr>
          <w:p w:rsidR="004856FD" w:rsidRPr="004856FD" w:rsidRDefault="004856FD" w:rsidP="004856FD">
            <w:pPr>
              <w:jc w:val="right"/>
              <w:rPr>
                <w:rFonts w:eastAsia="Times New Roman"/>
                <w:iCs/>
                <w:noProof/>
                <w:sz w:val="20"/>
              </w:rPr>
            </w:pPr>
            <w:r w:rsidRPr="004856FD">
              <w:rPr>
                <w:rFonts w:eastAsia="Times New Roman"/>
                <w:iCs/>
                <w:noProof/>
                <w:sz w:val="20"/>
              </w:rPr>
              <w:t>6 400 000,00</w:t>
            </w:r>
          </w:p>
        </w:tc>
      </w:tr>
      <w:tr w:rsidR="004856FD" w:rsidTr="009C25EF">
        <w:tc>
          <w:tcPr>
            <w:tcW w:w="1384" w:type="dxa"/>
            <w:vMerge/>
          </w:tcPr>
          <w:p w:rsidR="004856FD" w:rsidRDefault="004856FD" w:rsidP="00437FF2">
            <w:pPr>
              <w:rPr>
                <w:rFonts w:eastAsia="Times New Roman"/>
                <w:iCs/>
                <w:noProof/>
                <w:sz w:val="20"/>
              </w:rPr>
            </w:pPr>
          </w:p>
        </w:tc>
        <w:tc>
          <w:tcPr>
            <w:tcW w:w="992" w:type="dxa"/>
          </w:tcPr>
          <w:p w:rsidR="004856FD" w:rsidRPr="004856FD" w:rsidRDefault="004856FD" w:rsidP="004856FD">
            <w:pPr>
              <w:jc w:val="center"/>
              <w:rPr>
                <w:rFonts w:eastAsia="Times New Roman"/>
                <w:iCs/>
                <w:noProof/>
                <w:sz w:val="20"/>
              </w:rPr>
            </w:pPr>
            <w:r w:rsidRPr="004856FD">
              <w:rPr>
                <w:rFonts w:eastAsia="Times New Roman"/>
                <w:iCs/>
                <w:noProof/>
                <w:sz w:val="20"/>
              </w:rPr>
              <w:t>ERPF</w:t>
            </w:r>
          </w:p>
        </w:tc>
        <w:tc>
          <w:tcPr>
            <w:tcW w:w="3402" w:type="dxa"/>
            <w:tcBorders>
              <w:top w:val="single" w:sz="4" w:space="0" w:color="auto"/>
            </w:tcBorders>
          </w:tcPr>
          <w:p w:rsidR="004856FD" w:rsidRDefault="004856FD" w:rsidP="009C25EF">
            <w:pPr>
              <w:rPr>
                <w:rFonts w:eastAsia="Times New Roman"/>
                <w:iCs/>
                <w:noProof/>
                <w:sz w:val="20"/>
              </w:rPr>
            </w:pPr>
            <w:r>
              <w:rPr>
                <w:rFonts w:eastAsia="Times New Roman"/>
                <w:iCs/>
                <w:noProof/>
                <w:sz w:val="20"/>
              </w:rPr>
              <w:t>VVL regionas</w:t>
            </w:r>
          </w:p>
        </w:tc>
        <w:tc>
          <w:tcPr>
            <w:tcW w:w="1134" w:type="dxa"/>
            <w:vMerge/>
          </w:tcPr>
          <w:p w:rsidR="004856FD" w:rsidRDefault="004856FD" w:rsidP="00437FF2">
            <w:pPr>
              <w:rPr>
                <w:rFonts w:eastAsia="Times New Roman"/>
                <w:b/>
                <w:iCs/>
                <w:noProof/>
                <w:sz w:val="20"/>
              </w:rPr>
            </w:pPr>
          </w:p>
        </w:tc>
        <w:tc>
          <w:tcPr>
            <w:tcW w:w="1210" w:type="dxa"/>
            <w:vMerge/>
          </w:tcPr>
          <w:p w:rsidR="004856FD" w:rsidRPr="004856FD" w:rsidRDefault="004856FD" w:rsidP="00437FF2">
            <w:pPr>
              <w:rPr>
                <w:rFonts w:eastAsia="Times New Roman"/>
                <w:iCs/>
                <w:noProof/>
                <w:sz w:val="20"/>
              </w:rPr>
            </w:pPr>
          </w:p>
        </w:tc>
        <w:tc>
          <w:tcPr>
            <w:tcW w:w="1625" w:type="dxa"/>
            <w:tcBorders>
              <w:top w:val="single" w:sz="4" w:space="0" w:color="auto"/>
            </w:tcBorders>
          </w:tcPr>
          <w:p w:rsidR="004856FD" w:rsidRPr="004856FD" w:rsidRDefault="004856FD" w:rsidP="004856FD">
            <w:pPr>
              <w:jc w:val="right"/>
              <w:rPr>
                <w:rFonts w:eastAsia="Times New Roman"/>
                <w:iCs/>
                <w:noProof/>
                <w:sz w:val="20"/>
              </w:rPr>
            </w:pPr>
            <w:r w:rsidRPr="004856FD">
              <w:rPr>
                <w:rFonts w:eastAsia="Times New Roman"/>
                <w:iCs/>
                <w:noProof/>
                <w:sz w:val="20"/>
              </w:rPr>
              <w:t>134 531 822,00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5 lentelė. 2 matmuo. Finansavimo forma</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4856FD" w:rsidTr="009C25EF">
        <w:tc>
          <w:tcPr>
            <w:tcW w:w="1384" w:type="dxa"/>
            <w:vMerge w:val="restart"/>
            <w:tcBorders>
              <w:top w:val="single" w:sz="12" w:space="0" w:color="auto"/>
            </w:tcBorders>
          </w:tcPr>
          <w:p w:rsidR="004856FD" w:rsidRPr="00491ED6" w:rsidRDefault="004856FD"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4856FD" w:rsidRPr="004856FD" w:rsidRDefault="004856FD" w:rsidP="009C25EF">
            <w:pPr>
              <w:jc w:val="center"/>
              <w:rPr>
                <w:rFonts w:eastAsia="Times New Roman"/>
                <w:iCs/>
                <w:noProof/>
                <w:sz w:val="20"/>
              </w:rPr>
            </w:pPr>
            <w:r w:rsidRPr="004856FD">
              <w:rPr>
                <w:rFonts w:eastAsia="Times New Roman"/>
                <w:iCs/>
                <w:noProof/>
                <w:sz w:val="20"/>
              </w:rPr>
              <w:t>SaF</w:t>
            </w:r>
          </w:p>
        </w:tc>
        <w:tc>
          <w:tcPr>
            <w:tcW w:w="3402" w:type="dxa"/>
            <w:tcBorders>
              <w:top w:val="single" w:sz="12" w:space="0" w:color="auto"/>
              <w:bottom w:val="single" w:sz="4" w:space="0" w:color="auto"/>
            </w:tcBorders>
          </w:tcPr>
          <w:p w:rsidR="004856FD" w:rsidRPr="00491ED6" w:rsidRDefault="004856FD" w:rsidP="009C25EF">
            <w:pPr>
              <w:rPr>
                <w:rFonts w:eastAsia="Times New Roman"/>
                <w:iCs/>
                <w:noProof/>
                <w:sz w:val="20"/>
              </w:rPr>
            </w:pPr>
            <w:r>
              <w:rPr>
                <w:rFonts w:eastAsia="Times New Roman"/>
                <w:iCs/>
                <w:noProof/>
                <w:sz w:val="20"/>
              </w:rPr>
              <w:t>Visa Lietuva</w:t>
            </w:r>
          </w:p>
        </w:tc>
        <w:tc>
          <w:tcPr>
            <w:tcW w:w="1134" w:type="dxa"/>
            <w:vMerge w:val="restart"/>
            <w:tcBorders>
              <w:top w:val="single" w:sz="12" w:space="0" w:color="auto"/>
            </w:tcBorders>
          </w:tcPr>
          <w:p w:rsidR="004856FD" w:rsidRDefault="004856FD" w:rsidP="00437FF2">
            <w:pPr>
              <w:jc w:val="center"/>
              <w:rPr>
                <w:rFonts w:eastAsia="Times New Roman"/>
                <w:b/>
                <w:iCs/>
                <w:noProof/>
                <w:sz w:val="20"/>
              </w:rPr>
            </w:pPr>
            <w:r>
              <w:rPr>
                <w:rFonts w:eastAsia="Times New Roman"/>
                <w:iCs/>
                <w:noProof/>
                <w:sz w:val="20"/>
              </w:rPr>
              <w:t>2.2</w:t>
            </w:r>
          </w:p>
        </w:tc>
        <w:tc>
          <w:tcPr>
            <w:tcW w:w="1210" w:type="dxa"/>
            <w:vMerge w:val="restart"/>
            <w:tcBorders>
              <w:top w:val="single" w:sz="12" w:space="0" w:color="auto"/>
            </w:tcBorders>
          </w:tcPr>
          <w:p w:rsidR="004856FD" w:rsidRPr="004856FD" w:rsidRDefault="004856FD" w:rsidP="004856FD">
            <w:pPr>
              <w:jc w:val="center"/>
              <w:rPr>
                <w:rFonts w:eastAsia="Times New Roman"/>
                <w:iCs/>
                <w:noProof/>
                <w:sz w:val="20"/>
              </w:rPr>
            </w:pPr>
            <w:r w:rsidRPr="004856FD">
              <w:rPr>
                <w:rFonts w:eastAsia="Times New Roman"/>
                <w:iCs/>
                <w:noProof/>
                <w:sz w:val="20"/>
              </w:rPr>
              <w:t>01</w:t>
            </w:r>
          </w:p>
        </w:tc>
        <w:tc>
          <w:tcPr>
            <w:tcW w:w="1625" w:type="dxa"/>
            <w:tcBorders>
              <w:top w:val="single" w:sz="12" w:space="0" w:color="auto"/>
              <w:bottom w:val="single" w:sz="4" w:space="0" w:color="auto"/>
            </w:tcBorders>
          </w:tcPr>
          <w:p w:rsidR="004856FD" w:rsidRPr="004856FD" w:rsidRDefault="004856FD" w:rsidP="004856FD">
            <w:pPr>
              <w:jc w:val="right"/>
              <w:rPr>
                <w:rFonts w:eastAsia="Times New Roman"/>
                <w:iCs/>
                <w:noProof/>
                <w:sz w:val="20"/>
              </w:rPr>
            </w:pPr>
            <w:r w:rsidRPr="004856FD">
              <w:rPr>
                <w:rFonts w:eastAsia="Times New Roman"/>
                <w:iCs/>
                <w:noProof/>
                <w:sz w:val="20"/>
              </w:rPr>
              <w:t>171 629 592,00</w:t>
            </w:r>
          </w:p>
        </w:tc>
      </w:tr>
      <w:tr w:rsidR="004856FD" w:rsidTr="009C25EF">
        <w:tc>
          <w:tcPr>
            <w:tcW w:w="1384" w:type="dxa"/>
            <w:vMerge/>
          </w:tcPr>
          <w:p w:rsidR="004856FD" w:rsidRDefault="004856FD" w:rsidP="00437FF2">
            <w:pPr>
              <w:rPr>
                <w:rFonts w:eastAsia="Times New Roman"/>
                <w:b/>
                <w:iCs/>
                <w:noProof/>
                <w:sz w:val="20"/>
              </w:rPr>
            </w:pPr>
          </w:p>
        </w:tc>
        <w:tc>
          <w:tcPr>
            <w:tcW w:w="992" w:type="dxa"/>
          </w:tcPr>
          <w:p w:rsidR="004856FD" w:rsidRPr="004856FD" w:rsidRDefault="004856FD" w:rsidP="009C25EF">
            <w:pPr>
              <w:jc w:val="center"/>
              <w:rPr>
                <w:rFonts w:eastAsia="Times New Roman"/>
                <w:iCs/>
                <w:noProof/>
                <w:sz w:val="20"/>
              </w:rPr>
            </w:pPr>
            <w:r w:rsidRPr="004856FD">
              <w:rPr>
                <w:rFonts w:eastAsia="Times New Roman"/>
                <w:iCs/>
                <w:noProof/>
                <w:sz w:val="20"/>
              </w:rPr>
              <w:t>ERPF</w:t>
            </w:r>
          </w:p>
        </w:tc>
        <w:tc>
          <w:tcPr>
            <w:tcW w:w="3402" w:type="dxa"/>
            <w:tcBorders>
              <w:top w:val="single" w:sz="4" w:space="0" w:color="auto"/>
              <w:bottom w:val="single" w:sz="4" w:space="0" w:color="auto"/>
            </w:tcBorders>
          </w:tcPr>
          <w:p w:rsidR="004856FD" w:rsidRDefault="004856FD" w:rsidP="009C25EF">
            <w:pPr>
              <w:rPr>
                <w:rFonts w:eastAsia="Times New Roman"/>
                <w:iCs/>
                <w:noProof/>
                <w:sz w:val="20"/>
              </w:rPr>
            </w:pPr>
            <w:r>
              <w:rPr>
                <w:rFonts w:eastAsia="Times New Roman"/>
                <w:iCs/>
                <w:noProof/>
                <w:sz w:val="20"/>
              </w:rPr>
              <w:t>VVL regionas</w:t>
            </w:r>
          </w:p>
        </w:tc>
        <w:tc>
          <w:tcPr>
            <w:tcW w:w="1134" w:type="dxa"/>
            <w:vMerge/>
          </w:tcPr>
          <w:p w:rsidR="004856FD" w:rsidRDefault="004856FD" w:rsidP="00437FF2">
            <w:pPr>
              <w:rPr>
                <w:rFonts w:eastAsia="Times New Roman"/>
                <w:b/>
                <w:iCs/>
                <w:noProof/>
                <w:sz w:val="20"/>
              </w:rPr>
            </w:pPr>
          </w:p>
        </w:tc>
        <w:tc>
          <w:tcPr>
            <w:tcW w:w="1210" w:type="dxa"/>
            <w:vMerge/>
            <w:tcBorders>
              <w:bottom w:val="single" w:sz="4" w:space="0" w:color="auto"/>
            </w:tcBorders>
          </w:tcPr>
          <w:p w:rsidR="004856FD" w:rsidRDefault="004856FD" w:rsidP="00437FF2">
            <w:pPr>
              <w:rPr>
                <w:rFonts w:eastAsia="Times New Roman"/>
                <w:b/>
                <w:iCs/>
                <w:noProof/>
                <w:sz w:val="20"/>
              </w:rPr>
            </w:pPr>
          </w:p>
        </w:tc>
        <w:tc>
          <w:tcPr>
            <w:tcW w:w="1625" w:type="dxa"/>
            <w:tcBorders>
              <w:top w:val="single" w:sz="4" w:space="0" w:color="auto"/>
              <w:bottom w:val="single" w:sz="4" w:space="0" w:color="auto"/>
            </w:tcBorders>
          </w:tcPr>
          <w:p w:rsidR="004856FD" w:rsidRPr="004856FD" w:rsidRDefault="004856FD" w:rsidP="004856FD">
            <w:pPr>
              <w:jc w:val="right"/>
              <w:rPr>
                <w:rFonts w:eastAsia="Times New Roman"/>
                <w:iCs/>
                <w:noProof/>
                <w:sz w:val="20"/>
              </w:rPr>
            </w:pPr>
            <w:r w:rsidRPr="004856FD">
              <w:rPr>
                <w:rFonts w:eastAsia="Times New Roman"/>
                <w:iCs/>
                <w:noProof/>
                <w:sz w:val="20"/>
              </w:rPr>
              <w:t>65 000 000,00</w:t>
            </w:r>
          </w:p>
        </w:tc>
      </w:tr>
      <w:tr w:rsidR="004856FD" w:rsidTr="009C25EF">
        <w:tc>
          <w:tcPr>
            <w:tcW w:w="1384" w:type="dxa"/>
            <w:vMerge/>
          </w:tcPr>
          <w:p w:rsidR="004856FD" w:rsidRDefault="004856FD" w:rsidP="00437FF2">
            <w:pPr>
              <w:rPr>
                <w:rFonts w:eastAsia="Times New Roman"/>
                <w:b/>
                <w:iCs/>
                <w:noProof/>
                <w:sz w:val="20"/>
              </w:rPr>
            </w:pPr>
          </w:p>
        </w:tc>
        <w:tc>
          <w:tcPr>
            <w:tcW w:w="992" w:type="dxa"/>
          </w:tcPr>
          <w:p w:rsidR="004856FD" w:rsidRPr="004856FD" w:rsidRDefault="004856FD" w:rsidP="009C25EF">
            <w:pPr>
              <w:jc w:val="center"/>
              <w:rPr>
                <w:rFonts w:eastAsia="Times New Roman"/>
                <w:iCs/>
                <w:noProof/>
                <w:sz w:val="20"/>
              </w:rPr>
            </w:pPr>
            <w:r w:rsidRPr="004856FD">
              <w:rPr>
                <w:rFonts w:eastAsia="Times New Roman"/>
                <w:iCs/>
                <w:noProof/>
                <w:sz w:val="20"/>
              </w:rPr>
              <w:t>SaF</w:t>
            </w:r>
          </w:p>
        </w:tc>
        <w:tc>
          <w:tcPr>
            <w:tcW w:w="3402" w:type="dxa"/>
            <w:tcBorders>
              <w:top w:val="single" w:sz="4" w:space="0" w:color="auto"/>
              <w:bottom w:val="single" w:sz="4" w:space="0" w:color="auto"/>
            </w:tcBorders>
          </w:tcPr>
          <w:p w:rsidR="004856FD" w:rsidRPr="00491ED6" w:rsidRDefault="004856FD" w:rsidP="009C25EF">
            <w:pPr>
              <w:rPr>
                <w:rFonts w:eastAsia="Times New Roman"/>
                <w:iCs/>
                <w:noProof/>
                <w:sz w:val="20"/>
              </w:rPr>
            </w:pPr>
            <w:r>
              <w:rPr>
                <w:rFonts w:eastAsia="Times New Roman"/>
                <w:iCs/>
                <w:noProof/>
                <w:sz w:val="20"/>
              </w:rPr>
              <w:t>Visa Lietuva</w:t>
            </w:r>
          </w:p>
        </w:tc>
        <w:tc>
          <w:tcPr>
            <w:tcW w:w="1134" w:type="dxa"/>
            <w:vMerge/>
          </w:tcPr>
          <w:p w:rsidR="004856FD" w:rsidRDefault="004856FD" w:rsidP="00437FF2">
            <w:pPr>
              <w:rPr>
                <w:rFonts w:eastAsia="Times New Roman"/>
                <w:b/>
                <w:iCs/>
                <w:noProof/>
                <w:sz w:val="20"/>
              </w:rPr>
            </w:pPr>
          </w:p>
        </w:tc>
        <w:tc>
          <w:tcPr>
            <w:tcW w:w="1210" w:type="dxa"/>
            <w:vMerge w:val="restart"/>
            <w:tcBorders>
              <w:top w:val="single" w:sz="4" w:space="0" w:color="auto"/>
            </w:tcBorders>
          </w:tcPr>
          <w:p w:rsidR="004856FD" w:rsidRPr="009952AB" w:rsidRDefault="004856FD" w:rsidP="004856FD">
            <w:pPr>
              <w:jc w:val="center"/>
              <w:rPr>
                <w:rFonts w:eastAsia="Times New Roman"/>
                <w:iCs/>
                <w:noProof/>
                <w:sz w:val="20"/>
              </w:rPr>
            </w:pPr>
            <w:r w:rsidRPr="009952AB">
              <w:rPr>
                <w:rFonts w:eastAsia="Times New Roman"/>
                <w:iCs/>
                <w:noProof/>
                <w:sz w:val="20"/>
              </w:rPr>
              <w:t>02-05</w:t>
            </w:r>
          </w:p>
        </w:tc>
        <w:tc>
          <w:tcPr>
            <w:tcW w:w="1625" w:type="dxa"/>
            <w:tcBorders>
              <w:top w:val="single" w:sz="4" w:space="0" w:color="auto"/>
              <w:bottom w:val="single" w:sz="4" w:space="0" w:color="auto"/>
            </w:tcBorders>
          </w:tcPr>
          <w:p w:rsidR="004856FD" w:rsidRPr="009952AB" w:rsidRDefault="004856FD" w:rsidP="004856FD">
            <w:pPr>
              <w:jc w:val="right"/>
              <w:rPr>
                <w:rFonts w:eastAsia="Times New Roman"/>
                <w:iCs/>
                <w:noProof/>
                <w:sz w:val="20"/>
              </w:rPr>
            </w:pPr>
            <w:r w:rsidRPr="009952AB">
              <w:rPr>
                <w:rFonts w:eastAsia="Times New Roman"/>
                <w:iCs/>
                <w:noProof/>
                <w:sz w:val="20"/>
              </w:rPr>
              <w:t>6 400 000,00</w:t>
            </w:r>
          </w:p>
        </w:tc>
      </w:tr>
      <w:tr w:rsidR="004856FD" w:rsidTr="009C25EF">
        <w:tc>
          <w:tcPr>
            <w:tcW w:w="1384" w:type="dxa"/>
            <w:vMerge/>
          </w:tcPr>
          <w:p w:rsidR="004856FD" w:rsidRDefault="004856FD" w:rsidP="00437FF2">
            <w:pPr>
              <w:rPr>
                <w:rFonts w:eastAsia="Times New Roman"/>
                <w:b/>
                <w:iCs/>
                <w:noProof/>
                <w:sz w:val="20"/>
              </w:rPr>
            </w:pPr>
          </w:p>
        </w:tc>
        <w:tc>
          <w:tcPr>
            <w:tcW w:w="992" w:type="dxa"/>
          </w:tcPr>
          <w:p w:rsidR="004856FD" w:rsidRPr="004856FD" w:rsidRDefault="004856FD" w:rsidP="009C25EF">
            <w:pPr>
              <w:jc w:val="center"/>
              <w:rPr>
                <w:rFonts w:eastAsia="Times New Roman"/>
                <w:iCs/>
                <w:noProof/>
                <w:sz w:val="20"/>
              </w:rPr>
            </w:pPr>
            <w:r w:rsidRPr="004856FD">
              <w:rPr>
                <w:rFonts w:eastAsia="Times New Roman"/>
                <w:iCs/>
                <w:noProof/>
                <w:sz w:val="20"/>
              </w:rPr>
              <w:t>ERPF</w:t>
            </w:r>
          </w:p>
        </w:tc>
        <w:tc>
          <w:tcPr>
            <w:tcW w:w="3402" w:type="dxa"/>
            <w:tcBorders>
              <w:top w:val="single" w:sz="4" w:space="0" w:color="auto"/>
            </w:tcBorders>
          </w:tcPr>
          <w:p w:rsidR="004856FD" w:rsidRDefault="004856FD" w:rsidP="009C25EF">
            <w:pPr>
              <w:rPr>
                <w:rFonts w:eastAsia="Times New Roman"/>
                <w:iCs/>
                <w:noProof/>
                <w:sz w:val="20"/>
              </w:rPr>
            </w:pPr>
            <w:r>
              <w:rPr>
                <w:rFonts w:eastAsia="Times New Roman"/>
                <w:iCs/>
                <w:noProof/>
                <w:sz w:val="20"/>
              </w:rPr>
              <w:t>VVL regionas</w:t>
            </w:r>
          </w:p>
        </w:tc>
        <w:tc>
          <w:tcPr>
            <w:tcW w:w="1134" w:type="dxa"/>
            <w:vMerge/>
          </w:tcPr>
          <w:p w:rsidR="004856FD" w:rsidRDefault="004856FD" w:rsidP="00437FF2">
            <w:pPr>
              <w:rPr>
                <w:rFonts w:eastAsia="Times New Roman"/>
                <w:b/>
                <w:iCs/>
                <w:noProof/>
                <w:sz w:val="20"/>
              </w:rPr>
            </w:pPr>
          </w:p>
        </w:tc>
        <w:tc>
          <w:tcPr>
            <w:tcW w:w="1210" w:type="dxa"/>
            <w:vMerge/>
          </w:tcPr>
          <w:p w:rsidR="004856FD" w:rsidRPr="009952AB" w:rsidRDefault="004856FD" w:rsidP="00437FF2">
            <w:pPr>
              <w:rPr>
                <w:rFonts w:eastAsia="Times New Roman"/>
                <w:b/>
                <w:iCs/>
                <w:noProof/>
                <w:sz w:val="20"/>
              </w:rPr>
            </w:pPr>
          </w:p>
        </w:tc>
        <w:tc>
          <w:tcPr>
            <w:tcW w:w="1625" w:type="dxa"/>
            <w:tcBorders>
              <w:top w:val="single" w:sz="4" w:space="0" w:color="auto"/>
            </w:tcBorders>
          </w:tcPr>
          <w:p w:rsidR="004856FD" w:rsidRPr="009952AB" w:rsidRDefault="004856FD" w:rsidP="004856FD">
            <w:pPr>
              <w:jc w:val="right"/>
              <w:rPr>
                <w:rFonts w:eastAsia="Times New Roman"/>
                <w:iCs/>
                <w:noProof/>
                <w:sz w:val="20"/>
              </w:rPr>
            </w:pPr>
            <w:r w:rsidRPr="009952AB">
              <w:rPr>
                <w:rFonts w:eastAsia="Times New Roman"/>
                <w:iCs/>
                <w:noProof/>
                <w:sz w:val="20"/>
              </w:rPr>
              <w:t>134 531 822,00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6 lentelė. 3 matmuo. Teritorinės paramos paskirstymo priemonė ir teritorinė kryptis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4856FD" w:rsidTr="009C25EF">
        <w:tc>
          <w:tcPr>
            <w:tcW w:w="1384" w:type="dxa"/>
            <w:vMerge w:val="restart"/>
            <w:tcBorders>
              <w:top w:val="single" w:sz="12" w:space="0" w:color="auto"/>
            </w:tcBorders>
          </w:tcPr>
          <w:p w:rsidR="004856FD" w:rsidRPr="00491ED6" w:rsidRDefault="004856FD"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4856FD" w:rsidRPr="004856FD" w:rsidRDefault="004856FD" w:rsidP="009C25EF">
            <w:pPr>
              <w:jc w:val="center"/>
              <w:rPr>
                <w:rFonts w:eastAsia="Times New Roman"/>
                <w:iCs/>
                <w:noProof/>
                <w:sz w:val="20"/>
              </w:rPr>
            </w:pPr>
            <w:r w:rsidRPr="004856FD">
              <w:rPr>
                <w:rFonts w:eastAsia="Times New Roman"/>
                <w:iCs/>
                <w:noProof/>
                <w:sz w:val="20"/>
              </w:rPr>
              <w:t>SaF</w:t>
            </w:r>
          </w:p>
        </w:tc>
        <w:tc>
          <w:tcPr>
            <w:tcW w:w="3402" w:type="dxa"/>
            <w:tcBorders>
              <w:top w:val="single" w:sz="12" w:space="0" w:color="auto"/>
              <w:bottom w:val="single" w:sz="4" w:space="0" w:color="auto"/>
            </w:tcBorders>
          </w:tcPr>
          <w:p w:rsidR="004856FD" w:rsidRPr="00491ED6" w:rsidRDefault="004856FD" w:rsidP="009C25EF">
            <w:pPr>
              <w:rPr>
                <w:rFonts w:eastAsia="Times New Roman"/>
                <w:iCs/>
                <w:noProof/>
                <w:sz w:val="20"/>
              </w:rPr>
            </w:pPr>
            <w:r>
              <w:rPr>
                <w:rFonts w:eastAsia="Times New Roman"/>
                <w:iCs/>
                <w:noProof/>
                <w:sz w:val="20"/>
              </w:rPr>
              <w:t>Visa Lietuva</w:t>
            </w:r>
          </w:p>
        </w:tc>
        <w:tc>
          <w:tcPr>
            <w:tcW w:w="1134" w:type="dxa"/>
            <w:vMerge w:val="restart"/>
            <w:tcBorders>
              <w:top w:val="single" w:sz="12" w:space="0" w:color="auto"/>
            </w:tcBorders>
          </w:tcPr>
          <w:p w:rsidR="004856FD" w:rsidRPr="00491ED6" w:rsidRDefault="004856FD" w:rsidP="00437FF2">
            <w:pPr>
              <w:jc w:val="center"/>
              <w:rPr>
                <w:rFonts w:eastAsia="Times New Roman"/>
                <w:iCs/>
                <w:noProof/>
                <w:sz w:val="20"/>
              </w:rPr>
            </w:pPr>
            <w:r>
              <w:rPr>
                <w:rFonts w:eastAsia="Times New Roman"/>
                <w:iCs/>
                <w:noProof/>
                <w:sz w:val="20"/>
              </w:rPr>
              <w:t>2.2</w:t>
            </w:r>
          </w:p>
        </w:tc>
        <w:tc>
          <w:tcPr>
            <w:tcW w:w="1210" w:type="dxa"/>
            <w:vMerge w:val="restart"/>
            <w:tcBorders>
              <w:top w:val="single" w:sz="12" w:space="0" w:color="auto"/>
            </w:tcBorders>
          </w:tcPr>
          <w:p w:rsidR="004856FD" w:rsidRPr="004856FD" w:rsidRDefault="004856FD" w:rsidP="004856FD">
            <w:pPr>
              <w:jc w:val="center"/>
              <w:rPr>
                <w:rFonts w:eastAsia="Times New Roman"/>
                <w:iCs/>
                <w:noProof/>
                <w:sz w:val="20"/>
              </w:rPr>
            </w:pPr>
            <w:r w:rsidRPr="004856FD">
              <w:rPr>
                <w:rFonts w:eastAsia="Times New Roman"/>
                <w:iCs/>
                <w:noProof/>
                <w:sz w:val="20"/>
              </w:rPr>
              <w:t>48</w:t>
            </w:r>
          </w:p>
        </w:tc>
        <w:tc>
          <w:tcPr>
            <w:tcW w:w="1625" w:type="dxa"/>
            <w:tcBorders>
              <w:top w:val="single" w:sz="12" w:space="0" w:color="auto"/>
              <w:bottom w:val="single" w:sz="4" w:space="0" w:color="auto"/>
            </w:tcBorders>
          </w:tcPr>
          <w:p w:rsidR="004856FD" w:rsidRPr="004856FD" w:rsidRDefault="004856FD" w:rsidP="004856FD">
            <w:pPr>
              <w:jc w:val="right"/>
              <w:rPr>
                <w:rFonts w:eastAsia="Times New Roman"/>
                <w:iCs/>
                <w:noProof/>
                <w:sz w:val="20"/>
              </w:rPr>
            </w:pPr>
            <w:r w:rsidRPr="004856FD">
              <w:rPr>
                <w:rFonts w:eastAsia="Times New Roman"/>
                <w:iCs/>
                <w:noProof/>
                <w:sz w:val="20"/>
              </w:rPr>
              <w:t>178 029 592,00</w:t>
            </w:r>
          </w:p>
        </w:tc>
      </w:tr>
      <w:tr w:rsidR="004856FD" w:rsidTr="009C25EF">
        <w:tc>
          <w:tcPr>
            <w:tcW w:w="1384" w:type="dxa"/>
            <w:vMerge/>
          </w:tcPr>
          <w:p w:rsidR="004856FD" w:rsidRDefault="004856FD" w:rsidP="00437FF2">
            <w:pPr>
              <w:rPr>
                <w:rFonts w:eastAsia="Times New Roman"/>
                <w:b/>
                <w:iCs/>
                <w:noProof/>
                <w:sz w:val="20"/>
              </w:rPr>
            </w:pPr>
          </w:p>
        </w:tc>
        <w:tc>
          <w:tcPr>
            <w:tcW w:w="992" w:type="dxa"/>
          </w:tcPr>
          <w:p w:rsidR="004856FD" w:rsidRPr="004856FD" w:rsidRDefault="004856FD" w:rsidP="009C25EF">
            <w:pPr>
              <w:jc w:val="center"/>
              <w:rPr>
                <w:rFonts w:eastAsia="Times New Roman"/>
                <w:iCs/>
                <w:noProof/>
                <w:sz w:val="20"/>
              </w:rPr>
            </w:pPr>
            <w:r w:rsidRPr="004856FD">
              <w:rPr>
                <w:rFonts w:eastAsia="Times New Roman"/>
                <w:iCs/>
                <w:noProof/>
                <w:sz w:val="20"/>
              </w:rPr>
              <w:t>ERPF</w:t>
            </w:r>
          </w:p>
        </w:tc>
        <w:tc>
          <w:tcPr>
            <w:tcW w:w="3402" w:type="dxa"/>
            <w:tcBorders>
              <w:top w:val="single" w:sz="4" w:space="0" w:color="auto"/>
            </w:tcBorders>
          </w:tcPr>
          <w:p w:rsidR="004856FD" w:rsidRDefault="004856FD" w:rsidP="009C25EF">
            <w:pPr>
              <w:rPr>
                <w:rFonts w:eastAsia="Times New Roman"/>
                <w:iCs/>
                <w:noProof/>
                <w:sz w:val="20"/>
              </w:rPr>
            </w:pPr>
            <w:r>
              <w:rPr>
                <w:rFonts w:eastAsia="Times New Roman"/>
                <w:iCs/>
                <w:noProof/>
                <w:sz w:val="20"/>
              </w:rPr>
              <w:t>VVL regionas</w:t>
            </w:r>
          </w:p>
        </w:tc>
        <w:tc>
          <w:tcPr>
            <w:tcW w:w="1134" w:type="dxa"/>
            <w:vMerge/>
          </w:tcPr>
          <w:p w:rsidR="004856FD" w:rsidRDefault="004856FD" w:rsidP="00437FF2">
            <w:pPr>
              <w:rPr>
                <w:rFonts w:eastAsia="Times New Roman"/>
                <w:b/>
                <w:iCs/>
                <w:noProof/>
                <w:sz w:val="20"/>
              </w:rPr>
            </w:pPr>
          </w:p>
        </w:tc>
        <w:tc>
          <w:tcPr>
            <w:tcW w:w="1210" w:type="dxa"/>
            <w:vMerge/>
          </w:tcPr>
          <w:p w:rsidR="004856FD" w:rsidRDefault="004856FD" w:rsidP="00437FF2">
            <w:pPr>
              <w:rPr>
                <w:rFonts w:eastAsia="Times New Roman"/>
                <w:b/>
                <w:iCs/>
                <w:noProof/>
                <w:sz w:val="20"/>
              </w:rPr>
            </w:pPr>
          </w:p>
        </w:tc>
        <w:tc>
          <w:tcPr>
            <w:tcW w:w="1625" w:type="dxa"/>
            <w:tcBorders>
              <w:top w:val="single" w:sz="4" w:space="0" w:color="auto"/>
            </w:tcBorders>
          </w:tcPr>
          <w:p w:rsidR="004856FD" w:rsidRPr="004856FD" w:rsidRDefault="004856FD" w:rsidP="004856FD">
            <w:pPr>
              <w:jc w:val="right"/>
              <w:rPr>
                <w:rFonts w:eastAsia="Times New Roman"/>
                <w:iCs/>
                <w:noProof/>
                <w:sz w:val="20"/>
              </w:rPr>
            </w:pPr>
            <w:r w:rsidRPr="004856FD">
              <w:rPr>
                <w:rFonts w:eastAsia="Times New Roman"/>
                <w:iCs/>
                <w:noProof/>
                <w:sz w:val="20"/>
              </w:rPr>
              <w:t>199 531 822,00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1134"/>
        <w:gridCol w:w="3260"/>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7 lentelė. 6 matmuo. ESF+ antrinės temos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4856FD" w:rsidTr="009C25EF">
        <w:tc>
          <w:tcPr>
            <w:tcW w:w="1384" w:type="dxa"/>
            <w:vMerge w:val="restart"/>
            <w:tcBorders>
              <w:top w:val="single" w:sz="12" w:space="0" w:color="auto"/>
            </w:tcBorders>
          </w:tcPr>
          <w:p w:rsidR="004856FD" w:rsidRPr="00491ED6" w:rsidRDefault="004856FD"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1134" w:type="dxa"/>
            <w:tcBorders>
              <w:top w:val="single" w:sz="12" w:space="0" w:color="auto"/>
            </w:tcBorders>
          </w:tcPr>
          <w:p w:rsidR="004856FD" w:rsidRPr="004856FD" w:rsidRDefault="004856FD" w:rsidP="009C25EF">
            <w:pPr>
              <w:jc w:val="center"/>
              <w:rPr>
                <w:rFonts w:eastAsia="Times New Roman"/>
                <w:iCs/>
                <w:noProof/>
                <w:sz w:val="20"/>
              </w:rPr>
            </w:pPr>
            <w:r w:rsidRPr="004856FD">
              <w:rPr>
                <w:rFonts w:eastAsia="Times New Roman"/>
                <w:iCs/>
                <w:noProof/>
                <w:sz w:val="20"/>
              </w:rPr>
              <w:t>SaF</w:t>
            </w:r>
          </w:p>
        </w:tc>
        <w:tc>
          <w:tcPr>
            <w:tcW w:w="3260" w:type="dxa"/>
            <w:tcBorders>
              <w:top w:val="single" w:sz="12" w:space="0" w:color="auto"/>
              <w:bottom w:val="single" w:sz="4" w:space="0" w:color="auto"/>
            </w:tcBorders>
          </w:tcPr>
          <w:p w:rsidR="004856FD" w:rsidRPr="00491ED6" w:rsidRDefault="004856FD" w:rsidP="009C25EF">
            <w:pPr>
              <w:rPr>
                <w:rFonts w:eastAsia="Times New Roman"/>
                <w:iCs/>
                <w:noProof/>
                <w:sz w:val="20"/>
              </w:rPr>
            </w:pPr>
            <w:r>
              <w:rPr>
                <w:rFonts w:eastAsia="Times New Roman"/>
                <w:iCs/>
                <w:noProof/>
                <w:sz w:val="20"/>
              </w:rPr>
              <w:t>Visa Lietuva</w:t>
            </w:r>
          </w:p>
        </w:tc>
        <w:tc>
          <w:tcPr>
            <w:tcW w:w="1134" w:type="dxa"/>
            <w:vMerge w:val="restart"/>
            <w:tcBorders>
              <w:top w:val="single" w:sz="12" w:space="0" w:color="auto"/>
            </w:tcBorders>
          </w:tcPr>
          <w:p w:rsidR="004856FD" w:rsidRPr="00491ED6" w:rsidRDefault="004856FD" w:rsidP="009C25EF">
            <w:pPr>
              <w:jc w:val="center"/>
              <w:rPr>
                <w:rFonts w:eastAsia="Times New Roman"/>
                <w:iCs/>
                <w:noProof/>
                <w:sz w:val="20"/>
              </w:rPr>
            </w:pPr>
            <w:r>
              <w:rPr>
                <w:rFonts w:eastAsia="Times New Roman"/>
                <w:iCs/>
                <w:noProof/>
                <w:sz w:val="20"/>
              </w:rPr>
              <w:t>2.2</w:t>
            </w:r>
          </w:p>
        </w:tc>
        <w:tc>
          <w:tcPr>
            <w:tcW w:w="1210" w:type="dxa"/>
            <w:vMerge w:val="restart"/>
            <w:tcBorders>
              <w:top w:val="single" w:sz="12" w:space="0" w:color="auto"/>
            </w:tcBorders>
          </w:tcPr>
          <w:p w:rsidR="004856FD" w:rsidRPr="004856FD" w:rsidRDefault="004856FD" w:rsidP="009C25EF">
            <w:pPr>
              <w:jc w:val="center"/>
              <w:rPr>
                <w:rFonts w:eastAsia="Times New Roman"/>
                <w:iCs/>
                <w:noProof/>
                <w:sz w:val="20"/>
              </w:rPr>
            </w:pPr>
            <w:r w:rsidRPr="004856FD">
              <w:rPr>
                <w:rFonts w:eastAsia="Times New Roman"/>
                <w:iCs/>
                <w:noProof/>
                <w:sz w:val="20"/>
              </w:rPr>
              <w:t>48</w:t>
            </w:r>
          </w:p>
        </w:tc>
        <w:tc>
          <w:tcPr>
            <w:tcW w:w="1625" w:type="dxa"/>
            <w:tcBorders>
              <w:top w:val="single" w:sz="12" w:space="0" w:color="auto"/>
              <w:bottom w:val="single" w:sz="4" w:space="0" w:color="auto"/>
            </w:tcBorders>
          </w:tcPr>
          <w:p w:rsidR="004856FD" w:rsidRPr="004856FD" w:rsidRDefault="004856FD" w:rsidP="009C25EF">
            <w:pPr>
              <w:jc w:val="right"/>
              <w:rPr>
                <w:rFonts w:eastAsia="Times New Roman"/>
                <w:iCs/>
                <w:noProof/>
                <w:sz w:val="20"/>
              </w:rPr>
            </w:pPr>
            <w:r w:rsidRPr="004856FD">
              <w:rPr>
                <w:rFonts w:eastAsia="Times New Roman"/>
                <w:iCs/>
                <w:noProof/>
                <w:sz w:val="20"/>
              </w:rPr>
              <w:t>178 029 592,00</w:t>
            </w:r>
          </w:p>
        </w:tc>
      </w:tr>
      <w:tr w:rsidR="004856FD" w:rsidTr="009C25EF">
        <w:tc>
          <w:tcPr>
            <w:tcW w:w="1384" w:type="dxa"/>
            <w:vMerge/>
          </w:tcPr>
          <w:p w:rsidR="004856FD" w:rsidRDefault="004856FD" w:rsidP="00437FF2">
            <w:pPr>
              <w:rPr>
                <w:rFonts w:eastAsia="Times New Roman"/>
                <w:b/>
                <w:iCs/>
                <w:noProof/>
                <w:sz w:val="20"/>
              </w:rPr>
            </w:pPr>
          </w:p>
        </w:tc>
        <w:tc>
          <w:tcPr>
            <w:tcW w:w="1134" w:type="dxa"/>
          </w:tcPr>
          <w:p w:rsidR="004856FD" w:rsidRDefault="004856FD" w:rsidP="00437FF2">
            <w:pPr>
              <w:rPr>
                <w:rFonts w:eastAsia="Times New Roman"/>
                <w:b/>
                <w:iCs/>
                <w:noProof/>
                <w:sz w:val="20"/>
              </w:rPr>
            </w:pPr>
            <w:r w:rsidRPr="004856FD">
              <w:rPr>
                <w:rFonts w:eastAsia="Times New Roman"/>
                <w:iCs/>
                <w:noProof/>
                <w:sz w:val="20"/>
              </w:rPr>
              <w:t>ERPF</w:t>
            </w:r>
          </w:p>
        </w:tc>
        <w:tc>
          <w:tcPr>
            <w:tcW w:w="3260" w:type="dxa"/>
            <w:tcBorders>
              <w:top w:val="single" w:sz="4" w:space="0" w:color="auto"/>
            </w:tcBorders>
          </w:tcPr>
          <w:p w:rsidR="004856FD" w:rsidRDefault="004856FD" w:rsidP="00437FF2">
            <w:pPr>
              <w:rPr>
                <w:rFonts w:eastAsia="Times New Roman"/>
                <w:b/>
                <w:iCs/>
                <w:noProof/>
                <w:sz w:val="20"/>
              </w:rPr>
            </w:pPr>
            <w:r>
              <w:rPr>
                <w:rFonts w:eastAsia="Times New Roman"/>
                <w:iCs/>
                <w:noProof/>
                <w:sz w:val="20"/>
              </w:rPr>
              <w:t>VVL regionas</w:t>
            </w:r>
          </w:p>
        </w:tc>
        <w:tc>
          <w:tcPr>
            <w:tcW w:w="1134" w:type="dxa"/>
            <w:vMerge/>
          </w:tcPr>
          <w:p w:rsidR="004856FD" w:rsidRDefault="004856FD" w:rsidP="00437FF2">
            <w:pPr>
              <w:rPr>
                <w:rFonts w:eastAsia="Times New Roman"/>
                <w:b/>
                <w:iCs/>
                <w:noProof/>
                <w:sz w:val="20"/>
              </w:rPr>
            </w:pPr>
          </w:p>
        </w:tc>
        <w:tc>
          <w:tcPr>
            <w:tcW w:w="1210" w:type="dxa"/>
            <w:vMerge/>
          </w:tcPr>
          <w:p w:rsidR="004856FD" w:rsidRDefault="004856FD" w:rsidP="00437FF2">
            <w:pPr>
              <w:rPr>
                <w:rFonts w:eastAsia="Times New Roman"/>
                <w:b/>
                <w:iCs/>
                <w:noProof/>
                <w:sz w:val="20"/>
              </w:rPr>
            </w:pPr>
          </w:p>
        </w:tc>
        <w:tc>
          <w:tcPr>
            <w:tcW w:w="1625" w:type="dxa"/>
            <w:tcBorders>
              <w:top w:val="single" w:sz="4" w:space="0" w:color="auto"/>
            </w:tcBorders>
          </w:tcPr>
          <w:p w:rsidR="004856FD" w:rsidRDefault="004856FD" w:rsidP="00437FF2">
            <w:pPr>
              <w:rPr>
                <w:rFonts w:eastAsia="Times New Roman"/>
                <w:b/>
                <w:iCs/>
                <w:noProof/>
                <w:sz w:val="20"/>
              </w:rPr>
            </w:pPr>
            <w:r w:rsidRPr="004856FD">
              <w:rPr>
                <w:rFonts w:eastAsia="Times New Roman"/>
                <w:iCs/>
                <w:noProof/>
                <w:sz w:val="20"/>
              </w:rPr>
              <w:t>199 531 822,00</w:t>
            </w:r>
          </w:p>
        </w:tc>
      </w:tr>
    </w:tbl>
    <w:p w:rsidR="00FE2852" w:rsidRPr="00D717B8" w:rsidRDefault="00FE2852" w:rsidP="009750A4">
      <w:pPr>
        <w:pStyle w:val="Antrat2"/>
      </w:pPr>
      <w:bookmarkStart w:id="17" w:name="_Toc59142123"/>
      <w:r w:rsidRPr="00D717B8">
        <w:t>Konkretus uždavinys – 2.3. Kurti pažangiąsias elektros energijos sistemas ir tinklus, taip pat energijos kaupimo vietos lygmeniu sprendimus už TEN-E ribų</w:t>
      </w:r>
      <w:bookmarkEnd w:id="17"/>
      <w:r w:rsidRPr="00D717B8">
        <w:t xml:space="preserve"> </w:t>
      </w:r>
    </w:p>
    <w:p w:rsidR="00FE2852" w:rsidRPr="00D717B8" w:rsidRDefault="00FE2852" w:rsidP="005F460E">
      <w:pPr>
        <w:spacing w:before="120" w:after="120" w:line="240" w:lineRule="auto"/>
        <w:jc w:val="both"/>
        <w:rPr>
          <w:rFonts w:cs="Times New Roman"/>
          <w:b/>
          <w:i/>
        </w:rPr>
      </w:pPr>
      <w:r w:rsidRPr="00D717B8">
        <w:rPr>
          <w:rFonts w:cs="Times New Roman"/>
          <w:b/>
          <w:i/>
        </w:rPr>
        <w:t>Įgyvendinamos veiklos</w:t>
      </w:r>
    </w:p>
    <w:tbl>
      <w:tblPr>
        <w:tblStyle w:val="Lentelstinklelis2"/>
        <w:tblW w:w="0" w:type="auto"/>
        <w:tblLook w:val="04A0" w:firstRow="1" w:lastRow="0" w:firstColumn="1" w:lastColumn="0" w:noHBand="0" w:noVBand="1"/>
      </w:tblPr>
      <w:tblGrid>
        <w:gridCol w:w="9854"/>
      </w:tblGrid>
      <w:tr w:rsidR="00FE2852" w:rsidRPr="00C02A4C" w:rsidTr="00E46C9C">
        <w:tc>
          <w:tcPr>
            <w:tcW w:w="9854" w:type="dxa"/>
            <w:tcBorders>
              <w:top w:val="single" w:sz="4" w:space="0" w:color="auto"/>
              <w:left w:val="single" w:sz="4" w:space="0" w:color="auto"/>
              <w:bottom w:val="single" w:sz="4" w:space="0" w:color="auto"/>
              <w:right w:val="single" w:sz="4" w:space="0" w:color="auto"/>
            </w:tcBorders>
            <w:hideMark/>
          </w:tcPr>
          <w:p w:rsidR="00E90C3F" w:rsidRPr="0003392A" w:rsidRDefault="00E90C3F" w:rsidP="00E90C3F">
            <w:pPr>
              <w:autoSpaceDE w:val="0"/>
              <w:autoSpaceDN w:val="0"/>
              <w:adjustRightInd w:val="0"/>
              <w:ind w:firstLine="567"/>
              <w:jc w:val="both"/>
              <w:rPr>
                <w:rFonts w:ascii="Times New Roman" w:hAnsi="Times New Roman" w:cs="Times New Roman"/>
              </w:rPr>
            </w:pPr>
            <w:r w:rsidRPr="0003392A">
              <w:rPr>
                <w:rFonts w:ascii="Times New Roman" w:hAnsi="Times New Roman" w:cs="Times New Roman"/>
              </w:rPr>
              <w:t xml:space="preserve">Šis uždavinys prisidės prie elektros energijos tiekimo saugumo, kuris yra vienas svarbiausių </w:t>
            </w:r>
            <w:r w:rsidR="007C6E16" w:rsidRPr="0003392A">
              <w:rPr>
                <w:rFonts w:ascii="Times New Roman" w:hAnsi="Times New Roman" w:cs="Times New Roman"/>
              </w:rPr>
              <w:t>ES</w:t>
            </w:r>
            <w:r w:rsidRPr="0003392A">
              <w:rPr>
                <w:rFonts w:ascii="Times New Roman" w:hAnsi="Times New Roman" w:cs="Times New Roman"/>
              </w:rPr>
              <w:t xml:space="preserve"> klimato kaitos ir energetikos politikos sudedamųjų dalių. Pastaroji apima keletą bazinių elementų, iš kurių vienas – elektros energetikos sistemos adekvatumas, pabrėžiantis būtinybę užtikrinti pakankamą pajėgumų kiekį ir tinklų pralaidumą, kurie garantuoja patenkinti vartotojų elektros energijos poreikius, įvertinant generuojančių šaltinių ir </w:t>
            </w:r>
            <w:proofErr w:type="spellStart"/>
            <w:r w:rsidRPr="0003392A">
              <w:rPr>
                <w:rFonts w:ascii="Times New Roman" w:hAnsi="Times New Roman" w:cs="Times New Roman"/>
              </w:rPr>
              <w:t>tarpsisteminių</w:t>
            </w:r>
            <w:proofErr w:type="spellEnd"/>
            <w:r w:rsidRPr="0003392A">
              <w:rPr>
                <w:rFonts w:ascii="Times New Roman" w:hAnsi="Times New Roman" w:cs="Times New Roman"/>
              </w:rPr>
              <w:t xml:space="preserve"> jungčių prieinamumą bei elektros energijos tinklų apkrovos charakteristikas.</w:t>
            </w:r>
          </w:p>
          <w:p w:rsidR="00E90C3F" w:rsidRPr="0003392A" w:rsidRDefault="00E90C3F" w:rsidP="00E90C3F">
            <w:pPr>
              <w:ind w:firstLine="567"/>
              <w:jc w:val="both"/>
              <w:rPr>
                <w:rFonts w:ascii="Times New Roman" w:hAnsi="Times New Roman" w:cs="Times New Roman"/>
              </w:rPr>
            </w:pPr>
            <w:r w:rsidRPr="0003392A">
              <w:rPr>
                <w:rFonts w:ascii="Times New Roman" w:hAnsi="Times New Roman" w:cs="Times New Roman"/>
              </w:rPr>
              <w:t xml:space="preserve">2021–2027 m. laikotarpiu didžiausias dėmesys bus skiriamas skirstomojo tinklo </w:t>
            </w:r>
            <w:proofErr w:type="spellStart"/>
            <w:r w:rsidRPr="0003392A">
              <w:rPr>
                <w:rFonts w:ascii="Times New Roman" w:hAnsi="Times New Roman" w:cs="Times New Roman"/>
              </w:rPr>
              <w:t>skaitmenizavimui</w:t>
            </w:r>
            <w:proofErr w:type="spellEnd"/>
            <w:r w:rsidRPr="0003392A">
              <w:rPr>
                <w:rFonts w:ascii="Times New Roman" w:hAnsi="Times New Roman" w:cs="Times New Roman"/>
              </w:rPr>
              <w:t xml:space="preserve"> ir modernizavimui, sudarant technines ir rinkos organizavimo sąlygas tvariai paskirstytosios generacijos iš AEI plėtrai bei tinklo atsparumo klimato kaitai didinimui. Siekiant sėkmingai integruoti didesnius atsinaujinančios energijos kiekius ir didelį elektrą gaminančių vartotojų skaičių, numatoma kompleksiškai spręsti su tuo susijusius tinklo technologinius bei elektros energijos kokybės, patikimumo iššūkius. Investicijos į pažangaus elektros skirstomojo tinklo elementų, pažangių energijos sistemų diegimą, skirstomojo tinklo kokybės analizę ir stebėseną leis sukurti galimybes prijungti AEI bei integraliai užtikrins tiekiamos elektros energijos kokybę ir patikimumą esamiems ir būsimiems gaminantiems vartotojams.</w:t>
            </w:r>
          </w:p>
          <w:p w:rsidR="00E90C3F" w:rsidRPr="0003392A" w:rsidRDefault="00E90C3F" w:rsidP="00E90C3F">
            <w:pPr>
              <w:ind w:firstLine="567"/>
              <w:jc w:val="both"/>
              <w:rPr>
                <w:rFonts w:ascii="Times New Roman" w:hAnsi="Times New Roman" w:cs="Times New Roman"/>
              </w:rPr>
            </w:pPr>
            <w:r w:rsidRPr="0003392A">
              <w:rPr>
                <w:rFonts w:ascii="Times New Roman" w:hAnsi="Times New Roman" w:cs="Times New Roman"/>
              </w:rPr>
              <w:t xml:space="preserve">Tinklo tolesnis pažangumo didinimas, nuotolinio stebėjimo ir valdymo gerinimas reikšmingai padidintų tinklo patikimumą. </w:t>
            </w:r>
            <w:r w:rsidRPr="0003392A">
              <w:rPr>
                <w:rFonts w:ascii="Times New Roman" w:eastAsia="AngsanaUPC" w:hAnsi="Times New Roman" w:cs="Times New Roman"/>
                <w:bCs/>
                <w:lang w:eastAsia="lt-LT"/>
              </w:rPr>
              <w:t xml:space="preserve">2014–2020 m. programavimo laikotarpiu Lietuva investavo į elektros skirstomojo tinklo modernizavimą, diegiant pažangius skirstomojo tinklo elementus bei pažangaus tinklo </w:t>
            </w:r>
            <w:r w:rsidRPr="0003392A">
              <w:rPr>
                <w:rFonts w:ascii="Times New Roman" w:eastAsia="AngsanaUPC" w:hAnsi="Times New Roman" w:cs="Times New Roman"/>
                <w:bCs/>
                <w:lang w:eastAsia="lt-LT"/>
              </w:rPr>
              <w:lastRenderedPageBreak/>
              <w:t xml:space="preserve">plėtrą. Modernizuojant tinklą, buvo investuojama į transformatorių pastočių ir skirstomųjų punktų </w:t>
            </w:r>
            <w:proofErr w:type="spellStart"/>
            <w:r w:rsidRPr="0003392A">
              <w:rPr>
                <w:rFonts w:ascii="Times New Roman" w:eastAsia="AngsanaUPC" w:hAnsi="Times New Roman" w:cs="Times New Roman"/>
                <w:bCs/>
                <w:lang w:eastAsia="lt-LT"/>
              </w:rPr>
              <w:t>išmanizaciją</w:t>
            </w:r>
            <w:proofErr w:type="spellEnd"/>
            <w:r w:rsidRPr="0003392A">
              <w:rPr>
                <w:rFonts w:ascii="Times New Roman" w:eastAsia="AngsanaUPC" w:hAnsi="Times New Roman" w:cs="Times New Roman"/>
                <w:bCs/>
                <w:lang w:eastAsia="lt-LT"/>
              </w:rPr>
              <w:t xml:space="preserve"> </w:t>
            </w:r>
            <w:proofErr w:type="gramStart"/>
            <w:r w:rsidRPr="0003392A">
              <w:rPr>
                <w:rFonts w:ascii="Times New Roman" w:eastAsia="AngsanaUPC" w:hAnsi="Times New Roman" w:cs="Times New Roman"/>
                <w:bCs/>
                <w:lang w:eastAsia="lt-LT"/>
              </w:rPr>
              <w:t>(</w:t>
            </w:r>
            <w:proofErr w:type="gramEnd"/>
            <w:r w:rsidRPr="0003392A">
              <w:rPr>
                <w:rFonts w:ascii="Times New Roman" w:eastAsia="AngsanaUPC" w:hAnsi="Times New Roman" w:cs="Times New Roman"/>
                <w:bCs/>
                <w:lang w:eastAsia="lt-LT"/>
              </w:rPr>
              <w:t xml:space="preserve">pavyzdžiui, sena analoginė </w:t>
            </w:r>
            <w:proofErr w:type="spellStart"/>
            <w:r w:rsidRPr="0003392A">
              <w:rPr>
                <w:rFonts w:ascii="Times New Roman" w:eastAsia="AngsanaUPC" w:hAnsi="Times New Roman" w:cs="Times New Roman"/>
                <w:bCs/>
                <w:lang w:eastAsia="lt-LT"/>
              </w:rPr>
              <w:t>relinė</w:t>
            </w:r>
            <w:proofErr w:type="spellEnd"/>
            <w:r w:rsidRPr="0003392A">
              <w:rPr>
                <w:rFonts w:ascii="Times New Roman" w:eastAsia="AngsanaUPC" w:hAnsi="Times New Roman" w:cs="Times New Roman"/>
                <w:bCs/>
                <w:lang w:eastAsia="lt-LT"/>
              </w:rPr>
              <w:t xml:space="preserve"> apsauga modernizuojama ir keičiama į </w:t>
            </w:r>
            <w:proofErr w:type="spellStart"/>
            <w:r w:rsidRPr="0003392A">
              <w:rPr>
                <w:rFonts w:ascii="Times New Roman" w:eastAsia="AngsanaUPC" w:hAnsi="Times New Roman" w:cs="Times New Roman"/>
                <w:bCs/>
                <w:lang w:eastAsia="lt-LT"/>
              </w:rPr>
              <w:t>mikroprocesorines</w:t>
            </w:r>
            <w:proofErr w:type="spellEnd"/>
            <w:r w:rsidRPr="0003392A">
              <w:rPr>
                <w:rFonts w:ascii="Times New Roman" w:eastAsia="AngsanaUPC" w:hAnsi="Times New Roman" w:cs="Times New Roman"/>
                <w:bCs/>
                <w:lang w:eastAsia="lt-LT"/>
              </w:rPr>
              <w:t xml:space="preserve"> reles/valdiklius, programuojami pramoniniai kompiuteriai bei statomi transformatoriai su mažesniais technologiniais nuostoliais, diegiama išmanioji apskaita skirta nuotoliniu būdu nuskaityti skirstomą ir pastotės savo reikmėms vartojamą elektros energiją.) Nepaisant atliktų investicijų, dalis transformatorių pastočių ir skirstomųjų punktų, svarbių AEI integravimui, likę nemodernizuoti. </w:t>
            </w:r>
            <w:r w:rsidRPr="0003392A">
              <w:rPr>
                <w:rFonts w:ascii="Times New Roman" w:hAnsi="Times New Roman" w:cs="Times New Roman"/>
              </w:rPr>
              <w:t xml:space="preserve">Todėl </w:t>
            </w:r>
            <w:r w:rsidRPr="0003392A">
              <w:rPr>
                <w:rFonts w:ascii="Times New Roman" w:eastAsia="AngsanaUPC" w:hAnsi="Times New Roman" w:cs="Times New Roman"/>
                <w:bCs/>
                <w:lang w:eastAsia="lt-LT"/>
              </w:rPr>
              <w:t>2021–2027 m. perspektyvoje</w:t>
            </w:r>
            <w:r w:rsidRPr="0003392A">
              <w:rPr>
                <w:rFonts w:ascii="Times New Roman" w:hAnsi="Times New Roman" w:cs="Times New Roman"/>
              </w:rPr>
              <w:t xml:space="preserve"> toliau bus didinamas tinklo automatizavimo ir nuotolinio valdymo lygis, </w:t>
            </w:r>
            <w:r w:rsidRPr="0003392A">
              <w:rPr>
                <w:rFonts w:ascii="Times New Roman" w:eastAsia="AngsanaUPC" w:hAnsi="Times New Roman" w:cs="Times New Roman"/>
                <w:bCs/>
                <w:lang w:eastAsia="lt-LT"/>
              </w:rPr>
              <w:t xml:space="preserve">diegiant valdymo automatiką skirstomuosiuose punktuose, modernizuojant transformatorių pastotes statant valdomus transformatorius leisiančius valdyti įtampų svyravimus tvariam AEI integravimui, bus </w:t>
            </w:r>
            <w:r w:rsidRPr="0003392A">
              <w:rPr>
                <w:rFonts w:ascii="Times New Roman" w:hAnsi="Times New Roman" w:cs="Times New Roman"/>
              </w:rPr>
              <w:t xml:space="preserve">užtikrinamas realaus laiko informacijos surinkimas apie tinklo būklę, tinklo apkrautumą, įvykusius gedimus tikslu gebėti gedimus izoliuoti bei atstatyti energijos tiekimą nevykstant į vietą bei panaudoti tinklo apkrautumo duomenis tinklo optimizavimui. </w:t>
            </w:r>
          </w:p>
          <w:p w:rsidR="00E90C3F" w:rsidRPr="0003392A" w:rsidRDefault="00E90C3F" w:rsidP="00E90C3F">
            <w:pPr>
              <w:autoSpaceDE w:val="0"/>
              <w:autoSpaceDN w:val="0"/>
              <w:adjustRightInd w:val="0"/>
              <w:ind w:firstLine="567"/>
              <w:jc w:val="both"/>
              <w:rPr>
                <w:rFonts w:ascii="Times New Roman" w:hAnsi="Times New Roman" w:cs="Times New Roman"/>
              </w:rPr>
            </w:pPr>
            <w:r w:rsidRPr="0003392A">
              <w:rPr>
                <w:rFonts w:ascii="Times New Roman" w:hAnsi="Times New Roman" w:cs="Times New Roman"/>
              </w:rPr>
              <w:t xml:space="preserve">Naujų technologijų plėtra skatins elektros rinkos vystymąsi, elektros energijos vartotojų aktyvumą. Naujuoju finansavimo laikotarpiu bus siekiama sudaryti sąlygas įgalinti rinką teikti naujas aukštesnės kokybės paslaugas tokiu būdu, kad vartotojai galėtų dalyvauti elektros sistemos valdyme ir lanksčių sisteminių paslaugų teikime. Tuo tikslu bus vystomos informacinės sistemos ir atviros rinkos dalyviams duomenų mainų platformos, pavyzdžiui,. </w:t>
            </w:r>
            <w:r w:rsidRPr="0003392A">
              <w:rPr>
                <w:rFonts w:ascii="Times New Roman" w:hAnsi="Times New Roman" w:cs="Times New Roman"/>
                <w:i/>
                <w:iCs/>
              </w:rPr>
              <w:t xml:space="preserve">data </w:t>
            </w:r>
            <w:proofErr w:type="spellStart"/>
            <w:r w:rsidRPr="0003392A">
              <w:rPr>
                <w:rFonts w:ascii="Times New Roman" w:hAnsi="Times New Roman" w:cs="Times New Roman"/>
                <w:i/>
                <w:iCs/>
              </w:rPr>
              <w:t>hub</w:t>
            </w:r>
            <w:proofErr w:type="spellEnd"/>
            <w:r w:rsidRPr="0003392A">
              <w:rPr>
                <w:rFonts w:ascii="Times New Roman" w:hAnsi="Times New Roman" w:cs="Times New Roman"/>
              </w:rPr>
              <w:t>, kuriomis bus siekiama įgalinti ir didinti elektros sistemos lankstumą (tiekimą, kaupimą, telkimą, apkrovos valdymą ir kt.)</w:t>
            </w:r>
          </w:p>
          <w:p w:rsidR="00E90C3F" w:rsidRPr="0003392A" w:rsidRDefault="00E90C3F" w:rsidP="00E90C3F">
            <w:pPr>
              <w:autoSpaceDE w:val="0"/>
              <w:autoSpaceDN w:val="0"/>
              <w:adjustRightInd w:val="0"/>
              <w:ind w:firstLine="567"/>
              <w:jc w:val="both"/>
              <w:rPr>
                <w:rFonts w:ascii="Times New Roman" w:eastAsia="AngsanaUPC" w:hAnsi="Times New Roman" w:cs="Times New Roman"/>
                <w:bCs/>
                <w:lang w:eastAsia="lt-LT"/>
              </w:rPr>
            </w:pPr>
            <w:r w:rsidRPr="0003392A">
              <w:rPr>
                <w:rFonts w:ascii="Times New Roman" w:hAnsi="Times New Roman" w:cs="Times New Roman"/>
              </w:rPr>
              <w:t>Nors a</w:t>
            </w:r>
            <w:r w:rsidRPr="0003392A">
              <w:rPr>
                <w:rFonts w:ascii="Times New Roman" w:eastAsia="AngsanaUPC" w:hAnsi="Times New Roman" w:cs="Times New Roman"/>
                <w:bCs/>
                <w:lang w:eastAsia="lt-LT"/>
              </w:rPr>
              <w:t xml:space="preserve">tsinaujinančios energijos išteklių integracija ir elektros energijos gamybos decentralizacija kelia iššūkių visoje Lietuvos teritorijoje esančiam tinklui, tačiau didesnė šio uždavinio investicijų dalis dėl potencialaus AEI pasiskirstymo Lietuvoje bus skirta </w:t>
            </w:r>
            <w:r w:rsidR="00947A7E" w:rsidRPr="0003392A">
              <w:rPr>
                <w:rFonts w:ascii="Times New Roman" w:eastAsia="AngsanaUPC" w:hAnsi="Times New Roman" w:cs="Times New Roman"/>
                <w:bCs/>
                <w:lang w:eastAsia="lt-LT"/>
              </w:rPr>
              <w:t>VVL</w:t>
            </w:r>
            <w:r w:rsidRPr="0003392A">
              <w:rPr>
                <w:rFonts w:ascii="Times New Roman" w:eastAsia="AngsanaUPC" w:hAnsi="Times New Roman" w:cs="Times New Roman"/>
                <w:bCs/>
                <w:lang w:eastAsia="lt-LT"/>
              </w:rPr>
              <w:t xml:space="preserve"> regionui.</w:t>
            </w:r>
          </w:p>
          <w:p w:rsidR="00E90C3F" w:rsidRPr="0003392A" w:rsidRDefault="00E90C3F" w:rsidP="00E90C3F">
            <w:pPr>
              <w:ind w:firstLine="567"/>
              <w:jc w:val="both"/>
              <w:rPr>
                <w:rFonts w:ascii="Times New Roman" w:eastAsia="Times New Roman" w:hAnsi="Times New Roman" w:cs="Times New Roman"/>
                <w:noProof/>
                <w:lang w:bidi="lt-LT"/>
              </w:rPr>
            </w:pPr>
            <w:r w:rsidRPr="0003392A">
              <w:rPr>
                <w:rFonts w:ascii="Times New Roman" w:hAnsi="Times New Roman" w:cs="Times New Roman"/>
                <w:lang w:bidi="lt-LT"/>
              </w:rPr>
              <w:t>Pavyzdinės veiklos,</w:t>
            </w:r>
            <w:r w:rsidRPr="0003392A">
              <w:rPr>
                <w:rFonts w:ascii="Times New Roman" w:eastAsia="Times New Roman" w:hAnsi="Times New Roman" w:cs="Times New Roman"/>
                <w:noProof/>
                <w:lang w:bidi="lt-LT"/>
              </w:rPr>
              <w:t xml:space="preserve"> siekiant didinti elektros energijos tiekimo patikimumą, kokybę ir lankstumą:</w:t>
            </w:r>
          </w:p>
          <w:p w:rsidR="00E90C3F" w:rsidRPr="0003392A" w:rsidRDefault="00E90C3F" w:rsidP="00E90C3F">
            <w:pPr>
              <w:pStyle w:val="Sraopastraipa"/>
              <w:tabs>
                <w:tab w:val="left" w:pos="492"/>
              </w:tabs>
              <w:spacing w:line="254" w:lineRule="auto"/>
              <w:ind w:left="0" w:firstLine="567"/>
              <w:contextualSpacing w:val="0"/>
              <w:jc w:val="both"/>
              <w:textAlignment w:val="top"/>
              <w:rPr>
                <w:rFonts w:ascii="Times New Roman" w:eastAsia="Times New Roman" w:hAnsi="Times New Roman" w:cs="Times New Roman"/>
                <w:kern w:val="24"/>
                <w:lang w:eastAsia="lt-LT"/>
              </w:rPr>
            </w:pPr>
            <w:r w:rsidRPr="0003392A">
              <w:rPr>
                <w:rFonts w:ascii="Times New Roman" w:eastAsia="Times New Roman" w:hAnsi="Times New Roman" w:cs="Times New Roman"/>
                <w:b/>
                <w:bCs/>
                <w:noProof/>
                <w:lang w:bidi="lt-LT"/>
              </w:rPr>
              <w:t xml:space="preserve">Diegti išmaniuosius sprendimus į elektros skirstomąjį tinklą paskirstytosios gamybos iš AEI ir energijos kaupimo integravimui ir valdymui: </w:t>
            </w:r>
            <w:r w:rsidRPr="0003392A">
              <w:rPr>
                <w:rFonts w:ascii="Times New Roman" w:eastAsia="Times New Roman" w:hAnsi="Times New Roman" w:cs="Times New Roman"/>
                <w:noProof/>
                <w:lang w:bidi="lt-LT"/>
              </w:rPr>
              <w:t xml:space="preserve">bus skatinama skirstomajame tinkle diegti </w:t>
            </w:r>
            <w:r w:rsidRPr="0003392A">
              <w:rPr>
                <w:rFonts w:ascii="Times New Roman" w:eastAsia="Times New Roman" w:hAnsi="Times New Roman" w:cs="Times New Roman"/>
                <w:lang w:bidi="lt-LT"/>
              </w:rPr>
              <w:t xml:space="preserve">pažangaus tinklo elementus, sprendžiant esamus tinklo technologinius trūkumus tvariam AEI integravimui, </w:t>
            </w:r>
            <w:r w:rsidRPr="0003392A">
              <w:rPr>
                <w:rFonts w:ascii="Times New Roman" w:eastAsia="Times New Roman" w:hAnsi="Times New Roman" w:cs="Times New Roman"/>
                <w:noProof/>
                <w:lang w:bidi="lt-LT"/>
              </w:rPr>
              <w:t xml:space="preserve">AEI darbo režimų stebėsenos ir valdymo sprendimus (pvz. automatinė galios ir įtampos reguliavimo įranga naujai prijungiamiems AEI gamintojams), </w:t>
            </w:r>
            <w:r w:rsidRPr="0003392A">
              <w:rPr>
                <w:rFonts w:ascii="Times New Roman" w:eastAsia="Times New Roman" w:hAnsi="Times New Roman" w:cs="Times New Roman"/>
                <w:lang w:bidi="lt-LT"/>
              </w:rPr>
              <w:t>informacines sistemas, įskaitant duomenų mainų platformas, kuriomis bus siekiama sudaryti galimybes v</w:t>
            </w:r>
            <w:r w:rsidRPr="0003392A">
              <w:rPr>
                <w:rFonts w:ascii="Times New Roman" w:eastAsia="Times New Roman" w:hAnsi="Times New Roman" w:cs="Times New Roman"/>
                <w:kern w:val="24"/>
                <w:lang w:eastAsia="lt-LT"/>
              </w:rPr>
              <w:t>artotojams vartoti, kaupti ir parduoti rinkai pačių pasigamintą elektros energiją, ir kitas apkrovos valdymo paslaugas tuo prisidedant prie elektros sistemos lankstumo didinimo.</w:t>
            </w:r>
            <w:r w:rsidRPr="0003392A">
              <w:rPr>
                <w:rFonts w:ascii="Times New Roman" w:eastAsia="Times New Roman" w:hAnsi="Times New Roman" w:cs="Times New Roman"/>
                <w:b/>
                <w:bCs/>
                <w:kern w:val="24"/>
                <w:lang w:eastAsia="lt-LT"/>
              </w:rPr>
              <w:t xml:space="preserve"> </w:t>
            </w:r>
            <w:r w:rsidRPr="0003392A">
              <w:rPr>
                <w:rFonts w:ascii="Times New Roman" w:eastAsia="Times New Roman" w:hAnsi="Times New Roman" w:cs="Times New Roman"/>
                <w:kern w:val="24"/>
                <w:lang w:eastAsia="lt-LT"/>
              </w:rPr>
              <w:t>Veikla bus vykdoma visoje Lietuvoje.</w:t>
            </w:r>
          </w:p>
          <w:p w:rsidR="00FE2852" w:rsidRPr="0003392A" w:rsidRDefault="00E90C3F" w:rsidP="00E90C3F">
            <w:pPr>
              <w:pStyle w:val="Sraopastraipa"/>
              <w:tabs>
                <w:tab w:val="left" w:pos="492"/>
              </w:tabs>
              <w:spacing w:line="254" w:lineRule="auto"/>
              <w:ind w:left="0" w:firstLine="567"/>
              <w:contextualSpacing w:val="0"/>
              <w:jc w:val="both"/>
              <w:textAlignment w:val="top"/>
              <w:rPr>
                <w:rFonts w:ascii="Times New Roman" w:hAnsi="Times New Roman" w:cs="Times New Roman"/>
              </w:rPr>
            </w:pPr>
            <w:r w:rsidRPr="0003392A">
              <w:rPr>
                <w:rFonts w:ascii="Times New Roman" w:eastAsia="Times New Roman" w:hAnsi="Times New Roman" w:cs="Times New Roman"/>
                <w:b/>
                <w:bCs/>
                <w:lang w:bidi="lt-LT"/>
              </w:rPr>
              <w:t xml:space="preserve">Didinti elektros skirstomojo tinklo </w:t>
            </w:r>
            <w:r w:rsidRPr="0003392A">
              <w:rPr>
                <w:rFonts w:ascii="Times New Roman" w:eastAsia="Times New Roman" w:hAnsi="Times New Roman" w:cs="Times New Roman"/>
                <w:b/>
                <w:bCs/>
                <w:kern w:val="24"/>
                <w:lang w:eastAsia="lt-LT"/>
              </w:rPr>
              <w:t xml:space="preserve">patikimumą ir atsparumą klimato kaitai bei kibernetinėms grėsmėms: </w:t>
            </w:r>
            <w:r w:rsidRPr="0003392A">
              <w:rPr>
                <w:rFonts w:ascii="Times New Roman" w:eastAsia="Times New Roman" w:hAnsi="Times New Roman" w:cs="Times New Roman"/>
                <w:kern w:val="24"/>
                <w:lang w:eastAsia="lt-LT"/>
              </w:rPr>
              <w:t xml:space="preserve">elektros skirstomojo tinklo patikimumo, atsparumo didinimui bus investuojama į </w:t>
            </w:r>
            <w:proofErr w:type="spellStart"/>
            <w:r w:rsidRPr="0003392A">
              <w:rPr>
                <w:rFonts w:ascii="Times New Roman" w:eastAsia="Times New Roman" w:hAnsi="Times New Roman" w:cs="Times New Roman"/>
                <w:kern w:val="24"/>
                <w:lang w:eastAsia="lt-LT"/>
              </w:rPr>
              <w:t>inovatyvių</w:t>
            </w:r>
            <w:proofErr w:type="spellEnd"/>
            <w:r w:rsidRPr="0003392A">
              <w:rPr>
                <w:rFonts w:ascii="Times New Roman" w:eastAsia="Times New Roman" w:hAnsi="Times New Roman" w:cs="Times New Roman"/>
                <w:kern w:val="24"/>
                <w:lang w:eastAsia="lt-LT"/>
              </w:rPr>
              <w:t xml:space="preserve"> ir pažangių tinklo elementų, pažangių tinklo valdymo ir automatizavimo sprendimų, tinklo elementų būklės stebėsenos sprendimų (įskaitant jutiklius ir jų duomenų surinkimo bei apdorojimo sistemas) bei k</w:t>
            </w:r>
            <w:r w:rsidRPr="0003392A">
              <w:rPr>
                <w:rFonts w:ascii="Times New Roman" w:hAnsi="Times New Roman" w:cs="Times New Roman"/>
              </w:rPr>
              <w:t>ibernetinį saugumą užtikrinančių ir didinančių sprendimų</w:t>
            </w:r>
            <w:r w:rsidRPr="0003392A">
              <w:rPr>
                <w:rFonts w:ascii="Times New Roman" w:eastAsia="Times New Roman" w:hAnsi="Times New Roman" w:cs="Times New Roman"/>
                <w:kern w:val="24"/>
                <w:lang w:eastAsia="lt-LT"/>
              </w:rPr>
              <w:t xml:space="preserve"> diegimą.</w:t>
            </w:r>
            <w:r w:rsidRPr="0003392A">
              <w:rPr>
                <w:rFonts w:ascii="Times New Roman" w:eastAsia="Times New Roman" w:hAnsi="Times New Roman" w:cs="Times New Roman"/>
                <w:b/>
                <w:bCs/>
                <w:kern w:val="24"/>
                <w:lang w:eastAsia="lt-LT"/>
              </w:rPr>
              <w:t xml:space="preserve"> </w:t>
            </w:r>
            <w:r w:rsidRPr="0003392A">
              <w:rPr>
                <w:rFonts w:ascii="Times New Roman" w:eastAsia="Times New Roman" w:hAnsi="Times New Roman" w:cs="Times New Roman"/>
                <w:kern w:val="24"/>
                <w:lang w:eastAsia="lt-LT"/>
              </w:rPr>
              <w:t>S</w:t>
            </w:r>
            <w:r w:rsidRPr="0003392A">
              <w:rPr>
                <w:rFonts w:ascii="Times New Roman" w:hAnsi="Times New Roman" w:cs="Times New Roman"/>
              </w:rPr>
              <w:t xml:space="preserve">iekiant pagerinti </w:t>
            </w:r>
            <w:r w:rsidRPr="0003392A">
              <w:rPr>
                <w:rFonts w:ascii="Times New Roman" w:eastAsia="Times New Roman" w:hAnsi="Times New Roman" w:cs="Times New Roman"/>
                <w:kern w:val="24"/>
                <w:lang w:eastAsia="lt-LT"/>
              </w:rPr>
              <w:t>elektros energijos kokybę vartotojams, bus skatinama diegti į</w:t>
            </w:r>
            <w:r w:rsidRPr="0003392A">
              <w:rPr>
                <w:rFonts w:ascii="Times New Roman" w:hAnsi="Times New Roman" w:cs="Times New Roman"/>
              </w:rPr>
              <w:t>tampos kokybės gerinimo,</w:t>
            </w:r>
            <w:r w:rsidRPr="0003392A">
              <w:rPr>
                <w:rFonts w:ascii="Times New Roman" w:eastAsia="Times New Roman" w:hAnsi="Times New Roman" w:cs="Times New Roman"/>
                <w:i/>
                <w:iCs/>
                <w:lang w:bidi="lt-LT"/>
              </w:rPr>
              <w:t xml:space="preserve"> </w:t>
            </w:r>
            <w:r w:rsidRPr="0003392A">
              <w:rPr>
                <w:rFonts w:ascii="Times New Roman" w:eastAsia="Times New Roman" w:hAnsi="Times New Roman" w:cs="Times New Roman"/>
                <w:lang w:bidi="lt-LT"/>
              </w:rPr>
              <w:t>įtampos reguliavimo</w:t>
            </w:r>
            <w:r w:rsidRPr="0003392A">
              <w:rPr>
                <w:rFonts w:ascii="Times New Roman" w:eastAsia="Times New Roman" w:hAnsi="Times New Roman" w:cs="Times New Roman"/>
                <w:i/>
                <w:iCs/>
                <w:lang w:bidi="lt-LT"/>
              </w:rPr>
              <w:t>,</w:t>
            </w:r>
            <w:r w:rsidRPr="0003392A">
              <w:rPr>
                <w:rFonts w:ascii="Times New Roman" w:hAnsi="Times New Roman" w:cs="Times New Roman"/>
              </w:rPr>
              <w:t xml:space="preserve"> kokybės parametrų stebėsenos ir analizės, </w:t>
            </w:r>
            <w:r w:rsidRPr="0003392A">
              <w:rPr>
                <w:rFonts w:ascii="Times New Roman" w:eastAsia="Times New Roman" w:hAnsi="Times New Roman" w:cs="Times New Roman"/>
                <w:kern w:val="24"/>
                <w:lang w:eastAsia="lt-LT"/>
              </w:rPr>
              <w:t>aktyvaus sistemos valdymo (pvz.: apkrovų valdymas, paklausos valdymas ir kt.) sprendimus. Veikla bus vykdoma visoje Lietuvoje.</w:t>
            </w:r>
          </w:p>
        </w:tc>
      </w:tr>
    </w:tbl>
    <w:p w:rsidR="00FE2852" w:rsidRPr="006E5E73" w:rsidRDefault="00FE2852" w:rsidP="005F460E">
      <w:pPr>
        <w:spacing w:before="120" w:after="120" w:line="240" w:lineRule="auto"/>
        <w:jc w:val="both"/>
        <w:rPr>
          <w:rFonts w:cs="Times New Roman"/>
          <w:b/>
          <w:i/>
          <w:sz w:val="22"/>
        </w:rPr>
      </w:pPr>
      <w:r w:rsidRPr="006E5E73">
        <w:rPr>
          <w:rFonts w:cs="Times New Roman"/>
          <w:b/>
          <w:i/>
          <w:sz w:val="22"/>
        </w:rPr>
        <w:lastRenderedPageBreak/>
        <w:t>Pagrindinės tikslinės grupės</w:t>
      </w:r>
    </w:p>
    <w:tbl>
      <w:tblPr>
        <w:tblStyle w:val="Lentelstinklelis2"/>
        <w:tblW w:w="0" w:type="auto"/>
        <w:tblLook w:val="04A0" w:firstRow="1" w:lastRow="0" w:firstColumn="1" w:lastColumn="0" w:noHBand="0" w:noVBand="1"/>
      </w:tblPr>
      <w:tblGrid>
        <w:gridCol w:w="9854"/>
      </w:tblGrid>
      <w:tr w:rsidR="00FE2852" w:rsidRPr="00A962AA"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A962AA" w:rsidRDefault="00E90C3F" w:rsidP="00E90C3F">
            <w:pPr>
              <w:ind w:firstLine="567"/>
              <w:rPr>
                <w:rFonts w:cs="Times New Roman"/>
              </w:rPr>
            </w:pPr>
            <w:r w:rsidRPr="00A962AA">
              <w:rPr>
                <w:rFonts w:ascii="Times New Roman" w:eastAsia="Times New Roman" w:hAnsi="Times New Roman" w:cs="Times New Roman"/>
                <w:lang w:eastAsia="lt-LT"/>
              </w:rPr>
              <w:t>Elektros skirstomųjų tinklų operatoriai.</w:t>
            </w:r>
          </w:p>
        </w:tc>
      </w:tr>
    </w:tbl>
    <w:p w:rsidR="00FE2852" w:rsidRDefault="00FE2852" w:rsidP="005F460E">
      <w:pPr>
        <w:spacing w:before="120" w:after="120" w:line="240" w:lineRule="auto"/>
        <w:jc w:val="both"/>
        <w:rPr>
          <w:rFonts w:eastAsia="Times New Roman" w:cs="Times New Roman"/>
          <w:b/>
          <w:i/>
          <w:iCs/>
          <w:noProof/>
          <w:sz w:val="22"/>
          <w:lang w:eastAsia="lt-LT" w:bidi="lt-LT"/>
        </w:rPr>
      </w:pPr>
      <w:r w:rsidRPr="006E5E73">
        <w:rPr>
          <w:rFonts w:eastAsia="Calibri" w:cs="Times New Roman"/>
          <w:b/>
          <w:i/>
          <w:noProof/>
          <w:sz w:val="22"/>
          <w:lang w:eastAsia="lt-LT" w:bidi="lt-LT"/>
        </w:rPr>
        <w:t xml:space="preserve">Veiksmai, užtikrinantys lygybę, įtrauktį ir nediskriminavimą </w:t>
      </w:r>
    </w:p>
    <w:tbl>
      <w:tblPr>
        <w:tblStyle w:val="Lentelstinklelis"/>
        <w:tblW w:w="0" w:type="auto"/>
        <w:tblLook w:val="04A0" w:firstRow="1" w:lastRow="0" w:firstColumn="1" w:lastColumn="0" w:noHBand="0" w:noVBand="1"/>
      </w:tblPr>
      <w:tblGrid>
        <w:gridCol w:w="9854"/>
      </w:tblGrid>
      <w:tr w:rsidR="00F34506" w:rsidRPr="00A962AA" w:rsidTr="00F34506">
        <w:tc>
          <w:tcPr>
            <w:tcW w:w="9854" w:type="dxa"/>
          </w:tcPr>
          <w:p w:rsidR="00F34506" w:rsidRPr="00A962AA" w:rsidRDefault="004B7AB3" w:rsidP="00E90C3F">
            <w:pPr>
              <w:ind w:firstLine="567"/>
              <w:jc w:val="both"/>
              <w:rPr>
                <w:rFonts w:eastAsia="Times New Roman" w:cs="Times New Roman"/>
                <w:iCs/>
                <w:noProof/>
                <w:sz w:val="22"/>
                <w:lang w:eastAsia="lt-LT" w:bidi="lt-LT"/>
              </w:rPr>
            </w:pPr>
            <w:r w:rsidRPr="00A962AA">
              <w:rPr>
                <w:rFonts w:eastAsia="Times New Roman" w:cs="Times New Roman"/>
                <w:iCs/>
                <w:noProof/>
                <w:sz w:val="22"/>
                <w:lang w:eastAsia="lt-LT" w:bidi="lt-LT"/>
              </w:rPr>
              <w:t>Netaikoma</w:t>
            </w:r>
          </w:p>
        </w:tc>
      </w:tr>
    </w:tbl>
    <w:p w:rsidR="00FE2852" w:rsidRPr="006E5E73" w:rsidRDefault="00FE2852" w:rsidP="005F460E">
      <w:pPr>
        <w:spacing w:before="120" w:after="120" w:line="240" w:lineRule="auto"/>
        <w:jc w:val="both"/>
        <w:rPr>
          <w:rFonts w:cs="Times New Roman"/>
          <w:b/>
          <w:i/>
          <w:sz w:val="22"/>
        </w:rPr>
      </w:pPr>
      <w:r w:rsidRPr="006E5E73">
        <w:rPr>
          <w:rFonts w:cs="Times New Roman"/>
          <w:b/>
          <w:i/>
          <w:sz w:val="22"/>
        </w:rPr>
        <w:t>Konkrečios tikslinės teritorijos, įskaitant planuojamą teritorinių priemonių panaudojimą</w:t>
      </w:r>
    </w:p>
    <w:tbl>
      <w:tblPr>
        <w:tblStyle w:val="Lentelstinklelis"/>
        <w:tblW w:w="9889" w:type="dxa"/>
        <w:tblLook w:val="04A0" w:firstRow="1" w:lastRow="0" w:firstColumn="1" w:lastColumn="0" w:noHBand="0" w:noVBand="1"/>
      </w:tblPr>
      <w:tblGrid>
        <w:gridCol w:w="9889"/>
      </w:tblGrid>
      <w:tr w:rsidR="00FE2852" w:rsidRPr="00A962AA" w:rsidTr="00F34506">
        <w:trPr>
          <w:trHeight w:val="264"/>
        </w:trPr>
        <w:tc>
          <w:tcPr>
            <w:tcW w:w="9889" w:type="dxa"/>
            <w:tcBorders>
              <w:top w:val="single" w:sz="4" w:space="0" w:color="auto"/>
              <w:left w:val="single" w:sz="4" w:space="0" w:color="auto"/>
              <w:bottom w:val="single" w:sz="4" w:space="0" w:color="auto"/>
              <w:right w:val="single" w:sz="4" w:space="0" w:color="auto"/>
            </w:tcBorders>
            <w:hideMark/>
          </w:tcPr>
          <w:p w:rsidR="00FE2852" w:rsidRPr="00A962AA" w:rsidRDefault="00E90C3F" w:rsidP="00E90C3F">
            <w:pPr>
              <w:ind w:firstLine="567"/>
              <w:jc w:val="both"/>
              <w:rPr>
                <w:rFonts w:cs="Times New Roman"/>
                <w:b/>
                <w:i/>
                <w:sz w:val="22"/>
              </w:rPr>
            </w:pPr>
            <w:r w:rsidRPr="00A962AA">
              <w:rPr>
                <w:rFonts w:eastAsia="Calibri" w:cs="Times New Roman"/>
                <w:noProof/>
                <w:sz w:val="22"/>
                <w:lang w:eastAsia="lt-LT" w:bidi="lt-LT"/>
              </w:rPr>
              <w:t>Visa Lietuva</w:t>
            </w:r>
          </w:p>
        </w:tc>
      </w:tr>
    </w:tbl>
    <w:p w:rsidR="00FE2852" w:rsidRPr="006E5E73" w:rsidRDefault="00FE2852" w:rsidP="005F460E">
      <w:pPr>
        <w:spacing w:before="120" w:after="120" w:line="240" w:lineRule="auto"/>
        <w:jc w:val="both"/>
        <w:rPr>
          <w:rFonts w:cs="Times New Roman"/>
          <w:b/>
          <w:i/>
          <w:sz w:val="22"/>
        </w:rPr>
      </w:pPr>
      <w:r w:rsidRPr="006E5E73">
        <w:rPr>
          <w:rFonts w:cs="Times New Roman"/>
          <w:b/>
          <w:i/>
          <w:sz w:val="22"/>
        </w:rPr>
        <w:t>Tarpregioniniai, tarp sienų ir tarpvalstybiniai veiksmai</w:t>
      </w:r>
    </w:p>
    <w:tbl>
      <w:tblPr>
        <w:tblStyle w:val="Lentelstinklelis2"/>
        <w:tblW w:w="0" w:type="auto"/>
        <w:tblLook w:val="04A0" w:firstRow="1" w:lastRow="0" w:firstColumn="1" w:lastColumn="0" w:noHBand="0" w:noVBand="1"/>
      </w:tblPr>
      <w:tblGrid>
        <w:gridCol w:w="9854"/>
      </w:tblGrid>
      <w:tr w:rsidR="00FE2852" w:rsidRPr="00A962AA"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A962AA" w:rsidRDefault="00E90C3F" w:rsidP="00E90C3F">
            <w:pPr>
              <w:ind w:firstLine="567"/>
              <w:jc w:val="both"/>
              <w:rPr>
                <w:rFonts w:cs="Times New Roman"/>
                <w:highlight w:val="yellow"/>
              </w:rPr>
            </w:pPr>
            <w:r w:rsidRPr="00A962AA">
              <w:rPr>
                <w:rFonts w:ascii="Times New Roman" w:hAnsi="Times New Roman" w:cs="Times New Roman"/>
                <w:noProof/>
                <w:lang w:eastAsia="lt-LT"/>
              </w:rPr>
              <w:t>Įgyvendinant veiklas, numatoma prisidėti prie BJRS</w:t>
            </w:r>
            <w:r w:rsidRPr="00A962AA">
              <w:rPr>
                <w:rFonts w:ascii="Times New Roman" w:hAnsi="Times New Roman" w:cs="Times New Roman"/>
              </w:rPr>
              <w:t xml:space="preserve"> politikos krypties „Energetika“ veiklų</w:t>
            </w:r>
            <w:r w:rsidRPr="00A962AA">
              <w:rPr>
                <w:rFonts w:ascii="Times New Roman" w:eastAsia="Calibri" w:hAnsi="Times New Roman" w:cs="Times New Roman"/>
                <w:noProof/>
                <w:lang w:eastAsia="lt-LT" w:bidi="lt-LT"/>
              </w:rPr>
              <w:t xml:space="preserve"> </w:t>
            </w:r>
            <w:r w:rsidRPr="00A962AA">
              <w:rPr>
                <w:rFonts w:ascii="Times New Roman" w:hAnsi="Times New Roman" w:cs="Times New Roman"/>
                <w:noProof/>
                <w:lang w:eastAsia="lt-LT"/>
              </w:rPr>
              <w:t xml:space="preserve">įgyvendinimo. Bus siekiama intensyvinti bendradarbiavimą su kitų </w:t>
            </w:r>
            <w:r w:rsidRPr="00A962AA">
              <w:rPr>
                <w:rFonts w:ascii="Times New Roman" w:hAnsi="Times New Roman" w:cs="Times New Roman"/>
              </w:rPr>
              <w:t>BJR šalių partneriais</w:t>
            </w:r>
            <w:r w:rsidRPr="00A962AA">
              <w:rPr>
                <w:rFonts w:ascii="Times New Roman" w:hAnsi="Times New Roman" w:cs="Times New Roman"/>
                <w:noProof/>
                <w:lang w:eastAsia="lt-LT"/>
              </w:rPr>
              <w:t>, įskaitant ir apsikeitimą gerosiomis praktikomis bei bendrų projektų vykdymą AEI</w:t>
            </w:r>
            <w:r w:rsidRPr="00A962AA">
              <w:rPr>
                <w:rFonts w:ascii="Times New Roman" w:hAnsi="Times New Roman" w:cs="Times New Roman"/>
              </w:rPr>
              <w:t xml:space="preserve"> integracijos į energetinę sistemą, energijos saugojimo, elektros tinklų valdymo srityse.</w:t>
            </w:r>
          </w:p>
        </w:tc>
      </w:tr>
    </w:tbl>
    <w:p w:rsidR="00FE2852" w:rsidRPr="006E5E73" w:rsidRDefault="00FE2852" w:rsidP="005F460E">
      <w:pPr>
        <w:spacing w:before="120" w:after="120" w:line="240" w:lineRule="auto"/>
        <w:jc w:val="both"/>
        <w:rPr>
          <w:rFonts w:cs="Times New Roman"/>
          <w:b/>
          <w:i/>
          <w:sz w:val="22"/>
        </w:rPr>
      </w:pPr>
      <w:r w:rsidRPr="006E5E73">
        <w:rPr>
          <w:rFonts w:cs="Times New Roman"/>
          <w:b/>
          <w:i/>
          <w:sz w:val="22"/>
        </w:rPr>
        <w:t>Planuojamas finansinių priemonių naudojimas</w:t>
      </w:r>
    </w:p>
    <w:tbl>
      <w:tblPr>
        <w:tblStyle w:val="Lentelstinklelis2"/>
        <w:tblW w:w="9889" w:type="dxa"/>
        <w:tblLook w:val="04A0" w:firstRow="1" w:lastRow="0" w:firstColumn="1" w:lastColumn="0" w:noHBand="0" w:noVBand="1"/>
      </w:tblPr>
      <w:tblGrid>
        <w:gridCol w:w="9889"/>
      </w:tblGrid>
      <w:tr w:rsidR="00FE2852" w:rsidRPr="00A962AA" w:rsidTr="00437FF2">
        <w:trPr>
          <w:trHeight w:val="283"/>
        </w:trPr>
        <w:tc>
          <w:tcPr>
            <w:tcW w:w="9889" w:type="dxa"/>
            <w:tcBorders>
              <w:top w:val="single" w:sz="4" w:space="0" w:color="auto"/>
              <w:left w:val="single" w:sz="4" w:space="0" w:color="auto"/>
              <w:bottom w:val="single" w:sz="4" w:space="0" w:color="auto"/>
              <w:right w:val="single" w:sz="4" w:space="0" w:color="auto"/>
            </w:tcBorders>
            <w:hideMark/>
          </w:tcPr>
          <w:p w:rsidR="00FE2852" w:rsidRPr="00A962AA" w:rsidRDefault="00E90C3F" w:rsidP="00E90C3F">
            <w:pPr>
              <w:ind w:firstLine="567"/>
              <w:jc w:val="both"/>
              <w:rPr>
                <w:rFonts w:cs="Times New Roman"/>
              </w:rPr>
            </w:pPr>
            <w:r w:rsidRPr="00A962AA">
              <w:rPr>
                <w:rFonts w:ascii="Times New Roman" w:hAnsi="Times New Roman" w:cs="Times New Roman"/>
              </w:rPr>
              <w:lastRenderedPageBreak/>
              <w:t>Šio uždavinio veikloms įgyvendinti planuojama taikyti negrąžinamąją subsidiją. Tokia finansavimo forma pasirinkta, siekiant nedidinti šalyje energetinio skurdo, t. y. nesukurti papildomos finansinės naštos gyventojams, skiriantiems ir taip didžiąją savo pajamų dalį už naudojamą energiją. Vadovaujantis teisės aktais, e</w:t>
            </w:r>
            <w:r w:rsidRPr="00A962AA">
              <w:rPr>
                <w:rFonts w:ascii="Times New Roman" w:eastAsia="Times New Roman" w:hAnsi="Times New Roman" w:cs="Times New Roman"/>
                <w:lang w:eastAsia="lt-LT"/>
              </w:rPr>
              <w:t>lektros skirstomųjų tinklų operatorių veikla yra reguliuojama ir operatorių veiklos sąnaudos traukiamos visiems vartotojams į elektros energijos kainą.</w:t>
            </w:r>
          </w:p>
        </w:tc>
      </w:tr>
    </w:tbl>
    <w:p w:rsidR="009750A4" w:rsidRPr="009750A4" w:rsidRDefault="00471A41" w:rsidP="009750A4">
      <w:pPr>
        <w:spacing w:before="240" w:after="240" w:line="240" w:lineRule="auto"/>
        <w:jc w:val="both"/>
        <w:rPr>
          <w:rFonts w:cs="Times New Roman"/>
          <w:b/>
          <w:i/>
          <w:szCs w:val="24"/>
        </w:rPr>
      </w:pPr>
      <w:r w:rsidRPr="009750A4">
        <w:rPr>
          <w:rFonts w:cs="Times New Roman"/>
          <w:b/>
          <w:i/>
          <w:szCs w:val="24"/>
        </w:rPr>
        <w:t xml:space="preserve">Rodikliai </w:t>
      </w:r>
    </w:p>
    <w:p w:rsidR="00471A41" w:rsidRPr="009750A4" w:rsidRDefault="00471A41" w:rsidP="009750A4">
      <w:pPr>
        <w:spacing w:before="240" w:after="0" w:line="240" w:lineRule="auto"/>
        <w:jc w:val="both"/>
        <w:rPr>
          <w:rFonts w:cs="Times New Roman"/>
          <w:sz w:val="22"/>
        </w:rPr>
      </w:pPr>
      <w:r w:rsidRPr="009750A4">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97"/>
        <w:gridCol w:w="842"/>
        <w:gridCol w:w="987"/>
        <w:gridCol w:w="1269"/>
        <w:gridCol w:w="1695"/>
        <w:gridCol w:w="1157"/>
        <w:gridCol w:w="991"/>
        <w:gridCol w:w="936"/>
      </w:tblGrid>
      <w:tr w:rsidR="008112E1" w:rsidRPr="00ED0867" w:rsidTr="00E90C3F">
        <w:trPr>
          <w:trHeight w:val="828"/>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Prioritetas</w:t>
            </w:r>
          </w:p>
        </w:tc>
        <w:tc>
          <w:tcPr>
            <w:tcW w:w="50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42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Fondas</w:t>
            </w:r>
          </w:p>
        </w:tc>
        <w:tc>
          <w:tcPr>
            <w:tcW w:w="50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64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ED7069" w:rsidP="008112E1">
            <w:pPr>
              <w:spacing w:after="0" w:line="240" w:lineRule="auto"/>
              <w:jc w:val="center"/>
              <w:rPr>
                <w:rFonts w:cs="Times New Roman"/>
                <w:b/>
                <w:noProof/>
                <w:sz w:val="16"/>
                <w:szCs w:val="16"/>
              </w:rPr>
            </w:pPr>
            <w:r>
              <w:rPr>
                <w:rFonts w:cs="Times New Roman"/>
                <w:b/>
                <w:noProof/>
                <w:sz w:val="16"/>
                <w:szCs w:val="16"/>
              </w:rPr>
              <w:t>Identifikavimo numeris</w:t>
            </w:r>
          </w:p>
        </w:tc>
        <w:tc>
          <w:tcPr>
            <w:tcW w:w="86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ED7069" w:rsidP="008112E1">
            <w:pPr>
              <w:spacing w:after="0" w:line="240" w:lineRule="auto"/>
              <w:jc w:val="center"/>
              <w:rPr>
                <w:rFonts w:cs="Times New Roman"/>
                <w:b/>
                <w:noProof/>
                <w:sz w:val="16"/>
                <w:szCs w:val="16"/>
              </w:rPr>
            </w:pPr>
            <w:r>
              <w:rPr>
                <w:rFonts w:cs="Times New Roman"/>
                <w:b/>
                <w:noProof/>
                <w:sz w:val="16"/>
                <w:szCs w:val="16"/>
              </w:rPr>
              <w:t>Rodiklis</w:t>
            </w:r>
          </w:p>
        </w:tc>
        <w:tc>
          <w:tcPr>
            <w:tcW w:w="58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Tarpinė reikšmė (2024 m.)</w:t>
            </w:r>
          </w:p>
        </w:tc>
        <w:tc>
          <w:tcPr>
            <w:tcW w:w="4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Siekinys (2029 m.)</w:t>
            </w:r>
          </w:p>
        </w:tc>
      </w:tr>
      <w:tr w:rsidR="00E90C3F" w:rsidRPr="00ED0867" w:rsidTr="00E90C3F">
        <w:trPr>
          <w:trHeight w:val="529"/>
        </w:trPr>
        <w:tc>
          <w:tcPr>
            <w:tcW w:w="497" w:type="pct"/>
            <w:vMerge w:val="restart"/>
            <w:tcBorders>
              <w:top w:val="single" w:sz="12" w:space="0" w:color="auto"/>
            </w:tcBorders>
          </w:tcPr>
          <w:p w:rsidR="00E90C3F" w:rsidRPr="00ED0867" w:rsidRDefault="00E90C3F" w:rsidP="008112E1">
            <w:pPr>
              <w:spacing w:after="0" w:line="240" w:lineRule="auto"/>
              <w:jc w:val="both"/>
              <w:rPr>
                <w:rFonts w:cs="Times New Roman"/>
                <w:noProof/>
                <w:sz w:val="16"/>
                <w:szCs w:val="16"/>
              </w:rPr>
            </w:pPr>
            <w:r w:rsidRPr="00104837">
              <w:rPr>
                <w:rFonts w:cs="Times New Roman"/>
                <w:noProof/>
                <w:sz w:val="16"/>
                <w:szCs w:val="16"/>
              </w:rPr>
              <w:t>2. Žalesnė Lietuva</w:t>
            </w:r>
          </w:p>
        </w:tc>
        <w:tc>
          <w:tcPr>
            <w:tcW w:w="506" w:type="pct"/>
            <w:vMerge w:val="restart"/>
            <w:tcBorders>
              <w:top w:val="single" w:sz="12" w:space="0" w:color="auto"/>
            </w:tcBorders>
          </w:tcPr>
          <w:p w:rsidR="00E90C3F" w:rsidRPr="00ED0867" w:rsidRDefault="00E90C3F" w:rsidP="008112E1">
            <w:pPr>
              <w:spacing w:after="0" w:line="240" w:lineRule="auto"/>
              <w:jc w:val="both"/>
              <w:rPr>
                <w:rFonts w:cs="Times New Roman"/>
                <w:noProof/>
                <w:sz w:val="16"/>
                <w:szCs w:val="16"/>
              </w:rPr>
            </w:pPr>
            <w:r>
              <w:rPr>
                <w:rFonts w:cs="Times New Roman"/>
                <w:noProof/>
                <w:sz w:val="16"/>
                <w:szCs w:val="16"/>
              </w:rPr>
              <w:t>2.3</w:t>
            </w:r>
          </w:p>
        </w:tc>
        <w:tc>
          <w:tcPr>
            <w:tcW w:w="427" w:type="pct"/>
            <w:tcBorders>
              <w:top w:val="single" w:sz="12" w:space="0" w:color="auto"/>
            </w:tcBorders>
          </w:tcPr>
          <w:p w:rsidR="00E90C3F" w:rsidRPr="00104837" w:rsidRDefault="00E90C3F" w:rsidP="006A38A0">
            <w:pPr>
              <w:spacing w:after="0" w:line="240" w:lineRule="auto"/>
              <w:jc w:val="both"/>
              <w:rPr>
                <w:rFonts w:cs="Times New Roman"/>
                <w:noProof/>
                <w:sz w:val="16"/>
                <w:szCs w:val="16"/>
              </w:rPr>
            </w:pPr>
            <w:r w:rsidRPr="00104837">
              <w:rPr>
                <w:rFonts w:cs="Times New Roman"/>
                <w:noProof/>
                <w:sz w:val="16"/>
                <w:szCs w:val="16"/>
              </w:rPr>
              <w:t>SaF</w:t>
            </w:r>
          </w:p>
        </w:tc>
        <w:tc>
          <w:tcPr>
            <w:tcW w:w="501" w:type="pct"/>
            <w:tcBorders>
              <w:top w:val="single" w:sz="12" w:space="0" w:color="auto"/>
            </w:tcBorders>
          </w:tcPr>
          <w:p w:rsidR="00E90C3F" w:rsidRPr="00104837" w:rsidRDefault="00E90C3F" w:rsidP="006A38A0">
            <w:pPr>
              <w:spacing w:after="0" w:line="240" w:lineRule="auto"/>
              <w:jc w:val="both"/>
              <w:rPr>
                <w:rFonts w:cs="Times New Roman"/>
                <w:noProof/>
                <w:sz w:val="16"/>
                <w:szCs w:val="16"/>
              </w:rPr>
            </w:pPr>
            <w:r w:rsidRPr="00104837">
              <w:rPr>
                <w:rFonts w:cs="Times New Roman"/>
                <w:noProof/>
                <w:sz w:val="16"/>
                <w:szCs w:val="16"/>
              </w:rPr>
              <w:t>Visa Lietuva</w:t>
            </w:r>
          </w:p>
        </w:tc>
        <w:tc>
          <w:tcPr>
            <w:tcW w:w="644" w:type="pct"/>
            <w:tcBorders>
              <w:top w:val="single" w:sz="12" w:space="0" w:color="auto"/>
            </w:tcBorders>
          </w:tcPr>
          <w:p w:rsidR="00E90C3F" w:rsidRPr="00104837" w:rsidRDefault="00E90C3F" w:rsidP="006A38A0">
            <w:pPr>
              <w:spacing w:after="0" w:line="240" w:lineRule="auto"/>
              <w:jc w:val="both"/>
              <w:rPr>
                <w:rFonts w:cs="Times New Roman"/>
                <w:sz w:val="16"/>
                <w:szCs w:val="16"/>
                <w:lang w:eastAsia="en-GB"/>
              </w:rPr>
            </w:pPr>
            <w:r w:rsidRPr="00104837">
              <w:rPr>
                <w:rFonts w:cs="Times New Roman"/>
                <w:sz w:val="16"/>
                <w:szCs w:val="16"/>
                <w:lang w:eastAsia="en-GB"/>
              </w:rPr>
              <w:t>Specialusis</w:t>
            </w:r>
          </w:p>
        </w:tc>
        <w:tc>
          <w:tcPr>
            <w:tcW w:w="860" w:type="pct"/>
            <w:tcBorders>
              <w:top w:val="single" w:sz="12" w:space="0" w:color="auto"/>
            </w:tcBorders>
            <w:shd w:val="clear" w:color="auto" w:fill="auto"/>
          </w:tcPr>
          <w:p w:rsidR="00E90C3F" w:rsidRPr="00104837" w:rsidRDefault="00E90C3F" w:rsidP="006A38A0">
            <w:pPr>
              <w:tabs>
                <w:tab w:val="left" w:pos="7560"/>
              </w:tabs>
              <w:spacing w:after="0" w:line="240" w:lineRule="auto"/>
              <w:jc w:val="both"/>
              <w:rPr>
                <w:rFonts w:cs="Times New Roman"/>
                <w:iCs/>
                <w:sz w:val="16"/>
                <w:szCs w:val="16"/>
              </w:rPr>
            </w:pPr>
            <w:r w:rsidRPr="00104837">
              <w:rPr>
                <w:rFonts w:cs="Times New Roman"/>
                <w:iCs/>
                <w:sz w:val="16"/>
                <w:szCs w:val="16"/>
              </w:rPr>
              <w:t>Skaitmeninės valdymo sistemos pažangioms energetikos sistemoms</w:t>
            </w:r>
          </w:p>
        </w:tc>
        <w:tc>
          <w:tcPr>
            <w:tcW w:w="587" w:type="pct"/>
            <w:tcBorders>
              <w:top w:val="single" w:sz="12" w:space="0" w:color="auto"/>
            </w:tcBorders>
          </w:tcPr>
          <w:p w:rsidR="00E90C3F" w:rsidRPr="00104837" w:rsidRDefault="00E90C3F" w:rsidP="006A38A0">
            <w:pPr>
              <w:spacing w:after="0" w:line="240" w:lineRule="auto"/>
              <w:jc w:val="both"/>
              <w:rPr>
                <w:rFonts w:cs="Times New Roman"/>
                <w:noProof/>
                <w:sz w:val="16"/>
                <w:szCs w:val="16"/>
              </w:rPr>
            </w:pPr>
            <w:r w:rsidRPr="00104837">
              <w:rPr>
                <w:rFonts w:cs="Times New Roman"/>
                <w:noProof/>
                <w:sz w:val="16"/>
                <w:szCs w:val="16"/>
              </w:rPr>
              <w:t>Sistemos komponentai</w:t>
            </w:r>
          </w:p>
        </w:tc>
        <w:tc>
          <w:tcPr>
            <w:tcW w:w="503" w:type="pct"/>
            <w:tcBorders>
              <w:top w:val="single" w:sz="12" w:space="0" w:color="auto"/>
            </w:tcBorders>
            <w:shd w:val="clear" w:color="auto" w:fill="auto"/>
          </w:tcPr>
          <w:p w:rsidR="00E90C3F" w:rsidRPr="009952AB" w:rsidRDefault="00E90C3F" w:rsidP="00E90C3F">
            <w:pPr>
              <w:spacing w:after="0" w:line="240" w:lineRule="auto"/>
              <w:jc w:val="center"/>
              <w:rPr>
                <w:rFonts w:cs="Times New Roman"/>
                <w:bCs/>
                <w:noProof/>
                <w:sz w:val="16"/>
                <w:szCs w:val="16"/>
              </w:rPr>
            </w:pPr>
            <w:r w:rsidRPr="009952AB">
              <w:rPr>
                <w:rFonts w:cs="Times New Roman"/>
                <w:bCs/>
                <w:noProof/>
                <w:sz w:val="16"/>
                <w:szCs w:val="16"/>
              </w:rPr>
              <w:t>178</w:t>
            </w:r>
          </w:p>
        </w:tc>
        <w:tc>
          <w:tcPr>
            <w:tcW w:w="475" w:type="pct"/>
            <w:tcBorders>
              <w:top w:val="single" w:sz="12" w:space="0" w:color="auto"/>
            </w:tcBorders>
            <w:shd w:val="clear" w:color="auto" w:fill="auto"/>
          </w:tcPr>
          <w:p w:rsidR="00E90C3F" w:rsidRPr="009952AB" w:rsidRDefault="00E90C3F" w:rsidP="00E90C3F">
            <w:pPr>
              <w:spacing w:after="0" w:line="240" w:lineRule="auto"/>
              <w:jc w:val="center"/>
              <w:rPr>
                <w:rFonts w:cs="Times New Roman"/>
                <w:bCs/>
                <w:noProof/>
                <w:sz w:val="16"/>
                <w:szCs w:val="16"/>
              </w:rPr>
            </w:pPr>
            <w:r w:rsidRPr="009952AB">
              <w:rPr>
                <w:rFonts w:cs="Times New Roman"/>
                <w:bCs/>
                <w:noProof/>
                <w:sz w:val="16"/>
                <w:szCs w:val="16"/>
              </w:rPr>
              <w:t>889</w:t>
            </w:r>
          </w:p>
        </w:tc>
      </w:tr>
      <w:tr w:rsidR="00E90C3F" w:rsidRPr="00ED0867" w:rsidTr="00E90C3F">
        <w:trPr>
          <w:trHeight w:val="401"/>
        </w:trPr>
        <w:tc>
          <w:tcPr>
            <w:tcW w:w="497" w:type="pct"/>
            <w:vMerge/>
          </w:tcPr>
          <w:p w:rsidR="00E90C3F" w:rsidRPr="00ED0867" w:rsidRDefault="00E90C3F" w:rsidP="008112E1">
            <w:pPr>
              <w:spacing w:after="0" w:line="240" w:lineRule="auto"/>
              <w:jc w:val="both"/>
              <w:rPr>
                <w:rFonts w:cs="Times New Roman"/>
                <w:noProof/>
                <w:sz w:val="16"/>
                <w:szCs w:val="16"/>
              </w:rPr>
            </w:pPr>
          </w:p>
        </w:tc>
        <w:tc>
          <w:tcPr>
            <w:tcW w:w="506" w:type="pct"/>
            <w:vMerge/>
          </w:tcPr>
          <w:p w:rsidR="00E90C3F" w:rsidRPr="00ED0867" w:rsidRDefault="00E90C3F" w:rsidP="008112E1">
            <w:pPr>
              <w:spacing w:after="0" w:line="240" w:lineRule="auto"/>
              <w:jc w:val="both"/>
              <w:rPr>
                <w:rFonts w:cs="Times New Roman"/>
                <w:noProof/>
                <w:sz w:val="16"/>
                <w:szCs w:val="16"/>
              </w:rPr>
            </w:pPr>
          </w:p>
        </w:tc>
        <w:tc>
          <w:tcPr>
            <w:tcW w:w="427" w:type="pct"/>
          </w:tcPr>
          <w:p w:rsidR="00E90C3F" w:rsidRPr="00104837" w:rsidRDefault="00E90C3F" w:rsidP="006A38A0">
            <w:pPr>
              <w:spacing w:after="0" w:line="240" w:lineRule="auto"/>
              <w:jc w:val="both"/>
              <w:rPr>
                <w:rFonts w:cs="Times New Roman"/>
                <w:noProof/>
                <w:sz w:val="16"/>
                <w:szCs w:val="16"/>
              </w:rPr>
            </w:pPr>
            <w:r w:rsidRPr="00104837">
              <w:rPr>
                <w:rFonts w:cs="Times New Roman"/>
                <w:noProof/>
                <w:sz w:val="16"/>
                <w:szCs w:val="16"/>
              </w:rPr>
              <w:t>ERPF</w:t>
            </w:r>
          </w:p>
        </w:tc>
        <w:tc>
          <w:tcPr>
            <w:tcW w:w="501" w:type="pct"/>
          </w:tcPr>
          <w:p w:rsidR="00E90C3F" w:rsidRPr="00104837" w:rsidRDefault="00ED7069" w:rsidP="006A38A0">
            <w:pPr>
              <w:spacing w:after="0" w:line="240" w:lineRule="auto"/>
              <w:jc w:val="both"/>
              <w:rPr>
                <w:rFonts w:cs="Times New Roman"/>
                <w:noProof/>
                <w:sz w:val="16"/>
                <w:szCs w:val="16"/>
              </w:rPr>
            </w:pPr>
            <w:r>
              <w:rPr>
                <w:rFonts w:cs="Times New Roman"/>
                <w:noProof/>
                <w:sz w:val="16"/>
                <w:szCs w:val="16"/>
              </w:rPr>
              <w:t>VVL</w:t>
            </w:r>
            <w:r w:rsidR="00E90C3F" w:rsidRPr="00104837">
              <w:rPr>
                <w:rFonts w:cs="Times New Roman"/>
                <w:noProof/>
                <w:sz w:val="16"/>
                <w:szCs w:val="16"/>
              </w:rPr>
              <w:t xml:space="preserve"> regionas</w:t>
            </w:r>
          </w:p>
        </w:tc>
        <w:tc>
          <w:tcPr>
            <w:tcW w:w="644" w:type="pct"/>
          </w:tcPr>
          <w:p w:rsidR="00E90C3F" w:rsidRPr="00104837" w:rsidRDefault="00E90C3F" w:rsidP="006A38A0">
            <w:pPr>
              <w:spacing w:after="0" w:line="240" w:lineRule="auto"/>
              <w:jc w:val="both"/>
              <w:rPr>
                <w:rFonts w:cs="Times New Roman"/>
                <w:sz w:val="16"/>
                <w:szCs w:val="16"/>
                <w:lang w:eastAsia="en-GB"/>
              </w:rPr>
            </w:pPr>
            <w:r w:rsidRPr="00104837">
              <w:rPr>
                <w:rFonts w:cs="Times New Roman"/>
                <w:sz w:val="16"/>
                <w:szCs w:val="16"/>
                <w:lang w:eastAsia="en-GB"/>
              </w:rPr>
              <w:t xml:space="preserve">Specialusis </w:t>
            </w:r>
          </w:p>
        </w:tc>
        <w:tc>
          <w:tcPr>
            <w:tcW w:w="860" w:type="pct"/>
            <w:shd w:val="clear" w:color="auto" w:fill="auto"/>
          </w:tcPr>
          <w:p w:rsidR="00E90C3F" w:rsidRPr="00104837" w:rsidRDefault="00E90C3F" w:rsidP="006A38A0">
            <w:pPr>
              <w:tabs>
                <w:tab w:val="left" w:pos="7560"/>
              </w:tabs>
              <w:spacing w:after="0" w:line="240" w:lineRule="auto"/>
              <w:jc w:val="both"/>
              <w:rPr>
                <w:rFonts w:cs="Times New Roman"/>
                <w:iCs/>
                <w:sz w:val="16"/>
                <w:szCs w:val="16"/>
              </w:rPr>
            </w:pPr>
            <w:r w:rsidRPr="00104837">
              <w:rPr>
                <w:rFonts w:cs="Times New Roman"/>
                <w:iCs/>
                <w:sz w:val="16"/>
                <w:szCs w:val="16"/>
              </w:rPr>
              <w:t>Skaitmeninės valdymo sistemos pažangioms energetikos sistemoms</w:t>
            </w:r>
          </w:p>
        </w:tc>
        <w:tc>
          <w:tcPr>
            <w:tcW w:w="587" w:type="pct"/>
          </w:tcPr>
          <w:p w:rsidR="00E90C3F" w:rsidRPr="00104837" w:rsidRDefault="00E90C3F" w:rsidP="006A38A0">
            <w:pPr>
              <w:spacing w:after="0" w:line="240" w:lineRule="auto"/>
              <w:jc w:val="both"/>
              <w:rPr>
                <w:rFonts w:cs="Times New Roman"/>
                <w:noProof/>
                <w:sz w:val="16"/>
                <w:szCs w:val="16"/>
              </w:rPr>
            </w:pPr>
            <w:r w:rsidRPr="00104837">
              <w:rPr>
                <w:rFonts w:cs="Times New Roman"/>
                <w:noProof/>
                <w:sz w:val="16"/>
                <w:szCs w:val="16"/>
              </w:rPr>
              <w:t>Sistemos komponentai</w:t>
            </w:r>
          </w:p>
        </w:tc>
        <w:tc>
          <w:tcPr>
            <w:tcW w:w="503" w:type="pct"/>
            <w:shd w:val="clear" w:color="auto" w:fill="auto"/>
          </w:tcPr>
          <w:p w:rsidR="00E90C3F" w:rsidRPr="009952AB" w:rsidRDefault="00E90C3F" w:rsidP="00E90C3F">
            <w:pPr>
              <w:spacing w:after="0" w:line="240" w:lineRule="auto"/>
              <w:jc w:val="center"/>
              <w:rPr>
                <w:rFonts w:cs="Times New Roman"/>
                <w:bCs/>
                <w:noProof/>
                <w:sz w:val="16"/>
                <w:szCs w:val="16"/>
              </w:rPr>
            </w:pPr>
            <w:r w:rsidRPr="009952AB">
              <w:rPr>
                <w:rFonts w:cs="Times New Roman"/>
                <w:bCs/>
                <w:noProof/>
                <w:sz w:val="16"/>
                <w:szCs w:val="16"/>
              </w:rPr>
              <w:t>338</w:t>
            </w:r>
          </w:p>
        </w:tc>
        <w:tc>
          <w:tcPr>
            <w:tcW w:w="475" w:type="pct"/>
            <w:shd w:val="clear" w:color="auto" w:fill="auto"/>
          </w:tcPr>
          <w:p w:rsidR="00E90C3F" w:rsidRPr="009952AB" w:rsidRDefault="00E90C3F" w:rsidP="00E90C3F">
            <w:pPr>
              <w:spacing w:after="0" w:line="240" w:lineRule="auto"/>
              <w:jc w:val="center"/>
              <w:rPr>
                <w:rFonts w:cs="Times New Roman"/>
                <w:bCs/>
                <w:noProof/>
                <w:sz w:val="16"/>
                <w:szCs w:val="16"/>
              </w:rPr>
            </w:pPr>
            <w:r w:rsidRPr="009952AB">
              <w:rPr>
                <w:rFonts w:cs="Times New Roman"/>
                <w:bCs/>
                <w:noProof/>
                <w:sz w:val="16"/>
                <w:szCs w:val="16"/>
              </w:rPr>
              <w:t>1 692</w:t>
            </w:r>
          </w:p>
        </w:tc>
      </w:tr>
    </w:tbl>
    <w:p w:rsidR="00471A41" w:rsidRDefault="00471A41" w:rsidP="00471A41">
      <w:pPr>
        <w:rPr>
          <w:rFonts w:cs="Times New Roman"/>
          <w:b/>
          <w:szCs w:val="24"/>
        </w:rPr>
      </w:pPr>
    </w:p>
    <w:p w:rsidR="008112E1" w:rsidRDefault="008112E1" w:rsidP="00471A41">
      <w:pPr>
        <w:spacing w:after="0" w:line="240" w:lineRule="auto"/>
        <w:jc w:val="both"/>
        <w:rPr>
          <w:rFonts w:cs="Times New Roman"/>
          <w:b/>
          <w:sz w:val="22"/>
        </w:rPr>
        <w:sectPr w:rsidR="008112E1" w:rsidSect="00931C78">
          <w:pgSz w:w="11906" w:h="16838"/>
          <w:pgMar w:top="1276" w:right="567" w:bottom="1134" w:left="1701" w:header="567" w:footer="567" w:gutter="0"/>
          <w:cols w:space="1296"/>
          <w:docGrid w:linePitch="360"/>
        </w:sectPr>
      </w:pPr>
    </w:p>
    <w:p w:rsidR="00471A41" w:rsidRPr="00ED0867" w:rsidRDefault="00471A41" w:rsidP="00471A41">
      <w:pPr>
        <w:spacing w:after="0" w:line="240" w:lineRule="auto"/>
        <w:jc w:val="both"/>
        <w:rPr>
          <w:rFonts w:cs="Times New Roman"/>
          <w:sz w:val="16"/>
          <w:szCs w:val="16"/>
        </w:rPr>
      </w:pPr>
      <w:r>
        <w:rPr>
          <w:rFonts w:cs="Times New Roman"/>
          <w:b/>
          <w:sz w:val="22"/>
        </w:rPr>
        <w:lastRenderedPageBreak/>
        <w:t xml:space="preserve">3 lentelė. </w:t>
      </w:r>
      <w:r w:rsidRPr="00A86786">
        <w:rPr>
          <w:rFonts w:cs="Times New Roman"/>
          <w:b/>
          <w:sz w:val="22"/>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850"/>
        <w:gridCol w:w="1134"/>
        <w:gridCol w:w="1276"/>
        <w:gridCol w:w="3828"/>
        <w:gridCol w:w="992"/>
        <w:gridCol w:w="992"/>
        <w:gridCol w:w="1134"/>
        <w:gridCol w:w="992"/>
        <w:gridCol w:w="992"/>
        <w:gridCol w:w="977"/>
      </w:tblGrid>
      <w:tr w:rsidR="008112E1" w:rsidRPr="00ED0867" w:rsidTr="008112E1">
        <w:trPr>
          <w:trHeight w:val="716"/>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Fondas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ED7069" w:rsidP="008112E1">
            <w:pPr>
              <w:spacing w:after="0" w:line="240" w:lineRule="auto"/>
              <w:jc w:val="center"/>
              <w:rPr>
                <w:rFonts w:cs="Times New Roman"/>
                <w:b/>
                <w:noProof/>
                <w:sz w:val="16"/>
                <w:szCs w:val="16"/>
              </w:rPr>
            </w:pPr>
            <w:r>
              <w:rPr>
                <w:rFonts w:cs="Times New Roman"/>
                <w:b/>
                <w:noProof/>
                <w:sz w:val="16"/>
                <w:szCs w:val="16"/>
              </w:rPr>
              <w:t>Identifikavimo numeris</w:t>
            </w:r>
          </w:p>
        </w:tc>
        <w:tc>
          <w:tcPr>
            <w:tcW w:w="12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ED7069" w:rsidP="008112E1">
            <w:pPr>
              <w:spacing w:after="0" w:line="240" w:lineRule="auto"/>
              <w:jc w:val="center"/>
              <w:rPr>
                <w:rFonts w:cs="Times New Roman"/>
                <w:b/>
                <w:noProof/>
                <w:sz w:val="16"/>
                <w:szCs w:val="16"/>
              </w:rPr>
            </w:pPr>
            <w:r>
              <w:rPr>
                <w:rFonts w:cs="Times New Roman"/>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Siekinys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ED7069" w:rsidP="008112E1">
            <w:pPr>
              <w:spacing w:after="0" w:line="240" w:lineRule="auto"/>
              <w:jc w:val="center"/>
              <w:rPr>
                <w:rFonts w:cs="Times New Roman"/>
                <w:b/>
                <w:noProof/>
                <w:sz w:val="16"/>
                <w:szCs w:val="16"/>
              </w:rPr>
            </w:pPr>
            <w:r>
              <w:rPr>
                <w:rFonts w:cs="Times New Roman"/>
                <w:b/>
                <w:noProof/>
                <w:sz w:val="16"/>
                <w:szCs w:val="16"/>
              </w:rPr>
              <w:t>Duomenų šaltinis</w:t>
            </w:r>
          </w:p>
        </w:tc>
        <w:tc>
          <w:tcPr>
            <w:tcW w:w="3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ED7069" w:rsidP="008112E1">
            <w:pPr>
              <w:spacing w:after="0" w:line="240" w:lineRule="auto"/>
              <w:jc w:val="center"/>
              <w:rPr>
                <w:rFonts w:cs="Times New Roman"/>
                <w:b/>
                <w:noProof/>
                <w:sz w:val="16"/>
                <w:szCs w:val="16"/>
              </w:rPr>
            </w:pPr>
            <w:r>
              <w:rPr>
                <w:rFonts w:cs="Times New Roman"/>
                <w:b/>
                <w:noProof/>
                <w:sz w:val="16"/>
                <w:szCs w:val="16"/>
              </w:rPr>
              <w:t>Pastabos</w:t>
            </w:r>
          </w:p>
        </w:tc>
      </w:tr>
      <w:tr w:rsidR="00E90C3F" w:rsidRPr="00ED0867" w:rsidTr="008112E1">
        <w:trPr>
          <w:trHeight w:val="616"/>
        </w:trPr>
        <w:tc>
          <w:tcPr>
            <w:tcW w:w="317" w:type="pct"/>
            <w:vMerge w:val="restart"/>
            <w:tcBorders>
              <w:top w:val="single" w:sz="12" w:space="0" w:color="auto"/>
            </w:tcBorders>
          </w:tcPr>
          <w:p w:rsidR="00E90C3F" w:rsidRPr="00ED0867" w:rsidRDefault="00E90C3F" w:rsidP="008112E1">
            <w:pPr>
              <w:spacing w:after="0" w:line="240" w:lineRule="auto"/>
              <w:jc w:val="both"/>
              <w:rPr>
                <w:rFonts w:cs="Times New Roman"/>
                <w:noProof/>
                <w:sz w:val="16"/>
                <w:szCs w:val="16"/>
              </w:rPr>
            </w:pPr>
            <w:r w:rsidRPr="00CD5CCB">
              <w:rPr>
                <w:rFonts w:cs="Times New Roman"/>
                <w:noProof/>
                <w:sz w:val="16"/>
                <w:szCs w:val="16"/>
              </w:rPr>
              <w:t>2. Žalesnė Lietuva</w:t>
            </w:r>
          </w:p>
        </w:tc>
        <w:tc>
          <w:tcPr>
            <w:tcW w:w="328" w:type="pct"/>
            <w:vMerge w:val="restart"/>
            <w:tcBorders>
              <w:top w:val="single" w:sz="12" w:space="0" w:color="auto"/>
            </w:tcBorders>
          </w:tcPr>
          <w:p w:rsidR="00E90C3F" w:rsidRPr="00ED0867" w:rsidRDefault="00E90C3F" w:rsidP="008112E1">
            <w:pPr>
              <w:spacing w:after="0" w:line="240" w:lineRule="auto"/>
              <w:jc w:val="both"/>
              <w:rPr>
                <w:rFonts w:cs="Times New Roman"/>
                <w:noProof/>
                <w:sz w:val="16"/>
                <w:szCs w:val="16"/>
              </w:rPr>
            </w:pPr>
            <w:r>
              <w:rPr>
                <w:rFonts w:cs="Times New Roman"/>
                <w:noProof/>
                <w:sz w:val="16"/>
                <w:szCs w:val="16"/>
              </w:rPr>
              <w:t>2.3</w:t>
            </w:r>
          </w:p>
        </w:tc>
        <w:tc>
          <w:tcPr>
            <w:tcW w:w="281" w:type="pct"/>
            <w:tcBorders>
              <w:top w:val="single" w:sz="12" w:space="0" w:color="auto"/>
            </w:tcBorders>
          </w:tcPr>
          <w:p w:rsidR="00E90C3F" w:rsidRPr="00CD5CCB" w:rsidRDefault="00E90C3F" w:rsidP="006A38A0">
            <w:pPr>
              <w:spacing w:after="0" w:line="240" w:lineRule="auto"/>
              <w:jc w:val="both"/>
              <w:rPr>
                <w:rFonts w:cs="Times New Roman"/>
                <w:noProof/>
                <w:sz w:val="16"/>
                <w:szCs w:val="16"/>
              </w:rPr>
            </w:pPr>
            <w:r w:rsidRPr="00CD5CCB">
              <w:rPr>
                <w:rFonts w:cs="Times New Roman"/>
                <w:noProof/>
                <w:sz w:val="16"/>
                <w:szCs w:val="16"/>
              </w:rPr>
              <w:t>SaF</w:t>
            </w:r>
          </w:p>
        </w:tc>
        <w:tc>
          <w:tcPr>
            <w:tcW w:w="375" w:type="pct"/>
            <w:tcBorders>
              <w:top w:val="single" w:sz="12" w:space="0" w:color="auto"/>
            </w:tcBorders>
          </w:tcPr>
          <w:p w:rsidR="00E90C3F" w:rsidRPr="00CD5CCB" w:rsidRDefault="00E90C3F" w:rsidP="006A38A0">
            <w:pPr>
              <w:spacing w:after="0" w:line="240" w:lineRule="auto"/>
              <w:jc w:val="both"/>
              <w:rPr>
                <w:rFonts w:cs="Times New Roman"/>
                <w:noProof/>
                <w:sz w:val="16"/>
                <w:szCs w:val="16"/>
              </w:rPr>
            </w:pPr>
            <w:r w:rsidRPr="00CD5CCB">
              <w:rPr>
                <w:rFonts w:cs="Times New Roman"/>
                <w:noProof/>
                <w:sz w:val="16"/>
                <w:szCs w:val="16"/>
              </w:rPr>
              <w:t>Visa Lietuva</w:t>
            </w:r>
          </w:p>
        </w:tc>
        <w:tc>
          <w:tcPr>
            <w:tcW w:w="422" w:type="pct"/>
            <w:tcBorders>
              <w:top w:val="single" w:sz="12" w:space="0" w:color="auto"/>
            </w:tcBorders>
          </w:tcPr>
          <w:p w:rsidR="00E90C3F" w:rsidRPr="00CD5CCB" w:rsidRDefault="00E90C3F" w:rsidP="006A38A0">
            <w:pPr>
              <w:spacing w:after="0" w:line="240" w:lineRule="auto"/>
              <w:jc w:val="both"/>
              <w:rPr>
                <w:rFonts w:cs="Times New Roman"/>
                <w:sz w:val="16"/>
                <w:szCs w:val="16"/>
                <w:lang w:eastAsia="en-GB"/>
              </w:rPr>
            </w:pPr>
            <w:r w:rsidRPr="00CD5CCB">
              <w:rPr>
                <w:rFonts w:cs="Times New Roman"/>
                <w:sz w:val="16"/>
                <w:szCs w:val="16"/>
                <w:lang w:eastAsia="en-GB"/>
              </w:rPr>
              <w:t>RCR 33</w:t>
            </w:r>
          </w:p>
        </w:tc>
        <w:tc>
          <w:tcPr>
            <w:tcW w:w="1266" w:type="pct"/>
            <w:tcBorders>
              <w:top w:val="single" w:sz="12" w:space="0" w:color="auto"/>
            </w:tcBorders>
            <w:shd w:val="clear" w:color="auto" w:fill="auto"/>
          </w:tcPr>
          <w:p w:rsidR="00E90C3F" w:rsidRPr="00CD5CCB" w:rsidRDefault="00E90C3F" w:rsidP="006A38A0">
            <w:pPr>
              <w:tabs>
                <w:tab w:val="left" w:pos="7560"/>
              </w:tabs>
              <w:spacing w:after="0" w:line="240" w:lineRule="auto"/>
              <w:jc w:val="both"/>
              <w:rPr>
                <w:rFonts w:cs="Times New Roman"/>
                <w:iCs/>
                <w:sz w:val="16"/>
                <w:szCs w:val="16"/>
              </w:rPr>
            </w:pPr>
            <w:r w:rsidRPr="00CD5CCB">
              <w:rPr>
                <w:rFonts w:cs="Times New Roman"/>
                <w:iCs/>
                <w:sz w:val="16"/>
                <w:szCs w:val="16"/>
              </w:rPr>
              <w:t>Vartotojai, prijungti prie pažangiųjų energetikos sistemų</w:t>
            </w:r>
          </w:p>
        </w:tc>
        <w:tc>
          <w:tcPr>
            <w:tcW w:w="328" w:type="pct"/>
            <w:tcBorders>
              <w:top w:val="single" w:sz="12" w:space="0" w:color="auto"/>
            </w:tcBorders>
          </w:tcPr>
          <w:p w:rsidR="00E90C3F" w:rsidRPr="00CD5CCB" w:rsidRDefault="00E90C3F" w:rsidP="006A38A0">
            <w:pPr>
              <w:spacing w:after="0" w:line="240" w:lineRule="auto"/>
              <w:jc w:val="both"/>
              <w:rPr>
                <w:rFonts w:cs="Times New Roman"/>
                <w:noProof/>
                <w:sz w:val="16"/>
                <w:szCs w:val="16"/>
              </w:rPr>
            </w:pPr>
            <w:r w:rsidRPr="00CD5CCB">
              <w:rPr>
                <w:rFonts w:cs="Times New Roman"/>
                <w:noProof/>
                <w:sz w:val="16"/>
                <w:szCs w:val="16"/>
              </w:rPr>
              <w:t>Galutiniai naudotojai per metus</w:t>
            </w:r>
          </w:p>
        </w:tc>
        <w:tc>
          <w:tcPr>
            <w:tcW w:w="328" w:type="pct"/>
            <w:tcBorders>
              <w:top w:val="single" w:sz="12" w:space="0" w:color="auto"/>
            </w:tcBorders>
          </w:tcPr>
          <w:p w:rsidR="00E90C3F" w:rsidRPr="00CD5CCB" w:rsidRDefault="00E90C3F" w:rsidP="006A38A0">
            <w:pPr>
              <w:spacing w:after="0" w:line="240" w:lineRule="auto"/>
              <w:jc w:val="both"/>
              <w:rPr>
                <w:rFonts w:cs="Times New Roman"/>
                <w:noProof/>
                <w:sz w:val="16"/>
                <w:szCs w:val="16"/>
              </w:rPr>
            </w:pPr>
            <w:r w:rsidRPr="00CD5CCB">
              <w:rPr>
                <w:rFonts w:cs="Times New Roman"/>
                <w:noProof/>
                <w:sz w:val="16"/>
                <w:szCs w:val="16"/>
              </w:rPr>
              <w:t>54</w:t>
            </w:r>
            <w:r w:rsidR="00503407">
              <w:rPr>
                <w:rFonts w:cs="Times New Roman"/>
                <w:noProof/>
                <w:sz w:val="16"/>
                <w:szCs w:val="16"/>
              </w:rPr>
              <w:t xml:space="preserve"> </w:t>
            </w:r>
            <w:r w:rsidRPr="00CD5CCB">
              <w:rPr>
                <w:rFonts w:cs="Times New Roman"/>
                <w:noProof/>
                <w:sz w:val="16"/>
                <w:szCs w:val="16"/>
              </w:rPr>
              <w:t>850</w:t>
            </w:r>
          </w:p>
        </w:tc>
        <w:tc>
          <w:tcPr>
            <w:tcW w:w="375" w:type="pct"/>
            <w:tcBorders>
              <w:top w:val="single" w:sz="12" w:space="0" w:color="auto"/>
            </w:tcBorders>
          </w:tcPr>
          <w:p w:rsidR="00E90C3F" w:rsidRPr="00CD5CCB" w:rsidRDefault="00E90C3F" w:rsidP="006A38A0">
            <w:pPr>
              <w:spacing w:after="0" w:line="240" w:lineRule="auto"/>
              <w:jc w:val="both"/>
              <w:rPr>
                <w:rFonts w:cs="Times New Roman"/>
                <w:noProof/>
                <w:sz w:val="16"/>
                <w:szCs w:val="16"/>
              </w:rPr>
            </w:pPr>
            <w:r w:rsidRPr="00CD5CCB">
              <w:rPr>
                <w:rFonts w:cs="Times New Roman"/>
                <w:noProof/>
                <w:sz w:val="16"/>
                <w:szCs w:val="16"/>
              </w:rPr>
              <w:t>2020</w:t>
            </w:r>
          </w:p>
        </w:tc>
        <w:tc>
          <w:tcPr>
            <w:tcW w:w="328" w:type="pct"/>
            <w:tcBorders>
              <w:top w:val="single" w:sz="12" w:space="0" w:color="auto"/>
            </w:tcBorders>
            <w:shd w:val="clear" w:color="auto" w:fill="auto"/>
          </w:tcPr>
          <w:p w:rsidR="00E90C3F" w:rsidRPr="009952AB" w:rsidRDefault="00E90C3F" w:rsidP="006A38A0">
            <w:pPr>
              <w:spacing w:after="0" w:line="240" w:lineRule="auto"/>
              <w:jc w:val="both"/>
              <w:rPr>
                <w:rFonts w:cs="Times New Roman"/>
                <w:noProof/>
                <w:sz w:val="16"/>
                <w:szCs w:val="16"/>
              </w:rPr>
            </w:pPr>
            <w:r w:rsidRPr="009952AB">
              <w:rPr>
                <w:rFonts w:cs="Times New Roman"/>
                <w:noProof/>
                <w:sz w:val="16"/>
                <w:szCs w:val="16"/>
              </w:rPr>
              <w:t>54</w:t>
            </w:r>
            <w:r w:rsidR="00503407" w:rsidRPr="009952AB">
              <w:rPr>
                <w:rFonts w:cs="Times New Roman"/>
                <w:noProof/>
                <w:sz w:val="16"/>
                <w:szCs w:val="16"/>
              </w:rPr>
              <w:t xml:space="preserve"> </w:t>
            </w:r>
            <w:r w:rsidRPr="009952AB">
              <w:rPr>
                <w:rFonts w:cs="Times New Roman"/>
                <w:noProof/>
                <w:sz w:val="16"/>
                <w:szCs w:val="16"/>
              </w:rPr>
              <w:t>850</w:t>
            </w:r>
          </w:p>
        </w:tc>
        <w:tc>
          <w:tcPr>
            <w:tcW w:w="328" w:type="pct"/>
            <w:tcBorders>
              <w:top w:val="single" w:sz="12" w:space="0" w:color="auto"/>
            </w:tcBorders>
            <w:shd w:val="clear" w:color="auto" w:fill="auto"/>
          </w:tcPr>
          <w:p w:rsidR="00E90C3F" w:rsidRPr="00CD5CCB" w:rsidRDefault="00E90C3F" w:rsidP="006A38A0">
            <w:pPr>
              <w:spacing w:after="0" w:line="240" w:lineRule="auto"/>
              <w:jc w:val="both"/>
              <w:rPr>
                <w:rFonts w:cs="Times New Roman"/>
                <w:noProof/>
                <w:sz w:val="16"/>
                <w:szCs w:val="16"/>
              </w:rPr>
            </w:pPr>
            <w:r w:rsidRPr="00CD5CCB">
              <w:rPr>
                <w:rFonts w:cs="Times New Roman"/>
                <w:noProof/>
                <w:sz w:val="16"/>
                <w:szCs w:val="16"/>
              </w:rPr>
              <w:t>Duomenys iš projektų</w:t>
            </w:r>
          </w:p>
        </w:tc>
        <w:tc>
          <w:tcPr>
            <w:tcW w:w="323" w:type="pct"/>
            <w:tcBorders>
              <w:top w:val="single" w:sz="12" w:space="0" w:color="auto"/>
            </w:tcBorders>
          </w:tcPr>
          <w:p w:rsidR="00E90C3F" w:rsidRPr="00ED0867" w:rsidRDefault="00E90C3F" w:rsidP="008112E1">
            <w:pPr>
              <w:spacing w:after="0" w:line="240" w:lineRule="auto"/>
              <w:jc w:val="both"/>
              <w:rPr>
                <w:rFonts w:cs="Times New Roman"/>
                <w:b/>
                <w:noProof/>
                <w:sz w:val="16"/>
                <w:szCs w:val="16"/>
              </w:rPr>
            </w:pPr>
          </w:p>
        </w:tc>
      </w:tr>
      <w:tr w:rsidR="00E90C3F" w:rsidRPr="00ED0867" w:rsidTr="008112E1">
        <w:trPr>
          <w:trHeight w:val="645"/>
        </w:trPr>
        <w:tc>
          <w:tcPr>
            <w:tcW w:w="317" w:type="pct"/>
            <w:vMerge/>
          </w:tcPr>
          <w:p w:rsidR="00E90C3F" w:rsidRPr="00ED0867" w:rsidRDefault="00E90C3F" w:rsidP="008112E1">
            <w:pPr>
              <w:spacing w:after="0" w:line="240" w:lineRule="auto"/>
              <w:jc w:val="both"/>
              <w:rPr>
                <w:rFonts w:cs="Times New Roman"/>
                <w:noProof/>
                <w:sz w:val="16"/>
                <w:szCs w:val="16"/>
              </w:rPr>
            </w:pPr>
          </w:p>
        </w:tc>
        <w:tc>
          <w:tcPr>
            <w:tcW w:w="328" w:type="pct"/>
            <w:vMerge/>
          </w:tcPr>
          <w:p w:rsidR="00E90C3F" w:rsidRPr="00ED0867" w:rsidRDefault="00E90C3F" w:rsidP="008112E1">
            <w:pPr>
              <w:spacing w:after="0" w:line="240" w:lineRule="auto"/>
              <w:jc w:val="both"/>
              <w:rPr>
                <w:rFonts w:cs="Times New Roman"/>
                <w:noProof/>
                <w:sz w:val="16"/>
                <w:szCs w:val="16"/>
              </w:rPr>
            </w:pPr>
          </w:p>
        </w:tc>
        <w:tc>
          <w:tcPr>
            <w:tcW w:w="281" w:type="pct"/>
          </w:tcPr>
          <w:p w:rsidR="00E90C3F" w:rsidRPr="00CD5CCB" w:rsidRDefault="00E90C3F" w:rsidP="006A38A0">
            <w:pPr>
              <w:spacing w:after="0" w:line="240" w:lineRule="auto"/>
              <w:jc w:val="both"/>
              <w:rPr>
                <w:rFonts w:cs="Times New Roman"/>
                <w:noProof/>
                <w:sz w:val="16"/>
                <w:szCs w:val="16"/>
              </w:rPr>
            </w:pPr>
            <w:r w:rsidRPr="00CD5CCB">
              <w:rPr>
                <w:rFonts w:cs="Times New Roman"/>
                <w:noProof/>
                <w:sz w:val="16"/>
                <w:szCs w:val="16"/>
              </w:rPr>
              <w:t xml:space="preserve">ERPF </w:t>
            </w:r>
          </w:p>
        </w:tc>
        <w:tc>
          <w:tcPr>
            <w:tcW w:w="375" w:type="pct"/>
          </w:tcPr>
          <w:p w:rsidR="00E90C3F" w:rsidRPr="00CD5CCB" w:rsidRDefault="00ED7069" w:rsidP="006A38A0">
            <w:pPr>
              <w:spacing w:after="0" w:line="240" w:lineRule="auto"/>
              <w:jc w:val="both"/>
              <w:rPr>
                <w:rFonts w:cs="Times New Roman"/>
                <w:noProof/>
                <w:sz w:val="16"/>
                <w:szCs w:val="16"/>
              </w:rPr>
            </w:pPr>
            <w:r>
              <w:rPr>
                <w:rFonts w:cs="Times New Roman"/>
                <w:noProof/>
                <w:sz w:val="16"/>
                <w:szCs w:val="16"/>
              </w:rPr>
              <w:t xml:space="preserve">VVL </w:t>
            </w:r>
            <w:r w:rsidR="00E90C3F" w:rsidRPr="00CD5CCB">
              <w:rPr>
                <w:rFonts w:cs="Times New Roman"/>
                <w:noProof/>
                <w:sz w:val="16"/>
                <w:szCs w:val="16"/>
              </w:rPr>
              <w:t>regionas</w:t>
            </w:r>
          </w:p>
        </w:tc>
        <w:tc>
          <w:tcPr>
            <w:tcW w:w="422" w:type="pct"/>
          </w:tcPr>
          <w:p w:rsidR="00E90C3F" w:rsidRPr="00CD5CCB" w:rsidRDefault="00E90C3F" w:rsidP="006A38A0">
            <w:pPr>
              <w:spacing w:after="0" w:line="240" w:lineRule="auto"/>
              <w:jc w:val="both"/>
              <w:rPr>
                <w:rFonts w:cs="Times New Roman"/>
                <w:sz w:val="16"/>
                <w:szCs w:val="16"/>
                <w:lang w:eastAsia="en-GB"/>
              </w:rPr>
            </w:pPr>
            <w:r w:rsidRPr="00CD5CCB">
              <w:rPr>
                <w:rFonts w:cs="Times New Roman"/>
                <w:sz w:val="16"/>
                <w:szCs w:val="16"/>
                <w:lang w:eastAsia="en-GB"/>
              </w:rPr>
              <w:t>RCR 33</w:t>
            </w:r>
          </w:p>
        </w:tc>
        <w:tc>
          <w:tcPr>
            <w:tcW w:w="1266" w:type="pct"/>
            <w:shd w:val="clear" w:color="auto" w:fill="auto"/>
          </w:tcPr>
          <w:p w:rsidR="00E90C3F" w:rsidRPr="00CD5CCB" w:rsidRDefault="00E90C3F" w:rsidP="006A38A0">
            <w:pPr>
              <w:tabs>
                <w:tab w:val="left" w:pos="7560"/>
              </w:tabs>
              <w:spacing w:after="0" w:line="240" w:lineRule="auto"/>
              <w:jc w:val="both"/>
              <w:rPr>
                <w:rFonts w:cs="Times New Roman"/>
                <w:iCs/>
                <w:sz w:val="16"/>
                <w:szCs w:val="16"/>
              </w:rPr>
            </w:pPr>
            <w:r w:rsidRPr="00CD5CCB">
              <w:rPr>
                <w:rFonts w:cs="Times New Roman"/>
                <w:iCs/>
                <w:sz w:val="16"/>
                <w:szCs w:val="16"/>
              </w:rPr>
              <w:t>Vartotojai, prijungti prie pažangiųjų energetikos sistemų</w:t>
            </w:r>
          </w:p>
        </w:tc>
        <w:tc>
          <w:tcPr>
            <w:tcW w:w="328" w:type="pct"/>
          </w:tcPr>
          <w:p w:rsidR="00E90C3F" w:rsidRPr="00CD5CCB" w:rsidRDefault="00E90C3F" w:rsidP="006A38A0">
            <w:pPr>
              <w:spacing w:after="0" w:line="240" w:lineRule="auto"/>
              <w:jc w:val="both"/>
              <w:rPr>
                <w:rFonts w:cs="Times New Roman"/>
                <w:noProof/>
                <w:sz w:val="16"/>
                <w:szCs w:val="16"/>
              </w:rPr>
            </w:pPr>
            <w:r w:rsidRPr="00CD5CCB">
              <w:rPr>
                <w:rFonts w:cs="Times New Roman"/>
                <w:noProof/>
                <w:sz w:val="16"/>
                <w:szCs w:val="16"/>
              </w:rPr>
              <w:t>Galutiniai naudotojai per metus</w:t>
            </w:r>
          </w:p>
        </w:tc>
        <w:tc>
          <w:tcPr>
            <w:tcW w:w="328" w:type="pct"/>
          </w:tcPr>
          <w:p w:rsidR="00E90C3F" w:rsidRPr="00CD5CCB" w:rsidRDefault="00E90C3F" w:rsidP="006A38A0">
            <w:pPr>
              <w:spacing w:after="0" w:line="240" w:lineRule="auto"/>
              <w:jc w:val="both"/>
              <w:rPr>
                <w:rFonts w:cs="Times New Roman"/>
                <w:noProof/>
                <w:sz w:val="16"/>
                <w:szCs w:val="16"/>
              </w:rPr>
            </w:pPr>
            <w:r w:rsidRPr="00CD5CCB">
              <w:rPr>
                <w:rFonts w:cs="Times New Roman"/>
                <w:noProof/>
                <w:sz w:val="16"/>
                <w:szCs w:val="16"/>
              </w:rPr>
              <w:t>103</w:t>
            </w:r>
            <w:r w:rsidR="00503407">
              <w:rPr>
                <w:rFonts w:cs="Times New Roman"/>
                <w:noProof/>
                <w:sz w:val="16"/>
                <w:szCs w:val="16"/>
              </w:rPr>
              <w:t xml:space="preserve"> </w:t>
            </w:r>
            <w:r w:rsidRPr="00CD5CCB">
              <w:rPr>
                <w:rFonts w:cs="Times New Roman"/>
                <w:noProof/>
                <w:sz w:val="16"/>
                <w:szCs w:val="16"/>
              </w:rPr>
              <w:t>904</w:t>
            </w:r>
          </w:p>
        </w:tc>
        <w:tc>
          <w:tcPr>
            <w:tcW w:w="375" w:type="pct"/>
          </w:tcPr>
          <w:p w:rsidR="00E90C3F" w:rsidRPr="00CD5CCB" w:rsidRDefault="00E90C3F" w:rsidP="006A38A0">
            <w:pPr>
              <w:spacing w:after="0" w:line="240" w:lineRule="auto"/>
              <w:jc w:val="both"/>
              <w:rPr>
                <w:rFonts w:cs="Times New Roman"/>
                <w:noProof/>
                <w:sz w:val="16"/>
                <w:szCs w:val="16"/>
              </w:rPr>
            </w:pPr>
            <w:r w:rsidRPr="00CD5CCB">
              <w:rPr>
                <w:rFonts w:cs="Times New Roman"/>
                <w:noProof/>
                <w:sz w:val="16"/>
                <w:szCs w:val="16"/>
              </w:rPr>
              <w:t>2020</w:t>
            </w:r>
          </w:p>
        </w:tc>
        <w:tc>
          <w:tcPr>
            <w:tcW w:w="328" w:type="pct"/>
            <w:shd w:val="clear" w:color="auto" w:fill="auto"/>
          </w:tcPr>
          <w:p w:rsidR="00E90C3F" w:rsidRPr="009952AB" w:rsidRDefault="00E90C3F" w:rsidP="006A38A0">
            <w:pPr>
              <w:spacing w:after="0" w:line="240" w:lineRule="auto"/>
              <w:jc w:val="both"/>
              <w:rPr>
                <w:rFonts w:cs="Times New Roman"/>
                <w:noProof/>
                <w:sz w:val="16"/>
                <w:szCs w:val="16"/>
              </w:rPr>
            </w:pPr>
            <w:r w:rsidRPr="009952AB">
              <w:rPr>
                <w:rFonts w:cs="Times New Roman"/>
                <w:noProof/>
                <w:sz w:val="16"/>
                <w:szCs w:val="16"/>
              </w:rPr>
              <w:t>103</w:t>
            </w:r>
            <w:r w:rsidR="00503407" w:rsidRPr="009952AB">
              <w:rPr>
                <w:rFonts w:cs="Times New Roman"/>
                <w:noProof/>
                <w:sz w:val="16"/>
                <w:szCs w:val="16"/>
              </w:rPr>
              <w:t xml:space="preserve"> </w:t>
            </w:r>
            <w:r w:rsidRPr="009952AB">
              <w:rPr>
                <w:rFonts w:cs="Times New Roman"/>
                <w:noProof/>
                <w:sz w:val="16"/>
                <w:szCs w:val="16"/>
              </w:rPr>
              <w:t>904</w:t>
            </w:r>
          </w:p>
        </w:tc>
        <w:tc>
          <w:tcPr>
            <w:tcW w:w="328" w:type="pct"/>
            <w:shd w:val="clear" w:color="auto" w:fill="auto"/>
          </w:tcPr>
          <w:p w:rsidR="00E90C3F" w:rsidRPr="00CD5CCB" w:rsidRDefault="00E90C3F" w:rsidP="006A38A0">
            <w:pPr>
              <w:spacing w:after="0" w:line="240" w:lineRule="auto"/>
              <w:jc w:val="both"/>
              <w:rPr>
                <w:rFonts w:cs="Times New Roman"/>
                <w:noProof/>
                <w:sz w:val="16"/>
                <w:szCs w:val="16"/>
              </w:rPr>
            </w:pPr>
            <w:r w:rsidRPr="00CD5CCB">
              <w:rPr>
                <w:rFonts w:cs="Times New Roman"/>
                <w:noProof/>
                <w:sz w:val="16"/>
                <w:szCs w:val="16"/>
              </w:rPr>
              <w:t>Duomenys iš projektų</w:t>
            </w:r>
          </w:p>
        </w:tc>
        <w:tc>
          <w:tcPr>
            <w:tcW w:w="323" w:type="pct"/>
          </w:tcPr>
          <w:p w:rsidR="00E90C3F" w:rsidRPr="00ED0867" w:rsidRDefault="00E90C3F" w:rsidP="008112E1">
            <w:pPr>
              <w:spacing w:after="0" w:line="240" w:lineRule="auto"/>
              <w:jc w:val="both"/>
              <w:rPr>
                <w:rFonts w:cs="Times New Roman"/>
                <w:b/>
                <w:noProof/>
                <w:sz w:val="16"/>
                <w:szCs w:val="16"/>
              </w:rPr>
            </w:pPr>
          </w:p>
        </w:tc>
      </w:tr>
    </w:tbl>
    <w:p w:rsidR="00471A41" w:rsidRDefault="00471A41" w:rsidP="00471A41">
      <w:pPr>
        <w:rPr>
          <w:rFonts w:cs="Times New Roman"/>
          <w:b/>
          <w:szCs w:val="24"/>
        </w:rPr>
      </w:pPr>
    </w:p>
    <w:p w:rsidR="008112E1" w:rsidRDefault="008112E1" w:rsidP="00471A41">
      <w:pPr>
        <w:spacing w:before="240" w:after="240" w:line="240" w:lineRule="auto"/>
        <w:jc w:val="both"/>
        <w:rPr>
          <w:rFonts w:eastAsia="Calibri" w:cs="Times New Roman"/>
          <w:b/>
          <w:noProof/>
          <w:szCs w:val="20"/>
          <w:lang w:eastAsia="lt-LT" w:bidi="lt-LT"/>
        </w:rPr>
        <w:sectPr w:rsidR="008112E1" w:rsidSect="00931C78">
          <w:pgSz w:w="16838" w:h="11906" w:orient="landscape"/>
          <w:pgMar w:top="1701" w:right="1276" w:bottom="567" w:left="1134" w:header="567" w:footer="567" w:gutter="0"/>
          <w:cols w:space="1296"/>
          <w:docGrid w:linePitch="360"/>
        </w:sectPr>
      </w:pPr>
    </w:p>
    <w:p w:rsidR="00FE2852" w:rsidRPr="009750A4" w:rsidRDefault="00471A41" w:rsidP="00471A41">
      <w:pPr>
        <w:spacing w:before="240" w:after="240" w:line="240" w:lineRule="auto"/>
        <w:jc w:val="both"/>
        <w:rPr>
          <w:rFonts w:eastAsia="Calibri" w:cs="Times New Roman"/>
          <w:i/>
          <w:noProof/>
          <w:szCs w:val="20"/>
          <w:lang w:eastAsia="lt-LT" w:bidi="lt-LT"/>
        </w:rPr>
      </w:pPr>
      <w:r w:rsidRPr="009750A4">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4 lentelė. 1 matmuo. Intervencinių priemonių sritis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E90C3F" w:rsidTr="006A38A0">
        <w:tc>
          <w:tcPr>
            <w:tcW w:w="1384" w:type="dxa"/>
            <w:vMerge w:val="restart"/>
            <w:tcBorders>
              <w:top w:val="single" w:sz="12" w:space="0" w:color="auto"/>
            </w:tcBorders>
          </w:tcPr>
          <w:p w:rsidR="00E90C3F" w:rsidRPr="00491ED6" w:rsidRDefault="00E90C3F"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E90C3F" w:rsidRPr="00104837" w:rsidRDefault="00E90C3F" w:rsidP="00E90C3F">
            <w:pPr>
              <w:jc w:val="center"/>
              <w:rPr>
                <w:rFonts w:eastAsia="Times New Roman" w:cs="Times New Roman"/>
                <w:iCs/>
                <w:noProof/>
                <w:sz w:val="20"/>
              </w:rPr>
            </w:pPr>
            <w:r w:rsidRPr="00104837">
              <w:rPr>
                <w:rFonts w:eastAsia="Times New Roman" w:cs="Times New Roman"/>
                <w:iCs/>
                <w:noProof/>
                <w:sz w:val="20"/>
              </w:rPr>
              <w:t>SaF</w:t>
            </w:r>
          </w:p>
        </w:tc>
        <w:tc>
          <w:tcPr>
            <w:tcW w:w="3402" w:type="dxa"/>
            <w:tcBorders>
              <w:top w:val="single" w:sz="12" w:space="0" w:color="auto"/>
              <w:bottom w:val="single" w:sz="4" w:space="0" w:color="auto"/>
            </w:tcBorders>
          </w:tcPr>
          <w:p w:rsidR="00E90C3F" w:rsidRPr="00104837" w:rsidRDefault="00E90C3F" w:rsidP="00E90C3F">
            <w:pPr>
              <w:rPr>
                <w:rFonts w:eastAsia="Times New Roman" w:cs="Times New Roman"/>
                <w:iCs/>
                <w:noProof/>
                <w:sz w:val="20"/>
              </w:rPr>
            </w:pPr>
            <w:r w:rsidRPr="00104837">
              <w:rPr>
                <w:rFonts w:eastAsia="Times New Roman" w:cs="Times New Roman"/>
                <w:iCs/>
                <w:noProof/>
                <w:sz w:val="20"/>
              </w:rPr>
              <w:t>Visa Lietuva</w:t>
            </w:r>
          </w:p>
        </w:tc>
        <w:tc>
          <w:tcPr>
            <w:tcW w:w="1134" w:type="dxa"/>
            <w:vMerge w:val="restart"/>
            <w:tcBorders>
              <w:top w:val="single" w:sz="12" w:space="0" w:color="auto"/>
            </w:tcBorders>
          </w:tcPr>
          <w:p w:rsidR="00E90C3F" w:rsidRPr="00491ED6" w:rsidRDefault="00E90C3F" w:rsidP="00437FF2">
            <w:pPr>
              <w:jc w:val="center"/>
              <w:rPr>
                <w:rFonts w:eastAsia="Times New Roman"/>
                <w:iCs/>
                <w:noProof/>
                <w:sz w:val="20"/>
              </w:rPr>
            </w:pPr>
            <w:r>
              <w:rPr>
                <w:rFonts w:eastAsia="Times New Roman"/>
                <w:iCs/>
                <w:noProof/>
                <w:sz w:val="20"/>
              </w:rPr>
              <w:t>2.3</w:t>
            </w:r>
          </w:p>
        </w:tc>
        <w:tc>
          <w:tcPr>
            <w:tcW w:w="1210" w:type="dxa"/>
            <w:vMerge w:val="restart"/>
            <w:tcBorders>
              <w:top w:val="single" w:sz="12" w:space="0" w:color="auto"/>
            </w:tcBorders>
          </w:tcPr>
          <w:p w:rsidR="00E90C3F" w:rsidRPr="00E90C3F" w:rsidRDefault="00E90C3F" w:rsidP="00E90C3F">
            <w:pPr>
              <w:jc w:val="center"/>
              <w:rPr>
                <w:rFonts w:eastAsia="Times New Roman"/>
                <w:iCs/>
                <w:noProof/>
                <w:sz w:val="20"/>
              </w:rPr>
            </w:pPr>
            <w:r w:rsidRPr="00E90C3F">
              <w:rPr>
                <w:rFonts w:eastAsia="Times New Roman"/>
                <w:iCs/>
                <w:noProof/>
                <w:sz w:val="20"/>
              </w:rPr>
              <w:t>033</w:t>
            </w:r>
          </w:p>
        </w:tc>
        <w:tc>
          <w:tcPr>
            <w:tcW w:w="1625" w:type="dxa"/>
            <w:tcBorders>
              <w:top w:val="single" w:sz="12" w:space="0" w:color="auto"/>
              <w:bottom w:val="single" w:sz="4" w:space="0" w:color="auto"/>
            </w:tcBorders>
          </w:tcPr>
          <w:p w:rsidR="00E90C3F" w:rsidRPr="00C267DB" w:rsidRDefault="00E90C3F" w:rsidP="00E90C3F">
            <w:pPr>
              <w:jc w:val="right"/>
              <w:rPr>
                <w:rFonts w:eastAsia="Times New Roman" w:cs="Times New Roman"/>
                <w:iCs/>
                <w:noProof/>
                <w:sz w:val="20"/>
              </w:rPr>
            </w:pPr>
            <w:r w:rsidRPr="00C267DB">
              <w:rPr>
                <w:rFonts w:eastAsia="Times New Roman" w:cs="Times New Roman"/>
                <w:iCs/>
                <w:noProof/>
                <w:sz w:val="20"/>
              </w:rPr>
              <w:t>17.500.000,0</w:t>
            </w:r>
            <w:r w:rsidR="00821DB2" w:rsidRPr="00C267DB">
              <w:rPr>
                <w:rFonts w:eastAsia="Times New Roman" w:cs="Times New Roman"/>
                <w:iCs/>
                <w:noProof/>
                <w:sz w:val="20"/>
              </w:rPr>
              <w:t>0</w:t>
            </w:r>
          </w:p>
        </w:tc>
      </w:tr>
      <w:tr w:rsidR="00E90C3F" w:rsidTr="006A38A0">
        <w:tc>
          <w:tcPr>
            <w:tcW w:w="1384" w:type="dxa"/>
            <w:vMerge/>
          </w:tcPr>
          <w:p w:rsidR="00E90C3F" w:rsidRDefault="00E90C3F" w:rsidP="00437FF2">
            <w:pPr>
              <w:rPr>
                <w:rFonts w:eastAsia="Times New Roman"/>
                <w:iCs/>
                <w:noProof/>
                <w:sz w:val="20"/>
              </w:rPr>
            </w:pPr>
          </w:p>
        </w:tc>
        <w:tc>
          <w:tcPr>
            <w:tcW w:w="992" w:type="dxa"/>
          </w:tcPr>
          <w:p w:rsidR="00E90C3F" w:rsidRPr="00104837" w:rsidRDefault="00E90C3F" w:rsidP="00E90C3F">
            <w:pPr>
              <w:jc w:val="center"/>
              <w:rPr>
                <w:rFonts w:eastAsia="Times New Roman" w:cs="Times New Roman"/>
                <w:iCs/>
                <w:noProof/>
                <w:sz w:val="20"/>
              </w:rPr>
            </w:pPr>
            <w:r w:rsidRPr="00104837">
              <w:rPr>
                <w:rFonts w:eastAsia="Times New Roman" w:cs="Times New Roman"/>
                <w:iCs/>
                <w:noProof/>
                <w:sz w:val="20"/>
              </w:rPr>
              <w:t>ERPF</w:t>
            </w:r>
          </w:p>
        </w:tc>
        <w:tc>
          <w:tcPr>
            <w:tcW w:w="3402" w:type="dxa"/>
            <w:tcBorders>
              <w:top w:val="single" w:sz="4" w:space="0" w:color="auto"/>
            </w:tcBorders>
          </w:tcPr>
          <w:p w:rsidR="00E90C3F" w:rsidRPr="00104837" w:rsidRDefault="00ED7069" w:rsidP="00E90C3F">
            <w:pPr>
              <w:rPr>
                <w:rFonts w:eastAsia="Times New Roman" w:cs="Times New Roman"/>
                <w:iCs/>
                <w:noProof/>
                <w:sz w:val="20"/>
              </w:rPr>
            </w:pPr>
            <w:r>
              <w:rPr>
                <w:rFonts w:eastAsia="Times New Roman" w:cs="Times New Roman"/>
                <w:iCs/>
                <w:noProof/>
                <w:sz w:val="20"/>
              </w:rPr>
              <w:t>VVL</w:t>
            </w:r>
            <w:r w:rsidR="00E90C3F" w:rsidRPr="00104837">
              <w:rPr>
                <w:rFonts w:eastAsia="Times New Roman" w:cs="Times New Roman"/>
                <w:iCs/>
                <w:noProof/>
                <w:sz w:val="20"/>
              </w:rPr>
              <w:t xml:space="preserve"> regionas</w:t>
            </w:r>
          </w:p>
        </w:tc>
        <w:tc>
          <w:tcPr>
            <w:tcW w:w="1134" w:type="dxa"/>
            <w:vMerge/>
          </w:tcPr>
          <w:p w:rsidR="00E90C3F" w:rsidRDefault="00E90C3F" w:rsidP="00437FF2">
            <w:pPr>
              <w:rPr>
                <w:rFonts w:eastAsia="Times New Roman"/>
                <w:b/>
                <w:iCs/>
                <w:noProof/>
                <w:sz w:val="20"/>
              </w:rPr>
            </w:pPr>
          </w:p>
        </w:tc>
        <w:tc>
          <w:tcPr>
            <w:tcW w:w="1210" w:type="dxa"/>
            <w:vMerge/>
          </w:tcPr>
          <w:p w:rsidR="00E90C3F" w:rsidRDefault="00E90C3F" w:rsidP="00437FF2">
            <w:pPr>
              <w:rPr>
                <w:rFonts w:eastAsia="Times New Roman"/>
                <w:b/>
                <w:iCs/>
                <w:noProof/>
                <w:sz w:val="20"/>
              </w:rPr>
            </w:pPr>
          </w:p>
        </w:tc>
        <w:tc>
          <w:tcPr>
            <w:tcW w:w="1625" w:type="dxa"/>
            <w:tcBorders>
              <w:top w:val="single" w:sz="4" w:space="0" w:color="auto"/>
            </w:tcBorders>
          </w:tcPr>
          <w:p w:rsidR="00E90C3F" w:rsidRPr="00104837" w:rsidRDefault="00E90C3F" w:rsidP="00E90C3F">
            <w:pPr>
              <w:jc w:val="right"/>
              <w:rPr>
                <w:rFonts w:eastAsia="Times New Roman" w:cs="Times New Roman"/>
                <w:iCs/>
                <w:noProof/>
                <w:sz w:val="20"/>
              </w:rPr>
            </w:pPr>
            <w:r w:rsidRPr="00104837">
              <w:rPr>
                <w:rFonts w:eastAsia="Times New Roman" w:cs="Times New Roman"/>
                <w:iCs/>
                <w:noProof/>
                <w:sz w:val="20"/>
              </w:rPr>
              <w:t>32.500.000,0</w:t>
            </w:r>
            <w:r w:rsidR="00821DB2">
              <w:rPr>
                <w:rFonts w:eastAsia="Times New Roman" w:cs="Times New Roman"/>
                <w:iCs/>
                <w:noProof/>
                <w:sz w:val="20"/>
              </w:rPr>
              <w:t>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5 lentelė. 2 matmuo. Finansavimo forma</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821DB2" w:rsidTr="006A38A0">
        <w:tc>
          <w:tcPr>
            <w:tcW w:w="1384" w:type="dxa"/>
            <w:vMerge w:val="restart"/>
            <w:tcBorders>
              <w:top w:val="single" w:sz="12" w:space="0" w:color="auto"/>
            </w:tcBorders>
          </w:tcPr>
          <w:p w:rsidR="00821DB2" w:rsidRPr="00491ED6" w:rsidRDefault="00821DB2"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821DB2" w:rsidRPr="00104837" w:rsidRDefault="00821DB2" w:rsidP="006A38A0">
            <w:pPr>
              <w:jc w:val="center"/>
              <w:rPr>
                <w:rFonts w:eastAsia="Times New Roman" w:cs="Times New Roman"/>
                <w:iCs/>
                <w:noProof/>
                <w:sz w:val="20"/>
              </w:rPr>
            </w:pPr>
            <w:r w:rsidRPr="00104837">
              <w:rPr>
                <w:rFonts w:eastAsia="Times New Roman" w:cs="Times New Roman"/>
                <w:iCs/>
                <w:noProof/>
                <w:sz w:val="20"/>
              </w:rPr>
              <w:t>SaF</w:t>
            </w:r>
          </w:p>
        </w:tc>
        <w:tc>
          <w:tcPr>
            <w:tcW w:w="3402" w:type="dxa"/>
            <w:tcBorders>
              <w:top w:val="single" w:sz="12" w:space="0" w:color="auto"/>
              <w:bottom w:val="single" w:sz="4" w:space="0" w:color="auto"/>
            </w:tcBorders>
          </w:tcPr>
          <w:p w:rsidR="00821DB2" w:rsidRPr="00104837" w:rsidRDefault="00821DB2" w:rsidP="006A38A0">
            <w:pPr>
              <w:rPr>
                <w:rFonts w:eastAsia="Times New Roman" w:cs="Times New Roman"/>
                <w:iCs/>
                <w:noProof/>
                <w:sz w:val="20"/>
              </w:rPr>
            </w:pPr>
            <w:r w:rsidRPr="00104837">
              <w:rPr>
                <w:rFonts w:eastAsia="Times New Roman" w:cs="Times New Roman"/>
                <w:iCs/>
                <w:noProof/>
                <w:sz w:val="20"/>
              </w:rPr>
              <w:t>Visa Lietuva</w:t>
            </w:r>
          </w:p>
        </w:tc>
        <w:tc>
          <w:tcPr>
            <w:tcW w:w="1134" w:type="dxa"/>
            <w:vMerge w:val="restart"/>
            <w:tcBorders>
              <w:top w:val="single" w:sz="12" w:space="0" w:color="auto"/>
            </w:tcBorders>
          </w:tcPr>
          <w:p w:rsidR="00821DB2" w:rsidRDefault="00821DB2" w:rsidP="00437FF2">
            <w:pPr>
              <w:jc w:val="center"/>
              <w:rPr>
                <w:rFonts w:eastAsia="Times New Roman"/>
                <w:b/>
                <w:iCs/>
                <w:noProof/>
                <w:sz w:val="20"/>
              </w:rPr>
            </w:pPr>
            <w:r>
              <w:rPr>
                <w:rFonts w:eastAsia="Times New Roman"/>
                <w:iCs/>
                <w:noProof/>
                <w:sz w:val="20"/>
              </w:rPr>
              <w:t>2.3</w:t>
            </w:r>
          </w:p>
        </w:tc>
        <w:tc>
          <w:tcPr>
            <w:tcW w:w="1210" w:type="dxa"/>
            <w:vMerge w:val="restart"/>
            <w:tcBorders>
              <w:top w:val="single" w:sz="12" w:space="0" w:color="auto"/>
            </w:tcBorders>
          </w:tcPr>
          <w:p w:rsidR="00821DB2" w:rsidRPr="00821DB2" w:rsidRDefault="00821DB2" w:rsidP="00821DB2">
            <w:pPr>
              <w:jc w:val="center"/>
              <w:rPr>
                <w:rFonts w:eastAsia="Times New Roman"/>
                <w:iCs/>
                <w:noProof/>
                <w:sz w:val="20"/>
              </w:rPr>
            </w:pPr>
            <w:r w:rsidRPr="00821DB2">
              <w:rPr>
                <w:rFonts w:eastAsia="Times New Roman"/>
                <w:iCs/>
                <w:noProof/>
                <w:sz w:val="20"/>
              </w:rPr>
              <w:t>01</w:t>
            </w:r>
          </w:p>
        </w:tc>
        <w:tc>
          <w:tcPr>
            <w:tcW w:w="1625" w:type="dxa"/>
            <w:tcBorders>
              <w:top w:val="single" w:sz="12" w:space="0" w:color="auto"/>
              <w:bottom w:val="single" w:sz="4" w:space="0" w:color="auto"/>
            </w:tcBorders>
          </w:tcPr>
          <w:p w:rsidR="00821DB2" w:rsidRPr="00104837" w:rsidRDefault="00821DB2" w:rsidP="00821DB2">
            <w:pPr>
              <w:jc w:val="right"/>
              <w:rPr>
                <w:rFonts w:eastAsia="Times New Roman" w:cs="Times New Roman"/>
                <w:bCs/>
                <w:iCs/>
                <w:noProof/>
                <w:sz w:val="20"/>
              </w:rPr>
            </w:pPr>
            <w:r w:rsidRPr="00104837">
              <w:rPr>
                <w:rFonts w:eastAsia="Times New Roman" w:cs="Times New Roman"/>
                <w:bCs/>
                <w:iCs/>
                <w:noProof/>
                <w:sz w:val="20"/>
              </w:rPr>
              <w:t>17</w:t>
            </w:r>
            <w:r w:rsidR="00ED7069">
              <w:rPr>
                <w:rFonts w:eastAsia="Times New Roman" w:cs="Times New Roman"/>
                <w:bCs/>
                <w:iCs/>
                <w:noProof/>
                <w:sz w:val="20"/>
              </w:rPr>
              <w:t xml:space="preserve"> </w:t>
            </w:r>
            <w:r w:rsidRPr="00104837">
              <w:rPr>
                <w:rFonts w:eastAsia="Times New Roman" w:cs="Times New Roman"/>
                <w:bCs/>
                <w:iCs/>
                <w:noProof/>
                <w:sz w:val="20"/>
              </w:rPr>
              <w:t>500</w:t>
            </w:r>
            <w:r w:rsidR="00ED7069">
              <w:rPr>
                <w:rFonts w:eastAsia="Times New Roman" w:cs="Times New Roman"/>
                <w:bCs/>
                <w:iCs/>
                <w:noProof/>
                <w:sz w:val="20"/>
              </w:rPr>
              <w:t xml:space="preserve"> </w:t>
            </w:r>
            <w:r w:rsidRPr="00104837">
              <w:rPr>
                <w:rFonts w:eastAsia="Times New Roman" w:cs="Times New Roman"/>
                <w:bCs/>
                <w:iCs/>
                <w:noProof/>
                <w:sz w:val="20"/>
              </w:rPr>
              <w:t>000,0</w:t>
            </w:r>
            <w:r>
              <w:rPr>
                <w:rFonts w:eastAsia="Times New Roman" w:cs="Times New Roman"/>
                <w:bCs/>
                <w:iCs/>
                <w:noProof/>
                <w:sz w:val="20"/>
              </w:rPr>
              <w:t>0</w:t>
            </w:r>
          </w:p>
        </w:tc>
      </w:tr>
      <w:tr w:rsidR="00821DB2" w:rsidTr="006A38A0">
        <w:tc>
          <w:tcPr>
            <w:tcW w:w="1384" w:type="dxa"/>
            <w:vMerge/>
          </w:tcPr>
          <w:p w:rsidR="00821DB2" w:rsidRDefault="00821DB2" w:rsidP="00437FF2">
            <w:pPr>
              <w:rPr>
                <w:rFonts w:eastAsia="Times New Roman"/>
                <w:b/>
                <w:iCs/>
                <w:noProof/>
                <w:sz w:val="20"/>
              </w:rPr>
            </w:pPr>
          </w:p>
        </w:tc>
        <w:tc>
          <w:tcPr>
            <w:tcW w:w="992" w:type="dxa"/>
          </w:tcPr>
          <w:p w:rsidR="00821DB2" w:rsidRPr="00104837" w:rsidRDefault="00821DB2" w:rsidP="006A38A0">
            <w:pPr>
              <w:jc w:val="center"/>
              <w:rPr>
                <w:rFonts w:eastAsia="Times New Roman" w:cs="Times New Roman"/>
                <w:iCs/>
                <w:noProof/>
                <w:sz w:val="20"/>
              </w:rPr>
            </w:pPr>
            <w:r w:rsidRPr="00104837">
              <w:rPr>
                <w:rFonts w:eastAsia="Times New Roman" w:cs="Times New Roman"/>
                <w:iCs/>
                <w:noProof/>
                <w:sz w:val="20"/>
              </w:rPr>
              <w:t>ERPF</w:t>
            </w:r>
          </w:p>
        </w:tc>
        <w:tc>
          <w:tcPr>
            <w:tcW w:w="3402" w:type="dxa"/>
            <w:tcBorders>
              <w:top w:val="single" w:sz="4" w:space="0" w:color="auto"/>
            </w:tcBorders>
          </w:tcPr>
          <w:p w:rsidR="00821DB2" w:rsidRPr="00104837" w:rsidRDefault="00ED7069" w:rsidP="006A38A0">
            <w:pPr>
              <w:rPr>
                <w:rFonts w:eastAsia="Times New Roman" w:cs="Times New Roman"/>
                <w:iCs/>
                <w:noProof/>
                <w:sz w:val="20"/>
              </w:rPr>
            </w:pPr>
            <w:r>
              <w:rPr>
                <w:rFonts w:eastAsia="Times New Roman" w:cs="Times New Roman"/>
                <w:iCs/>
                <w:noProof/>
                <w:sz w:val="20"/>
              </w:rPr>
              <w:t>VVL</w:t>
            </w:r>
            <w:r w:rsidR="00821DB2" w:rsidRPr="00104837">
              <w:rPr>
                <w:rFonts w:eastAsia="Times New Roman" w:cs="Times New Roman"/>
                <w:iCs/>
                <w:noProof/>
                <w:sz w:val="20"/>
              </w:rPr>
              <w:t xml:space="preserve"> regionas</w:t>
            </w:r>
          </w:p>
        </w:tc>
        <w:tc>
          <w:tcPr>
            <w:tcW w:w="1134" w:type="dxa"/>
            <w:vMerge/>
          </w:tcPr>
          <w:p w:rsidR="00821DB2" w:rsidRDefault="00821DB2" w:rsidP="00437FF2">
            <w:pPr>
              <w:rPr>
                <w:rFonts w:eastAsia="Times New Roman"/>
                <w:b/>
                <w:iCs/>
                <w:noProof/>
                <w:sz w:val="20"/>
              </w:rPr>
            </w:pPr>
          </w:p>
        </w:tc>
        <w:tc>
          <w:tcPr>
            <w:tcW w:w="1210" w:type="dxa"/>
            <w:vMerge/>
          </w:tcPr>
          <w:p w:rsidR="00821DB2" w:rsidRDefault="00821DB2" w:rsidP="00437FF2">
            <w:pPr>
              <w:rPr>
                <w:rFonts w:eastAsia="Times New Roman"/>
                <w:b/>
                <w:iCs/>
                <w:noProof/>
                <w:sz w:val="20"/>
              </w:rPr>
            </w:pPr>
          </w:p>
        </w:tc>
        <w:tc>
          <w:tcPr>
            <w:tcW w:w="1625" w:type="dxa"/>
            <w:tcBorders>
              <w:top w:val="single" w:sz="4" w:space="0" w:color="auto"/>
            </w:tcBorders>
          </w:tcPr>
          <w:p w:rsidR="00821DB2" w:rsidRPr="00104837" w:rsidRDefault="00821DB2" w:rsidP="00821DB2">
            <w:pPr>
              <w:jc w:val="right"/>
              <w:rPr>
                <w:rFonts w:eastAsia="Times New Roman" w:cs="Times New Roman"/>
                <w:bCs/>
                <w:iCs/>
                <w:noProof/>
                <w:sz w:val="20"/>
              </w:rPr>
            </w:pPr>
            <w:r w:rsidRPr="00104837">
              <w:rPr>
                <w:rFonts w:eastAsia="Times New Roman" w:cs="Times New Roman"/>
                <w:bCs/>
                <w:iCs/>
                <w:noProof/>
                <w:sz w:val="20"/>
              </w:rPr>
              <w:t>32</w:t>
            </w:r>
            <w:r w:rsidR="00ED7069">
              <w:rPr>
                <w:rFonts w:eastAsia="Times New Roman" w:cs="Times New Roman"/>
                <w:bCs/>
                <w:iCs/>
                <w:noProof/>
                <w:sz w:val="20"/>
              </w:rPr>
              <w:t xml:space="preserve"> </w:t>
            </w:r>
            <w:r w:rsidRPr="00104837">
              <w:rPr>
                <w:rFonts w:eastAsia="Times New Roman" w:cs="Times New Roman"/>
                <w:bCs/>
                <w:iCs/>
                <w:noProof/>
                <w:sz w:val="20"/>
              </w:rPr>
              <w:t>500</w:t>
            </w:r>
            <w:r w:rsidR="00ED7069">
              <w:rPr>
                <w:rFonts w:eastAsia="Times New Roman" w:cs="Times New Roman"/>
                <w:bCs/>
                <w:iCs/>
                <w:noProof/>
                <w:sz w:val="20"/>
              </w:rPr>
              <w:t xml:space="preserve"> </w:t>
            </w:r>
            <w:r w:rsidRPr="00104837">
              <w:rPr>
                <w:rFonts w:eastAsia="Times New Roman" w:cs="Times New Roman"/>
                <w:bCs/>
                <w:iCs/>
                <w:noProof/>
                <w:sz w:val="20"/>
              </w:rPr>
              <w:t>0</w:t>
            </w:r>
            <w:r>
              <w:rPr>
                <w:rFonts w:eastAsia="Times New Roman" w:cs="Times New Roman"/>
                <w:bCs/>
                <w:iCs/>
                <w:noProof/>
                <w:sz w:val="20"/>
              </w:rPr>
              <w:t>0</w:t>
            </w:r>
            <w:r w:rsidRPr="00104837">
              <w:rPr>
                <w:rFonts w:eastAsia="Times New Roman" w:cs="Times New Roman"/>
                <w:bCs/>
                <w:iCs/>
                <w:noProof/>
                <w:sz w:val="20"/>
              </w:rPr>
              <w:t>0,0</w:t>
            </w:r>
            <w:r>
              <w:rPr>
                <w:rFonts w:eastAsia="Times New Roman" w:cs="Times New Roman"/>
                <w:bCs/>
                <w:iCs/>
                <w:noProof/>
                <w:sz w:val="20"/>
              </w:rPr>
              <w:t>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6 lentelė. 3 matmuo. Teritorinės paramos paskirstymo priemonė ir teritorinė kryptis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821DB2" w:rsidTr="006A38A0">
        <w:tc>
          <w:tcPr>
            <w:tcW w:w="1384" w:type="dxa"/>
            <w:vMerge w:val="restart"/>
            <w:tcBorders>
              <w:top w:val="single" w:sz="12" w:space="0" w:color="auto"/>
            </w:tcBorders>
          </w:tcPr>
          <w:p w:rsidR="00821DB2" w:rsidRPr="00491ED6" w:rsidRDefault="00821DB2"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821DB2" w:rsidRPr="00104837" w:rsidRDefault="00821DB2" w:rsidP="006A38A0">
            <w:pPr>
              <w:jc w:val="center"/>
              <w:rPr>
                <w:rFonts w:eastAsia="Times New Roman" w:cs="Times New Roman"/>
                <w:iCs/>
                <w:noProof/>
                <w:sz w:val="20"/>
              </w:rPr>
            </w:pPr>
            <w:r w:rsidRPr="00104837">
              <w:rPr>
                <w:rFonts w:eastAsia="Times New Roman" w:cs="Times New Roman"/>
                <w:iCs/>
                <w:noProof/>
                <w:sz w:val="20"/>
              </w:rPr>
              <w:t>SaF</w:t>
            </w:r>
          </w:p>
        </w:tc>
        <w:tc>
          <w:tcPr>
            <w:tcW w:w="3402" w:type="dxa"/>
            <w:tcBorders>
              <w:top w:val="single" w:sz="12" w:space="0" w:color="auto"/>
              <w:bottom w:val="single" w:sz="4" w:space="0" w:color="auto"/>
            </w:tcBorders>
          </w:tcPr>
          <w:p w:rsidR="00821DB2" w:rsidRPr="00104837" w:rsidRDefault="00821DB2" w:rsidP="006A38A0">
            <w:pPr>
              <w:rPr>
                <w:rFonts w:eastAsia="Times New Roman" w:cs="Times New Roman"/>
                <w:iCs/>
                <w:noProof/>
                <w:sz w:val="20"/>
              </w:rPr>
            </w:pPr>
            <w:r w:rsidRPr="00104837">
              <w:rPr>
                <w:rFonts w:eastAsia="Times New Roman" w:cs="Times New Roman"/>
                <w:iCs/>
                <w:noProof/>
                <w:sz w:val="20"/>
              </w:rPr>
              <w:t>Visa Lietuva</w:t>
            </w:r>
          </w:p>
        </w:tc>
        <w:tc>
          <w:tcPr>
            <w:tcW w:w="1134" w:type="dxa"/>
            <w:vMerge w:val="restart"/>
            <w:tcBorders>
              <w:top w:val="single" w:sz="12" w:space="0" w:color="auto"/>
            </w:tcBorders>
          </w:tcPr>
          <w:p w:rsidR="00821DB2" w:rsidRPr="00491ED6" w:rsidRDefault="00821DB2" w:rsidP="00437FF2">
            <w:pPr>
              <w:jc w:val="center"/>
              <w:rPr>
                <w:rFonts w:eastAsia="Times New Roman"/>
                <w:iCs/>
                <w:noProof/>
                <w:sz w:val="20"/>
              </w:rPr>
            </w:pPr>
            <w:r>
              <w:rPr>
                <w:rFonts w:eastAsia="Times New Roman"/>
                <w:iCs/>
                <w:noProof/>
                <w:sz w:val="20"/>
              </w:rPr>
              <w:t>2.3</w:t>
            </w:r>
          </w:p>
        </w:tc>
        <w:tc>
          <w:tcPr>
            <w:tcW w:w="1210" w:type="dxa"/>
            <w:vMerge w:val="restart"/>
            <w:tcBorders>
              <w:top w:val="single" w:sz="12" w:space="0" w:color="auto"/>
            </w:tcBorders>
          </w:tcPr>
          <w:p w:rsidR="00821DB2" w:rsidRPr="00821DB2" w:rsidRDefault="00821DB2" w:rsidP="00821DB2">
            <w:pPr>
              <w:jc w:val="center"/>
              <w:rPr>
                <w:rFonts w:eastAsia="Times New Roman"/>
                <w:iCs/>
                <w:noProof/>
                <w:sz w:val="20"/>
              </w:rPr>
            </w:pPr>
            <w:r w:rsidRPr="00821DB2">
              <w:rPr>
                <w:rFonts w:eastAsia="Times New Roman"/>
                <w:iCs/>
                <w:noProof/>
                <w:sz w:val="20"/>
              </w:rPr>
              <w:t>48</w:t>
            </w:r>
          </w:p>
        </w:tc>
        <w:tc>
          <w:tcPr>
            <w:tcW w:w="1625" w:type="dxa"/>
            <w:tcBorders>
              <w:top w:val="single" w:sz="12" w:space="0" w:color="auto"/>
              <w:bottom w:val="single" w:sz="4" w:space="0" w:color="auto"/>
            </w:tcBorders>
          </w:tcPr>
          <w:p w:rsidR="00821DB2" w:rsidRPr="00104837" w:rsidRDefault="00821DB2" w:rsidP="00ED7069">
            <w:pPr>
              <w:jc w:val="right"/>
              <w:rPr>
                <w:rFonts w:eastAsia="Times New Roman" w:cs="Times New Roman"/>
                <w:bCs/>
                <w:iCs/>
                <w:noProof/>
                <w:sz w:val="20"/>
              </w:rPr>
            </w:pPr>
            <w:r w:rsidRPr="00104837">
              <w:rPr>
                <w:rFonts w:eastAsia="Times New Roman" w:cs="Times New Roman"/>
                <w:bCs/>
                <w:iCs/>
                <w:noProof/>
                <w:sz w:val="20"/>
              </w:rPr>
              <w:t>17</w:t>
            </w:r>
            <w:r w:rsidR="00ED7069">
              <w:rPr>
                <w:rFonts w:eastAsia="Times New Roman" w:cs="Times New Roman"/>
                <w:bCs/>
                <w:iCs/>
                <w:noProof/>
                <w:sz w:val="20"/>
              </w:rPr>
              <w:t xml:space="preserve"> </w:t>
            </w:r>
            <w:r w:rsidRPr="00104837">
              <w:rPr>
                <w:rFonts w:eastAsia="Times New Roman" w:cs="Times New Roman"/>
                <w:bCs/>
                <w:iCs/>
                <w:noProof/>
                <w:sz w:val="20"/>
              </w:rPr>
              <w:t>500</w:t>
            </w:r>
            <w:r w:rsidR="00ED7069">
              <w:rPr>
                <w:rFonts w:eastAsia="Times New Roman" w:cs="Times New Roman"/>
                <w:bCs/>
                <w:iCs/>
                <w:noProof/>
                <w:sz w:val="20"/>
              </w:rPr>
              <w:t xml:space="preserve"> </w:t>
            </w:r>
            <w:r w:rsidRPr="00104837">
              <w:rPr>
                <w:rFonts w:eastAsia="Times New Roman" w:cs="Times New Roman"/>
                <w:bCs/>
                <w:iCs/>
                <w:noProof/>
                <w:sz w:val="20"/>
              </w:rPr>
              <w:t>000,0</w:t>
            </w:r>
            <w:r>
              <w:rPr>
                <w:rFonts w:eastAsia="Times New Roman" w:cs="Times New Roman"/>
                <w:bCs/>
                <w:iCs/>
                <w:noProof/>
                <w:sz w:val="20"/>
              </w:rPr>
              <w:t>0</w:t>
            </w:r>
          </w:p>
        </w:tc>
      </w:tr>
      <w:tr w:rsidR="00821DB2" w:rsidTr="006A38A0">
        <w:tc>
          <w:tcPr>
            <w:tcW w:w="1384" w:type="dxa"/>
            <w:vMerge/>
          </w:tcPr>
          <w:p w:rsidR="00821DB2" w:rsidRDefault="00821DB2" w:rsidP="00437FF2">
            <w:pPr>
              <w:rPr>
                <w:rFonts w:eastAsia="Times New Roman"/>
                <w:b/>
                <w:iCs/>
                <w:noProof/>
                <w:sz w:val="20"/>
              </w:rPr>
            </w:pPr>
          </w:p>
        </w:tc>
        <w:tc>
          <w:tcPr>
            <w:tcW w:w="992" w:type="dxa"/>
          </w:tcPr>
          <w:p w:rsidR="00821DB2" w:rsidRPr="00104837" w:rsidRDefault="00821DB2" w:rsidP="006A38A0">
            <w:pPr>
              <w:jc w:val="center"/>
              <w:rPr>
                <w:rFonts w:eastAsia="Times New Roman" w:cs="Times New Roman"/>
                <w:iCs/>
                <w:noProof/>
                <w:sz w:val="20"/>
              </w:rPr>
            </w:pPr>
            <w:r w:rsidRPr="00104837">
              <w:rPr>
                <w:rFonts w:eastAsia="Times New Roman" w:cs="Times New Roman"/>
                <w:iCs/>
                <w:noProof/>
                <w:sz w:val="20"/>
              </w:rPr>
              <w:t>ERPF</w:t>
            </w:r>
          </w:p>
        </w:tc>
        <w:tc>
          <w:tcPr>
            <w:tcW w:w="3402" w:type="dxa"/>
            <w:tcBorders>
              <w:top w:val="single" w:sz="4" w:space="0" w:color="auto"/>
            </w:tcBorders>
          </w:tcPr>
          <w:p w:rsidR="00821DB2" w:rsidRPr="00104837" w:rsidRDefault="00ED7069" w:rsidP="006A38A0">
            <w:pPr>
              <w:rPr>
                <w:rFonts w:eastAsia="Times New Roman" w:cs="Times New Roman"/>
                <w:iCs/>
                <w:noProof/>
                <w:sz w:val="20"/>
              </w:rPr>
            </w:pPr>
            <w:r>
              <w:rPr>
                <w:rFonts w:eastAsia="Times New Roman" w:cs="Times New Roman"/>
                <w:iCs/>
                <w:noProof/>
                <w:sz w:val="20"/>
              </w:rPr>
              <w:t>VVL</w:t>
            </w:r>
            <w:r w:rsidR="00821DB2" w:rsidRPr="00104837">
              <w:rPr>
                <w:rFonts w:eastAsia="Times New Roman" w:cs="Times New Roman"/>
                <w:iCs/>
                <w:noProof/>
                <w:sz w:val="20"/>
              </w:rPr>
              <w:t xml:space="preserve"> regionas</w:t>
            </w:r>
          </w:p>
        </w:tc>
        <w:tc>
          <w:tcPr>
            <w:tcW w:w="1134" w:type="dxa"/>
            <w:vMerge/>
          </w:tcPr>
          <w:p w:rsidR="00821DB2" w:rsidRDefault="00821DB2" w:rsidP="00437FF2">
            <w:pPr>
              <w:rPr>
                <w:rFonts w:eastAsia="Times New Roman"/>
                <w:b/>
                <w:iCs/>
                <w:noProof/>
                <w:sz w:val="20"/>
              </w:rPr>
            </w:pPr>
          </w:p>
        </w:tc>
        <w:tc>
          <w:tcPr>
            <w:tcW w:w="1210" w:type="dxa"/>
            <w:vMerge/>
          </w:tcPr>
          <w:p w:rsidR="00821DB2" w:rsidRDefault="00821DB2" w:rsidP="00437FF2">
            <w:pPr>
              <w:rPr>
                <w:rFonts w:eastAsia="Times New Roman"/>
                <w:b/>
                <w:iCs/>
                <w:noProof/>
                <w:sz w:val="20"/>
              </w:rPr>
            </w:pPr>
          </w:p>
        </w:tc>
        <w:tc>
          <w:tcPr>
            <w:tcW w:w="1625" w:type="dxa"/>
            <w:tcBorders>
              <w:top w:val="single" w:sz="4" w:space="0" w:color="auto"/>
            </w:tcBorders>
          </w:tcPr>
          <w:p w:rsidR="00821DB2" w:rsidRPr="00104837" w:rsidRDefault="00821DB2" w:rsidP="00ED7069">
            <w:pPr>
              <w:jc w:val="right"/>
              <w:rPr>
                <w:rFonts w:eastAsia="Times New Roman" w:cs="Times New Roman"/>
                <w:bCs/>
                <w:iCs/>
                <w:noProof/>
                <w:sz w:val="20"/>
              </w:rPr>
            </w:pPr>
            <w:r w:rsidRPr="00104837">
              <w:rPr>
                <w:rFonts w:eastAsia="Times New Roman" w:cs="Times New Roman"/>
                <w:bCs/>
                <w:iCs/>
                <w:noProof/>
                <w:sz w:val="20"/>
              </w:rPr>
              <w:t>32</w:t>
            </w:r>
            <w:r w:rsidR="00ED7069">
              <w:rPr>
                <w:rFonts w:eastAsia="Times New Roman" w:cs="Times New Roman"/>
                <w:bCs/>
                <w:iCs/>
                <w:noProof/>
                <w:sz w:val="20"/>
              </w:rPr>
              <w:t> </w:t>
            </w:r>
            <w:r w:rsidRPr="00104837">
              <w:rPr>
                <w:rFonts w:eastAsia="Times New Roman" w:cs="Times New Roman"/>
                <w:bCs/>
                <w:iCs/>
                <w:noProof/>
                <w:sz w:val="20"/>
              </w:rPr>
              <w:t>500</w:t>
            </w:r>
            <w:r w:rsidR="00ED7069">
              <w:rPr>
                <w:rFonts w:eastAsia="Times New Roman" w:cs="Times New Roman"/>
                <w:bCs/>
                <w:iCs/>
                <w:noProof/>
                <w:sz w:val="20"/>
              </w:rPr>
              <w:t xml:space="preserve"> </w:t>
            </w:r>
            <w:r w:rsidRPr="00104837">
              <w:rPr>
                <w:rFonts w:eastAsia="Times New Roman" w:cs="Times New Roman"/>
                <w:bCs/>
                <w:iCs/>
                <w:noProof/>
                <w:sz w:val="20"/>
              </w:rPr>
              <w:t>0</w:t>
            </w:r>
            <w:r>
              <w:rPr>
                <w:rFonts w:eastAsia="Times New Roman" w:cs="Times New Roman"/>
                <w:bCs/>
                <w:iCs/>
                <w:noProof/>
                <w:sz w:val="20"/>
              </w:rPr>
              <w:t>0</w:t>
            </w:r>
            <w:r w:rsidRPr="00104837">
              <w:rPr>
                <w:rFonts w:eastAsia="Times New Roman" w:cs="Times New Roman"/>
                <w:bCs/>
                <w:iCs/>
                <w:noProof/>
                <w:sz w:val="20"/>
              </w:rPr>
              <w:t>0,0</w:t>
            </w:r>
            <w:r>
              <w:rPr>
                <w:rFonts w:eastAsia="Times New Roman" w:cs="Times New Roman"/>
                <w:bCs/>
                <w:iCs/>
                <w:noProof/>
                <w:sz w:val="20"/>
              </w:rPr>
              <w:t>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1134"/>
        <w:gridCol w:w="3260"/>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7 lentelė. 6 matmuo. ESF+ antrinės temos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821DB2" w:rsidTr="006A38A0">
        <w:tc>
          <w:tcPr>
            <w:tcW w:w="1384" w:type="dxa"/>
            <w:vMerge w:val="restart"/>
            <w:tcBorders>
              <w:top w:val="single" w:sz="12" w:space="0" w:color="auto"/>
            </w:tcBorders>
          </w:tcPr>
          <w:p w:rsidR="00821DB2" w:rsidRPr="00491ED6" w:rsidRDefault="00821DB2"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1134" w:type="dxa"/>
            <w:tcBorders>
              <w:top w:val="single" w:sz="12" w:space="0" w:color="auto"/>
            </w:tcBorders>
          </w:tcPr>
          <w:p w:rsidR="00821DB2" w:rsidRPr="00104837" w:rsidRDefault="00821DB2" w:rsidP="006A38A0">
            <w:pPr>
              <w:jc w:val="center"/>
              <w:rPr>
                <w:rFonts w:eastAsia="Times New Roman" w:cs="Times New Roman"/>
                <w:iCs/>
                <w:noProof/>
                <w:sz w:val="20"/>
              </w:rPr>
            </w:pPr>
            <w:r w:rsidRPr="00104837">
              <w:rPr>
                <w:rFonts w:eastAsia="Times New Roman" w:cs="Times New Roman"/>
                <w:iCs/>
                <w:noProof/>
                <w:sz w:val="20"/>
              </w:rPr>
              <w:t>SaF</w:t>
            </w:r>
          </w:p>
        </w:tc>
        <w:tc>
          <w:tcPr>
            <w:tcW w:w="3260" w:type="dxa"/>
            <w:tcBorders>
              <w:top w:val="single" w:sz="12" w:space="0" w:color="auto"/>
              <w:bottom w:val="single" w:sz="4" w:space="0" w:color="auto"/>
            </w:tcBorders>
          </w:tcPr>
          <w:p w:rsidR="00821DB2" w:rsidRPr="00104837" w:rsidRDefault="00821DB2" w:rsidP="006A38A0">
            <w:pPr>
              <w:rPr>
                <w:rFonts w:eastAsia="Times New Roman" w:cs="Times New Roman"/>
                <w:iCs/>
                <w:noProof/>
                <w:sz w:val="20"/>
              </w:rPr>
            </w:pPr>
            <w:r w:rsidRPr="00104837">
              <w:rPr>
                <w:rFonts w:eastAsia="Times New Roman" w:cs="Times New Roman"/>
                <w:iCs/>
                <w:noProof/>
                <w:sz w:val="20"/>
              </w:rPr>
              <w:t>Visa Lietuva</w:t>
            </w:r>
          </w:p>
        </w:tc>
        <w:tc>
          <w:tcPr>
            <w:tcW w:w="1134" w:type="dxa"/>
            <w:vMerge w:val="restart"/>
            <w:tcBorders>
              <w:top w:val="single" w:sz="12" w:space="0" w:color="auto"/>
            </w:tcBorders>
          </w:tcPr>
          <w:p w:rsidR="00821DB2" w:rsidRDefault="00821DB2" w:rsidP="00437FF2">
            <w:pPr>
              <w:jc w:val="center"/>
              <w:rPr>
                <w:rFonts w:eastAsia="Times New Roman"/>
                <w:b/>
                <w:iCs/>
                <w:noProof/>
                <w:sz w:val="20"/>
              </w:rPr>
            </w:pPr>
            <w:r>
              <w:rPr>
                <w:rFonts w:eastAsia="Times New Roman"/>
                <w:iCs/>
                <w:noProof/>
                <w:sz w:val="20"/>
              </w:rPr>
              <w:t>2.3</w:t>
            </w:r>
          </w:p>
        </w:tc>
        <w:tc>
          <w:tcPr>
            <w:tcW w:w="1210" w:type="dxa"/>
            <w:vMerge w:val="restart"/>
            <w:tcBorders>
              <w:top w:val="single" w:sz="12" w:space="0" w:color="auto"/>
            </w:tcBorders>
          </w:tcPr>
          <w:p w:rsidR="00821DB2" w:rsidRPr="00821DB2" w:rsidRDefault="00821DB2" w:rsidP="00821DB2">
            <w:pPr>
              <w:jc w:val="center"/>
              <w:rPr>
                <w:rFonts w:eastAsia="Times New Roman"/>
                <w:iCs/>
                <w:noProof/>
                <w:sz w:val="20"/>
              </w:rPr>
            </w:pPr>
            <w:r w:rsidRPr="00821DB2">
              <w:rPr>
                <w:rFonts w:eastAsia="Times New Roman"/>
                <w:iCs/>
                <w:noProof/>
                <w:sz w:val="20"/>
              </w:rPr>
              <w:t>09</w:t>
            </w:r>
          </w:p>
        </w:tc>
        <w:tc>
          <w:tcPr>
            <w:tcW w:w="1625" w:type="dxa"/>
            <w:tcBorders>
              <w:top w:val="single" w:sz="12" w:space="0" w:color="auto"/>
              <w:bottom w:val="single" w:sz="4" w:space="0" w:color="auto"/>
            </w:tcBorders>
          </w:tcPr>
          <w:p w:rsidR="00821DB2" w:rsidRPr="00104837" w:rsidRDefault="00821DB2" w:rsidP="00ED7069">
            <w:pPr>
              <w:jc w:val="right"/>
              <w:rPr>
                <w:rFonts w:eastAsia="Times New Roman" w:cs="Times New Roman"/>
                <w:bCs/>
                <w:iCs/>
                <w:noProof/>
                <w:sz w:val="20"/>
              </w:rPr>
            </w:pPr>
            <w:r w:rsidRPr="00104837">
              <w:rPr>
                <w:rFonts w:eastAsia="Times New Roman" w:cs="Times New Roman"/>
                <w:bCs/>
                <w:iCs/>
                <w:noProof/>
                <w:sz w:val="20"/>
              </w:rPr>
              <w:t>17</w:t>
            </w:r>
            <w:r w:rsidR="00ED7069">
              <w:rPr>
                <w:rFonts w:eastAsia="Times New Roman" w:cs="Times New Roman"/>
                <w:bCs/>
                <w:iCs/>
                <w:noProof/>
                <w:sz w:val="20"/>
              </w:rPr>
              <w:t> </w:t>
            </w:r>
            <w:r w:rsidRPr="00104837">
              <w:rPr>
                <w:rFonts w:eastAsia="Times New Roman" w:cs="Times New Roman"/>
                <w:bCs/>
                <w:iCs/>
                <w:noProof/>
                <w:sz w:val="20"/>
              </w:rPr>
              <w:t>500</w:t>
            </w:r>
            <w:r w:rsidR="00ED7069">
              <w:rPr>
                <w:rFonts w:eastAsia="Times New Roman" w:cs="Times New Roman"/>
                <w:bCs/>
                <w:iCs/>
                <w:noProof/>
                <w:sz w:val="20"/>
              </w:rPr>
              <w:t xml:space="preserve"> </w:t>
            </w:r>
            <w:r w:rsidRPr="00104837">
              <w:rPr>
                <w:rFonts w:eastAsia="Times New Roman" w:cs="Times New Roman"/>
                <w:bCs/>
                <w:iCs/>
                <w:noProof/>
                <w:sz w:val="20"/>
              </w:rPr>
              <w:t>000,0</w:t>
            </w:r>
            <w:r>
              <w:rPr>
                <w:rFonts w:eastAsia="Times New Roman" w:cs="Times New Roman"/>
                <w:bCs/>
                <w:iCs/>
                <w:noProof/>
                <w:sz w:val="20"/>
              </w:rPr>
              <w:t>0</w:t>
            </w:r>
          </w:p>
        </w:tc>
      </w:tr>
      <w:tr w:rsidR="00821DB2" w:rsidTr="006A38A0">
        <w:tc>
          <w:tcPr>
            <w:tcW w:w="1384" w:type="dxa"/>
            <w:vMerge/>
          </w:tcPr>
          <w:p w:rsidR="00821DB2" w:rsidRDefault="00821DB2" w:rsidP="00437FF2">
            <w:pPr>
              <w:rPr>
                <w:rFonts w:eastAsia="Times New Roman"/>
                <w:b/>
                <w:iCs/>
                <w:noProof/>
                <w:sz w:val="20"/>
              </w:rPr>
            </w:pPr>
          </w:p>
        </w:tc>
        <w:tc>
          <w:tcPr>
            <w:tcW w:w="1134" w:type="dxa"/>
          </w:tcPr>
          <w:p w:rsidR="00821DB2" w:rsidRPr="00104837" w:rsidRDefault="00821DB2" w:rsidP="006A38A0">
            <w:pPr>
              <w:jc w:val="center"/>
              <w:rPr>
                <w:rFonts w:eastAsia="Times New Roman" w:cs="Times New Roman"/>
                <w:iCs/>
                <w:noProof/>
                <w:sz w:val="20"/>
              </w:rPr>
            </w:pPr>
            <w:r w:rsidRPr="00104837">
              <w:rPr>
                <w:rFonts w:eastAsia="Times New Roman" w:cs="Times New Roman"/>
                <w:iCs/>
                <w:noProof/>
                <w:sz w:val="20"/>
              </w:rPr>
              <w:t>ERPF</w:t>
            </w:r>
          </w:p>
        </w:tc>
        <w:tc>
          <w:tcPr>
            <w:tcW w:w="3260" w:type="dxa"/>
            <w:tcBorders>
              <w:top w:val="single" w:sz="4" w:space="0" w:color="auto"/>
            </w:tcBorders>
          </w:tcPr>
          <w:p w:rsidR="00821DB2" w:rsidRPr="00104837" w:rsidRDefault="00ED7069" w:rsidP="006A38A0">
            <w:pPr>
              <w:rPr>
                <w:rFonts w:eastAsia="Times New Roman" w:cs="Times New Roman"/>
                <w:iCs/>
                <w:noProof/>
                <w:sz w:val="20"/>
              </w:rPr>
            </w:pPr>
            <w:r>
              <w:rPr>
                <w:rFonts w:eastAsia="Times New Roman" w:cs="Times New Roman"/>
                <w:iCs/>
                <w:noProof/>
                <w:sz w:val="20"/>
              </w:rPr>
              <w:t>VVL</w:t>
            </w:r>
            <w:r w:rsidR="00821DB2" w:rsidRPr="00104837">
              <w:rPr>
                <w:rFonts w:eastAsia="Times New Roman" w:cs="Times New Roman"/>
                <w:iCs/>
                <w:noProof/>
                <w:sz w:val="20"/>
              </w:rPr>
              <w:t xml:space="preserve"> regionas</w:t>
            </w:r>
          </w:p>
        </w:tc>
        <w:tc>
          <w:tcPr>
            <w:tcW w:w="1134" w:type="dxa"/>
            <w:vMerge/>
          </w:tcPr>
          <w:p w:rsidR="00821DB2" w:rsidRDefault="00821DB2" w:rsidP="00437FF2">
            <w:pPr>
              <w:rPr>
                <w:rFonts w:eastAsia="Times New Roman"/>
                <w:b/>
                <w:iCs/>
                <w:noProof/>
                <w:sz w:val="20"/>
              </w:rPr>
            </w:pPr>
          </w:p>
        </w:tc>
        <w:tc>
          <w:tcPr>
            <w:tcW w:w="1210" w:type="dxa"/>
            <w:vMerge/>
          </w:tcPr>
          <w:p w:rsidR="00821DB2" w:rsidRDefault="00821DB2" w:rsidP="00437FF2">
            <w:pPr>
              <w:rPr>
                <w:rFonts w:eastAsia="Times New Roman"/>
                <w:b/>
                <w:iCs/>
                <w:noProof/>
                <w:sz w:val="20"/>
              </w:rPr>
            </w:pPr>
          </w:p>
        </w:tc>
        <w:tc>
          <w:tcPr>
            <w:tcW w:w="1625" w:type="dxa"/>
            <w:tcBorders>
              <w:top w:val="single" w:sz="4" w:space="0" w:color="auto"/>
            </w:tcBorders>
          </w:tcPr>
          <w:p w:rsidR="00821DB2" w:rsidRPr="00104837" w:rsidRDefault="00821DB2" w:rsidP="00ED7069">
            <w:pPr>
              <w:jc w:val="right"/>
              <w:rPr>
                <w:rFonts w:eastAsia="Times New Roman" w:cs="Times New Roman"/>
                <w:bCs/>
                <w:iCs/>
                <w:noProof/>
                <w:sz w:val="20"/>
              </w:rPr>
            </w:pPr>
            <w:r w:rsidRPr="00104837">
              <w:rPr>
                <w:rFonts w:eastAsia="Times New Roman" w:cs="Times New Roman"/>
                <w:bCs/>
                <w:iCs/>
                <w:noProof/>
                <w:sz w:val="20"/>
              </w:rPr>
              <w:t>32</w:t>
            </w:r>
            <w:r w:rsidR="00ED7069">
              <w:rPr>
                <w:rFonts w:eastAsia="Times New Roman" w:cs="Times New Roman"/>
                <w:bCs/>
                <w:iCs/>
                <w:noProof/>
                <w:sz w:val="20"/>
              </w:rPr>
              <w:t xml:space="preserve"> </w:t>
            </w:r>
            <w:r w:rsidRPr="00104837">
              <w:rPr>
                <w:rFonts w:eastAsia="Times New Roman" w:cs="Times New Roman"/>
                <w:bCs/>
                <w:iCs/>
                <w:noProof/>
                <w:sz w:val="20"/>
              </w:rPr>
              <w:t>500</w:t>
            </w:r>
            <w:r w:rsidR="00ED7069">
              <w:rPr>
                <w:rFonts w:eastAsia="Times New Roman" w:cs="Times New Roman"/>
                <w:bCs/>
                <w:iCs/>
                <w:noProof/>
                <w:sz w:val="20"/>
              </w:rPr>
              <w:t xml:space="preserve"> </w:t>
            </w:r>
            <w:r w:rsidRPr="00104837">
              <w:rPr>
                <w:rFonts w:eastAsia="Times New Roman" w:cs="Times New Roman"/>
                <w:bCs/>
                <w:iCs/>
                <w:noProof/>
                <w:sz w:val="20"/>
              </w:rPr>
              <w:t>0</w:t>
            </w:r>
            <w:r>
              <w:rPr>
                <w:rFonts w:eastAsia="Times New Roman" w:cs="Times New Roman"/>
                <w:bCs/>
                <w:iCs/>
                <w:noProof/>
                <w:sz w:val="20"/>
              </w:rPr>
              <w:t>0</w:t>
            </w:r>
            <w:r w:rsidRPr="00104837">
              <w:rPr>
                <w:rFonts w:eastAsia="Times New Roman" w:cs="Times New Roman"/>
                <w:bCs/>
                <w:iCs/>
                <w:noProof/>
                <w:sz w:val="20"/>
              </w:rPr>
              <w:t>0,0</w:t>
            </w:r>
            <w:r>
              <w:rPr>
                <w:rFonts w:eastAsia="Times New Roman" w:cs="Times New Roman"/>
                <w:bCs/>
                <w:iCs/>
                <w:noProof/>
                <w:sz w:val="20"/>
              </w:rPr>
              <w:t>0</w:t>
            </w:r>
          </w:p>
        </w:tc>
      </w:tr>
    </w:tbl>
    <w:p w:rsidR="00FE2852" w:rsidRPr="00D717B8" w:rsidRDefault="00FE2852" w:rsidP="009750A4">
      <w:pPr>
        <w:pStyle w:val="Antrat2"/>
      </w:pPr>
      <w:bookmarkStart w:id="18" w:name="_Toc59142124"/>
      <w:r w:rsidRPr="00D717B8">
        <w:t>Konkretus uždavinys – 2.4. Skatinti prisitaikymą prie klimato kaitos, rizikos prevenciją ir atsparumą nelaimėms, atsižvelgiant į ekosistemomis pagrįstus metodus</w:t>
      </w:r>
      <w:bookmarkEnd w:id="18"/>
    </w:p>
    <w:p w:rsidR="00FE2852" w:rsidRPr="00D717B8" w:rsidRDefault="00FE2852" w:rsidP="005F460E">
      <w:pPr>
        <w:spacing w:before="120" w:after="120" w:line="240" w:lineRule="auto"/>
        <w:jc w:val="both"/>
        <w:rPr>
          <w:rFonts w:cs="Times New Roman"/>
          <w:b/>
          <w:i/>
        </w:rPr>
      </w:pPr>
      <w:r w:rsidRPr="00D717B8">
        <w:rPr>
          <w:rFonts w:cs="Times New Roman"/>
          <w:b/>
          <w:i/>
        </w:rPr>
        <w:t xml:space="preserve">Įgyvendinamos veiklos </w:t>
      </w:r>
    </w:p>
    <w:tbl>
      <w:tblPr>
        <w:tblStyle w:val="Lentelstinklelis2"/>
        <w:tblW w:w="9889" w:type="dxa"/>
        <w:tblLook w:val="04A0" w:firstRow="1" w:lastRow="0" w:firstColumn="1" w:lastColumn="0" w:noHBand="0" w:noVBand="1"/>
      </w:tblPr>
      <w:tblGrid>
        <w:gridCol w:w="9889"/>
      </w:tblGrid>
      <w:tr w:rsidR="00FE2852" w:rsidRPr="006E5E73" w:rsidTr="00F34506">
        <w:tc>
          <w:tcPr>
            <w:tcW w:w="9889" w:type="dxa"/>
            <w:tcBorders>
              <w:top w:val="single" w:sz="4" w:space="0" w:color="auto"/>
              <w:left w:val="single" w:sz="4" w:space="0" w:color="auto"/>
              <w:bottom w:val="single" w:sz="4" w:space="0" w:color="auto"/>
              <w:right w:val="single" w:sz="4" w:space="0" w:color="auto"/>
            </w:tcBorders>
          </w:tcPr>
          <w:p w:rsidR="00BF0698" w:rsidRDefault="00BF0698" w:rsidP="00BF0698">
            <w:pPr>
              <w:ind w:firstLine="567"/>
              <w:jc w:val="both"/>
              <w:rPr>
                <w:rFonts w:ascii="Times New Roman" w:hAnsi="Times New Roman" w:cs="Times New Roman"/>
              </w:rPr>
            </w:pPr>
            <w:r w:rsidRPr="009817F4">
              <w:rPr>
                <w:rFonts w:ascii="Times New Roman" w:hAnsi="Times New Roman" w:cs="Times New Roman"/>
              </w:rPr>
              <w:t xml:space="preserve">Šio uždavinio veiklos padės Lietuvai prisitaikyti prie klimato kaitos, užtikrins kylančių </w:t>
            </w:r>
            <w:proofErr w:type="spellStart"/>
            <w:r w:rsidRPr="009817F4">
              <w:rPr>
                <w:rFonts w:ascii="Times New Roman" w:hAnsi="Times New Roman" w:cs="Times New Roman"/>
              </w:rPr>
              <w:t>rizikų</w:t>
            </w:r>
            <w:proofErr w:type="spellEnd"/>
            <w:r w:rsidRPr="009817F4">
              <w:rPr>
                <w:rFonts w:ascii="Times New Roman" w:hAnsi="Times New Roman" w:cs="Times New Roman"/>
              </w:rPr>
              <w:t xml:space="preserve"> prevenciją, didins pasirengimą klimato kaitos keliamoms ekstremalioms situacijoms, didins visuomenės sąmoningumą ir sumažins klima</w:t>
            </w:r>
            <w:r>
              <w:rPr>
                <w:rFonts w:ascii="Times New Roman" w:hAnsi="Times New Roman" w:cs="Times New Roman"/>
              </w:rPr>
              <w:t>to kaitos sukeliamus nuostolius.</w:t>
            </w:r>
          </w:p>
          <w:p w:rsidR="00BF0698" w:rsidRDefault="00BF0698" w:rsidP="00BF0698">
            <w:pPr>
              <w:ind w:firstLine="567"/>
              <w:jc w:val="both"/>
              <w:rPr>
                <w:rFonts w:ascii="Times New Roman" w:hAnsi="Times New Roman" w:cs="Times New Roman"/>
              </w:rPr>
            </w:pPr>
            <w:r w:rsidRPr="009817F4">
              <w:rPr>
                <w:rFonts w:ascii="Times New Roman" w:eastAsia="Times New Roman" w:hAnsi="Times New Roman" w:cs="Times New Roman"/>
                <w:lang w:eastAsia="lt-LT"/>
              </w:rPr>
              <w:t>Vis akivaizdžiau pasireiškianti klimato kaita</w:t>
            </w:r>
            <w:r>
              <w:rPr>
                <w:rFonts w:ascii="Times New Roman" w:eastAsia="Times New Roman" w:hAnsi="Times New Roman" w:cs="Times New Roman"/>
                <w:lang w:eastAsia="lt-LT"/>
              </w:rPr>
              <w:t xml:space="preserve"> Lietuvoje</w:t>
            </w:r>
            <w:r w:rsidRPr="009817F4">
              <w:rPr>
                <w:rFonts w:ascii="Times New Roman" w:eastAsia="Times New Roman" w:hAnsi="Times New Roman" w:cs="Times New Roman"/>
                <w:lang w:eastAsia="lt-LT"/>
              </w:rPr>
              <w:t xml:space="preserve"> kelia grėsmę aplinkai, ūkinei veiklai. </w:t>
            </w:r>
            <w:r w:rsidRPr="009817F4">
              <w:rPr>
                <w:rFonts w:ascii="Times New Roman" w:hAnsi="Times New Roman" w:cs="Times New Roman"/>
              </w:rPr>
              <w:t>Didėja</w:t>
            </w:r>
            <w:r w:rsidRPr="009817F4">
              <w:rPr>
                <w:rFonts w:ascii="Times New Roman" w:eastAsia="Times New Roman" w:hAnsi="Times New Roman" w:cs="Times New Roman"/>
                <w:lang w:eastAsia="lt-LT"/>
              </w:rPr>
              <w:t xml:space="preserve"> pavojingų </w:t>
            </w:r>
            <w:r w:rsidRPr="009817F4">
              <w:rPr>
                <w:rFonts w:ascii="Times New Roman" w:hAnsi="Times New Roman" w:cs="Times New Roman"/>
              </w:rPr>
              <w:t xml:space="preserve">gamtinių reiškinių, susijusių su klimato kaita, t. y. potvynių, stichinių ir katastrofinių meteorologinių reiškinių (uraganai, </w:t>
            </w:r>
            <w:proofErr w:type="spellStart"/>
            <w:r w:rsidRPr="009817F4">
              <w:rPr>
                <w:rFonts w:ascii="Times New Roman" w:hAnsi="Times New Roman" w:cs="Times New Roman"/>
              </w:rPr>
              <w:t>snygiai</w:t>
            </w:r>
            <w:proofErr w:type="spellEnd"/>
            <w:r w:rsidRPr="009817F4">
              <w:rPr>
                <w:rFonts w:ascii="Times New Roman" w:hAnsi="Times New Roman" w:cs="Times New Roman"/>
              </w:rPr>
              <w:t>, vėtros, sausros, kaitros ir kt.), taip pat ekstremaliųjų gamtinių reiškinių pasikartojimas, trukmė ir stiprumas. Dėl dažnesnių uraganinių audrų mažėja smėlio ištekliai Baltijos jūros krante ir priekrantėje, ardomi krantai, kyla grėsmė neigiamai paveikti kraštovaiz</w:t>
            </w:r>
            <w:r>
              <w:rPr>
                <w:rFonts w:ascii="Times New Roman" w:hAnsi="Times New Roman" w:cs="Times New Roman"/>
              </w:rPr>
              <w:t>dį ir ekosistemų vientisumą.</w:t>
            </w:r>
          </w:p>
          <w:p w:rsidR="00BF0698" w:rsidRPr="00683024" w:rsidRDefault="00BF0698" w:rsidP="00BF0698">
            <w:pPr>
              <w:ind w:firstLine="567"/>
              <w:jc w:val="both"/>
              <w:rPr>
                <w:rFonts w:ascii="Times New Roman" w:hAnsi="Times New Roman" w:cs="Times New Roman"/>
              </w:rPr>
            </w:pPr>
            <w:r w:rsidRPr="009817F4">
              <w:rPr>
                <w:rFonts w:ascii="Times New Roman" w:hAnsi="Times New Roman" w:cs="Times New Roman"/>
                <w:bdr w:val="none" w:sz="0" w:space="0" w:color="auto" w:frame="1"/>
                <w:shd w:val="clear" w:color="auto" w:fill="FFFFFF"/>
              </w:rPr>
              <w:t xml:space="preserve">2019 m. atliktos apklausos metu tik </w:t>
            </w:r>
            <w:r w:rsidRPr="00B06EFE">
              <w:rPr>
                <w:rFonts w:ascii="Times New Roman" w:hAnsi="Times New Roman" w:cs="Times New Roman"/>
                <w:bdr w:val="none" w:sz="0" w:space="0" w:color="auto" w:frame="1"/>
                <w:shd w:val="clear" w:color="auto" w:fill="FFFFFF"/>
                <w:lang w:val="de-DE"/>
              </w:rPr>
              <w:t xml:space="preserve">32,9 </w:t>
            </w:r>
            <w:proofErr w:type="spellStart"/>
            <w:r w:rsidRPr="00B06EFE">
              <w:rPr>
                <w:rFonts w:ascii="Times New Roman" w:hAnsi="Times New Roman" w:cs="Times New Roman"/>
                <w:bdr w:val="none" w:sz="0" w:space="0" w:color="auto" w:frame="1"/>
                <w:shd w:val="clear" w:color="auto" w:fill="FFFFFF"/>
                <w:lang w:val="de-DE"/>
              </w:rPr>
              <w:t>proc</w:t>
            </w:r>
            <w:proofErr w:type="spellEnd"/>
            <w:r w:rsidRPr="00B06EFE">
              <w:rPr>
                <w:rFonts w:ascii="Times New Roman" w:hAnsi="Times New Roman" w:cs="Times New Roman"/>
                <w:bdr w:val="none" w:sz="0" w:space="0" w:color="auto" w:frame="1"/>
                <w:shd w:val="clear" w:color="auto" w:fill="FFFFFF"/>
                <w:lang w:val="de-DE"/>
              </w:rPr>
              <w:t xml:space="preserve">. </w:t>
            </w:r>
            <w:r w:rsidRPr="009817F4">
              <w:rPr>
                <w:rFonts w:ascii="Times New Roman" w:hAnsi="Times New Roman" w:cs="Times New Roman"/>
                <w:bdr w:val="none" w:sz="0" w:space="0" w:color="auto" w:frame="1"/>
                <w:shd w:val="clear" w:color="auto" w:fill="FFFFFF"/>
              </w:rPr>
              <w:t>Lietuvos gyventojų manė, kad klimato kaitą d</w:t>
            </w:r>
            <w:r>
              <w:rPr>
                <w:rFonts w:ascii="Times New Roman" w:hAnsi="Times New Roman" w:cs="Times New Roman"/>
                <w:bdr w:val="none" w:sz="0" w:space="0" w:color="auto" w:frame="1"/>
                <w:shd w:val="clear" w:color="auto" w:fill="FFFFFF"/>
              </w:rPr>
              <w:t xml:space="preserve">augiausia sukelia žmonių veikla, o </w:t>
            </w:r>
            <w:r w:rsidRPr="009817F4">
              <w:rPr>
                <w:rFonts w:ascii="Times New Roman" w:hAnsi="Times New Roman" w:cs="Times New Roman"/>
              </w:rPr>
              <w:t xml:space="preserve">tik apie 50 </w:t>
            </w:r>
            <w:proofErr w:type="spellStart"/>
            <w:r w:rsidRPr="00B06EFE">
              <w:rPr>
                <w:rFonts w:ascii="Times New Roman" w:hAnsi="Times New Roman" w:cs="Times New Roman"/>
                <w:lang w:val="de-DE"/>
              </w:rPr>
              <w:t>proc</w:t>
            </w:r>
            <w:proofErr w:type="spellEnd"/>
            <w:r w:rsidRPr="00B06EFE">
              <w:rPr>
                <w:rFonts w:ascii="Times New Roman" w:hAnsi="Times New Roman" w:cs="Times New Roman"/>
                <w:lang w:val="de-DE"/>
              </w:rPr>
              <w:t xml:space="preserve">. </w:t>
            </w:r>
            <w:proofErr w:type="spellStart"/>
            <w:r w:rsidRPr="00B06EFE">
              <w:rPr>
                <w:rFonts w:ascii="Times New Roman" w:hAnsi="Times New Roman" w:cs="Times New Roman"/>
                <w:lang w:val="de-DE"/>
              </w:rPr>
              <w:t>Lietuvos</w:t>
            </w:r>
            <w:proofErr w:type="spellEnd"/>
            <w:r w:rsidRPr="00B06EFE">
              <w:rPr>
                <w:rFonts w:ascii="Times New Roman" w:hAnsi="Times New Roman" w:cs="Times New Roman"/>
                <w:lang w:val="de-DE"/>
              </w:rPr>
              <w:t xml:space="preserve"> </w:t>
            </w:r>
            <w:r w:rsidRPr="009817F4">
              <w:rPr>
                <w:rFonts w:ascii="Times New Roman" w:hAnsi="Times New Roman" w:cs="Times New Roman"/>
              </w:rPr>
              <w:t>gyventojų yra</w:t>
            </w:r>
            <w:r>
              <w:rPr>
                <w:rFonts w:ascii="Times New Roman" w:hAnsi="Times New Roman" w:cs="Times New Roman"/>
              </w:rPr>
              <w:t xml:space="preserve"> tinkamai</w:t>
            </w:r>
            <w:r w:rsidRPr="009817F4">
              <w:rPr>
                <w:rFonts w:ascii="Times New Roman" w:hAnsi="Times New Roman" w:cs="Times New Roman"/>
              </w:rPr>
              <w:t xml:space="preserve"> perspėjami ir informuojami apie</w:t>
            </w:r>
            <w:r>
              <w:rPr>
                <w:rFonts w:ascii="Times New Roman" w:hAnsi="Times New Roman" w:cs="Times New Roman"/>
              </w:rPr>
              <w:t xml:space="preserve"> klimato kaitos keliamus</w:t>
            </w:r>
            <w:r w:rsidRPr="009817F4">
              <w:rPr>
                <w:rFonts w:ascii="Times New Roman" w:hAnsi="Times New Roman" w:cs="Times New Roman"/>
              </w:rPr>
              <w:t xml:space="preserve"> pavojus.</w:t>
            </w:r>
            <w:r>
              <w:rPr>
                <w:rFonts w:ascii="Times New Roman" w:hAnsi="Times New Roman" w:cs="Times New Roman"/>
              </w:rPr>
              <w:t xml:space="preserve"> S</w:t>
            </w:r>
            <w:r w:rsidRPr="009817F4">
              <w:rPr>
                <w:rFonts w:ascii="Times New Roman" w:eastAsia="Times New Roman" w:hAnsi="Times New Roman" w:cs="Times New Roman"/>
                <w:bCs/>
                <w:lang w:eastAsia="lt-LT"/>
              </w:rPr>
              <w:t>iekiant minimizuoti neigiamas klimato kaitos pasekmes ir mažinti ekosistemų ir šalies ūkio pažeidžiamumą, Programa investuos į tyrimais ir aplinkos stebėjimais paremtos klimato kaitos duomenų bazės kūrimą, hidrologinių, meteorologinių ir ankstyvojo</w:t>
            </w:r>
            <w:r>
              <w:rPr>
                <w:rFonts w:ascii="Times New Roman" w:eastAsia="Times New Roman" w:hAnsi="Times New Roman" w:cs="Times New Roman"/>
                <w:bCs/>
                <w:lang w:eastAsia="lt-LT"/>
              </w:rPr>
              <w:t xml:space="preserve"> bei civilinio</w:t>
            </w:r>
            <w:r w:rsidRPr="009817F4">
              <w:rPr>
                <w:rFonts w:ascii="Times New Roman" w:eastAsia="Times New Roman" w:hAnsi="Times New Roman" w:cs="Times New Roman"/>
                <w:bCs/>
                <w:lang w:eastAsia="lt-LT"/>
              </w:rPr>
              <w:t xml:space="preserve"> perspėjimo stočių sistemą</w:t>
            </w:r>
            <w:r w:rsidRPr="009817F4">
              <w:rPr>
                <w:rFonts w:ascii="Times New Roman" w:hAnsi="Times New Roman" w:cs="Times New Roman"/>
                <w:lang w:eastAsia="lt-LT"/>
              </w:rPr>
              <w:t>,</w:t>
            </w:r>
            <w:r w:rsidRPr="009817F4">
              <w:rPr>
                <w:rFonts w:ascii="Times New Roman" w:eastAsia="Times New Roman" w:hAnsi="Times New Roman" w:cs="Times New Roman"/>
                <w:bCs/>
                <w:lang w:eastAsia="lt-LT"/>
              </w:rPr>
              <w:t xml:space="preserve"> priemones, </w:t>
            </w:r>
            <w:r w:rsidRPr="009817F4">
              <w:rPr>
                <w:rFonts w:ascii="Times New Roman" w:eastAsia="Times New Roman" w:hAnsi="Times New Roman" w:cs="Times New Roman"/>
                <w:lang w:eastAsia="lt-LT"/>
              </w:rPr>
              <w:t>švelninančias potvynių ir kitų gamtos stichijų neigiamą poveikį aplinkai ir infrastruktūrai, ekonominei veikla</w:t>
            </w:r>
            <w:r>
              <w:rPr>
                <w:rFonts w:ascii="Times New Roman" w:eastAsia="Times New Roman" w:hAnsi="Times New Roman" w:cs="Times New Roman"/>
                <w:lang w:eastAsia="lt-LT"/>
              </w:rPr>
              <w:t xml:space="preserve">i, žmonių sveikatai ir gyvybei. </w:t>
            </w:r>
            <w:r w:rsidRPr="009817F4">
              <w:rPr>
                <w:rFonts w:ascii="Times New Roman" w:eastAsia="Times New Roman" w:hAnsi="Times New Roman" w:cs="Times New Roman"/>
                <w:lang w:eastAsia="lt-LT"/>
              </w:rPr>
              <w:t>Sėkmingų rezultatų prisitaikymo prie klimato kaitos srityje padės siekti tęstinis bendradarbiavimas su kaimyninėmis valstybėmis, kuris yra vykdomas, vadovaujantis įvairiais Bendrijos ir tarpvyriausybiniais susitarimais.</w:t>
            </w:r>
          </w:p>
          <w:p w:rsidR="00BF0698" w:rsidRDefault="00BF0698" w:rsidP="00BF0698">
            <w:pPr>
              <w:ind w:firstLine="567"/>
              <w:jc w:val="both"/>
              <w:rPr>
                <w:rFonts w:ascii="Times New Roman" w:eastAsia="Times New Roman" w:hAnsi="Times New Roman" w:cs="Times New Roman"/>
                <w:lang w:eastAsia="lt-LT"/>
              </w:rPr>
            </w:pPr>
            <w:r w:rsidRPr="009817F4">
              <w:rPr>
                <w:rFonts w:ascii="Times New Roman" w:eastAsia="Times New Roman" w:hAnsi="Times New Roman" w:cs="Times New Roman"/>
                <w:lang w:eastAsia="lt-LT"/>
              </w:rPr>
              <w:t xml:space="preserve">Regioniniu aspektu, kovos su klimato priemonės pasiskirto netolygiai – tą iš esmės nulemia šalies geografiniai, gamtiniai ir socialiniai elementai. Didžioji dalis investicijų turi būti koncentruojamos </w:t>
            </w:r>
            <w:r w:rsidR="00332671">
              <w:rPr>
                <w:rFonts w:ascii="Times New Roman" w:eastAsia="Times New Roman" w:hAnsi="Times New Roman" w:cs="Times New Roman"/>
                <w:lang w:eastAsia="lt-LT"/>
              </w:rPr>
              <w:t>VVL</w:t>
            </w:r>
            <w:r w:rsidRPr="009817F4">
              <w:rPr>
                <w:rFonts w:ascii="Times New Roman" w:eastAsia="Times New Roman" w:hAnsi="Times New Roman" w:cs="Times New Roman"/>
                <w:lang w:eastAsia="lt-LT"/>
              </w:rPr>
              <w:t xml:space="preserve"> regione, kadangi čia yra Nemuno delta ir Baltijos jūra, kurioms klimato kaita daro didelę įtaką. Taip pat, hidrologiniu požiūriu Nemuno žemupyje kyla didžiausi potvyniai, yra nusausinta daugiausia šlapynių bei daugiausia pažeistų natūralių upių vagų. Taip pat, </w:t>
            </w:r>
            <w:r w:rsidR="00332671">
              <w:rPr>
                <w:rFonts w:ascii="Times New Roman" w:eastAsia="Times New Roman" w:hAnsi="Times New Roman" w:cs="Times New Roman"/>
                <w:lang w:eastAsia="lt-LT"/>
              </w:rPr>
              <w:t>VVL regiono</w:t>
            </w:r>
            <w:r w:rsidRPr="009817F4">
              <w:rPr>
                <w:rFonts w:ascii="Times New Roman" w:eastAsia="Times New Roman" w:hAnsi="Times New Roman" w:cs="Times New Roman"/>
                <w:lang w:eastAsia="lt-LT"/>
              </w:rPr>
              <w:t xml:space="preserve"> pasirengimas užtikrinti ekstremalių reiškinių </w:t>
            </w:r>
            <w:r w:rsidRPr="009817F4">
              <w:rPr>
                <w:rFonts w:ascii="Times New Roman" w:eastAsia="Times New Roman" w:hAnsi="Times New Roman" w:cs="Times New Roman"/>
                <w:lang w:eastAsia="lt-LT"/>
              </w:rPr>
              <w:lastRenderedPageBreak/>
              <w:t xml:space="preserve">prevenciją ir reaguoti į juos yra mažesnis nei Sostinės regiono. Kita vertus, jau visos Lietuvos mastu svarbu užtikrinti pakankamą visuomenės supratimą ir įsitraukimą į kovą su klimato kaita bei užtikrinti meteorologinių duomenų tikslumą ir administracinius gebėjimus. </w:t>
            </w:r>
          </w:p>
          <w:p w:rsidR="00BF0698" w:rsidRPr="009817F4" w:rsidRDefault="00BF0698" w:rsidP="00BF0698">
            <w:pPr>
              <w:ind w:firstLine="567"/>
              <w:jc w:val="both"/>
              <w:rPr>
                <w:rFonts w:ascii="Times New Roman" w:hAnsi="Times New Roman" w:cs="Times New Roman"/>
              </w:rPr>
            </w:pPr>
            <w:r w:rsidRPr="009817F4">
              <w:rPr>
                <w:rFonts w:ascii="Times New Roman" w:eastAsia="Times New Roman" w:hAnsi="Times New Roman" w:cs="Times New Roman"/>
                <w:lang w:eastAsia="lt-LT"/>
              </w:rPr>
              <w:t>Lyginant Programos investicijas su 2014</w:t>
            </w:r>
            <w:proofErr w:type="gramStart"/>
            <w:r w:rsidRPr="009817F4">
              <w:rPr>
                <w:rFonts w:ascii="Times New Roman" w:eastAsia="Times New Roman" w:hAnsi="Times New Roman" w:cs="Times New Roman"/>
                <w:lang w:eastAsia="lt-LT"/>
              </w:rPr>
              <w:t>-</w:t>
            </w:r>
            <w:proofErr w:type="gramEnd"/>
            <w:r w:rsidRPr="009817F4">
              <w:rPr>
                <w:rFonts w:ascii="Times New Roman" w:eastAsia="Times New Roman" w:hAnsi="Times New Roman" w:cs="Times New Roman"/>
                <w:lang w:eastAsia="lt-LT"/>
              </w:rPr>
              <w:t xml:space="preserve">2020 m. programavimo laikotarpiu, daugiau dėmesio bus skiriama horizontaliai klimato kaitos keliamų sąlygų prevencijai ir atsparumui nelaimėms, o ne tiesioginėms kovos su klimato kaita pasekmėms spręsti. Taip pat </w:t>
            </w:r>
            <w:proofErr w:type="spellStart"/>
            <w:r w:rsidRPr="009817F4">
              <w:rPr>
                <w:rFonts w:ascii="Times New Roman" w:eastAsia="Times New Roman" w:hAnsi="Times New Roman" w:cs="Times New Roman"/>
                <w:lang w:eastAsia="lt-LT"/>
              </w:rPr>
              <w:t>prioritetizuojama</w:t>
            </w:r>
            <w:proofErr w:type="spellEnd"/>
            <w:r w:rsidRPr="009817F4">
              <w:rPr>
                <w:rFonts w:ascii="Times New Roman" w:eastAsia="Times New Roman" w:hAnsi="Times New Roman" w:cs="Times New Roman"/>
                <w:lang w:eastAsia="lt-LT"/>
              </w:rPr>
              <w:t xml:space="preserve"> žalioji infrastruktūra, reikšmingiau vertinamas visuomenės indėlis į kovą su klimato kaita ir dominuoja horizontalus požiūris į klimato kaitą, numatant įvairiapusius kovos su klimato priemonių rezultatus, tiek ŠESD absorbcijos, tiek biologinės įvairovės ir kt. srityse.</w:t>
            </w:r>
          </w:p>
          <w:p w:rsidR="00BF0698" w:rsidRPr="009817F4" w:rsidRDefault="00BF0698" w:rsidP="00BF0698">
            <w:pPr>
              <w:ind w:firstLine="567"/>
              <w:jc w:val="both"/>
              <w:rPr>
                <w:rFonts w:ascii="Times New Roman" w:hAnsi="Times New Roman" w:cs="Times New Roman"/>
                <w:shd w:val="clear" w:color="auto" w:fill="FFFFFF"/>
              </w:rPr>
            </w:pPr>
            <w:r w:rsidRPr="009817F4">
              <w:rPr>
                <w:rFonts w:ascii="Times New Roman" w:hAnsi="Times New Roman" w:cs="Times New Roman"/>
                <w:lang w:bidi="lt-LT"/>
              </w:rPr>
              <w:t xml:space="preserve">Pavyzdinės veiklos, </w:t>
            </w:r>
            <w:r w:rsidRPr="009817F4">
              <w:rPr>
                <w:rFonts w:ascii="Times New Roman" w:hAnsi="Times New Roman" w:cs="Times New Roman"/>
              </w:rPr>
              <w:t xml:space="preserve">siekiant sumažinti klimato kaitos keliamą riziką ir žalą bei padidinti atsparumą klimato kaitos pokyčiams ir atsižvelgiant į Lietuvos nacionalinę </w:t>
            </w:r>
            <w:proofErr w:type="spellStart"/>
            <w:r w:rsidRPr="009817F4">
              <w:rPr>
                <w:rFonts w:ascii="Times New Roman" w:hAnsi="Times New Roman" w:cs="Times New Roman"/>
              </w:rPr>
              <w:t>rizikų</w:t>
            </w:r>
            <w:proofErr w:type="spellEnd"/>
            <w:r w:rsidRPr="009817F4">
              <w:rPr>
                <w:rFonts w:ascii="Times New Roman" w:hAnsi="Times New Roman" w:cs="Times New Roman"/>
              </w:rPr>
              <w:t xml:space="preserve"> analizę</w:t>
            </w:r>
            <w:r w:rsidRPr="009817F4">
              <w:rPr>
                <w:rFonts w:ascii="Times New Roman" w:hAnsi="Times New Roman" w:cs="Times New Roman"/>
                <w:shd w:val="clear" w:color="auto" w:fill="FFFFFF"/>
              </w:rPr>
              <w:t>:</w:t>
            </w:r>
          </w:p>
          <w:p w:rsidR="00BF0698" w:rsidRPr="009817F4" w:rsidRDefault="00BF0698" w:rsidP="00BF0698">
            <w:pPr>
              <w:ind w:firstLine="567"/>
              <w:jc w:val="both"/>
              <w:rPr>
                <w:rFonts w:ascii="Times New Roman" w:hAnsi="Times New Roman" w:cs="Times New Roman"/>
              </w:rPr>
            </w:pPr>
            <w:r w:rsidRPr="009817F4">
              <w:rPr>
                <w:rFonts w:ascii="Times New Roman" w:hAnsi="Times New Roman" w:cs="Times New Roman"/>
                <w:b/>
                <w:bCs/>
              </w:rPr>
              <w:t>Potvynių rizikos valdymo ir mažinimo priemonių, numatytų potvynių rizikos valdy</w:t>
            </w:r>
            <w:r w:rsidRPr="009817F4">
              <w:rPr>
                <w:rFonts w:ascii="Times New Roman" w:hAnsi="Times New Roman" w:cs="Times New Roman"/>
                <w:b/>
              </w:rPr>
              <w:t xml:space="preserve">mo planuose, įgyvendinimas: </w:t>
            </w:r>
            <w:r w:rsidRPr="009817F4">
              <w:rPr>
                <w:rFonts w:ascii="Times New Roman" w:hAnsi="Times New Roman" w:cs="Times New Roman"/>
              </w:rPr>
              <w:t xml:space="preserve">siekiant mažinti potvynių grėsmę pajūrio zonoje ir Nemuno žemupyje, planuojama prevenciniais tikslais investuoti į potvynių rizikos valdymo planuose numatytų priemonių įgyvendinimą – upių krantinių erozijos mažinimo priemones (upių krantinių sutvirtinimas), apsauginių pylimų, hidrotechnikos statinių įrengimą ir rekonstravimą, potvynių padarinių šalinimą (vagų valymo ir gilinimo darbus), pirmenybę teikiant žaliosios infrastruktūros ir ekosistemomis grindžiamo prisitaikymo prie klimato kaitos priemonėms, tokioms kaip nusausintų šlapynių ir pažeistų upių </w:t>
            </w:r>
            <w:proofErr w:type="spellStart"/>
            <w:r w:rsidRPr="009817F4">
              <w:rPr>
                <w:rFonts w:ascii="Times New Roman" w:hAnsi="Times New Roman" w:cs="Times New Roman"/>
              </w:rPr>
              <w:t>hidromorfologinių</w:t>
            </w:r>
            <w:proofErr w:type="spellEnd"/>
            <w:r w:rsidRPr="009817F4">
              <w:rPr>
                <w:rFonts w:ascii="Times New Roman" w:hAnsi="Times New Roman" w:cs="Times New Roman"/>
              </w:rPr>
              <w:t xml:space="preserve"> savybių atstatymas. </w:t>
            </w:r>
            <w:r w:rsidRPr="009817F4">
              <w:rPr>
                <w:rFonts w:ascii="Times New Roman" w:eastAsia="Times New Roman" w:hAnsi="Times New Roman" w:cs="Times New Roman"/>
                <w:bCs/>
                <w:lang w:eastAsia="lt-LT"/>
              </w:rPr>
              <w:t xml:space="preserve"> Tokių tipinių ekosistemų funkcijų atkūrimas taip pat prisidėtų prie įvairių </w:t>
            </w:r>
            <w:proofErr w:type="spellStart"/>
            <w:r w:rsidRPr="009817F4">
              <w:rPr>
                <w:rFonts w:ascii="Times New Roman" w:eastAsia="Times New Roman" w:hAnsi="Times New Roman" w:cs="Times New Roman"/>
                <w:bCs/>
                <w:lang w:eastAsia="lt-LT"/>
              </w:rPr>
              <w:t>ekosisteminių</w:t>
            </w:r>
            <w:proofErr w:type="spellEnd"/>
            <w:r w:rsidRPr="009817F4">
              <w:rPr>
                <w:rFonts w:ascii="Times New Roman" w:eastAsia="Times New Roman" w:hAnsi="Times New Roman" w:cs="Times New Roman"/>
                <w:bCs/>
                <w:lang w:eastAsia="lt-LT"/>
              </w:rPr>
              <w:t xml:space="preserve"> paslaugų teikimo užtikrinimo bei biologinės įvairovės išsaugojimo. Hidrologinio režimo atkūrimas šlapynėse yra ypač svarbus prisitaikymo prie klimato kaitos didinimui, nes šios ekosistemos, kai jų būklė yra gera, atlieka svarbų vaidmenį valant vandenį, taip pat reguliuojant vandens nuotėkį ir taip sumažinant potvynių ir poplūdžių riziką, ypatingai didėjančią dėl klimato kaitos. </w:t>
            </w:r>
            <w:r w:rsidRPr="009817F4">
              <w:rPr>
                <w:rFonts w:ascii="Times New Roman" w:eastAsia="Times New Roman" w:hAnsi="Times New Roman" w:cs="Times New Roman"/>
                <w:lang w:eastAsia="lt-LT"/>
              </w:rPr>
              <w:t>Nemažą visų Lietuvos ŠESD emisijų dalį sudaro emisijos iš pažeistų durpynų. Hidrologinio režimo atkūrimas padėtų stabdyti durpių skaidymąsi, o tai ne tik sumažintų ŠESD emisijas, bet ir paskatintų priešingą procesą – ŠESD sugėrimą.</w:t>
            </w:r>
            <w:bookmarkStart w:id="19" w:name="_Hlk43366467"/>
            <w:r w:rsidRPr="009817F4">
              <w:rPr>
                <w:rFonts w:ascii="Times New Roman" w:eastAsia="Times New Roman" w:hAnsi="Times New Roman" w:cs="Times New Roman"/>
                <w:lang w:eastAsia="lt-LT"/>
              </w:rPr>
              <w:t xml:space="preserve"> Veikla įgyvendinama </w:t>
            </w:r>
            <w:r>
              <w:rPr>
                <w:rFonts w:ascii="Times New Roman" w:eastAsia="Times New Roman" w:hAnsi="Times New Roman" w:cs="Times New Roman"/>
                <w:lang w:eastAsia="lt-LT"/>
              </w:rPr>
              <w:t>VVL</w:t>
            </w:r>
            <w:r w:rsidRPr="009817F4">
              <w:rPr>
                <w:rFonts w:ascii="Times New Roman" w:eastAsia="Times New Roman" w:hAnsi="Times New Roman" w:cs="Times New Roman"/>
                <w:lang w:eastAsia="lt-LT"/>
              </w:rPr>
              <w:t xml:space="preserve"> regione.</w:t>
            </w:r>
          </w:p>
          <w:p w:rsidR="00BF0698" w:rsidRPr="009817F4" w:rsidRDefault="00BF0698" w:rsidP="00BF0698">
            <w:pPr>
              <w:ind w:firstLine="567"/>
              <w:jc w:val="both"/>
              <w:rPr>
                <w:rFonts w:ascii="Times New Roman" w:hAnsi="Times New Roman" w:cs="Times New Roman"/>
                <w:bCs/>
              </w:rPr>
            </w:pPr>
            <w:proofErr w:type="spellStart"/>
            <w:r w:rsidRPr="009817F4">
              <w:rPr>
                <w:rFonts w:ascii="Times New Roman" w:hAnsi="Times New Roman" w:cs="Times New Roman"/>
                <w:b/>
                <w:bCs/>
              </w:rPr>
              <w:t>Krantotvarkos</w:t>
            </w:r>
            <w:proofErr w:type="spellEnd"/>
            <w:r w:rsidRPr="009817F4">
              <w:rPr>
                <w:rFonts w:ascii="Times New Roman" w:hAnsi="Times New Roman" w:cs="Times New Roman"/>
                <w:b/>
                <w:bCs/>
              </w:rPr>
              <w:t xml:space="preserve"> priemonių įgyvendinimas ir inovatyvūs tyrimai, siekiant padidinti Baltijos jūros kranto atsparumą klimato kaitos sukeltų procesų poveikiui: </w:t>
            </w:r>
            <w:r w:rsidRPr="009817F4">
              <w:rPr>
                <w:rFonts w:ascii="Times New Roman" w:hAnsi="Times New Roman" w:cs="Times New Roman"/>
                <w:bCs/>
              </w:rPr>
              <w:t xml:space="preserve">siekiant sumažinti klimato kaitos poveikį Baltijos jūros ir Kuršių nerijos krantui, bus įgyvendinamos gamtiniais analogais paremtos </w:t>
            </w:r>
            <w:proofErr w:type="spellStart"/>
            <w:r w:rsidRPr="009817F4">
              <w:rPr>
                <w:rFonts w:ascii="Times New Roman" w:hAnsi="Times New Roman" w:cs="Times New Roman"/>
                <w:bCs/>
              </w:rPr>
              <w:t>krantotvarkos</w:t>
            </w:r>
            <w:proofErr w:type="spellEnd"/>
            <w:r w:rsidRPr="009817F4">
              <w:rPr>
                <w:rFonts w:ascii="Times New Roman" w:hAnsi="Times New Roman" w:cs="Times New Roman"/>
                <w:bCs/>
              </w:rPr>
              <w:t xml:space="preserve"> priemonės, pirmenybę teikiant </w:t>
            </w:r>
            <w:proofErr w:type="spellStart"/>
            <w:r w:rsidRPr="009817F4">
              <w:rPr>
                <w:rFonts w:ascii="Times New Roman" w:hAnsi="Times New Roman" w:cs="Times New Roman"/>
                <w:bCs/>
              </w:rPr>
              <w:t>problematiškiausių</w:t>
            </w:r>
            <w:proofErr w:type="spellEnd"/>
            <w:r w:rsidRPr="009817F4">
              <w:rPr>
                <w:rFonts w:ascii="Times New Roman" w:hAnsi="Times New Roman" w:cs="Times New Roman"/>
                <w:bCs/>
              </w:rPr>
              <w:t xml:space="preserve"> Palangos centrinių paplūdimių ruožo kranto ir priekrantės atsparumo sustiprinimui, papildant krantą ir priekrantę atvežtiniu jūros smėliu. Sistemingas šių priemonių taikymas padeda išsaugoti kranto stabilumą ir rekreacinę erdvę nuo 5 iki 10 metų, o ateityje – išvengti jūros vandens išsiliejimo į žemyną. Taip pat žemyno ir UNESCO saugomos teritorijos, Kuršių nerijos, krante, siekiant sustiprinti apsauginio paplūdimio stabilumą, planuojama kopagūbrį tvirtinti </w:t>
            </w:r>
            <w:proofErr w:type="spellStart"/>
            <w:r w:rsidRPr="009817F4">
              <w:rPr>
                <w:rFonts w:ascii="Times New Roman" w:hAnsi="Times New Roman" w:cs="Times New Roman"/>
                <w:bCs/>
              </w:rPr>
              <w:t>žabtvorių</w:t>
            </w:r>
            <w:proofErr w:type="spellEnd"/>
            <w:r w:rsidRPr="009817F4">
              <w:rPr>
                <w:rFonts w:ascii="Times New Roman" w:hAnsi="Times New Roman" w:cs="Times New Roman"/>
                <w:bCs/>
              </w:rPr>
              <w:t xml:space="preserve"> eil</w:t>
            </w:r>
            <w:r>
              <w:rPr>
                <w:rFonts w:ascii="Times New Roman" w:hAnsi="Times New Roman" w:cs="Times New Roman"/>
                <w:bCs/>
              </w:rPr>
              <w:t>ėmis ir šakų klojiniais, kas sukuria sąlygas</w:t>
            </w:r>
            <w:r w:rsidRPr="009817F4">
              <w:rPr>
                <w:rFonts w:ascii="Times New Roman" w:hAnsi="Times New Roman" w:cs="Times New Roman"/>
                <w:bCs/>
              </w:rPr>
              <w:t xml:space="preserve"> kauptis</w:t>
            </w:r>
            <w:r>
              <w:rPr>
                <w:rFonts w:ascii="Times New Roman" w:hAnsi="Times New Roman" w:cs="Times New Roman"/>
                <w:bCs/>
              </w:rPr>
              <w:t xml:space="preserve"> smėliui</w:t>
            </w:r>
            <w:r w:rsidRPr="009817F4">
              <w:rPr>
                <w:rFonts w:ascii="Times New Roman" w:hAnsi="Times New Roman" w:cs="Times New Roman"/>
                <w:bCs/>
              </w:rPr>
              <w:t xml:space="preserve"> ir taip natūraliai suformuoja klimato kaitos procesams atsparų apsauginį paplūdimio kopagūbrį, kuris audrų metu tampa barjeru, apsaugančiu nuo vandens išsiliejimo į žemyną. Taip pat, </w:t>
            </w:r>
            <w:bookmarkEnd w:id="19"/>
            <w:r w:rsidRPr="009817F4">
              <w:rPr>
                <w:rFonts w:ascii="Times New Roman" w:hAnsi="Times New Roman" w:cs="Times New Roman"/>
                <w:bCs/>
              </w:rPr>
              <w:t xml:space="preserve">siekiant prisitaikyti prie klimato kaitos keliamo neigiamo poveikio Baltijos jūrai ir Lietuvos krantams, bus skatinami moksliniai tyrimai, ieškantys alternatyvių ir </w:t>
            </w:r>
            <w:proofErr w:type="spellStart"/>
            <w:r w:rsidRPr="009817F4">
              <w:rPr>
                <w:rFonts w:ascii="Times New Roman" w:hAnsi="Times New Roman" w:cs="Times New Roman"/>
                <w:bCs/>
              </w:rPr>
              <w:t>inovatyvių</w:t>
            </w:r>
            <w:proofErr w:type="spellEnd"/>
            <w:r w:rsidRPr="009817F4">
              <w:rPr>
                <w:rFonts w:ascii="Times New Roman" w:hAnsi="Times New Roman" w:cs="Times New Roman"/>
                <w:bCs/>
              </w:rPr>
              <w:t xml:space="preserve"> būdų Baltijos jūros </w:t>
            </w:r>
            <w:proofErr w:type="spellStart"/>
            <w:r w:rsidRPr="009817F4">
              <w:rPr>
                <w:rFonts w:ascii="Times New Roman" w:hAnsi="Times New Roman" w:cs="Times New Roman"/>
                <w:bCs/>
              </w:rPr>
              <w:t>krantotvarkos</w:t>
            </w:r>
            <w:proofErr w:type="spellEnd"/>
            <w:r w:rsidRPr="009817F4">
              <w:rPr>
                <w:rFonts w:ascii="Times New Roman" w:hAnsi="Times New Roman" w:cs="Times New Roman"/>
                <w:bCs/>
              </w:rPr>
              <w:t xml:space="preserve"> politikos </w:t>
            </w:r>
            <w:r w:rsidRPr="009817F4">
              <w:rPr>
                <w:rFonts w:ascii="Times New Roman" w:hAnsi="Times New Roman" w:cs="Times New Roman"/>
                <w:bCs/>
                <w:i/>
              </w:rPr>
              <w:t>status quo</w:t>
            </w:r>
            <w:r w:rsidRPr="009817F4">
              <w:rPr>
                <w:rFonts w:ascii="Times New Roman" w:hAnsi="Times New Roman" w:cs="Times New Roman"/>
                <w:bCs/>
              </w:rPr>
              <w:t xml:space="preserve"> padėčiai tobulinti. </w:t>
            </w:r>
            <w:r w:rsidRPr="009817F4">
              <w:rPr>
                <w:rFonts w:ascii="Times New Roman" w:eastAsia="Times New Roman" w:hAnsi="Times New Roman" w:cs="Times New Roman"/>
                <w:lang w:eastAsia="lt-LT"/>
              </w:rPr>
              <w:t xml:space="preserve">Veikla įgyvendinama </w:t>
            </w:r>
            <w:r>
              <w:rPr>
                <w:rFonts w:ascii="Times New Roman" w:eastAsia="Times New Roman" w:hAnsi="Times New Roman" w:cs="Times New Roman"/>
                <w:lang w:eastAsia="lt-LT"/>
              </w:rPr>
              <w:t>VVL</w:t>
            </w:r>
            <w:r w:rsidRPr="009817F4">
              <w:rPr>
                <w:rFonts w:ascii="Times New Roman" w:eastAsia="Times New Roman" w:hAnsi="Times New Roman" w:cs="Times New Roman"/>
                <w:lang w:eastAsia="lt-LT"/>
              </w:rPr>
              <w:t xml:space="preserve"> regione.</w:t>
            </w:r>
          </w:p>
          <w:p w:rsidR="00BF0698" w:rsidRPr="009817F4" w:rsidRDefault="00BF0698" w:rsidP="00BF0698">
            <w:pPr>
              <w:ind w:firstLine="567"/>
              <w:jc w:val="both"/>
              <w:rPr>
                <w:rFonts w:ascii="Times New Roman" w:eastAsia="Times New Roman" w:hAnsi="Times New Roman" w:cs="Times New Roman"/>
                <w:lang w:eastAsia="lt-LT"/>
              </w:rPr>
            </w:pPr>
            <w:proofErr w:type="spellStart"/>
            <w:r w:rsidRPr="009817F4">
              <w:rPr>
                <w:rFonts w:ascii="Times New Roman" w:hAnsi="Times New Roman" w:cs="Times New Roman"/>
                <w:b/>
              </w:rPr>
              <w:t>Metereologinių</w:t>
            </w:r>
            <w:proofErr w:type="spellEnd"/>
            <w:r w:rsidRPr="009817F4">
              <w:rPr>
                <w:rFonts w:ascii="Times New Roman" w:hAnsi="Times New Roman" w:cs="Times New Roman"/>
                <w:b/>
              </w:rPr>
              <w:t xml:space="preserve"> ir hidrologinių stebėjimų, klimato kaitos poveikio vertinimo, rizikos ir galimų padarinių prognozavimo sistemos tobulinimas</w:t>
            </w:r>
            <w:bookmarkStart w:id="20" w:name="_Hlk43380636"/>
            <w:r w:rsidRPr="009817F4">
              <w:rPr>
                <w:rFonts w:ascii="Times New Roman" w:hAnsi="Times New Roman" w:cs="Times New Roman"/>
                <w:b/>
              </w:rPr>
              <w:t xml:space="preserve"> bei visuomenės informavimas: </w:t>
            </w:r>
            <w:r w:rsidRPr="009817F4">
              <w:rPr>
                <w:rFonts w:ascii="Times New Roman" w:hAnsi="Times New Roman" w:cs="Times New Roman"/>
                <w:shd w:val="clear" w:color="auto" w:fill="FFFFFF"/>
              </w:rPr>
              <w:t xml:space="preserve">planuojama suformuoti </w:t>
            </w:r>
            <w:proofErr w:type="spellStart"/>
            <w:r w:rsidRPr="009817F4">
              <w:rPr>
                <w:rFonts w:ascii="Times New Roman" w:hAnsi="Times New Roman" w:cs="Times New Roman"/>
                <w:shd w:val="clear" w:color="auto" w:fill="FFFFFF"/>
              </w:rPr>
              <w:t>fenologinių</w:t>
            </w:r>
            <w:proofErr w:type="spellEnd"/>
            <w:r w:rsidRPr="009817F4">
              <w:rPr>
                <w:rFonts w:ascii="Times New Roman" w:hAnsi="Times New Roman" w:cs="Times New Roman"/>
                <w:shd w:val="clear" w:color="auto" w:fill="FFFFFF"/>
              </w:rPr>
              <w:t xml:space="preserve"> stebėjimų tinklą, siekiant prognozuoti ir laiku perspėti apie žiedadulkių poveikį visuomenės sveikatai, informuoti apie </w:t>
            </w:r>
            <w:proofErr w:type="spellStart"/>
            <w:r w:rsidRPr="009817F4">
              <w:rPr>
                <w:rFonts w:ascii="Times New Roman" w:hAnsi="Times New Roman" w:cs="Times New Roman"/>
                <w:shd w:val="clear" w:color="auto" w:fill="FFFFFF"/>
              </w:rPr>
              <w:t>klimatologinių</w:t>
            </w:r>
            <w:proofErr w:type="spellEnd"/>
            <w:r w:rsidRPr="009817F4">
              <w:rPr>
                <w:rFonts w:ascii="Times New Roman" w:hAnsi="Times New Roman" w:cs="Times New Roman"/>
                <w:shd w:val="clear" w:color="auto" w:fill="FFFFFF"/>
              </w:rPr>
              <w:t xml:space="preserve"> sąlygų poveikį atskiroms kultūroms. Ruošiantis prisijungti prie Šiaurės šalių skaitmeninio prognozavimo sistemos, planuojamas hidrometeorologinių stebėjimų sistemos atnaujinimas ir plėtra.</w:t>
            </w:r>
            <w:bookmarkEnd w:id="20"/>
            <w:r w:rsidRPr="009817F4">
              <w:rPr>
                <w:rFonts w:ascii="Times New Roman" w:hAnsi="Times New Roman" w:cs="Times New Roman"/>
                <w:shd w:val="clear" w:color="auto" w:fill="FFFFFF"/>
              </w:rPr>
              <w:t xml:space="preserve"> Taip pat </w:t>
            </w:r>
            <w:r w:rsidRPr="009817F4">
              <w:rPr>
                <w:rFonts w:ascii="Times New Roman" w:hAnsi="Times New Roman" w:cs="Times New Roman"/>
                <w:bdr w:val="none" w:sz="0" w:space="0" w:color="auto" w:frame="1"/>
                <w:shd w:val="clear" w:color="auto" w:fill="FFFFFF"/>
              </w:rPr>
              <w:t>numatoma finansuoti informavimo projektus, skirtus sustiprinti visapusišką visuomenės sąmoningumą apie klimato kaitos švelninimą ir prisitaikymą, bus siekiama aktyvaus dialogo klimato kaitos keliamų iššūkių sprendimų paieškoms, įtraukiant mokslininkus, nevyriausybines organizacijas, valstybės ir savivaldybių institucijų, pramonės, žemės ūkio ir kitų sektorių atstovus bei visuomenę.</w:t>
            </w:r>
            <w:r w:rsidRPr="009817F4">
              <w:rPr>
                <w:rFonts w:ascii="Times New Roman" w:hAnsi="Times New Roman" w:cs="Times New Roman"/>
                <w:shd w:val="clear" w:color="auto" w:fill="FFFFFF"/>
              </w:rPr>
              <w:t xml:space="preserve"> </w:t>
            </w:r>
            <w:r w:rsidRPr="009817F4">
              <w:rPr>
                <w:rFonts w:ascii="Times New Roman" w:eastAsia="Times New Roman" w:hAnsi="Times New Roman" w:cs="Times New Roman"/>
                <w:lang w:eastAsia="lt-LT"/>
              </w:rPr>
              <w:t>Veikla įgyvendinama visoje Lietuvoje.</w:t>
            </w:r>
          </w:p>
          <w:p w:rsidR="00BF0698" w:rsidRDefault="00BF0698" w:rsidP="00BF0698">
            <w:pPr>
              <w:ind w:firstLine="567"/>
              <w:jc w:val="both"/>
              <w:rPr>
                <w:rFonts w:ascii="Times New Roman" w:hAnsi="Times New Roman" w:cs="Times New Roman"/>
                <w:color w:val="000000"/>
              </w:rPr>
            </w:pPr>
            <w:r w:rsidRPr="009817F4">
              <w:rPr>
                <w:rFonts w:ascii="Times New Roman" w:hAnsi="Times New Roman" w:cs="Times New Roman"/>
                <w:b/>
              </w:rPr>
              <w:t xml:space="preserve">Plėsti gyventojų perspėjimo ir informavimo infrastruktūrą: </w:t>
            </w:r>
            <w:r w:rsidRPr="009817F4">
              <w:rPr>
                <w:rFonts w:ascii="Times New Roman" w:hAnsi="Times New Roman" w:cs="Times New Roman"/>
              </w:rPr>
              <w:t xml:space="preserve">užtikrinti prisitaikymą prie klimato kaitos sukeliamų nelaimių ir </w:t>
            </w:r>
            <w:r w:rsidRPr="009817F4">
              <w:rPr>
                <w:rFonts w:ascii="Times New Roman" w:hAnsi="Times New Roman" w:cs="Times New Roman"/>
                <w:bCs/>
              </w:rPr>
              <w:t>savalaikį perspėjimą bei mažinti klimato kaitos sukeli</w:t>
            </w:r>
            <w:bookmarkStart w:id="21" w:name="_Hlk46253413"/>
            <w:r w:rsidRPr="009817F4">
              <w:rPr>
                <w:rFonts w:ascii="Times New Roman" w:hAnsi="Times New Roman" w:cs="Times New Roman"/>
                <w:bCs/>
              </w:rPr>
              <w:t>amų ekstremalių situacijų.</w:t>
            </w:r>
            <w:bookmarkEnd w:id="21"/>
            <w:r w:rsidRPr="009817F4">
              <w:rPr>
                <w:rFonts w:ascii="Times New Roman" w:hAnsi="Times New Roman" w:cs="Times New Roman"/>
                <w:bCs/>
              </w:rPr>
              <w:t xml:space="preserve"> </w:t>
            </w:r>
            <w:r w:rsidRPr="009817F4">
              <w:rPr>
                <w:rFonts w:ascii="Times New Roman" w:hAnsi="Times New Roman" w:cs="Times New Roman"/>
                <w:color w:val="000000"/>
              </w:rPr>
              <w:t>Planuojamos investicijos į perspėjimo apie</w:t>
            </w:r>
            <w:r>
              <w:rPr>
                <w:rFonts w:ascii="Times New Roman" w:hAnsi="Times New Roman" w:cs="Times New Roman"/>
                <w:color w:val="000000"/>
              </w:rPr>
              <w:t xml:space="preserve"> pavojus sirenas prisidės prie 2014–2020 m. </w:t>
            </w:r>
            <w:r w:rsidRPr="009817F4">
              <w:rPr>
                <w:rFonts w:ascii="Times New Roman" w:hAnsi="Times New Roman" w:cs="Times New Roman"/>
                <w:color w:val="000000"/>
              </w:rPr>
              <w:t>investicijų</w:t>
            </w:r>
            <w:r>
              <w:rPr>
                <w:rFonts w:ascii="Times New Roman" w:hAnsi="Times New Roman" w:cs="Times New Roman"/>
                <w:color w:val="000000"/>
              </w:rPr>
              <w:t>, kuriomis buvo</w:t>
            </w:r>
            <w:r w:rsidRPr="009817F4">
              <w:rPr>
                <w:rFonts w:ascii="Times New Roman" w:hAnsi="Times New Roman" w:cs="Times New Roman"/>
              </w:rPr>
              <w:t xml:space="preserve"> įrengtos 46 elektroninės sirenos potvyn</w:t>
            </w:r>
            <w:r>
              <w:rPr>
                <w:rFonts w:ascii="Times New Roman" w:hAnsi="Times New Roman" w:cs="Times New Roman"/>
              </w:rPr>
              <w:t xml:space="preserve">ių zonose (14-oje iš 52 </w:t>
            </w:r>
            <w:r w:rsidR="00332671">
              <w:rPr>
                <w:rFonts w:ascii="Times New Roman" w:hAnsi="Times New Roman" w:cs="Times New Roman"/>
              </w:rPr>
              <w:t>VVL</w:t>
            </w:r>
            <w:r w:rsidRPr="009817F4">
              <w:rPr>
                <w:rFonts w:ascii="Times New Roman" w:hAnsi="Times New Roman" w:cs="Times New Roman"/>
              </w:rPr>
              <w:t xml:space="preserve"> regiono savivaldybių), ir Norvegijos finansinio mechanizmo investicijų, kurių metu bus įrengta 215 elektroninių sirenų branduolinės grėsmės zonoje bei bus įrengta vieninga ekstremalių situacijų valdymo informacinė siste</w:t>
            </w:r>
            <w:r w:rsidRPr="009817F4">
              <w:rPr>
                <w:rFonts w:ascii="Times New Roman" w:hAnsi="Times New Roman" w:cs="Times New Roman"/>
                <w:color w:val="000000"/>
              </w:rPr>
              <w:t>ma. Įgyvendinus šiuos 2 projektus, Rytų Lietuvos (Sostinės regiono) gyventoj</w:t>
            </w:r>
            <w:r>
              <w:rPr>
                <w:rFonts w:ascii="Times New Roman" w:hAnsi="Times New Roman" w:cs="Times New Roman"/>
                <w:color w:val="000000"/>
              </w:rPr>
              <w:t xml:space="preserve">ų </w:t>
            </w:r>
            <w:proofErr w:type="spellStart"/>
            <w:r>
              <w:rPr>
                <w:rFonts w:ascii="Times New Roman" w:hAnsi="Times New Roman" w:cs="Times New Roman"/>
                <w:color w:val="000000"/>
              </w:rPr>
              <w:t>perspėjamumas</w:t>
            </w:r>
            <w:proofErr w:type="spellEnd"/>
            <w:r>
              <w:rPr>
                <w:rFonts w:ascii="Times New Roman" w:hAnsi="Times New Roman" w:cs="Times New Roman"/>
                <w:color w:val="000000"/>
              </w:rPr>
              <w:t xml:space="preserve"> padidės iki 75 proc.</w:t>
            </w:r>
            <w:r w:rsidRPr="009817F4">
              <w:rPr>
                <w:rFonts w:ascii="Times New Roman" w:hAnsi="Times New Roman" w:cs="Times New Roman"/>
                <w:color w:val="000000"/>
              </w:rPr>
              <w:t>,</w:t>
            </w:r>
            <w:r>
              <w:rPr>
                <w:rFonts w:ascii="Times New Roman" w:hAnsi="Times New Roman" w:cs="Times New Roman"/>
                <w:color w:val="000000"/>
              </w:rPr>
              <w:t xml:space="preserve"> o</w:t>
            </w:r>
            <w:r w:rsidRPr="009817F4">
              <w:rPr>
                <w:rFonts w:ascii="Times New Roman" w:hAnsi="Times New Roman" w:cs="Times New Roman"/>
                <w:color w:val="000000"/>
              </w:rPr>
              <w:t xml:space="preserve"> </w:t>
            </w:r>
            <w:r w:rsidR="00332671">
              <w:rPr>
                <w:rFonts w:ascii="Times New Roman" w:hAnsi="Times New Roman" w:cs="Times New Roman"/>
                <w:color w:val="000000"/>
              </w:rPr>
              <w:t>VVL regiono</w:t>
            </w:r>
            <w:r w:rsidRPr="009817F4">
              <w:rPr>
                <w:rFonts w:ascii="Times New Roman" w:hAnsi="Times New Roman" w:cs="Times New Roman"/>
                <w:color w:val="000000"/>
              </w:rPr>
              <w:t xml:space="preserve"> gyv</w:t>
            </w:r>
            <w:r>
              <w:rPr>
                <w:rFonts w:ascii="Times New Roman" w:hAnsi="Times New Roman" w:cs="Times New Roman"/>
                <w:color w:val="000000"/>
              </w:rPr>
              <w:t xml:space="preserve">entojų </w:t>
            </w:r>
            <w:proofErr w:type="spellStart"/>
            <w:r>
              <w:rPr>
                <w:rFonts w:ascii="Times New Roman" w:hAnsi="Times New Roman" w:cs="Times New Roman"/>
                <w:color w:val="000000"/>
              </w:rPr>
              <w:t>perspėjamumas</w:t>
            </w:r>
            <w:proofErr w:type="spellEnd"/>
            <w:r>
              <w:rPr>
                <w:rFonts w:ascii="Times New Roman" w:hAnsi="Times New Roman" w:cs="Times New Roman"/>
                <w:color w:val="000000"/>
              </w:rPr>
              <w:t xml:space="preserve"> sieks</w:t>
            </w:r>
            <w:r w:rsidRPr="009817F4">
              <w:rPr>
                <w:rFonts w:ascii="Times New Roman" w:hAnsi="Times New Roman" w:cs="Times New Roman"/>
                <w:color w:val="000000"/>
              </w:rPr>
              <w:t xml:space="preserve"> 56 %. </w:t>
            </w:r>
          </w:p>
          <w:p w:rsidR="00BF0698" w:rsidRPr="009817F4" w:rsidRDefault="00BF0698" w:rsidP="00BF0698">
            <w:pPr>
              <w:ind w:firstLine="567"/>
              <w:jc w:val="both"/>
              <w:rPr>
                <w:rFonts w:ascii="Times New Roman" w:hAnsi="Times New Roman" w:cs="Times New Roman"/>
                <w:bCs/>
              </w:rPr>
            </w:pPr>
            <w:r w:rsidRPr="009817F4">
              <w:rPr>
                <w:rFonts w:ascii="Times New Roman" w:hAnsi="Times New Roman" w:cs="Times New Roman"/>
                <w:color w:val="000000"/>
              </w:rPr>
              <w:lastRenderedPageBreak/>
              <w:t>Siekiant sukurti efektyvią ankstyvojo visuomenės perspėjimo sistemą ir padidinti Li</w:t>
            </w:r>
            <w:r>
              <w:rPr>
                <w:rFonts w:ascii="Times New Roman" w:hAnsi="Times New Roman" w:cs="Times New Roman"/>
                <w:color w:val="000000"/>
              </w:rPr>
              <w:t xml:space="preserve">etuvos gyventojų </w:t>
            </w:r>
            <w:proofErr w:type="spellStart"/>
            <w:r>
              <w:rPr>
                <w:rFonts w:ascii="Times New Roman" w:hAnsi="Times New Roman" w:cs="Times New Roman"/>
                <w:color w:val="000000"/>
              </w:rPr>
              <w:t>perspėjamumą</w:t>
            </w:r>
            <w:proofErr w:type="spellEnd"/>
            <w:r>
              <w:rPr>
                <w:rFonts w:ascii="Times New Roman" w:hAnsi="Times New Roman" w:cs="Times New Roman"/>
                <w:color w:val="000000"/>
              </w:rPr>
              <w:t xml:space="preserve"> bei</w:t>
            </w:r>
            <w:r w:rsidRPr="009817F4">
              <w:rPr>
                <w:rFonts w:ascii="Times New Roman" w:hAnsi="Times New Roman" w:cs="Times New Roman"/>
                <w:color w:val="000000"/>
              </w:rPr>
              <w:t xml:space="preserve"> informavimą apie pavojus iki 75 %</w:t>
            </w:r>
            <w:r>
              <w:rPr>
                <w:rFonts w:ascii="Times New Roman" w:hAnsi="Times New Roman" w:cs="Times New Roman"/>
                <w:color w:val="000000"/>
              </w:rPr>
              <w:t>,</w:t>
            </w:r>
            <w:r w:rsidRPr="009817F4">
              <w:rPr>
                <w:rFonts w:ascii="Times New Roman" w:hAnsi="Times New Roman" w:cs="Times New Roman"/>
                <w:color w:val="000000"/>
              </w:rPr>
              <w:t xml:space="preserve"> reikia</w:t>
            </w:r>
            <w:r>
              <w:rPr>
                <w:rFonts w:ascii="Times New Roman" w:hAnsi="Times New Roman" w:cs="Times New Roman"/>
                <w:color w:val="000000"/>
              </w:rPr>
              <w:t xml:space="preserve"> 2021</w:t>
            </w:r>
            <w:proofErr w:type="gramStart"/>
            <w:r>
              <w:rPr>
                <w:rFonts w:ascii="Times New Roman" w:hAnsi="Times New Roman" w:cs="Times New Roman"/>
                <w:color w:val="000000"/>
              </w:rPr>
              <w:t>-</w:t>
            </w:r>
            <w:proofErr w:type="gramEnd"/>
            <w:r>
              <w:rPr>
                <w:rFonts w:ascii="Times New Roman" w:hAnsi="Times New Roman" w:cs="Times New Roman"/>
                <w:color w:val="000000"/>
              </w:rPr>
              <w:t>2027 m.</w:t>
            </w:r>
            <w:r w:rsidRPr="009817F4">
              <w:rPr>
                <w:rFonts w:ascii="Times New Roman" w:hAnsi="Times New Roman" w:cs="Times New Roman"/>
                <w:color w:val="000000"/>
              </w:rPr>
              <w:t xml:space="preserve"> </w:t>
            </w:r>
            <w:r>
              <w:rPr>
                <w:rFonts w:ascii="Times New Roman" w:hAnsi="Times New Roman" w:cs="Times New Roman"/>
                <w:color w:val="000000"/>
              </w:rPr>
              <w:t xml:space="preserve">įrengti 555 sirenas 43 </w:t>
            </w:r>
            <w:r w:rsidR="00332671">
              <w:rPr>
                <w:rFonts w:ascii="Times New Roman" w:hAnsi="Times New Roman" w:cs="Times New Roman"/>
                <w:color w:val="000000"/>
              </w:rPr>
              <w:t>VVL</w:t>
            </w:r>
            <w:r>
              <w:rPr>
                <w:rFonts w:ascii="Times New Roman" w:hAnsi="Times New Roman" w:cs="Times New Roman"/>
                <w:color w:val="000000"/>
              </w:rPr>
              <w:t xml:space="preserve"> regiono savivaldybėse. Pažymėtina, kad jose kyla</w:t>
            </w:r>
            <w:r w:rsidRPr="009817F4">
              <w:rPr>
                <w:rFonts w:ascii="Times New Roman" w:hAnsi="Times New Roman" w:cs="Times New Roman"/>
                <w:color w:val="000000"/>
              </w:rPr>
              <w:t xml:space="preserve"> vienoda</w:t>
            </w:r>
            <w:r>
              <w:rPr>
                <w:rFonts w:ascii="Times New Roman" w:hAnsi="Times New Roman" w:cs="Times New Roman"/>
                <w:color w:val="000000"/>
              </w:rPr>
              <w:t>i didelė rizika ekstremaliems</w:t>
            </w:r>
            <w:r w:rsidRPr="009817F4">
              <w:rPr>
                <w:rFonts w:ascii="Times New Roman" w:hAnsi="Times New Roman" w:cs="Times New Roman"/>
                <w:color w:val="000000"/>
              </w:rPr>
              <w:t xml:space="preserve"> klimatin</w:t>
            </w:r>
            <w:r>
              <w:rPr>
                <w:rFonts w:ascii="Times New Roman" w:hAnsi="Times New Roman" w:cs="Times New Roman"/>
                <w:color w:val="000000"/>
              </w:rPr>
              <w:t>iams reiškiniams pasireikšti</w:t>
            </w:r>
            <w:r w:rsidRPr="009817F4">
              <w:rPr>
                <w:rFonts w:ascii="Times New Roman" w:hAnsi="Times New Roman" w:cs="Times New Roman"/>
                <w:color w:val="000000"/>
              </w:rPr>
              <w:t xml:space="preserve">, nes </w:t>
            </w:r>
            <w:r w:rsidRPr="009817F4">
              <w:rPr>
                <w:rFonts w:ascii="Times New Roman" w:eastAsia="Times New Roman" w:hAnsi="Times New Roman" w:cs="Times New Roman"/>
                <w:lang w:eastAsia="lt-LT"/>
              </w:rPr>
              <w:t>Lietuvos teritorija yra pernelyg maža, kad būtų galima išskirti teritorijas, kuriose patys pavojingiausi gyvybei</w:t>
            </w:r>
            <w:r>
              <w:rPr>
                <w:rFonts w:ascii="Times New Roman" w:eastAsia="Times New Roman" w:hAnsi="Times New Roman" w:cs="Times New Roman"/>
                <w:lang w:eastAsia="lt-LT"/>
              </w:rPr>
              <w:t xml:space="preserve"> staigūs klimatiniai reiškiniai</w:t>
            </w:r>
            <w:r w:rsidRPr="009817F4">
              <w:rPr>
                <w:rFonts w:ascii="Times New Roman" w:eastAsia="Times New Roman" w:hAnsi="Times New Roman" w:cs="Times New Roman"/>
                <w:lang w:eastAsia="lt-LT"/>
              </w:rPr>
              <w:t xml:space="preserve"> negali pasireikšti. </w:t>
            </w:r>
            <w:r w:rsidRPr="009817F4">
              <w:rPr>
                <w:rFonts w:ascii="Times New Roman" w:hAnsi="Times New Roman" w:cs="Times New Roman"/>
              </w:rPr>
              <w:t xml:space="preserve">Veikla įgyvendinama </w:t>
            </w:r>
            <w:r>
              <w:rPr>
                <w:rFonts w:ascii="Times New Roman" w:hAnsi="Times New Roman" w:cs="Times New Roman"/>
              </w:rPr>
              <w:t>VVL</w:t>
            </w:r>
            <w:r w:rsidRPr="009817F4">
              <w:rPr>
                <w:rFonts w:ascii="Times New Roman" w:hAnsi="Times New Roman" w:cs="Times New Roman"/>
              </w:rPr>
              <w:t xml:space="preserve"> regione.</w:t>
            </w:r>
          </w:p>
          <w:p w:rsidR="00FE2852" w:rsidRPr="00111803" w:rsidRDefault="00BF0698" w:rsidP="00BF0698">
            <w:pPr>
              <w:ind w:firstLine="567"/>
              <w:jc w:val="both"/>
              <w:rPr>
                <w:rFonts w:cs="Times New Roman"/>
                <w:color w:val="0070C0"/>
                <w:u w:val="single"/>
              </w:rPr>
            </w:pPr>
            <w:r w:rsidRPr="009817F4">
              <w:rPr>
                <w:rFonts w:ascii="Times New Roman" w:hAnsi="Times New Roman" w:cs="Times New Roman"/>
                <w:b/>
              </w:rPr>
              <w:t>Miško gaisrų aptikimo sistemos įdiegimas</w:t>
            </w:r>
            <w:r>
              <w:rPr>
                <w:rFonts w:ascii="Times New Roman" w:hAnsi="Times New Roman" w:cs="Times New Roman"/>
              </w:rPr>
              <w:t>: š</w:t>
            </w:r>
            <w:r w:rsidRPr="009817F4">
              <w:rPr>
                <w:rFonts w:ascii="Times New Roman" w:hAnsi="Times New Roman" w:cs="Times New Roman"/>
              </w:rPr>
              <w:t xml:space="preserve">alies mastu planuojama įkurti bendrą valstybinės miškų priešgaisrinės apsaugos sistemą, kuri apima stebėjimo, profilaktines ir priešgaisrines saugos priemones, panaudojant technologinius sprendimus, signalizuojančius apie aptiktus dūmus ar kitus miško gaisro požymius. Kokybiškas miško ir jo apylinkių gaisrų kilimo vietų stebėjimas užtikrina savalaikį gaisrų kilimo vietų nustatymą ankstyvoje fazėje, dėl ko sumažėja miško gaisrų padaryti ekonominiai nuostoliai ir žala gamtai, taip pat atmosferos oro užterštumas. </w:t>
            </w:r>
            <w:r w:rsidRPr="009817F4">
              <w:rPr>
                <w:rFonts w:ascii="Times New Roman" w:eastAsia="Times New Roman" w:hAnsi="Times New Roman" w:cs="Times New Roman"/>
                <w:lang w:eastAsia="lt-LT"/>
              </w:rPr>
              <w:t>Veikla įgyvendinama visoje Lietuvoje.</w:t>
            </w:r>
          </w:p>
        </w:tc>
      </w:tr>
    </w:tbl>
    <w:p w:rsidR="00FE2852" w:rsidRPr="00D717B8" w:rsidRDefault="00FE2852" w:rsidP="001C7DD4">
      <w:pPr>
        <w:spacing w:before="120" w:after="120" w:line="240" w:lineRule="auto"/>
        <w:jc w:val="both"/>
        <w:rPr>
          <w:rFonts w:cs="Times New Roman"/>
          <w:b/>
          <w:i/>
        </w:rPr>
      </w:pPr>
      <w:r w:rsidRPr="00D717B8">
        <w:rPr>
          <w:rFonts w:cs="Times New Roman"/>
          <w:b/>
          <w:i/>
        </w:rPr>
        <w:lastRenderedPageBreak/>
        <w:t>Pagrindinės tikslinės grupės</w:t>
      </w:r>
    </w:p>
    <w:tbl>
      <w:tblPr>
        <w:tblStyle w:val="Lentelstinklelis2"/>
        <w:tblW w:w="0" w:type="auto"/>
        <w:tblLook w:val="04A0" w:firstRow="1" w:lastRow="0" w:firstColumn="1" w:lastColumn="0" w:noHBand="0" w:noVBand="1"/>
      </w:tblPr>
      <w:tblGrid>
        <w:gridCol w:w="9854"/>
      </w:tblGrid>
      <w:tr w:rsidR="00FE2852" w:rsidRPr="006E5E73"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6E5E73" w:rsidRDefault="00821DB2" w:rsidP="00ED7069">
            <w:pPr>
              <w:tabs>
                <w:tab w:val="left" w:pos="7560"/>
              </w:tabs>
              <w:ind w:firstLine="567"/>
              <w:jc w:val="both"/>
              <w:rPr>
                <w:rFonts w:cs="Times New Roman"/>
                <w:noProof/>
              </w:rPr>
            </w:pPr>
            <w:r w:rsidRPr="00BF0698">
              <w:rPr>
                <w:rFonts w:ascii="Times New Roman" w:eastAsia="Calibri" w:hAnsi="Times New Roman" w:cs="Times New Roman"/>
                <w:bCs/>
                <w:iCs/>
                <w:noProof/>
                <w:lang w:eastAsia="lt-LT" w:bidi="lt-LT"/>
              </w:rPr>
              <w:t xml:space="preserve">Gyventojai, gyvenantys pavojaus rizikos zonose; gyventojai, priklausantys sveikatos rizikos grupėms (žiedadulkėms alergiški žmonės); pajūrio juostos, potvynių rizikos teritorijų savivaldybės, už ekstremalių situacijų valdymą atsakingos institucijos; visuomenės nariai, neprisidedantys prie kovos su klimato kaita, su klimato kaita kovojančios institucijos suinteresuotos grupės ir organizacijos; </w:t>
            </w:r>
            <w:r w:rsidR="00ED7069" w:rsidRPr="00BF0698">
              <w:rPr>
                <w:rFonts w:ascii="Times New Roman" w:hAnsi="Times New Roman" w:cs="Times New Roman"/>
              </w:rPr>
              <w:t>VVL</w:t>
            </w:r>
            <w:r w:rsidRPr="00BF0698">
              <w:rPr>
                <w:rFonts w:ascii="Times New Roman" w:hAnsi="Times New Roman" w:cs="Times New Roman"/>
              </w:rPr>
              <w:t xml:space="preserve"> regionų savivaldybių gyventojai, valstybės bei savivaldybių institucijos ir jų padaliniai, kuriuose neužtikrinamas civilinio perspėjimo saugos lygis.</w:t>
            </w:r>
          </w:p>
        </w:tc>
      </w:tr>
    </w:tbl>
    <w:p w:rsidR="00FE2852" w:rsidRPr="00D717B8" w:rsidRDefault="00FE2852" w:rsidP="001C7DD4">
      <w:pPr>
        <w:spacing w:before="120" w:after="120" w:line="240" w:lineRule="auto"/>
        <w:jc w:val="both"/>
        <w:rPr>
          <w:rFonts w:cs="Times New Roman"/>
          <w:b/>
          <w:i/>
        </w:rPr>
      </w:pPr>
      <w:r w:rsidRPr="00D717B8">
        <w:rPr>
          <w:rFonts w:eastAsia="Calibri" w:cs="Times New Roman"/>
          <w:b/>
          <w:i/>
          <w:noProof/>
          <w:lang w:eastAsia="lt-LT" w:bidi="lt-LT"/>
        </w:rPr>
        <w:t xml:space="preserve">Veiksmai, užtikrinantys lygybę, įtrauktį ir nediskriminavimą  </w:t>
      </w:r>
    </w:p>
    <w:p w:rsidR="00FE2852" w:rsidRPr="00BF0698" w:rsidRDefault="00821DB2" w:rsidP="00821DB2">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sz w:val="22"/>
          <w:lang w:eastAsia="lt-LT" w:bidi="lt-LT"/>
        </w:rPr>
      </w:pPr>
      <w:r w:rsidRPr="00BF0698">
        <w:rPr>
          <w:rFonts w:eastAsia="Calibri" w:cs="Times New Roman"/>
          <w:noProof/>
          <w:sz w:val="22"/>
          <w:lang w:eastAsia="lt-LT" w:bidi="lt-LT"/>
        </w:rPr>
        <w:t>Vykdant numatytas veiklas bus siekiama užtikrinti lygybės, įtraukties ir nediskriminavimo principus.</w:t>
      </w:r>
      <w:r w:rsidRPr="00BF0698">
        <w:rPr>
          <w:rFonts w:eastAsia="Calibri" w:cs="Times New Roman"/>
          <w:sz w:val="22"/>
          <w:lang w:eastAsia="lt-LT" w:bidi="lt-LT"/>
        </w:rPr>
        <w:t xml:space="preserve"> Informavimo ir perspėjimo sistemose bus siekiama užtikrinti lygias galimybes visuomenės grupėms, turinčioms specialius poreikius (diegiamos tiek vaizdinės, tiek garsinės informacijos teikimo priemonės). Pavyzdžiui, </w:t>
      </w:r>
      <w:r w:rsidRPr="00BF0698">
        <w:rPr>
          <w:rFonts w:cs="Times New Roman"/>
          <w:sz w:val="22"/>
        </w:rPr>
        <w:t>perspėjimo sistema vykdys visų padengiamoje teritorijoje esančių asmenų (gyventojų ir turistų) perspėjimą. Perspėjimas sirenomis vykdomas kompleksiškai su kitomis perspėjimo priemonėmis – trumpaisiais pranešimais į telefonus, radijo ir televizijos transliacijomis su tekstine informacija, todėl bus užtikrinamas paslaugos teikimas ir asmenims su negalia.</w:t>
      </w:r>
    </w:p>
    <w:p w:rsidR="00FE2852" w:rsidRPr="00D717B8" w:rsidRDefault="00FE2852" w:rsidP="001C7DD4">
      <w:pPr>
        <w:spacing w:before="120" w:after="120" w:line="240" w:lineRule="auto"/>
        <w:jc w:val="both"/>
        <w:rPr>
          <w:rFonts w:cs="Times New Roman"/>
          <w:b/>
          <w:i/>
        </w:rPr>
      </w:pPr>
      <w:r w:rsidRPr="00D717B8">
        <w:rPr>
          <w:rFonts w:cs="Times New Roman"/>
          <w:b/>
          <w:i/>
        </w:rPr>
        <w:t xml:space="preserve">Konkrečios tikslinės teritorijos, įskaitant planuojamą teritorinių priemonių panaudojimą </w:t>
      </w:r>
    </w:p>
    <w:tbl>
      <w:tblPr>
        <w:tblStyle w:val="Lentelstinklelis2"/>
        <w:tblW w:w="9876" w:type="dxa"/>
        <w:tblLook w:val="04A0" w:firstRow="1" w:lastRow="0" w:firstColumn="1" w:lastColumn="0" w:noHBand="0" w:noVBand="1"/>
      </w:tblPr>
      <w:tblGrid>
        <w:gridCol w:w="9876"/>
      </w:tblGrid>
      <w:tr w:rsidR="00FE2852" w:rsidRPr="00BF0698" w:rsidTr="00E46C9C">
        <w:trPr>
          <w:trHeight w:val="333"/>
        </w:trPr>
        <w:tc>
          <w:tcPr>
            <w:tcW w:w="9876" w:type="dxa"/>
            <w:tcBorders>
              <w:top w:val="single" w:sz="4" w:space="0" w:color="auto"/>
              <w:left w:val="single" w:sz="4" w:space="0" w:color="auto"/>
              <w:bottom w:val="single" w:sz="4" w:space="0" w:color="auto"/>
              <w:right w:val="single" w:sz="4" w:space="0" w:color="auto"/>
            </w:tcBorders>
            <w:hideMark/>
          </w:tcPr>
          <w:p w:rsidR="00FE2852" w:rsidRPr="00BF0698" w:rsidRDefault="00821DB2" w:rsidP="00821DB2">
            <w:pPr>
              <w:ind w:firstLine="567"/>
              <w:jc w:val="both"/>
              <w:rPr>
                <w:rFonts w:cs="Times New Roman"/>
              </w:rPr>
            </w:pPr>
            <w:r w:rsidRPr="00BF0698">
              <w:rPr>
                <w:rFonts w:ascii="Times New Roman" w:hAnsi="Times New Roman" w:cs="Times New Roman"/>
              </w:rPr>
              <w:t>Visa Lietuva</w:t>
            </w:r>
          </w:p>
        </w:tc>
      </w:tr>
    </w:tbl>
    <w:p w:rsidR="00FE2852" w:rsidRPr="00D717B8" w:rsidRDefault="00FE2852" w:rsidP="001C7DD4">
      <w:pPr>
        <w:spacing w:before="120" w:after="120"/>
        <w:jc w:val="both"/>
        <w:rPr>
          <w:rFonts w:cs="Times New Roman"/>
          <w:b/>
          <w:i/>
        </w:rPr>
      </w:pPr>
      <w:r w:rsidRPr="00D717B8">
        <w:rPr>
          <w:rFonts w:cs="Times New Roman"/>
          <w:b/>
          <w:i/>
        </w:rPr>
        <w:t xml:space="preserve">Tarpregioniniai, tarp sienų ir tarpvalstybiniai veiksmai </w:t>
      </w:r>
    </w:p>
    <w:tbl>
      <w:tblPr>
        <w:tblStyle w:val="Lentelstinklelis2"/>
        <w:tblW w:w="0" w:type="auto"/>
        <w:tblLook w:val="04A0" w:firstRow="1" w:lastRow="0" w:firstColumn="1" w:lastColumn="0" w:noHBand="0" w:noVBand="1"/>
      </w:tblPr>
      <w:tblGrid>
        <w:gridCol w:w="9854"/>
      </w:tblGrid>
      <w:tr w:rsidR="00FE2852" w:rsidRPr="00BF0698" w:rsidTr="00E46C9C">
        <w:tc>
          <w:tcPr>
            <w:tcW w:w="9854" w:type="dxa"/>
            <w:tcBorders>
              <w:top w:val="single" w:sz="4" w:space="0" w:color="auto"/>
              <w:left w:val="single" w:sz="4" w:space="0" w:color="auto"/>
              <w:bottom w:val="single" w:sz="4" w:space="0" w:color="auto"/>
              <w:right w:val="single" w:sz="4" w:space="0" w:color="auto"/>
            </w:tcBorders>
            <w:hideMark/>
          </w:tcPr>
          <w:p w:rsidR="00821DB2" w:rsidRPr="00BF0698" w:rsidRDefault="00821DB2" w:rsidP="00821DB2">
            <w:pPr>
              <w:ind w:firstLine="567"/>
              <w:jc w:val="both"/>
              <w:rPr>
                <w:rFonts w:ascii="Times New Roman" w:hAnsi="Times New Roman" w:cs="Times New Roman"/>
              </w:rPr>
            </w:pPr>
            <w:r w:rsidRPr="00BF0698">
              <w:rPr>
                <w:rFonts w:ascii="Times New Roman" w:hAnsi="Times New Roman" w:cs="Times New Roman"/>
              </w:rPr>
              <w:t xml:space="preserve">Vykdant </w:t>
            </w:r>
            <w:proofErr w:type="spellStart"/>
            <w:r w:rsidRPr="00BF0698">
              <w:rPr>
                <w:rFonts w:ascii="Times New Roman" w:hAnsi="Times New Roman" w:cs="Times New Roman"/>
                <w:i/>
              </w:rPr>
              <w:t>Metereologinių</w:t>
            </w:r>
            <w:proofErr w:type="spellEnd"/>
            <w:r w:rsidRPr="00BF0698">
              <w:rPr>
                <w:rFonts w:ascii="Times New Roman" w:hAnsi="Times New Roman" w:cs="Times New Roman"/>
                <w:i/>
              </w:rPr>
              <w:t xml:space="preserve"> ir hidrologinių stebėjimų, klimato kaitos poveikio vertinimo, rizikos ir galimų padarinių prognozavimo sistemos tobulinimo</w:t>
            </w:r>
            <w:r w:rsidRPr="00BF0698">
              <w:rPr>
                <w:rFonts w:ascii="Times New Roman" w:hAnsi="Times New Roman" w:cs="Times New Roman"/>
              </w:rPr>
              <w:t xml:space="preserve"> veiklą bus prisijungta prie Šiaurės šalių ir Europos šalių ekstremalių orų perspėjimo sistemų ir taikoma bendra metodika. Taip pat vykdomos veiklos prisidės prie prisijungimo prie Šiaurės šalių skaitmeninio prognozavimo sistemos. Šių sistemų ir hidrometeorologinių stebėjimų duomenimis bus dalinamasi su kitomis šalimis, siekiant laiku reaguoti į ekstremalias hidrometeorologines sąlygas.</w:t>
            </w:r>
          </w:p>
          <w:p w:rsidR="00FE2852" w:rsidRPr="00BF0698" w:rsidRDefault="00821DB2" w:rsidP="00821DB2">
            <w:pPr>
              <w:ind w:firstLine="567"/>
              <w:jc w:val="both"/>
              <w:rPr>
                <w:rFonts w:cs="Times New Roman"/>
              </w:rPr>
            </w:pPr>
            <w:r w:rsidRPr="00BF0698">
              <w:rPr>
                <w:rFonts w:ascii="Times New Roman" w:hAnsi="Times New Roman" w:cs="Times New Roman"/>
              </w:rPr>
              <w:t xml:space="preserve">Lietuva tarptautiniu lygmeniu bendradarbiauja su Reagavimo į nelaimes koordinavimo centru (ERCC), Euroatlantiniu reagavimo į nelaimes koordinavimo centru (EADRCC), Jungtinių Tautų Humanitarinių reikalų koordinavimo </w:t>
            </w:r>
            <w:proofErr w:type="spellStart"/>
            <w:r w:rsidRPr="00BF0698">
              <w:rPr>
                <w:rFonts w:ascii="Times New Roman" w:hAnsi="Times New Roman" w:cs="Times New Roman"/>
              </w:rPr>
              <w:t>biuriu</w:t>
            </w:r>
            <w:proofErr w:type="spellEnd"/>
            <w:r w:rsidRPr="00BF0698">
              <w:rPr>
                <w:rFonts w:ascii="Times New Roman" w:hAnsi="Times New Roman" w:cs="Times New Roman"/>
              </w:rPr>
              <w:t xml:space="preserve"> (UN OCHA). Regioniniu lygmeniu bus dalyvaujama Baltijos jūros valstybių taryboje bei įvairiuose dvišalio bendradarbiavimo susitarimuose, todėl kartu su nuolatiniu dalyvavimu ir keitimusi informacija bei praktikomis organizacijose, numatoma sudaryti visas galimybes atlikti koordinuotus tarpvalstybinius veiksmus. </w:t>
            </w:r>
            <w:bookmarkStart w:id="22" w:name="_Hlk46253891"/>
            <w:r w:rsidRPr="00BF0698">
              <w:rPr>
                <w:rFonts w:ascii="Times New Roman" w:hAnsi="Times New Roman" w:cs="Times New Roman"/>
              </w:rPr>
              <w:t>Perspėjimo sistemos aktyvavimo atveju, kai vyksta didelio mąsto nelaimė, o padariniai gali išplisti už šalies ribų, kartu perspėjimas ryšio kanalais siunčiamas minėtiems tarptautiniams partneriams, sudarant prielaidas laiku aktyvuoti nacionalines perspėjimo sistemas užsienio valstybėse.</w:t>
            </w:r>
            <w:bookmarkEnd w:id="22"/>
          </w:p>
        </w:tc>
      </w:tr>
    </w:tbl>
    <w:p w:rsidR="00FE2852" w:rsidRPr="00D717B8" w:rsidRDefault="00FE2852" w:rsidP="001C7DD4">
      <w:pPr>
        <w:spacing w:before="120" w:after="120" w:line="240" w:lineRule="auto"/>
        <w:jc w:val="both"/>
        <w:rPr>
          <w:rFonts w:cs="Times New Roman"/>
          <w:b/>
          <w:i/>
          <w:lang w:val="en-US"/>
        </w:rPr>
      </w:pPr>
      <w:r w:rsidRPr="00D717B8">
        <w:rPr>
          <w:rFonts w:cs="Times New Roman"/>
          <w:b/>
          <w:i/>
        </w:rPr>
        <w:t xml:space="preserve">Planuojamas finansinių priemonių naudojimas </w:t>
      </w:r>
    </w:p>
    <w:tbl>
      <w:tblPr>
        <w:tblStyle w:val="Lentelstinklelis2"/>
        <w:tblW w:w="0" w:type="auto"/>
        <w:tblLook w:val="04A0" w:firstRow="1" w:lastRow="0" w:firstColumn="1" w:lastColumn="0" w:noHBand="0" w:noVBand="1"/>
      </w:tblPr>
      <w:tblGrid>
        <w:gridCol w:w="9854"/>
      </w:tblGrid>
      <w:tr w:rsidR="00FE2852" w:rsidRPr="00BF0698"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BF0698" w:rsidRDefault="00821DB2" w:rsidP="00821DB2">
            <w:pPr>
              <w:ind w:firstLine="567"/>
              <w:jc w:val="both"/>
              <w:rPr>
                <w:rFonts w:cs="Times New Roman"/>
              </w:rPr>
            </w:pPr>
            <w:r w:rsidRPr="00BF0698">
              <w:rPr>
                <w:rFonts w:ascii="Times New Roman" w:hAnsi="Times New Roman" w:cs="Times New Roman"/>
              </w:rPr>
              <w:t>Bus taikoma subsidija, nes planuojamos investicijos į viešąją infrastruktūrą, kuri negeneruoja pajamų.</w:t>
            </w:r>
          </w:p>
        </w:tc>
      </w:tr>
    </w:tbl>
    <w:p w:rsidR="009750A4" w:rsidRPr="009750A4" w:rsidRDefault="00471A41" w:rsidP="009750A4">
      <w:pPr>
        <w:spacing w:before="240" w:after="240" w:line="240" w:lineRule="auto"/>
        <w:jc w:val="both"/>
        <w:rPr>
          <w:rFonts w:cs="Times New Roman"/>
          <w:b/>
          <w:i/>
          <w:szCs w:val="24"/>
        </w:rPr>
      </w:pPr>
      <w:r w:rsidRPr="009750A4">
        <w:rPr>
          <w:rFonts w:cs="Times New Roman"/>
          <w:b/>
          <w:i/>
          <w:szCs w:val="24"/>
        </w:rPr>
        <w:t xml:space="preserve">Rodikliai </w:t>
      </w:r>
    </w:p>
    <w:p w:rsidR="00471A41" w:rsidRPr="009750A4" w:rsidRDefault="00471A41" w:rsidP="009750A4">
      <w:pPr>
        <w:spacing w:before="240" w:after="0" w:line="240" w:lineRule="auto"/>
        <w:jc w:val="both"/>
        <w:rPr>
          <w:rFonts w:cs="Times New Roman"/>
          <w:sz w:val="22"/>
        </w:rPr>
      </w:pPr>
      <w:r w:rsidRPr="009750A4">
        <w:rPr>
          <w:rFonts w:cs="Times New Roman"/>
          <w:b/>
          <w:sz w:val="22"/>
        </w:rPr>
        <w:lastRenderedPageBreak/>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999"/>
        <w:gridCol w:w="842"/>
        <w:gridCol w:w="987"/>
        <w:gridCol w:w="1271"/>
        <w:gridCol w:w="1855"/>
        <w:gridCol w:w="995"/>
        <w:gridCol w:w="991"/>
        <w:gridCol w:w="942"/>
      </w:tblGrid>
      <w:tr w:rsidR="008112E1" w:rsidRPr="00ED0867" w:rsidTr="00437FF2">
        <w:trPr>
          <w:trHeight w:val="1043"/>
          <w:tblHeader/>
        </w:trPr>
        <w:tc>
          <w:tcPr>
            <w:tcW w:w="49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Prioritetas</w:t>
            </w:r>
          </w:p>
        </w:tc>
        <w:tc>
          <w:tcPr>
            <w:tcW w:w="50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42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Fondas</w:t>
            </w:r>
          </w:p>
        </w:tc>
        <w:tc>
          <w:tcPr>
            <w:tcW w:w="50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64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ED7069" w:rsidP="008112E1">
            <w:pPr>
              <w:spacing w:after="0" w:line="240" w:lineRule="auto"/>
              <w:jc w:val="center"/>
              <w:rPr>
                <w:rFonts w:cs="Times New Roman"/>
                <w:b/>
                <w:noProof/>
                <w:sz w:val="16"/>
                <w:szCs w:val="16"/>
              </w:rPr>
            </w:pPr>
            <w:r>
              <w:rPr>
                <w:rFonts w:cs="Times New Roman"/>
                <w:b/>
                <w:noProof/>
                <w:sz w:val="16"/>
                <w:szCs w:val="16"/>
              </w:rPr>
              <w:t>Identifikavimo numeris</w:t>
            </w:r>
          </w:p>
        </w:tc>
        <w:tc>
          <w:tcPr>
            <w:tcW w:w="94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ED7069" w:rsidP="008112E1">
            <w:pPr>
              <w:spacing w:after="0" w:line="240" w:lineRule="auto"/>
              <w:jc w:val="center"/>
              <w:rPr>
                <w:rFonts w:cs="Times New Roman"/>
                <w:b/>
                <w:noProof/>
                <w:sz w:val="16"/>
                <w:szCs w:val="16"/>
              </w:rPr>
            </w:pPr>
            <w:r>
              <w:rPr>
                <w:rFonts w:cs="Times New Roman"/>
                <w:b/>
                <w:noProof/>
                <w:sz w:val="16"/>
                <w:szCs w:val="16"/>
              </w:rPr>
              <w:t>Rodiklis</w:t>
            </w:r>
          </w:p>
        </w:tc>
        <w:tc>
          <w:tcPr>
            <w:tcW w:w="50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Tarpinė reikšmė (2024 m.)</w:t>
            </w:r>
          </w:p>
        </w:tc>
        <w:tc>
          <w:tcPr>
            <w:tcW w:w="47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8112E1">
            <w:pPr>
              <w:spacing w:after="0" w:line="240" w:lineRule="auto"/>
              <w:jc w:val="center"/>
              <w:rPr>
                <w:rFonts w:cs="Times New Roman"/>
                <w:b/>
                <w:noProof/>
                <w:sz w:val="16"/>
                <w:szCs w:val="16"/>
              </w:rPr>
            </w:pPr>
            <w:r w:rsidRPr="00ED0867">
              <w:rPr>
                <w:rFonts w:cs="Times New Roman"/>
                <w:b/>
                <w:noProof/>
                <w:sz w:val="16"/>
                <w:szCs w:val="16"/>
              </w:rPr>
              <w:t>Siekinys (2029 m.)</w:t>
            </w:r>
          </w:p>
        </w:tc>
      </w:tr>
      <w:tr w:rsidR="00821DB2" w:rsidRPr="00ED0867" w:rsidTr="00437FF2">
        <w:trPr>
          <w:trHeight w:val="733"/>
        </w:trPr>
        <w:tc>
          <w:tcPr>
            <w:tcW w:w="493" w:type="pct"/>
            <w:vMerge w:val="restart"/>
            <w:tcBorders>
              <w:top w:val="single" w:sz="12" w:space="0" w:color="auto"/>
            </w:tcBorders>
          </w:tcPr>
          <w:p w:rsidR="00821DB2" w:rsidRPr="00ED0867" w:rsidRDefault="00821DB2" w:rsidP="008112E1">
            <w:pPr>
              <w:spacing w:after="0" w:line="240" w:lineRule="auto"/>
              <w:jc w:val="both"/>
              <w:rPr>
                <w:rFonts w:cs="Times New Roman"/>
                <w:noProof/>
                <w:sz w:val="16"/>
                <w:szCs w:val="16"/>
              </w:rPr>
            </w:pPr>
            <w:r w:rsidRPr="00CD5CCB">
              <w:rPr>
                <w:rFonts w:cs="Times New Roman"/>
                <w:noProof/>
                <w:sz w:val="16"/>
                <w:szCs w:val="16"/>
              </w:rPr>
              <w:t>2. Žalesnė Lietuva</w:t>
            </w:r>
          </w:p>
        </w:tc>
        <w:tc>
          <w:tcPr>
            <w:tcW w:w="507" w:type="pct"/>
            <w:vMerge w:val="restart"/>
            <w:tcBorders>
              <w:top w:val="single" w:sz="12" w:space="0" w:color="auto"/>
            </w:tcBorders>
          </w:tcPr>
          <w:p w:rsidR="00821DB2" w:rsidRPr="00ED0867" w:rsidRDefault="00821DB2" w:rsidP="008112E1">
            <w:pPr>
              <w:spacing w:after="0" w:line="240" w:lineRule="auto"/>
              <w:jc w:val="both"/>
              <w:rPr>
                <w:rFonts w:cs="Times New Roman"/>
                <w:noProof/>
                <w:sz w:val="16"/>
                <w:szCs w:val="16"/>
              </w:rPr>
            </w:pPr>
            <w:r>
              <w:rPr>
                <w:rFonts w:cs="Times New Roman"/>
                <w:noProof/>
                <w:sz w:val="16"/>
                <w:szCs w:val="16"/>
              </w:rPr>
              <w:t>2.4</w:t>
            </w:r>
          </w:p>
        </w:tc>
        <w:tc>
          <w:tcPr>
            <w:tcW w:w="427" w:type="pct"/>
            <w:tcBorders>
              <w:top w:val="single" w:sz="12" w:space="0" w:color="auto"/>
            </w:tcBorders>
          </w:tcPr>
          <w:p w:rsidR="00821DB2" w:rsidRPr="00CD5CCB" w:rsidRDefault="00821DB2" w:rsidP="006A38A0">
            <w:pPr>
              <w:spacing w:after="0" w:line="240" w:lineRule="auto"/>
              <w:jc w:val="both"/>
              <w:rPr>
                <w:rFonts w:cs="Times New Roman"/>
                <w:noProof/>
                <w:sz w:val="16"/>
                <w:szCs w:val="16"/>
              </w:rPr>
            </w:pPr>
            <w:r w:rsidRPr="00CD5CCB">
              <w:rPr>
                <w:rFonts w:cs="Times New Roman"/>
                <w:noProof/>
                <w:sz w:val="16"/>
                <w:szCs w:val="16"/>
              </w:rPr>
              <w:t>ERPF</w:t>
            </w:r>
          </w:p>
        </w:tc>
        <w:tc>
          <w:tcPr>
            <w:tcW w:w="501" w:type="pct"/>
            <w:tcBorders>
              <w:top w:val="single" w:sz="12" w:space="0" w:color="auto"/>
            </w:tcBorders>
          </w:tcPr>
          <w:p w:rsidR="00821DB2" w:rsidRPr="00CD5CCB" w:rsidRDefault="00947A7E" w:rsidP="006A38A0">
            <w:pPr>
              <w:spacing w:after="0" w:line="240" w:lineRule="auto"/>
              <w:jc w:val="both"/>
              <w:rPr>
                <w:rFonts w:cs="Times New Roman"/>
                <w:noProof/>
                <w:sz w:val="16"/>
                <w:szCs w:val="16"/>
              </w:rPr>
            </w:pPr>
            <w:r>
              <w:rPr>
                <w:rFonts w:cs="Times New Roman"/>
                <w:noProof/>
                <w:sz w:val="16"/>
                <w:szCs w:val="16"/>
              </w:rPr>
              <w:t>VVL</w:t>
            </w:r>
            <w:r w:rsidR="00821DB2" w:rsidRPr="00CD5CCB">
              <w:rPr>
                <w:rFonts w:cs="Times New Roman"/>
                <w:noProof/>
                <w:sz w:val="16"/>
                <w:szCs w:val="16"/>
              </w:rPr>
              <w:t xml:space="preserve"> regionas</w:t>
            </w:r>
          </w:p>
        </w:tc>
        <w:tc>
          <w:tcPr>
            <w:tcW w:w="645" w:type="pct"/>
            <w:tcBorders>
              <w:top w:val="single" w:sz="12" w:space="0" w:color="auto"/>
            </w:tcBorders>
          </w:tcPr>
          <w:p w:rsidR="00821DB2" w:rsidRPr="00821DB2" w:rsidRDefault="00821DB2" w:rsidP="00821DB2">
            <w:pPr>
              <w:jc w:val="both"/>
              <w:rPr>
                <w:rFonts w:cs="Times New Roman"/>
                <w:color w:val="000000"/>
                <w:sz w:val="16"/>
                <w:szCs w:val="16"/>
              </w:rPr>
            </w:pPr>
            <w:r w:rsidRPr="00CD5CCB">
              <w:rPr>
                <w:rFonts w:cs="Times New Roman"/>
                <w:color w:val="000000"/>
                <w:sz w:val="16"/>
                <w:szCs w:val="16"/>
              </w:rPr>
              <w:t>RCO25</w:t>
            </w:r>
          </w:p>
        </w:tc>
        <w:tc>
          <w:tcPr>
            <w:tcW w:w="941" w:type="pct"/>
            <w:tcBorders>
              <w:top w:val="single" w:sz="12" w:space="0" w:color="auto"/>
            </w:tcBorders>
            <w:shd w:val="clear" w:color="auto" w:fill="auto"/>
          </w:tcPr>
          <w:p w:rsidR="00821DB2" w:rsidRPr="00CD5CCB" w:rsidRDefault="00821DB2" w:rsidP="00821DB2">
            <w:pPr>
              <w:spacing w:after="0" w:line="240" w:lineRule="auto"/>
              <w:rPr>
                <w:rFonts w:cs="Times New Roman"/>
                <w:sz w:val="16"/>
                <w:szCs w:val="16"/>
              </w:rPr>
            </w:pPr>
            <w:r w:rsidRPr="00CD5CCB">
              <w:rPr>
                <w:rFonts w:cs="Times New Roman"/>
                <w:sz w:val="16"/>
                <w:szCs w:val="16"/>
              </w:rPr>
              <w:t>Naujai pastatytais ar atnaujintais įrenginiais, apsaugančiais nuo potvynių sutvirtinta pakrantės juosta, upės ir ežero krantas.</w:t>
            </w:r>
          </w:p>
        </w:tc>
        <w:tc>
          <w:tcPr>
            <w:tcW w:w="505" w:type="pct"/>
            <w:tcBorders>
              <w:top w:val="single" w:sz="12" w:space="0" w:color="auto"/>
            </w:tcBorders>
          </w:tcPr>
          <w:p w:rsidR="00821DB2" w:rsidRPr="00CD5CCB" w:rsidRDefault="00821DB2" w:rsidP="006A38A0">
            <w:pPr>
              <w:spacing w:after="0" w:line="240" w:lineRule="auto"/>
              <w:jc w:val="both"/>
              <w:rPr>
                <w:rFonts w:cs="Times New Roman"/>
                <w:noProof/>
                <w:sz w:val="16"/>
                <w:szCs w:val="16"/>
              </w:rPr>
            </w:pPr>
            <w:r w:rsidRPr="00CD5CCB">
              <w:rPr>
                <w:rFonts w:cs="Times New Roman"/>
                <w:noProof/>
                <w:sz w:val="16"/>
                <w:szCs w:val="16"/>
              </w:rPr>
              <w:t>km</w:t>
            </w:r>
          </w:p>
        </w:tc>
        <w:tc>
          <w:tcPr>
            <w:tcW w:w="503" w:type="pct"/>
            <w:tcBorders>
              <w:top w:val="single" w:sz="12" w:space="0" w:color="auto"/>
            </w:tcBorders>
            <w:shd w:val="clear" w:color="auto" w:fill="auto"/>
          </w:tcPr>
          <w:p w:rsidR="00821DB2" w:rsidRPr="00CD5CCB" w:rsidRDefault="00821DB2" w:rsidP="00821DB2">
            <w:pPr>
              <w:spacing w:after="0" w:line="240" w:lineRule="auto"/>
              <w:jc w:val="center"/>
              <w:rPr>
                <w:rFonts w:cs="Times New Roman"/>
                <w:noProof/>
                <w:sz w:val="16"/>
                <w:szCs w:val="16"/>
              </w:rPr>
            </w:pPr>
            <w:r w:rsidRPr="00CD5CCB">
              <w:rPr>
                <w:rFonts w:cs="Times New Roman"/>
                <w:noProof/>
                <w:sz w:val="16"/>
                <w:szCs w:val="16"/>
              </w:rPr>
              <w:t>0</w:t>
            </w:r>
          </w:p>
        </w:tc>
        <w:tc>
          <w:tcPr>
            <w:tcW w:w="478" w:type="pct"/>
            <w:tcBorders>
              <w:top w:val="single" w:sz="12" w:space="0" w:color="auto"/>
            </w:tcBorders>
            <w:shd w:val="clear" w:color="auto" w:fill="auto"/>
          </w:tcPr>
          <w:p w:rsidR="00821DB2" w:rsidRPr="00BF0698" w:rsidRDefault="00503407" w:rsidP="00821DB2">
            <w:pPr>
              <w:spacing w:after="0" w:line="240" w:lineRule="auto"/>
              <w:jc w:val="center"/>
              <w:rPr>
                <w:rFonts w:cs="Times New Roman"/>
                <w:noProof/>
                <w:sz w:val="16"/>
                <w:szCs w:val="16"/>
                <w:lang w:val="en-GB"/>
              </w:rPr>
            </w:pPr>
            <w:r w:rsidRPr="00BF0698">
              <w:rPr>
                <w:rFonts w:cs="Times New Roman"/>
                <w:noProof/>
                <w:sz w:val="16"/>
                <w:szCs w:val="16"/>
                <w:lang w:val="en-GB"/>
              </w:rPr>
              <w:t>86,5</w:t>
            </w:r>
          </w:p>
        </w:tc>
      </w:tr>
      <w:tr w:rsidR="00821DB2" w:rsidRPr="00ED0867" w:rsidTr="00437FF2">
        <w:trPr>
          <w:trHeight w:val="733"/>
        </w:trPr>
        <w:tc>
          <w:tcPr>
            <w:tcW w:w="493" w:type="pct"/>
            <w:vMerge/>
          </w:tcPr>
          <w:p w:rsidR="00821DB2" w:rsidRPr="00ED0867" w:rsidRDefault="00821DB2" w:rsidP="008112E1">
            <w:pPr>
              <w:spacing w:after="0" w:line="240" w:lineRule="auto"/>
              <w:jc w:val="both"/>
              <w:rPr>
                <w:rFonts w:cs="Times New Roman"/>
                <w:noProof/>
                <w:sz w:val="16"/>
                <w:szCs w:val="16"/>
              </w:rPr>
            </w:pPr>
          </w:p>
        </w:tc>
        <w:tc>
          <w:tcPr>
            <w:tcW w:w="507" w:type="pct"/>
            <w:vMerge/>
          </w:tcPr>
          <w:p w:rsidR="00821DB2" w:rsidRPr="00ED0867" w:rsidRDefault="00821DB2" w:rsidP="008112E1">
            <w:pPr>
              <w:spacing w:after="0" w:line="240" w:lineRule="auto"/>
              <w:jc w:val="both"/>
              <w:rPr>
                <w:rFonts w:cs="Times New Roman"/>
                <w:noProof/>
                <w:sz w:val="16"/>
                <w:szCs w:val="16"/>
              </w:rPr>
            </w:pPr>
          </w:p>
        </w:tc>
        <w:tc>
          <w:tcPr>
            <w:tcW w:w="427" w:type="pct"/>
          </w:tcPr>
          <w:p w:rsidR="00821DB2" w:rsidRPr="00CD5CCB" w:rsidRDefault="00821DB2" w:rsidP="006A38A0">
            <w:pPr>
              <w:spacing w:after="0" w:line="240" w:lineRule="auto"/>
              <w:jc w:val="both"/>
              <w:rPr>
                <w:rFonts w:cs="Times New Roman"/>
                <w:noProof/>
                <w:sz w:val="16"/>
                <w:szCs w:val="16"/>
              </w:rPr>
            </w:pPr>
            <w:r w:rsidRPr="00CD5CCB">
              <w:rPr>
                <w:rFonts w:cs="Times New Roman"/>
                <w:noProof/>
                <w:sz w:val="16"/>
                <w:szCs w:val="16"/>
              </w:rPr>
              <w:t>SaF</w:t>
            </w:r>
          </w:p>
        </w:tc>
        <w:tc>
          <w:tcPr>
            <w:tcW w:w="501" w:type="pct"/>
          </w:tcPr>
          <w:p w:rsidR="00821DB2" w:rsidRPr="00CD5CCB" w:rsidRDefault="00821DB2" w:rsidP="006A38A0">
            <w:pPr>
              <w:spacing w:after="0" w:line="240" w:lineRule="auto"/>
              <w:jc w:val="both"/>
              <w:rPr>
                <w:rFonts w:cs="Times New Roman"/>
                <w:noProof/>
                <w:sz w:val="16"/>
                <w:szCs w:val="16"/>
              </w:rPr>
            </w:pPr>
            <w:r w:rsidRPr="00CD5CCB">
              <w:rPr>
                <w:rFonts w:cs="Times New Roman"/>
                <w:noProof/>
                <w:sz w:val="16"/>
                <w:szCs w:val="16"/>
              </w:rPr>
              <w:t>Visa Lietuva</w:t>
            </w:r>
          </w:p>
        </w:tc>
        <w:tc>
          <w:tcPr>
            <w:tcW w:w="645" w:type="pct"/>
          </w:tcPr>
          <w:p w:rsidR="00821DB2" w:rsidRPr="00821DB2" w:rsidRDefault="00821DB2" w:rsidP="00821DB2">
            <w:pPr>
              <w:jc w:val="both"/>
              <w:rPr>
                <w:rFonts w:cs="Times New Roman"/>
                <w:color w:val="000000"/>
                <w:sz w:val="16"/>
                <w:szCs w:val="16"/>
              </w:rPr>
            </w:pPr>
            <w:r w:rsidRPr="00CD5CCB">
              <w:rPr>
                <w:rFonts w:cs="Times New Roman"/>
                <w:color w:val="000000"/>
                <w:sz w:val="16"/>
                <w:szCs w:val="16"/>
              </w:rPr>
              <w:t>RCO24</w:t>
            </w:r>
          </w:p>
        </w:tc>
        <w:tc>
          <w:tcPr>
            <w:tcW w:w="941" w:type="pct"/>
            <w:shd w:val="clear" w:color="auto" w:fill="auto"/>
          </w:tcPr>
          <w:p w:rsidR="00821DB2" w:rsidRPr="00CD5CCB" w:rsidRDefault="00821DB2" w:rsidP="00821DB2">
            <w:pPr>
              <w:spacing w:after="0" w:line="240" w:lineRule="auto"/>
              <w:rPr>
                <w:rFonts w:cs="Times New Roman"/>
                <w:sz w:val="16"/>
                <w:szCs w:val="16"/>
              </w:rPr>
            </w:pPr>
            <w:r w:rsidRPr="00CD5CCB">
              <w:rPr>
                <w:rFonts w:cs="Times New Roman"/>
                <w:sz w:val="16"/>
                <w:szCs w:val="16"/>
              </w:rPr>
              <w:t>Investicijos į naujas ar atnaujintas nelaimių stebėsenos, pasirengimo, perspėjimo ir reagavimo sistemas</w:t>
            </w:r>
          </w:p>
        </w:tc>
        <w:tc>
          <w:tcPr>
            <w:tcW w:w="505" w:type="pct"/>
          </w:tcPr>
          <w:p w:rsidR="00821DB2" w:rsidRPr="00CD5CCB" w:rsidRDefault="00821DB2" w:rsidP="006A38A0">
            <w:pPr>
              <w:spacing w:after="0" w:line="240" w:lineRule="auto"/>
              <w:jc w:val="both"/>
              <w:rPr>
                <w:rFonts w:cs="Times New Roman"/>
                <w:noProof/>
                <w:sz w:val="16"/>
                <w:szCs w:val="16"/>
              </w:rPr>
            </w:pPr>
            <w:r w:rsidRPr="00CD5CCB">
              <w:rPr>
                <w:rFonts w:cs="Times New Roman"/>
                <w:noProof/>
                <w:sz w:val="16"/>
                <w:szCs w:val="16"/>
              </w:rPr>
              <w:t>Eur</w:t>
            </w:r>
          </w:p>
        </w:tc>
        <w:tc>
          <w:tcPr>
            <w:tcW w:w="503" w:type="pct"/>
            <w:shd w:val="clear" w:color="auto" w:fill="auto"/>
          </w:tcPr>
          <w:p w:rsidR="00821DB2" w:rsidRPr="00CD5CCB" w:rsidRDefault="00821DB2" w:rsidP="00821DB2">
            <w:pPr>
              <w:spacing w:after="0" w:line="240" w:lineRule="auto"/>
              <w:jc w:val="center"/>
              <w:rPr>
                <w:rFonts w:cs="Times New Roman"/>
                <w:noProof/>
                <w:sz w:val="16"/>
                <w:szCs w:val="16"/>
              </w:rPr>
            </w:pPr>
            <w:r w:rsidRPr="00CD5CCB">
              <w:rPr>
                <w:rFonts w:cs="Times New Roman"/>
                <w:noProof/>
                <w:sz w:val="16"/>
                <w:szCs w:val="16"/>
              </w:rPr>
              <w:t>0</w:t>
            </w:r>
          </w:p>
        </w:tc>
        <w:tc>
          <w:tcPr>
            <w:tcW w:w="478" w:type="pct"/>
            <w:shd w:val="clear" w:color="auto" w:fill="auto"/>
          </w:tcPr>
          <w:p w:rsidR="00821DB2" w:rsidRPr="00BF0698" w:rsidRDefault="00821DB2" w:rsidP="00821DB2">
            <w:pPr>
              <w:spacing w:after="0" w:line="240" w:lineRule="auto"/>
              <w:jc w:val="center"/>
              <w:rPr>
                <w:rFonts w:cs="Times New Roman"/>
                <w:noProof/>
                <w:sz w:val="16"/>
                <w:szCs w:val="16"/>
              </w:rPr>
            </w:pPr>
            <w:r w:rsidRPr="00BF0698">
              <w:rPr>
                <w:rFonts w:cs="Times New Roman"/>
                <w:noProof/>
                <w:sz w:val="16"/>
                <w:szCs w:val="16"/>
              </w:rPr>
              <w:t>9 411 765</w:t>
            </w:r>
          </w:p>
        </w:tc>
      </w:tr>
      <w:tr w:rsidR="00821DB2" w:rsidRPr="00ED0867" w:rsidTr="00437FF2">
        <w:trPr>
          <w:trHeight w:val="733"/>
        </w:trPr>
        <w:tc>
          <w:tcPr>
            <w:tcW w:w="493" w:type="pct"/>
            <w:vMerge/>
          </w:tcPr>
          <w:p w:rsidR="00821DB2" w:rsidRPr="00ED0867" w:rsidRDefault="00821DB2" w:rsidP="008112E1">
            <w:pPr>
              <w:spacing w:after="0" w:line="240" w:lineRule="auto"/>
              <w:jc w:val="both"/>
              <w:rPr>
                <w:rFonts w:cs="Times New Roman"/>
                <w:noProof/>
                <w:sz w:val="16"/>
                <w:szCs w:val="16"/>
              </w:rPr>
            </w:pPr>
          </w:p>
        </w:tc>
        <w:tc>
          <w:tcPr>
            <w:tcW w:w="507" w:type="pct"/>
            <w:vMerge/>
          </w:tcPr>
          <w:p w:rsidR="00821DB2" w:rsidRPr="00ED0867" w:rsidRDefault="00821DB2" w:rsidP="008112E1">
            <w:pPr>
              <w:spacing w:after="0" w:line="240" w:lineRule="auto"/>
              <w:jc w:val="both"/>
              <w:rPr>
                <w:rFonts w:cs="Times New Roman"/>
                <w:noProof/>
                <w:sz w:val="16"/>
                <w:szCs w:val="16"/>
              </w:rPr>
            </w:pPr>
          </w:p>
        </w:tc>
        <w:tc>
          <w:tcPr>
            <w:tcW w:w="427" w:type="pct"/>
          </w:tcPr>
          <w:p w:rsidR="00821DB2" w:rsidRPr="00CD5CCB" w:rsidRDefault="00821DB2" w:rsidP="006A38A0">
            <w:pPr>
              <w:spacing w:after="0" w:line="240" w:lineRule="auto"/>
              <w:jc w:val="both"/>
              <w:rPr>
                <w:rFonts w:cs="Times New Roman"/>
                <w:noProof/>
                <w:sz w:val="16"/>
                <w:szCs w:val="16"/>
              </w:rPr>
            </w:pPr>
            <w:r w:rsidRPr="00CD5CCB">
              <w:rPr>
                <w:rFonts w:cs="Times New Roman"/>
                <w:noProof/>
                <w:sz w:val="16"/>
                <w:szCs w:val="16"/>
              </w:rPr>
              <w:t xml:space="preserve">ERPF </w:t>
            </w:r>
          </w:p>
        </w:tc>
        <w:tc>
          <w:tcPr>
            <w:tcW w:w="501" w:type="pct"/>
          </w:tcPr>
          <w:p w:rsidR="00821DB2" w:rsidRPr="00CD5CCB" w:rsidRDefault="00947A7E" w:rsidP="006A38A0">
            <w:pPr>
              <w:spacing w:after="0" w:line="240" w:lineRule="auto"/>
              <w:jc w:val="both"/>
              <w:rPr>
                <w:rFonts w:cs="Times New Roman"/>
                <w:noProof/>
                <w:sz w:val="16"/>
                <w:szCs w:val="16"/>
              </w:rPr>
            </w:pPr>
            <w:r>
              <w:rPr>
                <w:rFonts w:cs="Times New Roman"/>
                <w:noProof/>
                <w:sz w:val="16"/>
                <w:szCs w:val="16"/>
              </w:rPr>
              <w:t>VVL</w:t>
            </w:r>
            <w:r w:rsidR="00821DB2" w:rsidRPr="00CD5CCB">
              <w:rPr>
                <w:rFonts w:cs="Times New Roman"/>
                <w:noProof/>
                <w:sz w:val="16"/>
                <w:szCs w:val="16"/>
              </w:rPr>
              <w:t xml:space="preserve"> regionas</w:t>
            </w:r>
          </w:p>
        </w:tc>
        <w:tc>
          <w:tcPr>
            <w:tcW w:w="645" w:type="pct"/>
          </w:tcPr>
          <w:p w:rsidR="00821DB2" w:rsidRPr="00CD5CCB" w:rsidRDefault="00821DB2" w:rsidP="006A38A0">
            <w:pPr>
              <w:spacing w:after="0" w:line="240" w:lineRule="auto"/>
              <w:jc w:val="both"/>
              <w:rPr>
                <w:rFonts w:cs="Times New Roman"/>
                <w:sz w:val="16"/>
                <w:szCs w:val="16"/>
              </w:rPr>
            </w:pPr>
            <w:r w:rsidRPr="00CD5CCB">
              <w:rPr>
                <w:rFonts w:eastAsia="Times New Roman" w:cs="Times New Roman"/>
                <w:iCs/>
                <w:sz w:val="16"/>
                <w:szCs w:val="16"/>
                <w:lang w:eastAsia="lt-LT" w:bidi="ml-IN"/>
              </w:rPr>
              <w:t>RCO 24</w:t>
            </w:r>
          </w:p>
        </w:tc>
        <w:tc>
          <w:tcPr>
            <w:tcW w:w="941" w:type="pct"/>
            <w:shd w:val="clear" w:color="auto" w:fill="auto"/>
          </w:tcPr>
          <w:p w:rsidR="00821DB2" w:rsidRPr="00CD5CCB" w:rsidRDefault="00821DB2" w:rsidP="00821DB2">
            <w:pPr>
              <w:tabs>
                <w:tab w:val="left" w:pos="1276"/>
              </w:tabs>
              <w:spacing w:after="0" w:line="240" w:lineRule="auto"/>
              <w:rPr>
                <w:rFonts w:cs="Times New Roman"/>
                <w:sz w:val="16"/>
                <w:szCs w:val="16"/>
              </w:rPr>
            </w:pPr>
            <w:r w:rsidRPr="00CD5CCB">
              <w:rPr>
                <w:rFonts w:eastAsia="Times New Roman" w:cs="Times New Roman"/>
                <w:iCs/>
                <w:sz w:val="16"/>
                <w:szCs w:val="16"/>
                <w:lang w:eastAsia="lt-LT" w:bidi="ml-IN"/>
              </w:rPr>
              <w:t>Naujos arba atnaujintos gamtinių nelaimių (žemės drebėjimai, miškų gaisrai, potvyniai, sausra) stebėsenos, pasirengimo joms, įspėjimo apie jas ir reagavimo į jas sistemos.</w:t>
            </w:r>
          </w:p>
        </w:tc>
        <w:tc>
          <w:tcPr>
            <w:tcW w:w="505" w:type="pct"/>
          </w:tcPr>
          <w:p w:rsidR="00821DB2" w:rsidRPr="00CD5CCB" w:rsidRDefault="00821DB2" w:rsidP="006A38A0">
            <w:pPr>
              <w:spacing w:after="0" w:line="240" w:lineRule="auto"/>
              <w:jc w:val="both"/>
              <w:rPr>
                <w:rFonts w:cs="Times New Roman"/>
                <w:noProof/>
                <w:sz w:val="16"/>
                <w:szCs w:val="16"/>
              </w:rPr>
            </w:pPr>
            <w:r w:rsidRPr="00CD5CCB">
              <w:rPr>
                <w:rFonts w:cs="Times New Roman"/>
                <w:noProof/>
                <w:sz w:val="16"/>
                <w:szCs w:val="16"/>
              </w:rPr>
              <w:t>Eurai</w:t>
            </w:r>
          </w:p>
        </w:tc>
        <w:tc>
          <w:tcPr>
            <w:tcW w:w="503" w:type="pct"/>
            <w:shd w:val="clear" w:color="auto" w:fill="auto"/>
          </w:tcPr>
          <w:p w:rsidR="00821DB2" w:rsidRPr="00CD5CCB" w:rsidRDefault="00821DB2" w:rsidP="00821DB2">
            <w:pPr>
              <w:spacing w:after="0" w:line="240" w:lineRule="auto"/>
              <w:jc w:val="center"/>
              <w:rPr>
                <w:rFonts w:cs="Times New Roman"/>
                <w:noProof/>
                <w:sz w:val="16"/>
                <w:szCs w:val="16"/>
              </w:rPr>
            </w:pPr>
            <w:r w:rsidRPr="00CD5CCB">
              <w:rPr>
                <w:rFonts w:cs="Times New Roman"/>
                <w:noProof/>
                <w:sz w:val="16"/>
                <w:szCs w:val="16"/>
              </w:rPr>
              <w:t>5 500 000</w:t>
            </w:r>
          </w:p>
        </w:tc>
        <w:tc>
          <w:tcPr>
            <w:tcW w:w="478" w:type="pct"/>
            <w:shd w:val="clear" w:color="auto" w:fill="auto"/>
          </w:tcPr>
          <w:p w:rsidR="00821DB2" w:rsidRPr="00BF0698" w:rsidRDefault="00821DB2" w:rsidP="00821DB2">
            <w:pPr>
              <w:spacing w:after="0" w:line="240" w:lineRule="auto"/>
              <w:jc w:val="center"/>
              <w:rPr>
                <w:rFonts w:cs="Times New Roman"/>
                <w:noProof/>
                <w:sz w:val="16"/>
                <w:szCs w:val="16"/>
              </w:rPr>
            </w:pPr>
            <w:r w:rsidRPr="00BF0698">
              <w:rPr>
                <w:rFonts w:cs="Times New Roman"/>
                <w:noProof/>
                <w:sz w:val="16"/>
                <w:szCs w:val="16"/>
              </w:rPr>
              <w:t>5 500 000</w:t>
            </w:r>
          </w:p>
        </w:tc>
      </w:tr>
      <w:tr w:rsidR="00821DB2" w:rsidRPr="00ED0867" w:rsidTr="00821DB2">
        <w:trPr>
          <w:trHeight w:val="505"/>
        </w:trPr>
        <w:tc>
          <w:tcPr>
            <w:tcW w:w="493" w:type="pct"/>
            <w:vMerge/>
          </w:tcPr>
          <w:p w:rsidR="00821DB2" w:rsidRPr="00ED0867" w:rsidRDefault="00821DB2" w:rsidP="008112E1">
            <w:pPr>
              <w:spacing w:after="0" w:line="240" w:lineRule="auto"/>
              <w:jc w:val="both"/>
              <w:rPr>
                <w:rFonts w:cs="Times New Roman"/>
                <w:noProof/>
                <w:sz w:val="16"/>
                <w:szCs w:val="16"/>
              </w:rPr>
            </w:pPr>
          </w:p>
        </w:tc>
        <w:tc>
          <w:tcPr>
            <w:tcW w:w="507" w:type="pct"/>
            <w:vMerge/>
          </w:tcPr>
          <w:p w:rsidR="00821DB2" w:rsidRPr="00ED0867" w:rsidRDefault="00821DB2" w:rsidP="008112E1">
            <w:pPr>
              <w:spacing w:after="0" w:line="240" w:lineRule="auto"/>
              <w:jc w:val="both"/>
              <w:rPr>
                <w:rFonts w:cs="Times New Roman"/>
                <w:noProof/>
                <w:sz w:val="16"/>
                <w:szCs w:val="16"/>
              </w:rPr>
            </w:pPr>
          </w:p>
        </w:tc>
        <w:tc>
          <w:tcPr>
            <w:tcW w:w="427" w:type="pct"/>
          </w:tcPr>
          <w:p w:rsidR="00821DB2" w:rsidRPr="00CD5CCB" w:rsidRDefault="00821DB2" w:rsidP="006A38A0">
            <w:pPr>
              <w:spacing w:after="0" w:line="240" w:lineRule="auto"/>
              <w:jc w:val="both"/>
              <w:rPr>
                <w:rFonts w:cs="Times New Roman"/>
                <w:noProof/>
                <w:sz w:val="16"/>
                <w:szCs w:val="16"/>
              </w:rPr>
            </w:pPr>
            <w:r w:rsidRPr="00CD5CCB">
              <w:rPr>
                <w:rFonts w:cs="Times New Roman"/>
                <w:noProof/>
                <w:sz w:val="16"/>
                <w:szCs w:val="16"/>
              </w:rPr>
              <w:t xml:space="preserve">SaF </w:t>
            </w:r>
          </w:p>
        </w:tc>
        <w:tc>
          <w:tcPr>
            <w:tcW w:w="501" w:type="pct"/>
          </w:tcPr>
          <w:p w:rsidR="00821DB2" w:rsidRPr="00CD5CCB" w:rsidRDefault="00821DB2" w:rsidP="006A38A0">
            <w:pPr>
              <w:spacing w:after="0" w:line="240" w:lineRule="auto"/>
              <w:jc w:val="both"/>
              <w:rPr>
                <w:rFonts w:cs="Times New Roman"/>
                <w:noProof/>
                <w:sz w:val="16"/>
                <w:szCs w:val="16"/>
              </w:rPr>
            </w:pPr>
            <w:r w:rsidRPr="00CD5CCB">
              <w:rPr>
                <w:rFonts w:cs="Times New Roman"/>
                <w:noProof/>
                <w:sz w:val="16"/>
                <w:szCs w:val="16"/>
              </w:rPr>
              <w:t>Visa Lietuva</w:t>
            </w:r>
          </w:p>
        </w:tc>
        <w:tc>
          <w:tcPr>
            <w:tcW w:w="645" w:type="pct"/>
          </w:tcPr>
          <w:p w:rsidR="00821DB2" w:rsidRPr="00821DB2" w:rsidRDefault="00821DB2" w:rsidP="00821DB2">
            <w:pPr>
              <w:jc w:val="both"/>
              <w:rPr>
                <w:rFonts w:cs="Times New Roman"/>
                <w:color w:val="000000"/>
                <w:sz w:val="16"/>
                <w:szCs w:val="16"/>
              </w:rPr>
            </w:pPr>
            <w:r w:rsidRPr="00CD5CCB">
              <w:rPr>
                <w:rFonts w:cs="Times New Roman"/>
                <w:color w:val="000000"/>
                <w:sz w:val="16"/>
                <w:szCs w:val="16"/>
              </w:rPr>
              <w:t xml:space="preserve">RCO28 </w:t>
            </w:r>
          </w:p>
        </w:tc>
        <w:tc>
          <w:tcPr>
            <w:tcW w:w="941" w:type="pct"/>
            <w:shd w:val="clear" w:color="auto" w:fill="auto"/>
          </w:tcPr>
          <w:p w:rsidR="00821DB2" w:rsidRPr="00CD5CCB" w:rsidRDefault="00821DB2" w:rsidP="00821DB2">
            <w:pPr>
              <w:spacing w:after="0" w:line="240" w:lineRule="auto"/>
              <w:rPr>
                <w:rFonts w:cs="Times New Roman"/>
                <w:sz w:val="16"/>
                <w:szCs w:val="16"/>
              </w:rPr>
            </w:pPr>
            <w:r w:rsidRPr="00CD5CCB">
              <w:rPr>
                <w:rFonts w:cs="Times New Roman"/>
                <w:sz w:val="16"/>
                <w:szCs w:val="16"/>
              </w:rPr>
              <w:t>Teritorija, kuriai taikomos apsaugos nuo gaisrų priemonės</w:t>
            </w:r>
          </w:p>
        </w:tc>
        <w:tc>
          <w:tcPr>
            <w:tcW w:w="505" w:type="pct"/>
          </w:tcPr>
          <w:p w:rsidR="00821DB2" w:rsidRPr="00CD5CCB" w:rsidRDefault="00821DB2" w:rsidP="006A38A0">
            <w:pPr>
              <w:spacing w:after="0" w:line="240" w:lineRule="auto"/>
              <w:jc w:val="both"/>
              <w:rPr>
                <w:rFonts w:cs="Times New Roman"/>
                <w:noProof/>
                <w:sz w:val="16"/>
                <w:szCs w:val="16"/>
              </w:rPr>
            </w:pPr>
            <w:r w:rsidRPr="00CD5CCB">
              <w:rPr>
                <w:rFonts w:cs="Times New Roman"/>
                <w:noProof/>
                <w:sz w:val="16"/>
                <w:szCs w:val="16"/>
              </w:rPr>
              <w:t>ha</w:t>
            </w:r>
          </w:p>
        </w:tc>
        <w:tc>
          <w:tcPr>
            <w:tcW w:w="503" w:type="pct"/>
            <w:shd w:val="clear" w:color="auto" w:fill="auto"/>
          </w:tcPr>
          <w:p w:rsidR="00821DB2" w:rsidRPr="00CD5CCB" w:rsidRDefault="00821DB2" w:rsidP="00821DB2">
            <w:pPr>
              <w:spacing w:after="0" w:line="240" w:lineRule="auto"/>
              <w:jc w:val="center"/>
              <w:rPr>
                <w:rFonts w:cs="Times New Roman"/>
                <w:noProof/>
                <w:sz w:val="16"/>
                <w:szCs w:val="16"/>
              </w:rPr>
            </w:pPr>
            <w:r w:rsidRPr="00CD5CCB">
              <w:rPr>
                <w:rFonts w:cs="Times New Roman"/>
                <w:noProof/>
                <w:sz w:val="16"/>
                <w:szCs w:val="16"/>
              </w:rPr>
              <w:t>0</w:t>
            </w:r>
          </w:p>
        </w:tc>
        <w:tc>
          <w:tcPr>
            <w:tcW w:w="478" w:type="pct"/>
            <w:shd w:val="clear" w:color="auto" w:fill="auto"/>
          </w:tcPr>
          <w:p w:rsidR="00821DB2" w:rsidRPr="00BF0698" w:rsidRDefault="00821DB2" w:rsidP="00821DB2">
            <w:pPr>
              <w:spacing w:after="0" w:line="240" w:lineRule="auto"/>
              <w:jc w:val="center"/>
              <w:rPr>
                <w:rFonts w:cs="Times New Roman"/>
                <w:noProof/>
                <w:sz w:val="16"/>
                <w:szCs w:val="16"/>
              </w:rPr>
            </w:pPr>
            <w:r w:rsidRPr="00BF0698">
              <w:rPr>
                <w:rFonts w:cs="Times New Roman"/>
                <w:noProof/>
                <w:sz w:val="16"/>
                <w:szCs w:val="16"/>
              </w:rPr>
              <w:t>1 960 784</w:t>
            </w:r>
          </w:p>
        </w:tc>
      </w:tr>
    </w:tbl>
    <w:p w:rsidR="00471A41" w:rsidRDefault="00471A41" w:rsidP="00471A41">
      <w:pPr>
        <w:jc w:val="both"/>
        <w:rPr>
          <w:rFonts w:cs="Times New Roman"/>
          <w:b/>
          <w:szCs w:val="24"/>
        </w:rPr>
      </w:pPr>
    </w:p>
    <w:p w:rsidR="008112E1" w:rsidRDefault="008112E1" w:rsidP="00471A41">
      <w:pPr>
        <w:spacing w:after="0" w:line="240" w:lineRule="auto"/>
        <w:jc w:val="both"/>
        <w:rPr>
          <w:rFonts w:cs="Times New Roman"/>
          <w:b/>
          <w:sz w:val="22"/>
        </w:rPr>
        <w:sectPr w:rsidR="008112E1" w:rsidSect="00931C78">
          <w:pgSz w:w="11906" w:h="16838"/>
          <w:pgMar w:top="1276" w:right="567" w:bottom="1134" w:left="1701" w:header="567" w:footer="567" w:gutter="0"/>
          <w:cols w:space="1296"/>
          <w:docGrid w:linePitch="360"/>
        </w:sectPr>
      </w:pPr>
    </w:p>
    <w:p w:rsidR="00471A41" w:rsidRPr="00ED0867" w:rsidRDefault="00471A41" w:rsidP="008112E1">
      <w:pPr>
        <w:spacing w:after="0" w:line="240" w:lineRule="auto"/>
        <w:jc w:val="both"/>
        <w:rPr>
          <w:rFonts w:cs="Times New Roman"/>
          <w:sz w:val="16"/>
          <w:szCs w:val="16"/>
        </w:rPr>
      </w:pPr>
      <w:r>
        <w:rPr>
          <w:rFonts w:cs="Times New Roman"/>
          <w:b/>
          <w:sz w:val="22"/>
        </w:rPr>
        <w:lastRenderedPageBreak/>
        <w:t xml:space="preserve">3 lentelė. </w:t>
      </w:r>
      <w:r w:rsidRPr="00A86786">
        <w:rPr>
          <w:rFonts w:cs="Times New Roman"/>
          <w:b/>
          <w:sz w:val="22"/>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992"/>
        <w:gridCol w:w="850"/>
        <w:gridCol w:w="992"/>
        <w:gridCol w:w="1276"/>
        <w:gridCol w:w="2697"/>
        <w:gridCol w:w="992"/>
        <w:gridCol w:w="992"/>
        <w:gridCol w:w="1134"/>
        <w:gridCol w:w="992"/>
        <w:gridCol w:w="1276"/>
        <w:gridCol w:w="1968"/>
      </w:tblGrid>
      <w:tr w:rsidR="007E467F" w:rsidRPr="00ED0867" w:rsidTr="00111803">
        <w:trPr>
          <w:trHeight w:val="999"/>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ED7069" w:rsidP="00962545">
            <w:pPr>
              <w:spacing w:after="0" w:line="240" w:lineRule="auto"/>
              <w:jc w:val="center"/>
              <w:rPr>
                <w:rFonts w:cs="Times New Roman"/>
                <w:b/>
                <w:noProof/>
                <w:sz w:val="16"/>
                <w:szCs w:val="16"/>
              </w:rPr>
            </w:pPr>
            <w:r>
              <w:rPr>
                <w:rFonts w:cs="Times New Roman"/>
                <w:b/>
                <w:noProof/>
                <w:sz w:val="16"/>
                <w:szCs w:val="16"/>
              </w:rPr>
              <w:t>Identifikavimo numeris</w:t>
            </w:r>
          </w:p>
        </w:tc>
        <w:tc>
          <w:tcPr>
            <w:tcW w:w="89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ED7069" w:rsidP="00962545">
            <w:pPr>
              <w:spacing w:after="0" w:line="240" w:lineRule="auto"/>
              <w:jc w:val="center"/>
              <w:rPr>
                <w:rFonts w:cs="Times New Roman"/>
                <w:b/>
                <w:noProof/>
                <w:sz w:val="16"/>
                <w:szCs w:val="16"/>
              </w:rPr>
            </w:pPr>
            <w:r>
              <w:rPr>
                <w:rFonts w:cs="Times New Roman"/>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Siekinys (2029 m.)</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111803" w:rsidP="00962545">
            <w:pPr>
              <w:spacing w:after="0" w:line="240" w:lineRule="auto"/>
              <w:jc w:val="center"/>
              <w:rPr>
                <w:rFonts w:cs="Times New Roman"/>
                <w:b/>
                <w:noProof/>
                <w:sz w:val="16"/>
                <w:szCs w:val="16"/>
              </w:rPr>
            </w:pPr>
            <w:r>
              <w:rPr>
                <w:rFonts w:cs="Times New Roman"/>
                <w:b/>
                <w:noProof/>
                <w:sz w:val="16"/>
                <w:szCs w:val="16"/>
              </w:rPr>
              <w:t xml:space="preserve">Duomenų šaltinis </w:t>
            </w:r>
          </w:p>
        </w:tc>
        <w:tc>
          <w:tcPr>
            <w:tcW w:w="65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ED7069" w:rsidP="00962545">
            <w:pPr>
              <w:spacing w:after="0" w:line="240" w:lineRule="auto"/>
              <w:jc w:val="center"/>
              <w:rPr>
                <w:rFonts w:cs="Times New Roman"/>
                <w:b/>
                <w:noProof/>
                <w:sz w:val="16"/>
                <w:szCs w:val="16"/>
              </w:rPr>
            </w:pPr>
            <w:r>
              <w:rPr>
                <w:rFonts w:cs="Times New Roman"/>
                <w:b/>
                <w:noProof/>
                <w:sz w:val="16"/>
                <w:szCs w:val="16"/>
              </w:rPr>
              <w:t>Pastabos</w:t>
            </w:r>
          </w:p>
        </w:tc>
      </w:tr>
      <w:tr w:rsidR="00111803" w:rsidRPr="00BF0698" w:rsidTr="00111803">
        <w:trPr>
          <w:trHeight w:val="425"/>
        </w:trPr>
        <w:tc>
          <w:tcPr>
            <w:tcW w:w="317" w:type="pct"/>
            <w:vMerge w:val="restart"/>
            <w:tcBorders>
              <w:top w:val="single" w:sz="12" w:space="0" w:color="auto"/>
            </w:tcBorders>
          </w:tcPr>
          <w:p w:rsidR="00111803" w:rsidRPr="00BF0698" w:rsidRDefault="00111803" w:rsidP="008112E1">
            <w:pPr>
              <w:spacing w:after="0" w:line="240" w:lineRule="auto"/>
              <w:jc w:val="both"/>
              <w:rPr>
                <w:rFonts w:cs="Times New Roman"/>
                <w:noProof/>
                <w:sz w:val="16"/>
                <w:szCs w:val="16"/>
              </w:rPr>
            </w:pPr>
            <w:r w:rsidRPr="00BF0698">
              <w:rPr>
                <w:rFonts w:cs="Times New Roman"/>
                <w:noProof/>
                <w:sz w:val="16"/>
                <w:szCs w:val="16"/>
              </w:rPr>
              <w:t>2. Žalesnė Lietuva</w:t>
            </w:r>
          </w:p>
        </w:tc>
        <w:tc>
          <w:tcPr>
            <w:tcW w:w="328" w:type="pct"/>
            <w:vMerge w:val="restart"/>
            <w:tcBorders>
              <w:top w:val="single" w:sz="12" w:space="0" w:color="auto"/>
            </w:tcBorders>
          </w:tcPr>
          <w:p w:rsidR="00111803" w:rsidRPr="00BF0698" w:rsidRDefault="00111803" w:rsidP="008112E1">
            <w:pPr>
              <w:spacing w:after="0" w:line="240" w:lineRule="auto"/>
              <w:jc w:val="both"/>
              <w:rPr>
                <w:rFonts w:cs="Times New Roman"/>
                <w:noProof/>
                <w:sz w:val="16"/>
                <w:szCs w:val="16"/>
              </w:rPr>
            </w:pPr>
            <w:r w:rsidRPr="00BF0698">
              <w:rPr>
                <w:rFonts w:cs="Times New Roman"/>
                <w:noProof/>
                <w:sz w:val="16"/>
                <w:szCs w:val="16"/>
              </w:rPr>
              <w:t>2.4</w:t>
            </w:r>
          </w:p>
        </w:tc>
        <w:tc>
          <w:tcPr>
            <w:tcW w:w="281" w:type="pct"/>
            <w:tcBorders>
              <w:top w:val="single" w:sz="12" w:space="0" w:color="auto"/>
            </w:tcBorders>
          </w:tcPr>
          <w:p w:rsidR="00111803" w:rsidRPr="00BF0698" w:rsidRDefault="00111803" w:rsidP="006A38A0">
            <w:pPr>
              <w:spacing w:after="0" w:line="240" w:lineRule="auto"/>
              <w:jc w:val="both"/>
              <w:rPr>
                <w:rFonts w:cs="Times New Roman"/>
                <w:noProof/>
                <w:sz w:val="16"/>
                <w:szCs w:val="16"/>
              </w:rPr>
            </w:pPr>
            <w:r w:rsidRPr="00BF0698">
              <w:rPr>
                <w:rFonts w:cs="Times New Roman"/>
                <w:noProof/>
                <w:sz w:val="16"/>
                <w:szCs w:val="16"/>
              </w:rPr>
              <w:t xml:space="preserve">ERPF </w:t>
            </w:r>
          </w:p>
        </w:tc>
        <w:tc>
          <w:tcPr>
            <w:tcW w:w="328" w:type="pct"/>
            <w:tcBorders>
              <w:top w:val="single" w:sz="12" w:space="0" w:color="auto"/>
            </w:tcBorders>
          </w:tcPr>
          <w:p w:rsidR="00111803" w:rsidRPr="00BF0698" w:rsidRDefault="00111803" w:rsidP="006A38A0">
            <w:pPr>
              <w:spacing w:after="0" w:line="240" w:lineRule="auto"/>
              <w:jc w:val="both"/>
              <w:rPr>
                <w:rFonts w:cs="Times New Roman"/>
                <w:noProof/>
                <w:sz w:val="16"/>
                <w:szCs w:val="16"/>
              </w:rPr>
            </w:pPr>
            <w:r w:rsidRPr="00BF0698">
              <w:rPr>
                <w:rFonts w:cs="Times New Roman"/>
                <w:noProof/>
                <w:sz w:val="16"/>
                <w:szCs w:val="16"/>
              </w:rPr>
              <w:t>VVL regionas</w:t>
            </w:r>
          </w:p>
        </w:tc>
        <w:tc>
          <w:tcPr>
            <w:tcW w:w="422" w:type="pct"/>
            <w:tcBorders>
              <w:top w:val="single" w:sz="12" w:space="0" w:color="auto"/>
            </w:tcBorders>
          </w:tcPr>
          <w:p w:rsidR="00111803" w:rsidRPr="00BF0698" w:rsidRDefault="00111803" w:rsidP="006A38A0">
            <w:pPr>
              <w:spacing w:after="0" w:line="240" w:lineRule="auto"/>
              <w:jc w:val="both"/>
              <w:rPr>
                <w:rFonts w:eastAsia="Times New Roman" w:cs="Times New Roman"/>
                <w:iCs/>
                <w:sz w:val="16"/>
                <w:szCs w:val="16"/>
                <w:lang w:eastAsia="lt-LT" w:bidi="ml-IN"/>
              </w:rPr>
            </w:pPr>
            <w:r w:rsidRPr="00BF0698">
              <w:rPr>
                <w:rFonts w:eastAsia="Times New Roman" w:cs="Times New Roman"/>
                <w:iCs/>
                <w:sz w:val="16"/>
                <w:szCs w:val="16"/>
                <w:lang w:eastAsia="lt-LT" w:bidi="ml-IN"/>
              </w:rPr>
              <w:t>RCR35</w:t>
            </w:r>
          </w:p>
        </w:tc>
        <w:tc>
          <w:tcPr>
            <w:tcW w:w="892" w:type="pct"/>
            <w:tcBorders>
              <w:top w:val="single" w:sz="12" w:space="0" w:color="auto"/>
            </w:tcBorders>
            <w:shd w:val="clear" w:color="auto" w:fill="auto"/>
          </w:tcPr>
          <w:p w:rsidR="00111803" w:rsidRPr="00BF0698" w:rsidRDefault="00111803" w:rsidP="006A38A0">
            <w:pPr>
              <w:spacing w:after="0" w:line="240" w:lineRule="auto"/>
              <w:rPr>
                <w:rFonts w:cs="Times New Roman"/>
                <w:iCs/>
                <w:sz w:val="16"/>
                <w:szCs w:val="16"/>
              </w:rPr>
            </w:pPr>
            <w:r w:rsidRPr="00BF0698">
              <w:rPr>
                <w:rFonts w:cs="Times New Roman"/>
                <w:iCs/>
                <w:sz w:val="16"/>
                <w:szCs w:val="16"/>
              </w:rPr>
              <w:t xml:space="preserve">Gyventojai, kuriems taikomos apsaugos priemonės nuo potvynių </w:t>
            </w:r>
          </w:p>
        </w:tc>
        <w:tc>
          <w:tcPr>
            <w:tcW w:w="328" w:type="pct"/>
            <w:tcBorders>
              <w:top w:val="single" w:sz="12" w:space="0" w:color="auto"/>
            </w:tcBorders>
          </w:tcPr>
          <w:p w:rsidR="00111803" w:rsidRPr="00BF0698" w:rsidRDefault="00111803" w:rsidP="006A38A0">
            <w:pPr>
              <w:spacing w:after="0" w:line="240" w:lineRule="auto"/>
              <w:jc w:val="both"/>
              <w:rPr>
                <w:rFonts w:cs="Times New Roman"/>
                <w:noProof/>
                <w:sz w:val="16"/>
                <w:szCs w:val="16"/>
              </w:rPr>
            </w:pPr>
            <w:r w:rsidRPr="00BF0698">
              <w:rPr>
                <w:rFonts w:cs="Times New Roman"/>
                <w:noProof/>
                <w:sz w:val="16"/>
                <w:szCs w:val="16"/>
              </w:rPr>
              <w:t>Asmenys</w:t>
            </w:r>
          </w:p>
        </w:tc>
        <w:tc>
          <w:tcPr>
            <w:tcW w:w="328" w:type="pct"/>
            <w:tcBorders>
              <w:top w:val="single" w:sz="12" w:space="0" w:color="auto"/>
            </w:tcBorders>
          </w:tcPr>
          <w:p w:rsidR="00111803" w:rsidRPr="00BF0698" w:rsidRDefault="00111803" w:rsidP="007E467F">
            <w:pPr>
              <w:spacing w:after="0" w:line="240" w:lineRule="auto"/>
              <w:jc w:val="center"/>
              <w:rPr>
                <w:rFonts w:cs="Times New Roman"/>
                <w:noProof/>
                <w:sz w:val="16"/>
                <w:szCs w:val="16"/>
              </w:rPr>
            </w:pPr>
            <w:r w:rsidRPr="00BF0698">
              <w:rPr>
                <w:rFonts w:cs="Times New Roman"/>
                <w:noProof/>
                <w:sz w:val="16"/>
                <w:szCs w:val="16"/>
              </w:rPr>
              <w:t>0</w:t>
            </w:r>
          </w:p>
        </w:tc>
        <w:tc>
          <w:tcPr>
            <w:tcW w:w="375" w:type="pct"/>
            <w:tcBorders>
              <w:top w:val="single" w:sz="12" w:space="0" w:color="auto"/>
            </w:tcBorders>
          </w:tcPr>
          <w:p w:rsidR="00111803" w:rsidRPr="00BF0698" w:rsidRDefault="00111803" w:rsidP="007E467F">
            <w:pPr>
              <w:spacing w:after="0" w:line="240" w:lineRule="auto"/>
              <w:jc w:val="center"/>
              <w:rPr>
                <w:rFonts w:cs="Times New Roman"/>
                <w:noProof/>
                <w:sz w:val="16"/>
                <w:szCs w:val="16"/>
                <w:lang w:val="en-GB"/>
              </w:rPr>
            </w:pPr>
            <w:r w:rsidRPr="00BF0698">
              <w:rPr>
                <w:rFonts w:cs="Times New Roman"/>
                <w:noProof/>
                <w:sz w:val="16"/>
                <w:szCs w:val="16"/>
              </w:rPr>
              <w:t>2022</w:t>
            </w:r>
          </w:p>
        </w:tc>
        <w:tc>
          <w:tcPr>
            <w:tcW w:w="328" w:type="pct"/>
            <w:tcBorders>
              <w:top w:val="single" w:sz="12" w:space="0" w:color="auto"/>
            </w:tcBorders>
            <w:shd w:val="clear" w:color="auto" w:fill="auto"/>
          </w:tcPr>
          <w:p w:rsidR="00111803" w:rsidRPr="00BF0698" w:rsidRDefault="00111803" w:rsidP="00C16BFD">
            <w:pPr>
              <w:spacing w:after="0" w:line="240" w:lineRule="auto"/>
              <w:jc w:val="center"/>
              <w:rPr>
                <w:rFonts w:cs="Times New Roman"/>
                <w:noProof/>
                <w:sz w:val="16"/>
                <w:szCs w:val="16"/>
              </w:rPr>
            </w:pPr>
            <w:r w:rsidRPr="00BF0698">
              <w:rPr>
                <w:rFonts w:cs="Times New Roman"/>
                <w:noProof/>
                <w:sz w:val="16"/>
                <w:szCs w:val="16"/>
              </w:rPr>
              <w:t>1 706</w:t>
            </w:r>
          </w:p>
        </w:tc>
        <w:tc>
          <w:tcPr>
            <w:tcW w:w="422" w:type="pct"/>
            <w:tcBorders>
              <w:top w:val="single" w:sz="12" w:space="0" w:color="auto"/>
            </w:tcBorders>
            <w:shd w:val="clear" w:color="auto" w:fill="auto"/>
          </w:tcPr>
          <w:p w:rsidR="00111803" w:rsidRPr="00BF0698" w:rsidRDefault="00111803" w:rsidP="00111803">
            <w:pPr>
              <w:spacing w:after="0" w:line="240" w:lineRule="auto"/>
              <w:rPr>
                <w:rFonts w:cs="Times New Roman"/>
                <w:noProof/>
                <w:sz w:val="16"/>
                <w:szCs w:val="16"/>
              </w:rPr>
            </w:pPr>
            <w:r w:rsidRPr="00BF0698">
              <w:rPr>
                <w:rFonts w:cs="Times New Roman"/>
                <w:noProof/>
                <w:sz w:val="16"/>
                <w:szCs w:val="16"/>
              </w:rPr>
              <w:t>Duomenys iš projektų</w:t>
            </w:r>
          </w:p>
        </w:tc>
        <w:tc>
          <w:tcPr>
            <w:tcW w:w="651" w:type="pct"/>
            <w:tcBorders>
              <w:top w:val="single" w:sz="12" w:space="0" w:color="auto"/>
            </w:tcBorders>
          </w:tcPr>
          <w:p w:rsidR="00111803" w:rsidRPr="00BF0698" w:rsidRDefault="00111803" w:rsidP="006A38A0">
            <w:pPr>
              <w:spacing w:after="0" w:line="240" w:lineRule="auto"/>
              <w:jc w:val="both"/>
              <w:rPr>
                <w:rFonts w:cs="Times New Roman"/>
                <w:noProof/>
                <w:sz w:val="16"/>
                <w:szCs w:val="16"/>
              </w:rPr>
            </w:pPr>
            <w:r w:rsidRPr="00BF0698">
              <w:rPr>
                <w:rFonts w:cs="Times New Roman"/>
                <w:noProof/>
                <w:sz w:val="16"/>
                <w:szCs w:val="16"/>
              </w:rPr>
              <w:t>-</w:t>
            </w:r>
          </w:p>
        </w:tc>
      </w:tr>
      <w:tr w:rsidR="00111803" w:rsidRPr="00BF0698" w:rsidTr="00111803">
        <w:trPr>
          <w:trHeight w:val="538"/>
        </w:trPr>
        <w:tc>
          <w:tcPr>
            <w:tcW w:w="317" w:type="pct"/>
            <w:vMerge/>
          </w:tcPr>
          <w:p w:rsidR="00111803" w:rsidRPr="00BF0698" w:rsidRDefault="00111803" w:rsidP="008112E1">
            <w:pPr>
              <w:spacing w:after="0" w:line="240" w:lineRule="auto"/>
              <w:jc w:val="both"/>
              <w:rPr>
                <w:rFonts w:cs="Times New Roman"/>
                <w:noProof/>
                <w:sz w:val="16"/>
                <w:szCs w:val="16"/>
              </w:rPr>
            </w:pPr>
          </w:p>
        </w:tc>
        <w:tc>
          <w:tcPr>
            <w:tcW w:w="328" w:type="pct"/>
            <w:vMerge/>
          </w:tcPr>
          <w:p w:rsidR="00111803" w:rsidRPr="00BF0698" w:rsidRDefault="00111803" w:rsidP="008112E1">
            <w:pPr>
              <w:spacing w:after="0" w:line="240" w:lineRule="auto"/>
              <w:jc w:val="both"/>
              <w:rPr>
                <w:rFonts w:cs="Times New Roman"/>
                <w:noProof/>
                <w:sz w:val="16"/>
                <w:szCs w:val="16"/>
              </w:rPr>
            </w:pPr>
          </w:p>
        </w:tc>
        <w:tc>
          <w:tcPr>
            <w:tcW w:w="281" w:type="pct"/>
          </w:tcPr>
          <w:p w:rsidR="00111803" w:rsidRPr="00BF0698" w:rsidRDefault="00111803" w:rsidP="009C25EF">
            <w:pPr>
              <w:spacing w:after="0" w:line="240" w:lineRule="auto"/>
              <w:jc w:val="both"/>
              <w:rPr>
                <w:rFonts w:cs="Times New Roman"/>
                <w:noProof/>
                <w:sz w:val="16"/>
                <w:szCs w:val="16"/>
              </w:rPr>
            </w:pPr>
            <w:r w:rsidRPr="00BF0698">
              <w:rPr>
                <w:rFonts w:cs="Times New Roman"/>
                <w:noProof/>
                <w:sz w:val="16"/>
                <w:szCs w:val="16"/>
              </w:rPr>
              <w:t xml:space="preserve">ERPF </w:t>
            </w:r>
          </w:p>
        </w:tc>
        <w:tc>
          <w:tcPr>
            <w:tcW w:w="328" w:type="pct"/>
          </w:tcPr>
          <w:p w:rsidR="00111803" w:rsidRPr="00BF0698" w:rsidRDefault="00111803" w:rsidP="009C25EF">
            <w:pPr>
              <w:spacing w:after="0" w:line="240" w:lineRule="auto"/>
              <w:jc w:val="both"/>
              <w:rPr>
                <w:rFonts w:cs="Times New Roman"/>
                <w:noProof/>
                <w:sz w:val="16"/>
                <w:szCs w:val="16"/>
              </w:rPr>
            </w:pPr>
            <w:r w:rsidRPr="00BF0698">
              <w:rPr>
                <w:rFonts w:cs="Times New Roman"/>
                <w:noProof/>
                <w:sz w:val="16"/>
                <w:szCs w:val="16"/>
              </w:rPr>
              <w:t>VVL regionas</w:t>
            </w:r>
          </w:p>
        </w:tc>
        <w:tc>
          <w:tcPr>
            <w:tcW w:w="422" w:type="pct"/>
          </w:tcPr>
          <w:p w:rsidR="00111803" w:rsidRPr="00BF0698" w:rsidRDefault="00111803" w:rsidP="006A38A0">
            <w:pPr>
              <w:spacing w:after="0" w:line="240" w:lineRule="auto"/>
              <w:jc w:val="both"/>
              <w:rPr>
                <w:rFonts w:cs="Times New Roman"/>
                <w:sz w:val="16"/>
                <w:szCs w:val="16"/>
                <w:lang w:val="en-GB"/>
              </w:rPr>
            </w:pPr>
            <w:r w:rsidRPr="00BF0698">
              <w:rPr>
                <w:rFonts w:cs="Times New Roman"/>
                <w:sz w:val="16"/>
                <w:szCs w:val="16"/>
              </w:rPr>
              <w:t>RCR 37</w:t>
            </w:r>
          </w:p>
        </w:tc>
        <w:tc>
          <w:tcPr>
            <w:tcW w:w="892" w:type="pct"/>
            <w:shd w:val="clear" w:color="auto" w:fill="auto"/>
          </w:tcPr>
          <w:p w:rsidR="00111803" w:rsidRPr="00BF0698" w:rsidRDefault="00111803" w:rsidP="006A38A0">
            <w:pPr>
              <w:spacing w:after="0" w:line="240" w:lineRule="auto"/>
              <w:rPr>
                <w:rFonts w:cs="Times New Roman"/>
                <w:sz w:val="16"/>
                <w:szCs w:val="16"/>
              </w:rPr>
            </w:pPr>
            <w:r w:rsidRPr="00BF0698">
              <w:rPr>
                <w:rFonts w:cs="Times New Roman"/>
                <w:sz w:val="16"/>
                <w:szCs w:val="16"/>
              </w:rPr>
              <w:t xml:space="preserve">Gyventojai, kuriems taikomos nuo su klimatu susijusių stichinių nelaimių (išskyrus potvynius ir gaisrus) apsaugos priemonės </w:t>
            </w:r>
          </w:p>
        </w:tc>
        <w:tc>
          <w:tcPr>
            <w:tcW w:w="328" w:type="pct"/>
          </w:tcPr>
          <w:p w:rsidR="00111803" w:rsidRPr="00BF0698" w:rsidRDefault="00111803" w:rsidP="006A38A0">
            <w:pPr>
              <w:spacing w:after="0" w:line="240" w:lineRule="auto"/>
              <w:jc w:val="both"/>
              <w:rPr>
                <w:rFonts w:cs="Times New Roman"/>
                <w:noProof/>
                <w:sz w:val="16"/>
                <w:szCs w:val="16"/>
              </w:rPr>
            </w:pPr>
            <w:r w:rsidRPr="00BF0698">
              <w:rPr>
                <w:rFonts w:cs="Times New Roman"/>
                <w:noProof/>
                <w:sz w:val="16"/>
                <w:szCs w:val="16"/>
              </w:rPr>
              <w:t>Asmenys</w:t>
            </w:r>
          </w:p>
        </w:tc>
        <w:tc>
          <w:tcPr>
            <w:tcW w:w="328" w:type="pct"/>
          </w:tcPr>
          <w:p w:rsidR="00111803" w:rsidRPr="00BF0698" w:rsidRDefault="00111803" w:rsidP="007E467F">
            <w:pPr>
              <w:spacing w:after="0" w:line="240" w:lineRule="auto"/>
              <w:jc w:val="center"/>
              <w:rPr>
                <w:rFonts w:cs="Times New Roman"/>
                <w:noProof/>
                <w:sz w:val="16"/>
                <w:szCs w:val="16"/>
              </w:rPr>
            </w:pPr>
            <w:r w:rsidRPr="00BF0698">
              <w:rPr>
                <w:rFonts w:cs="Times New Roman"/>
                <w:noProof/>
                <w:sz w:val="16"/>
                <w:szCs w:val="16"/>
              </w:rPr>
              <w:t>0</w:t>
            </w:r>
          </w:p>
        </w:tc>
        <w:tc>
          <w:tcPr>
            <w:tcW w:w="375" w:type="pct"/>
          </w:tcPr>
          <w:p w:rsidR="00111803" w:rsidRPr="00BF0698" w:rsidRDefault="00111803" w:rsidP="007E467F">
            <w:pPr>
              <w:spacing w:after="0" w:line="240" w:lineRule="auto"/>
              <w:jc w:val="center"/>
              <w:rPr>
                <w:rFonts w:cs="Times New Roman"/>
                <w:noProof/>
                <w:sz w:val="16"/>
                <w:szCs w:val="16"/>
              </w:rPr>
            </w:pPr>
            <w:r w:rsidRPr="00BF0698">
              <w:rPr>
                <w:rFonts w:cs="Times New Roman"/>
                <w:noProof/>
                <w:sz w:val="16"/>
                <w:szCs w:val="16"/>
              </w:rPr>
              <w:t>2020</w:t>
            </w:r>
          </w:p>
        </w:tc>
        <w:tc>
          <w:tcPr>
            <w:tcW w:w="328" w:type="pct"/>
            <w:shd w:val="clear" w:color="auto" w:fill="auto"/>
          </w:tcPr>
          <w:p w:rsidR="00111803" w:rsidRPr="00BF0698" w:rsidRDefault="00111803" w:rsidP="007E467F">
            <w:pPr>
              <w:spacing w:after="0" w:line="240" w:lineRule="auto"/>
              <w:jc w:val="center"/>
              <w:rPr>
                <w:rFonts w:cs="Times New Roman"/>
                <w:noProof/>
                <w:sz w:val="16"/>
                <w:szCs w:val="16"/>
              </w:rPr>
            </w:pPr>
            <w:r w:rsidRPr="00BF0698">
              <w:rPr>
                <w:rFonts w:cs="Times New Roman"/>
                <w:noProof/>
                <w:sz w:val="16"/>
                <w:szCs w:val="16"/>
              </w:rPr>
              <w:t>16 046</w:t>
            </w:r>
          </w:p>
        </w:tc>
        <w:tc>
          <w:tcPr>
            <w:tcW w:w="422" w:type="pct"/>
            <w:shd w:val="clear" w:color="auto" w:fill="auto"/>
          </w:tcPr>
          <w:p w:rsidR="00111803" w:rsidRPr="00BF0698" w:rsidRDefault="00111803" w:rsidP="00111803">
            <w:pPr>
              <w:spacing w:after="0" w:line="240" w:lineRule="auto"/>
              <w:rPr>
                <w:rFonts w:cs="Times New Roman"/>
                <w:noProof/>
                <w:sz w:val="16"/>
                <w:szCs w:val="16"/>
              </w:rPr>
            </w:pPr>
            <w:r w:rsidRPr="00BF0698">
              <w:rPr>
                <w:rFonts w:cs="Times New Roman"/>
                <w:noProof/>
                <w:sz w:val="16"/>
                <w:szCs w:val="16"/>
              </w:rPr>
              <w:t>Duomenys iš projektų</w:t>
            </w:r>
          </w:p>
        </w:tc>
        <w:tc>
          <w:tcPr>
            <w:tcW w:w="651" w:type="pct"/>
          </w:tcPr>
          <w:p w:rsidR="00111803" w:rsidRPr="00BF0698" w:rsidRDefault="00111803" w:rsidP="006A38A0">
            <w:pPr>
              <w:spacing w:after="0" w:line="240" w:lineRule="auto"/>
              <w:jc w:val="both"/>
              <w:rPr>
                <w:rFonts w:cs="Times New Roman"/>
                <w:noProof/>
                <w:sz w:val="16"/>
                <w:szCs w:val="16"/>
              </w:rPr>
            </w:pPr>
            <w:r w:rsidRPr="00BF0698">
              <w:rPr>
                <w:rFonts w:cs="Times New Roman"/>
                <w:noProof/>
                <w:sz w:val="16"/>
                <w:szCs w:val="16"/>
              </w:rPr>
              <w:t>-</w:t>
            </w:r>
          </w:p>
        </w:tc>
      </w:tr>
      <w:tr w:rsidR="00111803" w:rsidRPr="00BF0698" w:rsidTr="00111803">
        <w:trPr>
          <w:trHeight w:val="559"/>
        </w:trPr>
        <w:tc>
          <w:tcPr>
            <w:tcW w:w="317" w:type="pct"/>
            <w:vMerge/>
          </w:tcPr>
          <w:p w:rsidR="00111803" w:rsidRPr="00BF0698" w:rsidRDefault="00111803" w:rsidP="008112E1">
            <w:pPr>
              <w:spacing w:after="0" w:line="240" w:lineRule="auto"/>
              <w:jc w:val="both"/>
              <w:rPr>
                <w:rFonts w:cs="Times New Roman"/>
                <w:noProof/>
                <w:sz w:val="16"/>
                <w:szCs w:val="16"/>
              </w:rPr>
            </w:pPr>
          </w:p>
        </w:tc>
        <w:tc>
          <w:tcPr>
            <w:tcW w:w="328" w:type="pct"/>
            <w:vMerge/>
          </w:tcPr>
          <w:p w:rsidR="00111803" w:rsidRPr="00BF0698" w:rsidRDefault="00111803" w:rsidP="008112E1">
            <w:pPr>
              <w:spacing w:after="0" w:line="240" w:lineRule="auto"/>
              <w:jc w:val="both"/>
              <w:rPr>
                <w:rFonts w:cs="Times New Roman"/>
                <w:noProof/>
                <w:sz w:val="16"/>
                <w:szCs w:val="16"/>
              </w:rPr>
            </w:pPr>
          </w:p>
        </w:tc>
        <w:tc>
          <w:tcPr>
            <w:tcW w:w="281" w:type="pct"/>
          </w:tcPr>
          <w:p w:rsidR="00111803" w:rsidRPr="00BF0698" w:rsidRDefault="00111803" w:rsidP="006A38A0">
            <w:pPr>
              <w:spacing w:after="0" w:line="240" w:lineRule="auto"/>
              <w:jc w:val="both"/>
              <w:rPr>
                <w:rFonts w:cs="Times New Roman"/>
                <w:noProof/>
                <w:sz w:val="16"/>
                <w:szCs w:val="16"/>
                <w:lang w:val="en-GB"/>
              </w:rPr>
            </w:pPr>
            <w:r w:rsidRPr="00BF0698">
              <w:rPr>
                <w:rFonts w:cs="Times New Roman"/>
                <w:noProof/>
                <w:sz w:val="16"/>
                <w:szCs w:val="16"/>
                <w:lang w:val="en-GB"/>
              </w:rPr>
              <w:t>SaF</w:t>
            </w:r>
          </w:p>
        </w:tc>
        <w:tc>
          <w:tcPr>
            <w:tcW w:w="328" w:type="pct"/>
          </w:tcPr>
          <w:p w:rsidR="00111803" w:rsidRPr="00BF0698" w:rsidRDefault="00111803" w:rsidP="006A38A0">
            <w:pPr>
              <w:spacing w:after="0" w:line="240" w:lineRule="auto"/>
              <w:jc w:val="both"/>
              <w:rPr>
                <w:rFonts w:cs="Times New Roman"/>
                <w:noProof/>
                <w:sz w:val="16"/>
                <w:szCs w:val="16"/>
              </w:rPr>
            </w:pPr>
            <w:r w:rsidRPr="00BF0698">
              <w:rPr>
                <w:rFonts w:cs="Times New Roman"/>
                <w:noProof/>
                <w:sz w:val="16"/>
                <w:szCs w:val="16"/>
              </w:rPr>
              <w:t>Visa Lietuva</w:t>
            </w:r>
          </w:p>
        </w:tc>
        <w:tc>
          <w:tcPr>
            <w:tcW w:w="422" w:type="pct"/>
          </w:tcPr>
          <w:p w:rsidR="00111803" w:rsidRPr="00BF0698" w:rsidRDefault="00111803" w:rsidP="006A38A0">
            <w:pPr>
              <w:spacing w:after="0" w:line="240" w:lineRule="auto"/>
              <w:jc w:val="both"/>
              <w:rPr>
                <w:rFonts w:cs="Times New Roman"/>
                <w:sz w:val="16"/>
                <w:szCs w:val="16"/>
              </w:rPr>
            </w:pPr>
            <w:r w:rsidRPr="00BF0698">
              <w:rPr>
                <w:rFonts w:cs="Times New Roman"/>
                <w:sz w:val="16"/>
                <w:szCs w:val="16"/>
              </w:rPr>
              <w:t>RCR 36</w:t>
            </w:r>
          </w:p>
        </w:tc>
        <w:tc>
          <w:tcPr>
            <w:tcW w:w="892" w:type="pct"/>
            <w:shd w:val="clear" w:color="auto" w:fill="auto"/>
          </w:tcPr>
          <w:p w:rsidR="00111803" w:rsidRPr="00BF0698" w:rsidRDefault="00111803" w:rsidP="006A38A0">
            <w:pPr>
              <w:rPr>
                <w:rFonts w:cs="Times New Roman"/>
                <w:sz w:val="16"/>
                <w:szCs w:val="16"/>
              </w:rPr>
            </w:pPr>
            <w:r w:rsidRPr="00BF0698">
              <w:rPr>
                <w:rFonts w:cs="Times New Roman"/>
                <w:sz w:val="16"/>
                <w:szCs w:val="16"/>
              </w:rPr>
              <w:t>Gyventojai, kuriems taikomos apsaugos priemonės nuo gaisrų</w:t>
            </w:r>
          </w:p>
        </w:tc>
        <w:tc>
          <w:tcPr>
            <w:tcW w:w="328" w:type="pct"/>
          </w:tcPr>
          <w:p w:rsidR="00111803" w:rsidRPr="00BF0698" w:rsidRDefault="00111803" w:rsidP="006A38A0">
            <w:pPr>
              <w:spacing w:after="0" w:line="240" w:lineRule="auto"/>
              <w:jc w:val="both"/>
              <w:rPr>
                <w:rFonts w:cs="Times New Roman"/>
                <w:noProof/>
                <w:sz w:val="16"/>
                <w:szCs w:val="16"/>
              </w:rPr>
            </w:pPr>
            <w:r w:rsidRPr="00BF0698">
              <w:rPr>
                <w:rFonts w:cs="Times New Roman"/>
                <w:noProof/>
                <w:sz w:val="16"/>
                <w:szCs w:val="16"/>
              </w:rPr>
              <w:t>Asmenys</w:t>
            </w:r>
          </w:p>
        </w:tc>
        <w:tc>
          <w:tcPr>
            <w:tcW w:w="328" w:type="pct"/>
          </w:tcPr>
          <w:p w:rsidR="00111803" w:rsidRPr="00BF0698" w:rsidRDefault="00111803" w:rsidP="007E467F">
            <w:pPr>
              <w:spacing w:after="0" w:line="240" w:lineRule="auto"/>
              <w:jc w:val="center"/>
              <w:rPr>
                <w:rFonts w:cs="Times New Roman"/>
                <w:noProof/>
                <w:sz w:val="16"/>
                <w:szCs w:val="16"/>
              </w:rPr>
            </w:pPr>
            <w:r w:rsidRPr="00BF0698">
              <w:rPr>
                <w:rFonts w:cs="Times New Roman"/>
                <w:noProof/>
                <w:sz w:val="16"/>
                <w:szCs w:val="16"/>
              </w:rPr>
              <w:t>0</w:t>
            </w:r>
          </w:p>
        </w:tc>
        <w:tc>
          <w:tcPr>
            <w:tcW w:w="375" w:type="pct"/>
          </w:tcPr>
          <w:p w:rsidR="00111803" w:rsidRPr="00BF0698" w:rsidRDefault="00111803" w:rsidP="007E467F">
            <w:pPr>
              <w:spacing w:after="0" w:line="240" w:lineRule="auto"/>
              <w:jc w:val="center"/>
              <w:rPr>
                <w:rFonts w:cs="Times New Roman"/>
                <w:noProof/>
                <w:sz w:val="16"/>
                <w:szCs w:val="16"/>
              </w:rPr>
            </w:pPr>
            <w:r w:rsidRPr="00BF0698">
              <w:rPr>
                <w:rFonts w:cs="Times New Roman"/>
                <w:noProof/>
                <w:sz w:val="16"/>
                <w:szCs w:val="16"/>
              </w:rPr>
              <w:t>2023</w:t>
            </w:r>
          </w:p>
        </w:tc>
        <w:tc>
          <w:tcPr>
            <w:tcW w:w="328" w:type="pct"/>
            <w:shd w:val="clear" w:color="auto" w:fill="auto"/>
          </w:tcPr>
          <w:p w:rsidR="00111803" w:rsidRPr="00BF0698" w:rsidRDefault="00111803" w:rsidP="007E467F">
            <w:pPr>
              <w:spacing w:after="0" w:line="240" w:lineRule="auto"/>
              <w:jc w:val="center"/>
              <w:rPr>
                <w:rFonts w:cs="Times New Roman"/>
                <w:noProof/>
                <w:sz w:val="16"/>
                <w:szCs w:val="16"/>
              </w:rPr>
            </w:pPr>
            <w:r w:rsidRPr="00BF0698">
              <w:rPr>
                <w:rFonts w:cs="Times New Roman"/>
                <w:noProof/>
                <w:sz w:val="16"/>
                <w:szCs w:val="16"/>
              </w:rPr>
              <w:t>294 118</w:t>
            </w:r>
          </w:p>
        </w:tc>
        <w:tc>
          <w:tcPr>
            <w:tcW w:w="422" w:type="pct"/>
            <w:shd w:val="clear" w:color="auto" w:fill="auto"/>
          </w:tcPr>
          <w:p w:rsidR="00111803" w:rsidRPr="00BF0698" w:rsidRDefault="00111803" w:rsidP="00111803">
            <w:pPr>
              <w:spacing w:after="0" w:line="240" w:lineRule="auto"/>
              <w:rPr>
                <w:rFonts w:cs="Times New Roman"/>
                <w:noProof/>
                <w:sz w:val="16"/>
                <w:szCs w:val="16"/>
              </w:rPr>
            </w:pPr>
            <w:r w:rsidRPr="00BF0698">
              <w:rPr>
                <w:rFonts w:cs="Times New Roman"/>
                <w:noProof/>
                <w:sz w:val="16"/>
                <w:szCs w:val="16"/>
              </w:rPr>
              <w:t>Duomenys iš projektų</w:t>
            </w:r>
          </w:p>
        </w:tc>
        <w:tc>
          <w:tcPr>
            <w:tcW w:w="651" w:type="pct"/>
          </w:tcPr>
          <w:p w:rsidR="00111803" w:rsidRPr="00BF0698" w:rsidRDefault="00111803" w:rsidP="006A38A0">
            <w:pPr>
              <w:spacing w:after="0" w:line="240" w:lineRule="auto"/>
              <w:jc w:val="both"/>
              <w:rPr>
                <w:rFonts w:cs="Times New Roman"/>
                <w:noProof/>
                <w:sz w:val="16"/>
                <w:szCs w:val="16"/>
              </w:rPr>
            </w:pPr>
            <w:r w:rsidRPr="00BF0698">
              <w:rPr>
                <w:rFonts w:cs="Times New Roman"/>
                <w:noProof/>
                <w:sz w:val="16"/>
                <w:szCs w:val="16"/>
              </w:rPr>
              <w:t>-</w:t>
            </w:r>
          </w:p>
        </w:tc>
      </w:tr>
      <w:tr w:rsidR="00332671" w:rsidRPr="00BF0698" w:rsidTr="005B0024">
        <w:trPr>
          <w:trHeight w:val="691"/>
        </w:trPr>
        <w:tc>
          <w:tcPr>
            <w:tcW w:w="317" w:type="pct"/>
            <w:vMerge/>
          </w:tcPr>
          <w:p w:rsidR="00111803" w:rsidRPr="00BF0698" w:rsidRDefault="00111803" w:rsidP="008112E1">
            <w:pPr>
              <w:spacing w:after="0" w:line="240" w:lineRule="auto"/>
              <w:jc w:val="both"/>
              <w:rPr>
                <w:rFonts w:cs="Times New Roman"/>
                <w:noProof/>
                <w:sz w:val="16"/>
                <w:szCs w:val="16"/>
              </w:rPr>
            </w:pPr>
          </w:p>
        </w:tc>
        <w:tc>
          <w:tcPr>
            <w:tcW w:w="328" w:type="pct"/>
            <w:vMerge/>
          </w:tcPr>
          <w:p w:rsidR="00111803" w:rsidRPr="00BF0698" w:rsidRDefault="00111803" w:rsidP="008112E1">
            <w:pPr>
              <w:spacing w:after="0" w:line="240" w:lineRule="auto"/>
              <w:jc w:val="both"/>
              <w:rPr>
                <w:rFonts w:cs="Times New Roman"/>
                <w:noProof/>
                <w:sz w:val="16"/>
                <w:szCs w:val="16"/>
              </w:rPr>
            </w:pPr>
          </w:p>
        </w:tc>
        <w:tc>
          <w:tcPr>
            <w:tcW w:w="281" w:type="pct"/>
          </w:tcPr>
          <w:p w:rsidR="00111803" w:rsidRPr="00BF0698" w:rsidRDefault="00111803" w:rsidP="006A38A0">
            <w:pPr>
              <w:spacing w:after="0" w:line="240" w:lineRule="auto"/>
              <w:jc w:val="both"/>
              <w:rPr>
                <w:rFonts w:cs="Times New Roman"/>
                <w:noProof/>
                <w:sz w:val="16"/>
                <w:szCs w:val="16"/>
                <w:lang w:val="en-GB"/>
              </w:rPr>
            </w:pPr>
            <w:r w:rsidRPr="00BF0698">
              <w:rPr>
                <w:rFonts w:cs="Times New Roman"/>
                <w:noProof/>
                <w:sz w:val="16"/>
                <w:szCs w:val="16"/>
                <w:lang w:val="en-GB"/>
              </w:rPr>
              <w:t>ERPF</w:t>
            </w:r>
          </w:p>
        </w:tc>
        <w:tc>
          <w:tcPr>
            <w:tcW w:w="328" w:type="pct"/>
          </w:tcPr>
          <w:p w:rsidR="00111803" w:rsidRPr="00BF0698" w:rsidRDefault="00111803" w:rsidP="006A38A0">
            <w:pPr>
              <w:spacing w:after="0" w:line="240" w:lineRule="auto"/>
              <w:jc w:val="both"/>
              <w:rPr>
                <w:rFonts w:cs="Times New Roman"/>
                <w:noProof/>
                <w:sz w:val="16"/>
                <w:szCs w:val="16"/>
              </w:rPr>
            </w:pPr>
            <w:r w:rsidRPr="00BF0698">
              <w:rPr>
                <w:rFonts w:cs="Times New Roman"/>
                <w:noProof/>
                <w:sz w:val="16"/>
                <w:szCs w:val="16"/>
              </w:rPr>
              <w:t>VVL regionas</w:t>
            </w:r>
          </w:p>
        </w:tc>
        <w:tc>
          <w:tcPr>
            <w:tcW w:w="422" w:type="pct"/>
          </w:tcPr>
          <w:p w:rsidR="00111803" w:rsidRPr="00BF0698" w:rsidRDefault="00111803" w:rsidP="006A38A0">
            <w:pPr>
              <w:spacing w:after="0" w:line="240" w:lineRule="auto"/>
              <w:jc w:val="both"/>
              <w:rPr>
                <w:rFonts w:cs="Times New Roman"/>
                <w:sz w:val="16"/>
                <w:szCs w:val="16"/>
              </w:rPr>
            </w:pPr>
            <w:r w:rsidRPr="00BF0698">
              <w:rPr>
                <w:rFonts w:cs="Times New Roman"/>
                <w:sz w:val="16"/>
                <w:szCs w:val="16"/>
              </w:rPr>
              <w:t>Specialusis</w:t>
            </w:r>
          </w:p>
          <w:p w:rsidR="00111803" w:rsidRPr="00BF0698" w:rsidRDefault="00111803" w:rsidP="006A38A0">
            <w:pPr>
              <w:spacing w:after="0" w:line="240" w:lineRule="auto"/>
              <w:jc w:val="both"/>
              <w:rPr>
                <w:rFonts w:cs="Times New Roman"/>
                <w:sz w:val="16"/>
                <w:szCs w:val="16"/>
              </w:rPr>
            </w:pPr>
            <w:r w:rsidRPr="00BF0698">
              <w:rPr>
                <w:rFonts w:cs="Times New Roman"/>
                <w:sz w:val="16"/>
                <w:szCs w:val="16"/>
              </w:rPr>
              <w:t>rezultato</w:t>
            </w:r>
          </w:p>
        </w:tc>
        <w:tc>
          <w:tcPr>
            <w:tcW w:w="892" w:type="pct"/>
            <w:shd w:val="clear" w:color="auto" w:fill="auto"/>
          </w:tcPr>
          <w:p w:rsidR="00111803" w:rsidRPr="00BF0698" w:rsidRDefault="00111803" w:rsidP="005B0024">
            <w:pPr>
              <w:spacing w:after="0" w:line="240" w:lineRule="auto"/>
              <w:rPr>
                <w:rFonts w:cs="Times New Roman"/>
                <w:sz w:val="16"/>
                <w:szCs w:val="16"/>
              </w:rPr>
            </w:pPr>
            <w:r w:rsidRPr="00BF0698">
              <w:rPr>
                <w:rFonts w:cs="Times New Roman"/>
                <w:sz w:val="16"/>
                <w:szCs w:val="16"/>
              </w:rPr>
              <w:t>Gyventojai, kuriems taikomos nuo su klimatu susijusių stichinių nelaimių nepavojingose vietose apsaugos priemonės</w:t>
            </w:r>
          </w:p>
        </w:tc>
        <w:tc>
          <w:tcPr>
            <w:tcW w:w="328" w:type="pct"/>
          </w:tcPr>
          <w:p w:rsidR="00111803" w:rsidRPr="00BF0698" w:rsidRDefault="00111803" w:rsidP="006A38A0">
            <w:pPr>
              <w:spacing w:after="0" w:line="240" w:lineRule="auto"/>
              <w:jc w:val="both"/>
              <w:rPr>
                <w:rFonts w:cs="Times New Roman"/>
                <w:noProof/>
                <w:sz w:val="16"/>
                <w:szCs w:val="16"/>
              </w:rPr>
            </w:pPr>
            <w:r w:rsidRPr="00BF0698">
              <w:rPr>
                <w:rFonts w:cs="Times New Roman"/>
                <w:noProof/>
                <w:sz w:val="16"/>
                <w:szCs w:val="16"/>
              </w:rPr>
              <w:t>Asmenys</w:t>
            </w:r>
          </w:p>
        </w:tc>
        <w:tc>
          <w:tcPr>
            <w:tcW w:w="328" w:type="pct"/>
          </w:tcPr>
          <w:p w:rsidR="00111803" w:rsidRPr="00BF0698" w:rsidRDefault="00111803" w:rsidP="007E467F">
            <w:pPr>
              <w:spacing w:after="0" w:line="240" w:lineRule="auto"/>
              <w:jc w:val="center"/>
              <w:rPr>
                <w:rFonts w:cs="Times New Roman"/>
                <w:noProof/>
                <w:sz w:val="16"/>
                <w:szCs w:val="16"/>
              </w:rPr>
            </w:pPr>
            <w:r w:rsidRPr="00BF0698">
              <w:rPr>
                <w:rFonts w:cs="Times New Roman"/>
                <w:noProof/>
                <w:sz w:val="16"/>
                <w:szCs w:val="16"/>
              </w:rPr>
              <w:t>0</w:t>
            </w:r>
          </w:p>
        </w:tc>
        <w:tc>
          <w:tcPr>
            <w:tcW w:w="375" w:type="pct"/>
          </w:tcPr>
          <w:p w:rsidR="00111803" w:rsidRPr="00BF0698" w:rsidRDefault="00111803" w:rsidP="005921C1">
            <w:pPr>
              <w:spacing w:after="0" w:line="240" w:lineRule="auto"/>
              <w:jc w:val="center"/>
              <w:rPr>
                <w:rFonts w:cs="Times New Roman"/>
                <w:noProof/>
                <w:sz w:val="16"/>
                <w:szCs w:val="16"/>
              </w:rPr>
            </w:pPr>
            <w:r w:rsidRPr="00BF0698">
              <w:rPr>
                <w:rFonts w:cs="Times New Roman"/>
                <w:noProof/>
                <w:sz w:val="16"/>
                <w:szCs w:val="16"/>
              </w:rPr>
              <w:t>2020</w:t>
            </w:r>
          </w:p>
        </w:tc>
        <w:tc>
          <w:tcPr>
            <w:tcW w:w="328" w:type="pct"/>
            <w:shd w:val="clear" w:color="auto" w:fill="auto"/>
          </w:tcPr>
          <w:p w:rsidR="00111803" w:rsidRPr="00BF0698" w:rsidRDefault="00111803" w:rsidP="007E467F">
            <w:pPr>
              <w:spacing w:after="0" w:line="240" w:lineRule="auto"/>
              <w:jc w:val="center"/>
              <w:rPr>
                <w:rFonts w:cs="Times New Roman"/>
                <w:noProof/>
                <w:sz w:val="16"/>
                <w:szCs w:val="16"/>
              </w:rPr>
            </w:pPr>
            <w:r w:rsidRPr="00BF0698">
              <w:rPr>
                <w:rFonts w:cs="Times New Roman"/>
                <w:noProof/>
                <w:sz w:val="16"/>
                <w:szCs w:val="16"/>
              </w:rPr>
              <w:t>1 341 062</w:t>
            </w:r>
          </w:p>
        </w:tc>
        <w:tc>
          <w:tcPr>
            <w:tcW w:w="422" w:type="pct"/>
            <w:shd w:val="clear" w:color="auto" w:fill="auto"/>
          </w:tcPr>
          <w:p w:rsidR="00111803" w:rsidRPr="00BF0698" w:rsidRDefault="00111803" w:rsidP="00111803">
            <w:pPr>
              <w:spacing w:after="0" w:line="240" w:lineRule="auto"/>
              <w:rPr>
                <w:rFonts w:cs="Times New Roman"/>
                <w:noProof/>
                <w:sz w:val="16"/>
                <w:szCs w:val="16"/>
              </w:rPr>
            </w:pPr>
            <w:r w:rsidRPr="00BF0698">
              <w:rPr>
                <w:rFonts w:cs="Times New Roman"/>
                <w:noProof/>
                <w:sz w:val="16"/>
                <w:szCs w:val="16"/>
              </w:rPr>
              <w:t>Duomenys iš projektų</w:t>
            </w:r>
          </w:p>
        </w:tc>
        <w:tc>
          <w:tcPr>
            <w:tcW w:w="651" w:type="pct"/>
          </w:tcPr>
          <w:p w:rsidR="00111803" w:rsidRPr="00BF0698" w:rsidRDefault="00111803" w:rsidP="00332671">
            <w:pPr>
              <w:spacing w:after="0" w:line="240" w:lineRule="auto"/>
              <w:jc w:val="both"/>
              <w:rPr>
                <w:rFonts w:cs="Times New Roman"/>
                <w:noProof/>
                <w:sz w:val="16"/>
                <w:szCs w:val="16"/>
              </w:rPr>
            </w:pPr>
            <w:r w:rsidRPr="00BF0698">
              <w:rPr>
                <w:rFonts w:cs="Times New Roman"/>
                <w:noProof/>
                <w:sz w:val="16"/>
                <w:szCs w:val="16"/>
              </w:rPr>
              <w:t xml:space="preserve">Gyventojų perspėjimas </w:t>
            </w:r>
            <w:r w:rsidR="00332671">
              <w:rPr>
                <w:rFonts w:cs="Times New Roman"/>
                <w:noProof/>
                <w:sz w:val="16"/>
                <w:szCs w:val="16"/>
              </w:rPr>
              <w:t>VVL</w:t>
            </w:r>
            <w:r w:rsidRPr="00BF0698">
              <w:rPr>
                <w:rFonts w:cs="Times New Roman"/>
                <w:noProof/>
                <w:sz w:val="16"/>
                <w:szCs w:val="16"/>
              </w:rPr>
              <w:t xml:space="preserve"> regione padidės nuo 63 iki 75 proc.</w:t>
            </w:r>
          </w:p>
        </w:tc>
      </w:tr>
      <w:tr w:rsidR="00111803" w:rsidRPr="00BF0698" w:rsidTr="00111803">
        <w:trPr>
          <w:trHeight w:val="559"/>
        </w:trPr>
        <w:tc>
          <w:tcPr>
            <w:tcW w:w="317" w:type="pct"/>
            <w:vMerge/>
          </w:tcPr>
          <w:p w:rsidR="00111803" w:rsidRPr="00BF0698" w:rsidRDefault="00111803" w:rsidP="008112E1">
            <w:pPr>
              <w:spacing w:after="0" w:line="240" w:lineRule="auto"/>
              <w:jc w:val="both"/>
              <w:rPr>
                <w:rFonts w:cs="Times New Roman"/>
                <w:noProof/>
                <w:sz w:val="16"/>
                <w:szCs w:val="16"/>
              </w:rPr>
            </w:pPr>
          </w:p>
        </w:tc>
        <w:tc>
          <w:tcPr>
            <w:tcW w:w="328" w:type="pct"/>
            <w:vMerge/>
          </w:tcPr>
          <w:p w:rsidR="00111803" w:rsidRPr="00BF0698" w:rsidRDefault="00111803" w:rsidP="008112E1">
            <w:pPr>
              <w:spacing w:after="0" w:line="240" w:lineRule="auto"/>
              <w:jc w:val="both"/>
              <w:rPr>
                <w:rFonts w:cs="Times New Roman"/>
                <w:noProof/>
                <w:sz w:val="16"/>
                <w:szCs w:val="16"/>
              </w:rPr>
            </w:pPr>
          </w:p>
        </w:tc>
        <w:tc>
          <w:tcPr>
            <w:tcW w:w="281" w:type="pct"/>
          </w:tcPr>
          <w:p w:rsidR="00111803" w:rsidRPr="00BF0698" w:rsidRDefault="00111803" w:rsidP="009C25EF">
            <w:pPr>
              <w:spacing w:after="0" w:line="240" w:lineRule="auto"/>
              <w:jc w:val="both"/>
              <w:rPr>
                <w:rFonts w:cs="Times New Roman"/>
                <w:noProof/>
                <w:sz w:val="16"/>
                <w:szCs w:val="16"/>
                <w:lang w:val="en-GB"/>
              </w:rPr>
            </w:pPr>
            <w:r w:rsidRPr="00BF0698">
              <w:rPr>
                <w:rFonts w:cs="Times New Roman"/>
                <w:noProof/>
                <w:sz w:val="16"/>
                <w:szCs w:val="16"/>
                <w:lang w:val="en-GB"/>
              </w:rPr>
              <w:t>SaF</w:t>
            </w:r>
          </w:p>
        </w:tc>
        <w:tc>
          <w:tcPr>
            <w:tcW w:w="328" w:type="pct"/>
          </w:tcPr>
          <w:p w:rsidR="00111803" w:rsidRPr="00BF0698" w:rsidRDefault="00111803" w:rsidP="009C25EF">
            <w:pPr>
              <w:spacing w:after="0" w:line="240" w:lineRule="auto"/>
              <w:jc w:val="both"/>
              <w:rPr>
                <w:rFonts w:cs="Times New Roman"/>
                <w:noProof/>
                <w:sz w:val="16"/>
                <w:szCs w:val="16"/>
              </w:rPr>
            </w:pPr>
            <w:r w:rsidRPr="00BF0698">
              <w:rPr>
                <w:rFonts w:cs="Times New Roman"/>
                <w:noProof/>
                <w:sz w:val="16"/>
                <w:szCs w:val="16"/>
              </w:rPr>
              <w:t>Visa Lietuva</w:t>
            </w:r>
          </w:p>
        </w:tc>
        <w:tc>
          <w:tcPr>
            <w:tcW w:w="422" w:type="pct"/>
          </w:tcPr>
          <w:p w:rsidR="00111803" w:rsidRPr="00BF0698" w:rsidRDefault="00111803" w:rsidP="009C25EF">
            <w:pPr>
              <w:spacing w:after="0" w:line="240" w:lineRule="auto"/>
              <w:jc w:val="both"/>
              <w:rPr>
                <w:rFonts w:cs="Times New Roman"/>
                <w:sz w:val="16"/>
                <w:szCs w:val="16"/>
              </w:rPr>
            </w:pPr>
            <w:r w:rsidRPr="00BF0698">
              <w:rPr>
                <w:rFonts w:cs="Times New Roman"/>
                <w:sz w:val="16"/>
                <w:szCs w:val="16"/>
              </w:rPr>
              <w:t>Specialusis</w:t>
            </w:r>
          </w:p>
          <w:p w:rsidR="00111803" w:rsidRPr="00BF0698" w:rsidRDefault="00111803" w:rsidP="009C25EF">
            <w:pPr>
              <w:spacing w:after="0" w:line="240" w:lineRule="auto"/>
              <w:jc w:val="both"/>
              <w:rPr>
                <w:rFonts w:cs="Times New Roman"/>
                <w:sz w:val="16"/>
                <w:szCs w:val="16"/>
              </w:rPr>
            </w:pPr>
            <w:r w:rsidRPr="00BF0698">
              <w:rPr>
                <w:rFonts w:cs="Times New Roman"/>
                <w:sz w:val="16"/>
                <w:szCs w:val="16"/>
              </w:rPr>
              <w:t>rezultato</w:t>
            </w:r>
          </w:p>
        </w:tc>
        <w:tc>
          <w:tcPr>
            <w:tcW w:w="892" w:type="pct"/>
            <w:shd w:val="clear" w:color="auto" w:fill="auto"/>
          </w:tcPr>
          <w:p w:rsidR="00111803" w:rsidRPr="00BF0698" w:rsidRDefault="00111803" w:rsidP="009C25EF">
            <w:pPr>
              <w:rPr>
                <w:rFonts w:cs="Times New Roman"/>
                <w:sz w:val="16"/>
                <w:szCs w:val="16"/>
              </w:rPr>
            </w:pPr>
            <w:r w:rsidRPr="00BF0698">
              <w:rPr>
                <w:rFonts w:cs="Times New Roman"/>
                <w:sz w:val="16"/>
                <w:szCs w:val="16"/>
              </w:rPr>
              <w:t>Numatytų pavojingų, stichinių ir katastrofinių meteorologinių reiškinių dalis nuo faktinių</w:t>
            </w:r>
          </w:p>
        </w:tc>
        <w:tc>
          <w:tcPr>
            <w:tcW w:w="328" w:type="pct"/>
          </w:tcPr>
          <w:p w:rsidR="00111803" w:rsidRPr="00BF0698" w:rsidRDefault="00111803" w:rsidP="009C25EF">
            <w:pPr>
              <w:spacing w:after="0" w:line="240" w:lineRule="auto"/>
              <w:jc w:val="both"/>
              <w:rPr>
                <w:rFonts w:cs="Times New Roman"/>
                <w:noProof/>
                <w:sz w:val="16"/>
                <w:szCs w:val="16"/>
              </w:rPr>
            </w:pPr>
            <w:r w:rsidRPr="00BF0698">
              <w:rPr>
                <w:rFonts w:cs="Times New Roman"/>
                <w:noProof/>
                <w:sz w:val="16"/>
                <w:szCs w:val="16"/>
              </w:rPr>
              <w:t>Procentai</w:t>
            </w:r>
          </w:p>
        </w:tc>
        <w:tc>
          <w:tcPr>
            <w:tcW w:w="328" w:type="pct"/>
          </w:tcPr>
          <w:p w:rsidR="00111803" w:rsidRPr="00BF0698" w:rsidRDefault="00111803" w:rsidP="009C25EF">
            <w:pPr>
              <w:spacing w:after="0" w:line="240" w:lineRule="auto"/>
              <w:jc w:val="both"/>
              <w:rPr>
                <w:rFonts w:cs="Times New Roman"/>
                <w:noProof/>
                <w:sz w:val="16"/>
                <w:szCs w:val="16"/>
              </w:rPr>
            </w:pPr>
            <w:r w:rsidRPr="00BF0698">
              <w:rPr>
                <w:rFonts w:cs="Times New Roman"/>
                <w:noProof/>
                <w:sz w:val="16"/>
                <w:szCs w:val="16"/>
              </w:rPr>
              <w:t>0</w:t>
            </w:r>
          </w:p>
        </w:tc>
        <w:tc>
          <w:tcPr>
            <w:tcW w:w="375" w:type="pct"/>
          </w:tcPr>
          <w:p w:rsidR="00111803" w:rsidRPr="00BF0698" w:rsidRDefault="00111803" w:rsidP="009C25EF">
            <w:pPr>
              <w:spacing w:after="0" w:line="240" w:lineRule="auto"/>
              <w:jc w:val="both"/>
              <w:rPr>
                <w:rFonts w:cs="Times New Roman"/>
                <w:noProof/>
                <w:sz w:val="16"/>
                <w:szCs w:val="16"/>
              </w:rPr>
            </w:pPr>
            <w:r w:rsidRPr="00BF0698">
              <w:rPr>
                <w:rFonts w:cs="Times New Roman"/>
                <w:noProof/>
                <w:sz w:val="16"/>
                <w:szCs w:val="16"/>
              </w:rPr>
              <w:t>2018</w:t>
            </w:r>
          </w:p>
        </w:tc>
        <w:tc>
          <w:tcPr>
            <w:tcW w:w="328" w:type="pct"/>
            <w:shd w:val="clear" w:color="auto" w:fill="auto"/>
          </w:tcPr>
          <w:p w:rsidR="00111803" w:rsidRPr="00BF0698" w:rsidRDefault="00111803" w:rsidP="009C25EF">
            <w:pPr>
              <w:spacing w:after="0" w:line="240" w:lineRule="auto"/>
              <w:jc w:val="both"/>
              <w:rPr>
                <w:rFonts w:cs="Times New Roman"/>
                <w:noProof/>
                <w:sz w:val="16"/>
                <w:szCs w:val="16"/>
              </w:rPr>
            </w:pPr>
            <w:r w:rsidRPr="00BF0698">
              <w:rPr>
                <w:rFonts w:cs="Times New Roman"/>
                <w:noProof/>
                <w:sz w:val="16"/>
                <w:szCs w:val="16"/>
              </w:rPr>
              <w:t>90</w:t>
            </w:r>
          </w:p>
        </w:tc>
        <w:tc>
          <w:tcPr>
            <w:tcW w:w="422" w:type="pct"/>
            <w:shd w:val="clear" w:color="auto" w:fill="auto"/>
          </w:tcPr>
          <w:p w:rsidR="00111803" w:rsidRPr="00BF0698" w:rsidRDefault="00111803" w:rsidP="00111803">
            <w:pPr>
              <w:spacing w:after="0" w:line="240" w:lineRule="auto"/>
              <w:rPr>
                <w:rFonts w:cs="Times New Roman"/>
                <w:noProof/>
                <w:sz w:val="16"/>
                <w:szCs w:val="16"/>
              </w:rPr>
            </w:pPr>
            <w:r w:rsidRPr="00BF0698">
              <w:rPr>
                <w:rFonts w:cs="Times New Roman"/>
                <w:noProof/>
                <w:sz w:val="16"/>
                <w:szCs w:val="16"/>
              </w:rPr>
              <w:t>Duomenys iš projektų</w:t>
            </w:r>
          </w:p>
          <w:p w:rsidR="00111803" w:rsidRPr="00BF0698" w:rsidRDefault="00111803" w:rsidP="00111803">
            <w:pPr>
              <w:spacing w:after="0" w:line="240" w:lineRule="auto"/>
              <w:rPr>
                <w:rFonts w:cs="Times New Roman"/>
                <w:noProof/>
                <w:sz w:val="16"/>
                <w:szCs w:val="16"/>
              </w:rPr>
            </w:pPr>
            <w:r w:rsidRPr="00BF0698">
              <w:rPr>
                <w:rFonts w:cs="Times New Roman"/>
                <w:noProof/>
                <w:sz w:val="16"/>
                <w:szCs w:val="16"/>
              </w:rPr>
              <w:t>Lietuvos Hidro-meteoro-logijos</w:t>
            </w:r>
          </w:p>
          <w:p w:rsidR="00111803" w:rsidRPr="00BF0698" w:rsidRDefault="00111803" w:rsidP="00111803">
            <w:pPr>
              <w:spacing w:after="0" w:line="240" w:lineRule="auto"/>
              <w:rPr>
                <w:rFonts w:cs="Times New Roman"/>
                <w:noProof/>
                <w:sz w:val="16"/>
                <w:szCs w:val="16"/>
              </w:rPr>
            </w:pPr>
            <w:r w:rsidRPr="00BF0698">
              <w:rPr>
                <w:rFonts w:cs="Times New Roman"/>
                <w:noProof/>
                <w:sz w:val="16"/>
                <w:szCs w:val="16"/>
              </w:rPr>
              <w:t>tarnyba</w:t>
            </w:r>
          </w:p>
        </w:tc>
        <w:tc>
          <w:tcPr>
            <w:tcW w:w="651" w:type="pct"/>
          </w:tcPr>
          <w:p w:rsidR="00111803" w:rsidRPr="00BF0698" w:rsidRDefault="00111803" w:rsidP="006A38A0">
            <w:pPr>
              <w:spacing w:after="0" w:line="240" w:lineRule="auto"/>
              <w:jc w:val="both"/>
              <w:rPr>
                <w:rFonts w:cs="Times New Roman"/>
                <w:noProof/>
                <w:sz w:val="16"/>
                <w:szCs w:val="16"/>
              </w:rPr>
            </w:pPr>
          </w:p>
        </w:tc>
      </w:tr>
    </w:tbl>
    <w:p w:rsidR="008112E1" w:rsidRDefault="008112E1" w:rsidP="00471A41">
      <w:pPr>
        <w:spacing w:before="240" w:after="240" w:line="240" w:lineRule="auto"/>
        <w:jc w:val="both"/>
        <w:rPr>
          <w:rFonts w:eastAsia="Calibri" w:cs="Times New Roman"/>
          <w:b/>
          <w:noProof/>
          <w:szCs w:val="20"/>
          <w:lang w:eastAsia="lt-LT" w:bidi="lt-LT"/>
        </w:rPr>
        <w:sectPr w:rsidR="008112E1" w:rsidSect="00931C78">
          <w:pgSz w:w="16838" w:h="11906" w:orient="landscape"/>
          <w:pgMar w:top="1701" w:right="1276" w:bottom="567" w:left="1134" w:header="567" w:footer="567" w:gutter="0"/>
          <w:cols w:space="1296"/>
          <w:docGrid w:linePitch="360"/>
        </w:sectPr>
      </w:pPr>
    </w:p>
    <w:p w:rsidR="00FE2852" w:rsidRPr="009750A4" w:rsidRDefault="00471A41" w:rsidP="00471A41">
      <w:pPr>
        <w:spacing w:before="240" w:after="240" w:line="240" w:lineRule="auto"/>
        <w:jc w:val="both"/>
        <w:rPr>
          <w:rFonts w:eastAsia="Calibri" w:cs="Times New Roman"/>
          <w:i/>
          <w:noProof/>
          <w:szCs w:val="20"/>
          <w:lang w:eastAsia="lt-LT" w:bidi="lt-LT"/>
        </w:rPr>
      </w:pPr>
      <w:r w:rsidRPr="009750A4">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4 lentelė. 1 matmuo. Intervencinių priemonių sritis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07702A" w:rsidTr="00437FF2">
        <w:tc>
          <w:tcPr>
            <w:tcW w:w="1384" w:type="dxa"/>
            <w:vMerge w:val="restart"/>
            <w:tcBorders>
              <w:top w:val="single" w:sz="12" w:space="0" w:color="auto"/>
            </w:tcBorders>
          </w:tcPr>
          <w:p w:rsidR="0007702A" w:rsidRPr="00491ED6" w:rsidRDefault="0007702A"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07702A" w:rsidRPr="0007702A" w:rsidRDefault="0007702A" w:rsidP="0007702A">
            <w:pPr>
              <w:jc w:val="center"/>
              <w:rPr>
                <w:rFonts w:eastAsia="Times New Roman"/>
                <w:iCs/>
                <w:noProof/>
                <w:sz w:val="20"/>
              </w:rPr>
            </w:pPr>
            <w:r w:rsidRPr="0007702A">
              <w:rPr>
                <w:rFonts w:eastAsia="Times New Roman"/>
                <w:iCs/>
                <w:noProof/>
                <w:sz w:val="20"/>
              </w:rPr>
              <w:t>ERPF</w:t>
            </w:r>
          </w:p>
        </w:tc>
        <w:tc>
          <w:tcPr>
            <w:tcW w:w="3402" w:type="dxa"/>
            <w:tcBorders>
              <w:top w:val="single" w:sz="12" w:space="0" w:color="auto"/>
              <w:bottom w:val="single" w:sz="4" w:space="0" w:color="auto"/>
            </w:tcBorders>
          </w:tcPr>
          <w:p w:rsidR="0007702A" w:rsidRPr="00491ED6" w:rsidRDefault="0007702A" w:rsidP="00437FF2">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val="restart"/>
            <w:tcBorders>
              <w:top w:val="single" w:sz="12" w:space="0" w:color="auto"/>
            </w:tcBorders>
          </w:tcPr>
          <w:p w:rsidR="0007702A" w:rsidRPr="00491ED6" w:rsidRDefault="0007702A" w:rsidP="00437FF2">
            <w:pPr>
              <w:jc w:val="center"/>
              <w:rPr>
                <w:rFonts w:eastAsia="Times New Roman"/>
                <w:iCs/>
                <w:noProof/>
                <w:sz w:val="20"/>
              </w:rPr>
            </w:pPr>
            <w:r>
              <w:rPr>
                <w:rFonts w:eastAsia="Times New Roman"/>
                <w:iCs/>
                <w:noProof/>
                <w:sz w:val="20"/>
              </w:rPr>
              <w:t>2.4</w:t>
            </w:r>
          </w:p>
        </w:tc>
        <w:tc>
          <w:tcPr>
            <w:tcW w:w="1210" w:type="dxa"/>
            <w:tcBorders>
              <w:top w:val="single" w:sz="12" w:space="0" w:color="auto"/>
              <w:bottom w:val="single" w:sz="4" w:space="0" w:color="auto"/>
            </w:tcBorders>
          </w:tcPr>
          <w:p w:rsidR="0007702A" w:rsidRPr="00251372" w:rsidRDefault="0007702A" w:rsidP="00ED7069">
            <w:pPr>
              <w:jc w:val="center"/>
              <w:rPr>
                <w:rFonts w:eastAsia="Times New Roman" w:cs="Times New Roman"/>
                <w:iCs/>
                <w:noProof/>
                <w:sz w:val="20"/>
                <w:lang w:val="en-GB"/>
              </w:rPr>
            </w:pPr>
            <w:r w:rsidRPr="00104837">
              <w:rPr>
                <w:rFonts w:eastAsia="Times New Roman" w:cs="Times New Roman"/>
                <w:iCs/>
                <w:noProof/>
                <w:sz w:val="20"/>
              </w:rPr>
              <w:t>03</w:t>
            </w:r>
            <w:r>
              <w:rPr>
                <w:rFonts w:eastAsia="Times New Roman" w:cs="Times New Roman"/>
                <w:iCs/>
                <w:noProof/>
                <w:sz w:val="20"/>
                <w:lang w:val="en-GB"/>
              </w:rPr>
              <w:t>5</w:t>
            </w:r>
          </w:p>
        </w:tc>
        <w:tc>
          <w:tcPr>
            <w:tcW w:w="1625" w:type="dxa"/>
            <w:tcBorders>
              <w:top w:val="single" w:sz="12" w:space="0" w:color="auto"/>
              <w:bottom w:val="single" w:sz="4" w:space="0" w:color="auto"/>
            </w:tcBorders>
          </w:tcPr>
          <w:p w:rsidR="0007702A" w:rsidRPr="00104837" w:rsidRDefault="0007702A" w:rsidP="00111803">
            <w:pPr>
              <w:jc w:val="right"/>
              <w:rPr>
                <w:rFonts w:eastAsia="Times New Roman" w:cs="Times New Roman"/>
                <w:iCs/>
                <w:noProof/>
                <w:sz w:val="20"/>
              </w:rPr>
            </w:pPr>
            <w:r>
              <w:rPr>
                <w:rFonts w:eastAsia="Times New Roman" w:cs="Times New Roman"/>
                <w:iCs/>
                <w:noProof/>
                <w:sz w:val="20"/>
              </w:rPr>
              <w:t>3</w:t>
            </w:r>
            <w:r w:rsidR="00111803">
              <w:rPr>
                <w:rFonts w:eastAsia="Times New Roman" w:cs="Times New Roman"/>
                <w:iCs/>
                <w:noProof/>
                <w:sz w:val="20"/>
              </w:rPr>
              <w:t>4</w:t>
            </w:r>
            <w:r>
              <w:rPr>
                <w:rFonts w:eastAsia="Times New Roman" w:cs="Times New Roman"/>
                <w:iCs/>
                <w:noProof/>
                <w:sz w:val="20"/>
              </w:rPr>
              <w:t xml:space="preserve"> </w:t>
            </w:r>
            <w:r w:rsidR="00111803">
              <w:rPr>
                <w:rFonts w:eastAsia="Times New Roman" w:cs="Times New Roman"/>
                <w:iCs/>
                <w:noProof/>
                <w:sz w:val="20"/>
              </w:rPr>
              <w:t>675</w:t>
            </w:r>
            <w:r>
              <w:rPr>
                <w:rFonts w:eastAsia="Times New Roman" w:cs="Times New Roman"/>
                <w:iCs/>
                <w:noProof/>
                <w:sz w:val="20"/>
              </w:rPr>
              <w:t xml:space="preserve"> 000,00</w:t>
            </w:r>
          </w:p>
        </w:tc>
      </w:tr>
      <w:tr w:rsidR="0007702A" w:rsidTr="00ED7069">
        <w:trPr>
          <w:trHeight w:val="94"/>
        </w:trPr>
        <w:tc>
          <w:tcPr>
            <w:tcW w:w="1384" w:type="dxa"/>
            <w:vMerge/>
          </w:tcPr>
          <w:p w:rsidR="0007702A" w:rsidRDefault="0007702A" w:rsidP="00437FF2">
            <w:pPr>
              <w:rPr>
                <w:rFonts w:eastAsia="Times New Roman"/>
                <w:iCs/>
                <w:noProof/>
                <w:sz w:val="20"/>
              </w:rPr>
            </w:pPr>
          </w:p>
        </w:tc>
        <w:tc>
          <w:tcPr>
            <w:tcW w:w="992" w:type="dxa"/>
          </w:tcPr>
          <w:p w:rsidR="0007702A" w:rsidRPr="0007702A" w:rsidRDefault="0007702A" w:rsidP="0007702A">
            <w:pPr>
              <w:jc w:val="center"/>
              <w:rPr>
                <w:rFonts w:eastAsia="Times New Roman"/>
                <w:iCs/>
                <w:noProof/>
                <w:sz w:val="20"/>
              </w:rPr>
            </w:pPr>
            <w:r w:rsidRPr="0007702A">
              <w:rPr>
                <w:rFonts w:eastAsia="Times New Roman"/>
                <w:iCs/>
                <w:noProof/>
                <w:sz w:val="20"/>
              </w:rPr>
              <w:t>SaF</w:t>
            </w:r>
          </w:p>
        </w:tc>
        <w:tc>
          <w:tcPr>
            <w:tcW w:w="3402" w:type="dxa"/>
            <w:tcBorders>
              <w:top w:val="single" w:sz="4" w:space="0" w:color="auto"/>
              <w:bottom w:val="single" w:sz="4" w:space="0" w:color="auto"/>
            </w:tcBorders>
          </w:tcPr>
          <w:p w:rsidR="0007702A" w:rsidRDefault="0007702A" w:rsidP="00437FF2">
            <w:pPr>
              <w:rPr>
                <w:rFonts w:eastAsia="Times New Roman"/>
                <w:iCs/>
                <w:noProof/>
                <w:sz w:val="20"/>
              </w:rPr>
            </w:pPr>
            <w:r>
              <w:rPr>
                <w:rFonts w:eastAsia="Times New Roman"/>
                <w:iCs/>
                <w:noProof/>
                <w:sz w:val="20"/>
              </w:rPr>
              <w:t>Visa Lietuva</w:t>
            </w:r>
          </w:p>
        </w:tc>
        <w:tc>
          <w:tcPr>
            <w:tcW w:w="1134" w:type="dxa"/>
            <w:vMerge/>
          </w:tcPr>
          <w:p w:rsidR="0007702A" w:rsidRDefault="0007702A" w:rsidP="00437FF2">
            <w:pPr>
              <w:rPr>
                <w:rFonts w:eastAsia="Times New Roman"/>
                <w:b/>
                <w:iCs/>
                <w:noProof/>
                <w:sz w:val="20"/>
              </w:rPr>
            </w:pPr>
          </w:p>
        </w:tc>
        <w:tc>
          <w:tcPr>
            <w:tcW w:w="1210" w:type="dxa"/>
            <w:tcBorders>
              <w:top w:val="single" w:sz="4" w:space="0" w:color="auto"/>
              <w:bottom w:val="single" w:sz="4" w:space="0" w:color="auto"/>
            </w:tcBorders>
          </w:tcPr>
          <w:p w:rsidR="0007702A" w:rsidRPr="00104837" w:rsidRDefault="0007702A" w:rsidP="00ED7069">
            <w:pPr>
              <w:jc w:val="center"/>
              <w:rPr>
                <w:rFonts w:eastAsia="Times New Roman" w:cs="Times New Roman"/>
                <w:iCs/>
                <w:noProof/>
                <w:sz w:val="20"/>
              </w:rPr>
            </w:pPr>
            <w:r w:rsidRPr="00104837">
              <w:rPr>
                <w:rFonts w:eastAsia="Times New Roman" w:cs="Times New Roman"/>
                <w:iCs/>
                <w:noProof/>
                <w:sz w:val="20"/>
              </w:rPr>
              <w:t>036</w:t>
            </w:r>
          </w:p>
        </w:tc>
        <w:tc>
          <w:tcPr>
            <w:tcW w:w="1625" w:type="dxa"/>
            <w:tcBorders>
              <w:top w:val="single" w:sz="4" w:space="0" w:color="auto"/>
              <w:bottom w:val="single" w:sz="4" w:space="0" w:color="auto"/>
            </w:tcBorders>
          </w:tcPr>
          <w:p w:rsidR="0007702A" w:rsidRPr="00104837" w:rsidRDefault="0007702A" w:rsidP="0007702A">
            <w:pPr>
              <w:jc w:val="right"/>
              <w:rPr>
                <w:rFonts w:eastAsia="Times New Roman" w:cs="Times New Roman"/>
                <w:iCs/>
                <w:noProof/>
                <w:sz w:val="20"/>
              </w:rPr>
            </w:pPr>
            <w:r w:rsidRPr="00104837">
              <w:rPr>
                <w:rFonts w:eastAsia="Times New Roman" w:cs="Times New Roman"/>
                <w:iCs/>
                <w:noProof/>
                <w:sz w:val="20"/>
              </w:rPr>
              <w:t>20</w:t>
            </w:r>
            <w:r>
              <w:rPr>
                <w:rFonts w:eastAsia="Times New Roman" w:cs="Times New Roman"/>
                <w:iCs/>
                <w:noProof/>
                <w:sz w:val="20"/>
              </w:rPr>
              <w:t> </w:t>
            </w:r>
            <w:r w:rsidRPr="00104837">
              <w:rPr>
                <w:rFonts w:eastAsia="Times New Roman" w:cs="Times New Roman"/>
                <w:iCs/>
                <w:noProof/>
                <w:sz w:val="20"/>
              </w:rPr>
              <w:t>000</w:t>
            </w:r>
            <w:r>
              <w:rPr>
                <w:rFonts w:eastAsia="Times New Roman" w:cs="Times New Roman"/>
                <w:iCs/>
                <w:noProof/>
                <w:sz w:val="20"/>
              </w:rPr>
              <w:t xml:space="preserve"> </w:t>
            </w:r>
            <w:r w:rsidRPr="00104837">
              <w:rPr>
                <w:rFonts w:eastAsia="Times New Roman" w:cs="Times New Roman"/>
                <w:iCs/>
                <w:noProof/>
                <w:sz w:val="20"/>
              </w:rPr>
              <w:t>000,00</w:t>
            </w:r>
          </w:p>
        </w:tc>
      </w:tr>
      <w:tr w:rsidR="0007702A" w:rsidTr="00ED7069">
        <w:trPr>
          <w:trHeight w:val="94"/>
        </w:trPr>
        <w:tc>
          <w:tcPr>
            <w:tcW w:w="1384" w:type="dxa"/>
            <w:vMerge/>
          </w:tcPr>
          <w:p w:rsidR="0007702A" w:rsidRDefault="0007702A" w:rsidP="00437FF2">
            <w:pPr>
              <w:rPr>
                <w:rFonts w:eastAsia="Times New Roman"/>
                <w:iCs/>
                <w:noProof/>
                <w:sz w:val="20"/>
              </w:rPr>
            </w:pPr>
          </w:p>
        </w:tc>
        <w:tc>
          <w:tcPr>
            <w:tcW w:w="992" w:type="dxa"/>
          </w:tcPr>
          <w:p w:rsidR="0007702A" w:rsidRPr="0007702A" w:rsidRDefault="0007702A" w:rsidP="0007702A">
            <w:pPr>
              <w:jc w:val="center"/>
              <w:rPr>
                <w:rFonts w:eastAsia="Times New Roman"/>
                <w:iCs/>
                <w:noProof/>
                <w:sz w:val="20"/>
              </w:rPr>
            </w:pPr>
            <w:r w:rsidRPr="0007702A">
              <w:rPr>
                <w:rFonts w:eastAsia="Times New Roman"/>
                <w:iCs/>
                <w:noProof/>
                <w:sz w:val="20"/>
              </w:rPr>
              <w:t>ERPF</w:t>
            </w:r>
          </w:p>
        </w:tc>
        <w:tc>
          <w:tcPr>
            <w:tcW w:w="3402" w:type="dxa"/>
            <w:tcBorders>
              <w:top w:val="single" w:sz="4" w:space="0" w:color="auto"/>
              <w:bottom w:val="single" w:sz="4" w:space="0" w:color="auto"/>
            </w:tcBorders>
          </w:tcPr>
          <w:p w:rsidR="0007702A" w:rsidRPr="00491ED6" w:rsidRDefault="0007702A" w:rsidP="00437FF2">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07702A" w:rsidRDefault="0007702A" w:rsidP="00437FF2">
            <w:pPr>
              <w:rPr>
                <w:rFonts w:eastAsia="Times New Roman"/>
                <w:b/>
                <w:iCs/>
                <w:noProof/>
                <w:sz w:val="20"/>
              </w:rPr>
            </w:pPr>
          </w:p>
        </w:tc>
        <w:tc>
          <w:tcPr>
            <w:tcW w:w="1210" w:type="dxa"/>
            <w:tcBorders>
              <w:top w:val="single" w:sz="4" w:space="0" w:color="auto"/>
              <w:bottom w:val="single" w:sz="4" w:space="0" w:color="auto"/>
            </w:tcBorders>
          </w:tcPr>
          <w:p w:rsidR="0007702A" w:rsidRPr="00104837" w:rsidRDefault="0007702A" w:rsidP="00ED7069">
            <w:pPr>
              <w:jc w:val="center"/>
              <w:rPr>
                <w:rFonts w:eastAsia="Times New Roman" w:cs="Times New Roman"/>
                <w:iCs/>
                <w:noProof/>
                <w:sz w:val="20"/>
              </w:rPr>
            </w:pPr>
            <w:r w:rsidRPr="00104837">
              <w:rPr>
                <w:rFonts w:eastAsia="Times New Roman" w:cs="Times New Roman"/>
                <w:iCs/>
                <w:noProof/>
                <w:sz w:val="20"/>
              </w:rPr>
              <w:t>037</w:t>
            </w:r>
          </w:p>
        </w:tc>
        <w:tc>
          <w:tcPr>
            <w:tcW w:w="1625" w:type="dxa"/>
            <w:tcBorders>
              <w:top w:val="single" w:sz="4" w:space="0" w:color="auto"/>
              <w:bottom w:val="single" w:sz="4" w:space="0" w:color="auto"/>
            </w:tcBorders>
          </w:tcPr>
          <w:p w:rsidR="0007702A" w:rsidRPr="00104837" w:rsidRDefault="0007702A" w:rsidP="0007702A">
            <w:pPr>
              <w:jc w:val="right"/>
              <w:rPr>
                <w:rFonts w:eastAsia="Times New Roman" w:cs="Times New Roman"/>
                <w:iCs/>
                <w:noProof/>
                <w:sz w:val="20"/>
              </w:rPr>
            </w:pPr>
            <w:r w:rsidRPr="00104837">
              <w:rPr>
                <w:rFonts w:eastAsia="Times New Roman" w:cs="Times New Roman"/>
                <w:iCs/>
                <w:noProof/>
                <w:sz w:val="20"/>
              </w:rPr>
              <w:t>6</w:t>
            </w:r>
            <w:r>
              <w:rPr>
                <w:rFonts w:eastAsia="Times New Roman" w:cs="Times New Roman"/>
                <w:iCs/>
                <w:noProof/>
                <w:sz w:val="20"/>
              </w:rPr>
              <w:t xml:space="preserve"> </w:t>
            </w:r>
            <w:r w:rsidRPr="00104837">
              <w:rPr>
                <w:rFonts w:eastAsia="Times New Roman" w:cs="Times New Roman"/>
                <w:iCs/>
                <w:noProof/>
                <w:sz w:val="20"/>
              </w:rPr>
              <w:t>300</w:t>
            </w:r>
            <w:r>
              <w:rPr>
                <w:rFonts w:eastAsia="Times New Roman" w:cs="Times New Roman"/>
                <w:iCs/>
                <w:noProof/>
                <w:sz w:val="20"/>
              </w:rPr>
              <w:t xml:space="preserve"> </w:t>
            </w:r>
            <w:r w:rsidRPr="00104837">
              <w:rPr>
                <w:rFonts w:eastAsia="Times New Roman" w:cs="Times New Roman"/>
                <w:iCs/>
                <w:noProof/>
                <w:sz w:val="20"/>
              </w:rPr>
              <w:t>000,00</w:t>
            </w:r>
          </w:p>
        </w:tc>
      </w:tr>
      <w:tr w:rsidR="0007702A" w:rsidTr="00437FF2">
        <w:trPr>
          <w:trHeight w:val="94"/>
        </w:trPr>
        <w:tc>
          <w:tcPr>
            <w:tcW w:w="1384" w:type="dxa"/>
            <w:vMerge/>
          </w:tcPr>
          <w:p w:rsidR="0007702A" w:rsidRDefault="0007702A" w:rsidP="00437FF2">
            <w:pPr>
              <w:rPr>
                <w:rFonts w:eastAsia="Times New Roman"/>
                <w:iCs/>
                <w:noProof/>
                <w:sz w:val="20"/>
              </w:rPr>
            </w:pPr>
          </w:p>
        </w:tc>
        <w:tc>
          <w:tcPr>
            <w:tcW w:w="992" w:type="dxa"/>
          </w:tcPr>
          <w:p w:rsidR="0007702A" w:rsidRPr="0007702A" w:rsidRDefault="0007702A" w:rsidP="0007702A">
            <w:pPr>
              <w:jc w:val="center"/>
              <w:rPr>
                <w:rFonts w:eastAsia="Times New Roman"/>
                <w:iCs/>
                <w:noProof/>
                <w:sz w:val="20"/>
              </w:rPr>
            </w:pPr>
            <w:r w:rsidRPr="0007702A">
              <w:rPr>
                <w:rFonts w:eastAsia="Times New Roman"/>
                <w:iCs/>
                <w:noProof/>
                <w:sz w:val="20"/>
              </w:rPr>
              <w:t>SaF</w:t>
            </w:r>
          </w:p>
        </w:tc>
        <w:tc>
          <w:tcPr>
            <w:tcW w:w="3402" w:type="dxa"/>
            <w:tcBorders>
              <w:top w:val="single" w:sz="4" w:space="0" w:color="auto"/>
            </w:tcBorders>
          </w:tcPr>
          <w:p w:rsidR="0007702A" w:rsidRDefault="0007702A" w:rsidP="00437FF2">
            <w:pPr>
              <w:rPr>
                <w:rFonts w:eastAsia="Times New Roman"/>
                <w:iCs/>
                <w:noProof/>
                <w:sz w:val="20"/>
              </w:rPr>
            </w:pPr>
            <w:r w:rsidRPr="0007702A">
              <w:rPr>
                <w:rFonts w:eastAsia="Times New Roman"/>
                <w:iCs/>
                <w:noProof/>
                <w:sz w:val="20"/>
              </w:rPr>
              <w:t>Visa Lietuva</w:t>
            </w:r>
          </w:p>
        </w:tc>
        <w:tc>
          <w:tcPr>
            <w:tcW w:w="1134" w:type="dxa"/>
            <w:vMerge/>
          </w:tcPr>
          <w:p w:rsidR="0007702A" w:rsidRDefault="0007702A" w:rsidP="00437FF2">
            <w:pPr>
              <w:rPr>
                <w:rFonts w:eastAsia="Times New Roman"/>
                <w:b/>
                <w:iCs/>
                <w:noProof/>
                <w:sz w:val="20"/>
              </w:rPr>
            </w:pPr>
          </w:p>
        </w:tc>
        <w:tc>
          <w:tcPr>
            <w:tcW w:w="1210" w:type="dxa"/>
            <w:tcBorders>
              <w:top w:val="single" w:sz="4" w:space="0" w:color="auto"/>
            </w:tcBorders>
          </w:tcPr>
          <w:p w:rsidR="0007702A" w:rsidRDefault="0007702A" w:rsidP="0007702A">
            <w:pPr>
              <w:jc w:val="center"/>
              <w:rPr>
                <w:rFonts w:eastAsia="Times New Roman"/>
                <w:b/>
                <w:iCs/>
                <w:noProof/>
                <w:sz w:val="20"/>
              </w:rPr>
            </w:pPr>
            <w:r w:rsidRPr="00104837">
              <w:rPr>
                <w:rFonts w:eastAsia="Times New Roman" w:cs="Times New Roman"/>
                <w:iCs/>
                <w:noProof/>
                <w:sz w:val="20"/>
              </w:rPr>
              <w:t>037</w:t>
            </w:r>
          </w:p>
        </w:tc>
        <w:tc>
          <w:tcPr>
            <w:tcW w:w="1625" w:type="dxa"/>
            <w:tcBorders>
              <w:top w:val="single" w:sz="4" w:space="0" w:color="auto"/>
            </w:tcBorders>
          </w:tcPr>
          <w:p w:rsidR="0007702A" w:rsidRDefault="0007702A" w:rsidP="0007702A">
            <w:pPr>
              <w:jc w:val="right"/>
              <w:rPr>
                <w:rFonts w:eastAsia="Times New Roman"/>
                <w:b/>
                <w:iCs/>
                <w:noProof/>
                <w:sz w:val="20"/>
              </w:rPr>
            </w:pPr>
            <w:r w:rsidRPr="00104837">
              <w:rPr>
                <w:rFonts w:eastAsia="Times New Roman" w:cs="Times New Roman"/>
                <w:iCs/>
                <w:noProof/>
                <w:sz w:val="20"/>
              </w:rPr>
              <w:t>9</w:t>
            </w:r>
            <w:r>
              <w:rPr>
                <w:rFonts w:eastAsia="Times New Roman" w:cs="Times New Roman"/>
                <w:iCs/>
                <w:noProof/>
                <w:sz w:val="20"/>
              </w:rPr>
              <w:t xml:space="preserve"> </w:t>
            </w:r>
            <w:r w:rsidRPr="00104837">
              <w:rPr>
                <w:rFonts w:eastAsia="Times New Roman" w:cs="Times New Roman"/>
                <w:iCs/>
                <w:noProof/>
                <w:sz w:val="20"/>
              </w:rPr>
              <w:t>500</w:t>
            </w:r>
            <w:r>
              <w:rPr>
                <w:rFonts w:eastAsia="Times New Roman" w:cs="Times New Roman"/>
                <w:iCs/>
                <w:noProof/>
                <w:sz w:val="20"/>
              </w:rPr>
              <w:t xml:space="preserve"> </w:t>
            </w:r>
            <w:r w:rsidRPr="00104837">
              <w:rPr>
                <w:rFonts w:eastAsia="Times New Roman" w:cs="Times New Roman"/>
                <w:iCs/>
                <w:noProof/>
                <w:sz w:val="20"/>
              </w:rPr>
              <w:t>000,00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07702A">
            <w:pPr>
              <w:rPr>
                <w:rFonts w:eastAsia="Times New Roman"/>
                <w:b/>
                <w:iCs/>
                <w:noProof/>
                <w:sz w:val="20"/>
              </w:rPr>
            </w:pPr>
            <w:r>
              <w:rPr>
                <w:b/>
                <w:noProof/>
                <w:sz w:val="20"/>
              </w:rPr>
              <w:t>5 lentelė</w:t>
            </w:r>
            <w:r w:rsidR="0007702A">
              <w:rPr>
                <w:b/>
                <w:noProof/>
                <w:sz w:val="20"/>
              </w:rPr>
              <w:t>.</w:t>
            </w:r>
            <w:r>
              <w:rPr>
                <w:b/>
                <w:noProof/>
                <w:sz w:val="20"/>
              </w:rPr>
              <w:t xml:space="preserve"> 2 matmuo. Finansavimo forma</w:t>
            </w:r>
          </w:p>
        </w:tc>
      </w:tr>
      <w:tr w:rsidR="00437FF2" w:rsidTr="0007702A">
        <w:trPr>
          <w:trHeight w:val="447"/>
        </w:trPr>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07702A" w:rsidTr="009177FF">
        <w:tc>
          <w:tcPr>
            <w:tcW w:w="1384" w:type="dxa"/>
            <w:vMerge w:val="restart"/>
            <w:tcBorders>
              <w:top w:val="single" w:sz="12" w:space="0" w:color="auto"/>
            </w:tcBorders>
          </w:tcPr>
          <w:p w:rsidR="0007702A" w:rsidRPr="00491ED6" w:rsidRDefault="0007702A"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07702A" w:rsidRPr="0007702A" w:rsidRDefault="0007702A" w:rsidP="009177FF">
            <w:pPr>
              <w:jc w:val="center"/>
              <w:rPr>
                <w:rFonts w:eastAsia="Times New Roman"/>
                <w:iCs/>
                <w:noProof/>
                <w:sz w:val="20"/>
              </w:rPr>
            </w:pPr>
            <w:r w:rsidRPr="0007702A">
              <w:rPr>
                <w:rFonts w:eastAsia="Times New Roman"/>
                <w:iCs/>
                <w:noProof/>
                <w:sz w:val="20"/>
              </w:rPr>
              <w:t>SaF</w:t>
            </w:r>
          </w:p>
        </w:tc>
        <w:tc>
          <w:tcPr>
            <w:tcW w:w="3402" w:type="dxa"/>
            <w:tcBorders>
              <w:top w:val="single" w:sz="12" w:space="0" w:color="auto"/>
              <w:bottom w:val="single" w:sz="4" w:space="0" w:color="auto"/>
            </w:tcBorders>
          </w:tcPr>
          <w:p w:rsidR="0007702A" w:rsidRPr="00491ED6" w:rsidRDefault="0007702A" w:rsidP="00437FF2">
            <w:pPr>
              <w:rPr>
                <w:rFonts w:eastAsia="Times New Roman"/>
                <w:iCs/>
                <w:noProof/>
                <w:sz w:val="20"/>
              </w:rPr>
            </w:pPr>
            <w:r>
              <w:rPr>
                <w:rFonts w:eastAsia="Times New Roman"/>
                <w:iCs/>
                <w:noProof/>
                <w:sz w:val="20"/>
              </w:rPr>
              <w:t>Visa Lietuva</w:t>
            </w:r>
          </w:p>
        </w:tc>
        <w:tc>
          <w:tcPr>
            <w:tcW w:w="1134" w:type="dxa"/>
            <w:vMerge w:val="restart"/>
            <w:tcBorders>
              <w:top w:val="single" w:sz="12" w:space="0" w:color="auto"/>
            </w:tcBorders>
          </w:tcPr>
          <w:p w:rsidR="0007702A" w:rsidRDefault="0007702A" w:rsidP="00437FF2">
            <w:pPr>
              <w:jc w:val="center"/>
              <w:rPr>
                <w:rFonts w:eastAsia="Times New Roman"/>
                <w:b/>
                <w:iCs/>
                <w:noProof/>
                <w:sz w:val="20"/>
              </w:rPr>
            </w:pPr>
            <w:r>
              <w:rPr>
                <w:rFonts w:eastAsia="Times New Roman"/>
                <w:iCs/>
                <w:noProof/>
                <w:sz w:val="20"/>
              </w:rPr>
              <w:t>2.4</w:t>
            </w:r>
          </w:p>
        </w:tc>
        <w:tc>
          <w:tcPr>
            <w:tcW w:w="1210" w:type="dxa"/>
            <w:vMerge w:val="restart"/>
            <w:tcBorders>
              <w:top w:val="single" w:sz="12" w:space="0" w:color="auto"/>
            </w:tcBorders>
          </w:tcPr>
          <w:p w:rsidR="0007702A" w:rsidRPr="0007702A" w:rsidRDefault="0007702A" w:rsidP="0007702A">
            <w:pPr>
              <w:jc w:val="center"/>
              <w:rPr>
                <w:rFonts w:eastAsia="Times New Roman"/>
                <w:iCs/>
                <w:noProof/>
                <w:sz w:val="20"/>
              </w:rPr>
            </w:pPr>
            <w:r w:rsidRPr="0007702A">
              <w:rPr>
                <w:rFonts w:eastAsia="Times New Roman"/>
                <w:iCs/>
                <w:noProof/>
                <w:sz w:val="20"/>
              </w:rPr>
              <w:t>01</w:t>
            </w:r>
          </w:p>
        </w:tc>
        <w:tc>
          <w:tcPr>
            <w:tcW w:w="1625" w:type="dxa"/>
            <w:tcBorders>
              <w:top w:val="single" w:sz="12" w:space="0" w:color="auto"/>
              <w:bottom w:val="single" w:sz="4" w:space="0" w:color="auto"/>
            </w:tcBorders>
          </w:tcPr>
          <w:p w:rsidR="0007702A" w:rsidRPr="0007702A" w:rsidRDefault="0007702A" w:rsidP="0007702A">
            <w:pPr>
              <w:jc w:val="right"/>
              <w:rPr>
                <w:rFonts w:eastAsia="Times New Roman"/>
                <w:iCs/>
                <w:noProof/>
                <w:sz w:val="20"/>
              </w:rPr>
            </w:pPr>
            <w:r w:rsidRPr="0007702A">
              <w:rPr>
                <w:rFonts w:eastAsia="Times New Roman"/>
                <w:iCs/>
                <w:noProof/>
                <w:sz w:val="20"/>
              </w:rPr>
              <w:t>29</w:t>
            </w:r>
            <w:r>
              <w:rPr>
                <w:rFonts w:eastAsia="Times New Roman"/>
                <w:iCs/>
                <w:noProof/>
                <w:sz w:val="20"/>
              </w:rPr>
              <w:t xml:space="preserve"> </w:t>
            </w:r>
            <w:r w:rsidRPr="0007702A">
              <w:rPr>
                <w:rFonts w:eastAsia="Times New Roman"/>
                <w:iCs/>
                <w:noProof/>
                <w:sz w:val="20"/>
              </w:rPr>
              <w:t>500</w:t>
            </w:r>
            <w:r>
              <w:rPr>
                <w:rFonts w:eastAsia="Times New Roman"/>
                <w:iCs/>
                <w:noProof/>
                <w:sz w:val="20"/>
              </w:rPr>
              <w:t xml:space="preserve"> </w:t>
            </w:r>
            <w:r w:rsidRPr="0007702A">
              <w:rPr>
                <w:rFonts w:eastAsia="Times New Roman"/>
                <w:iCs/>
                <w:noProof/>
                <w:sz w:val="20"/>
              </w:rPr>
              <w:t>000,00</w:t>
            </w:r>
          </w:p>
        </w:tc>
      </w:tr>
      <w:tr w:rsidR="0007702A" w:rsidTr="009177FF">
        <w:tc>
          <w:tcPr>
            <w:tcW w:w="1384" w:type="dxa"/>
            <w:vMerge/>
          </w:tcPr>
          <w:p w:rsidR="0007702A" w:rsidRDefault="0007702A" w:rsidP="00437FF2">
            <w:pPr>
              <w:rPr>
                <w:rFonts w:eastAsia="Times New Roman"/>
                <w:b/>
                <w:iCs/>
                <w:noProof/>
                <w:sz w:val="20"/>
              </w:rPr>
            </w:pPr>
          </w:p>
        </w:tc>
        <w:tc>
          <w:tcPr>
            <w:tcW w:w="992" w:type="dxa"/>
          </w:tcPr>
          <w:p w:rsidR="0007702A" w:rsidRPr="0007702A" w:rsidRDefault="0007702A" w:rsidP="009177FF">
            <w:pPr>
              <w:jc w:val="center"/>
              <w:rPr>
                <w:rFonts w:eastAsia="Times New Roman"/>
                <w:iCs/>
                <w:noProof/>
                <w:sz w:val="20"/>
              </w:rPr>
            </w:pPr>
            <w:r w:rsidRPr="0007702A">
              <w:rPr>
                <w:rFonts w:eastAsia="Times New Roman"/>
                <w:iCs/>
                <w:noProof/>
                <w:sz w:val="20"/>
              </w:rPr>
              <w:t>ERPF</w:t>
            </w:r>
          </w:p>
        </w:tc>
        <w:tc>
          <w:tcPr>
            <w:tcW w:w="3402" w:type="dxa"/>
            <w:tcBorders>
              <w:top w:val="single" w:sz="4" w:space="0" w:color="auto"/>
              <w:bottom w:val="single" w:sz="4" w:space="0" w:color="auto"/>
            </w:tcBorders>
          </w:tcPr>
          <w:p w:rsidR="0007702A" w:rsidRPr="00491ED6" w:rsidRDefault="0007702A" w:rsidP="00437FF2">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07702A" w:rsidRDefault="0007702A" w:rsidP="00437FF2">
            <w:pPr>
              <w:rPr>
                <w:rFonts w:eastAsia="Times New Roman"/>
                <w:b/>
                <w:iCs/>
                <w:noProof/>
                <w:sz w:val="20"/>
              </w:rPr>
            </w:pPr>
          </w:p>
        </w:tc>
        <w:tc>
          <w:tcPr>
            <w:tcW w:w="1210" w:type="dxa"/>
            <w:vMerge/>
            <w:tcBorders>
              <w:bottom w:val="single" w:sz="4" w:space="0" w:color="auto"/>
            </w:tcBorders>
          </w:tcPr>
          <w:p w:rsidR="0007702A" w:rsidRDefault="0007702A" w:rsidP="00437FF2">
            <w:pPr>
              <w:rPr>
                <w:rFonts w:eastAsia="Times New Roman"/>
                <w:b/>
                <w:iCs/>
                <w:noProof/>
                <w:sz w:val="20"/>
              </w:rPr>
            </w:pPr>
          </w:p>
        </w:tc>
        <w:tc>
          <w:tcPr>
            <w:tcW w:w="1625" w:type="dxa"/>
            <w:tcBorders>
              <w:top w:val="single" w:sz="4" w:space="0" w:color="auto"/>
              <w:bottom w:val="single" w:sz="4" w:space="0" w:color="auto"/>
            </w:tcBorders>
          </w:tcPr>
          <w:p w:rsidR="0007702A" w:rsidRPr="0007702A" w:rsidRDefault="0007702A" w:rsidP="00111803">
            <w:pPr>
              <w:jc w:val="right"/>
              <w:rPr>
                <w:rFonts w:eastAsia="Times New Roman"/>
                <w:iCs/>
                <w:noProof/>
                <w:sz w:val="20"/>
              </w:rPr>
            </w:pPr>
            <w:r w:rsidRPr="0007702A">
              <w:rPr>
                <w:rFonts w:eastAsia="Times New Roman"/>
                <w:iCs/>
                <w:noProof/>
                <w:sz w:val="20"/>
              </w:rPr>
              <w:t>4</w:t>
            </w:r>
            <w:r w:rsidR="00111803">
              <w:rPr>
                <w:rFonts w:eastAsia="Times New Roman"/>
                <w:iCs/>
                <w:noProof/>
                <w:sz w:val="20"/>
              </w:rPr>
              <w:t>0</w:t>
            </w:r>
            <w:r w:rsidRPr="0007702A">
              <w:rPr>
                <w:rFonts w:eastAsia="Times New Roman"/>
                <w:iCs/>
                <w:noProof/>
                <w:sz w:val="20"/>
              </w:rPr>
              <w:t> </w:t>
            </w:r>
            <w:r w:rsidR="00111803">
              <w:rPr>
                <w:rFonts w:eastAsia="Times New Roman"/>
                <w:iCs/>
                <w:noProof/>
                <w:sz w:val="20"/>
              </w:rPr>
              <w:t>975</w:t>
            </w:r>
            <w:r w:rsidRPr="0007702A">
              <w:rPr>
                <w:rFonts w:eastAsia="Times New Roman"/>
                <w:iCs/>
                <w:noProof/>
                <w:sz w:val="20"/>
              </w:rPr>
              <w:t> 000,00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6 lentelė. 3 matmuo. Teritorinės paramos paskirstymo priemonė ir teritorinė kryptis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6D1D8A" w:rsidTr="00437FF2">
        <w:tc>
          <w:tcPr>
            <w:tcW w:w="1384" w:type="dxa"/>
            <w:vMerge w:val="restart"/>
            <w:tcBorders>
              <w:top w:val="single" w:sz="12" w:space="0" w:color="auto"/>
            </w:tcBorders>
          </w:tcPr>
          <w:p w:rsidR="006D1D8A" w:rsidRPr="00491ED6" w:rsidRDefault="006D1D8A"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6D1D8A" w:rsidRPr="00491ED6" w:rsidRDefault="006D1D8A" w:rsidP="00437FF2">
            <w:pPr>
              <w:jc w:val="center"/>
              <w:rPr>
                <w:rFonts w:eastAsia="Times New Roman"/>
                <w:iCs/>
                <w:noProof/>
                <w:sz w:val="20"/>
              </w:rPr>
            </w:pPr>
            <w:r w:rsidRPr="00491ED6">
              <w:rPr>
                <w:rFonts w:eastAsia="Times New Roman"/>
                <w:iCs/>
                <w:noProof/>
                <w:sz w:val="20"/>
              </w:rPr>
              <w:t>ERPF</w:t>
            </w:r>
          </w:p>
        </w:tc>
        <w:tc>
          <w:tcPr>
            <w:tcW w:w="3402" w:type="dxa"/>
            <w:tcBorders>
              <w:top w:val="single" w:sz="12" w:space="0" w:color="auto"/>
              <w:bottom w:val="single" w:sz="4" w:space="0" w:color="auto"/>
            </w:tcBorders>
          </w:tcPr>
          <w:p w:rsidR="006D1D8A" w:rsidRPr="00491ED6" w:rsidRDefault="006D1D8A" w:rsidP="00437FF2">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val="restart"/>
            <w:tcBorders>
              <w:top w:val="single" w:sz="12" w:space="0" w:color="auto"/>
            </w:tcBorders>
          </w:tcPr>
          <w:p w:rsidR="006D1D8A" w:rsidRPr="00491ED6" w:rsidRDefault="006D1D8A" w:rsidP="00437FF2">
            <w:pPr>
              <w:jc w:val="center"/>
              <w:rPr>
                <w:rFonts w:eastAsia="Times New Roman"/>
                <w:iCs/>
                <w:noProof/>
                <w:sz w:val="20"/>
              </w:rPr>
            </w:pPr>
            <w:r>
              <w:rPr>
                <w:rFonts w:eastAsia="Times New Roman"/>
                <w:iCs/>
                <w:noProof/>
                <w:sz w:val="20"/>
              </w:rPr>
              <w:t>2.4</w:t>
            </w:r>
          </w:p>
        </w:tc>
        <w:tc>
          <w:tcPr>
            <w:tcW w:w="1210" w:type="dxa"/>
            <w:tcBorders>
              <w:top w:val="single" w:sz="12" w:space="0" w:color="auto"/>
              <w:bottom w:val="single" w:sz="4" w:space="0" w:color="auto"/>
            </w:tcBorders>
          </w:tcPr>
          <w:p w:rsidR="006D1D8A" w:rsidRPr="0007702A" w:rsidRDefault="006D1D8A" w:rsidP="0007702A">
            <w:pPr>
              <w:jc w:val="center"/>
              <w:rPr>
                <w:rFonts w:eastAsia="Times New Roman"/>
                <w:iCs/>
                <w:noProof/>
                <w:sz w:val="20"/>
              </w:rPr>
            </w:pPr>
            <w:r w:rsidRPr="0007702A">
              <w:rPr>
                <w:rFonts w:eastAsia="Times New Roman"/>
                <w:iCs/>
                <w:noProof/>
                <w:sz w:val="20"/>
              </w:rPr>
              <w:t>42</w:t>
            </w:r>
          </w:p>
        </w:tc>
        <w:tc>
          <w:tcPr>
            <w:tcW w:w="1625" w:type="dxa"/>
            <w:tcBorders>
              <w:top w:val="single" w:sz="12" w:space="0" w:color="auto"/>
              <w:bottom w:val="single" w:sz="4" w:space="0" w:color="auto"/>
            </w:tcBorders>
          </w:tcPr>
          <w:p w:rsidR="006D1D8A" w:rsidRPr="006D1D8A" w:rsidRDefault="006D1D8A" w:rsidP="00111803">
            <w:pPr>
              <w:jc w:val="right"/>
              <w:rPr>
                <w:rFonts w:eastAsia="Times New Roman"/>
                <w:iCs/>
                <w:noProof/>
                <w:sz w:val="20"/>
              </w:rPr>
            </w:pPr>
            <w:r w:rsidRPr="006D1D8A">
              <w:rPr>
                <w:rFonts w:eastAsia="Times New Roman"/>
                <w:iCs/>
                <w:noProof/>
                <w:sz w:val="20"/>
              </w:rPr>
              <w:t>3</w:t>
            </w:r>
            <w:r w:rsidR="00111803">
              <w:rPr>
                <w:rFonts w:eastAsia="Times New Roman"/>
                <w:iCs/>
                <w:noProof/>
                <w:sz w:val="20"/>
              </w:rPr>
              <w:t>4</w:t>
            </w:r>
            <w:r w:rsidRPr="006D1D8A">
              <w:rPr>
                <w:rFonts w:eastAsia="Times New Roman"/>
                <w:iCs/>
                <w:noProof/>
                <w:sz w:val="20"/>
              </w:rPr>
              <w:t> </w:t>
            </w:r>
            <w:r w:rsidR="00111803">
              <w:rPr>
                <w:rFonts w:eastAsia="Times New Roman"/>
                <w:iCs/>
                <w:noProof/>
                <w:sz w:val="20"/>
              </w:rPr>
              <w:t>675</w:t>
            </w:r>
            <w:r w:rsidRPr="006D1D8A">
              <w:rPr>
                <w:rFonts w:eastAsia="Times New Roman"/>
                <w:iCs/>
                <w:noProof/>
                <w:sz w:val="20"/>
              </w:rPr>
              <w:t> 000,00</w:t>
            </w:r>
          </w:p>
        </w:tc>
      </w:tr>
      <w:tr w:rsidR="006D1D8A" w:rsidTr="006D1D8A">
        <w:tc>
          <w:tcPr>
            <w:tcW w:w="1384" w:type="dxa"/>
            <w:vMerge/>
          </w:tcPr>
          <w:p w:rsidR="006D1D8A" w:rsidRDefault="006D1D8A" w:rsidP="00437FF2">
            <w:pPr>
              <w:rPr>
                <w:rFonts w:eastAsia="Times New Roman"/>
                <w:b/>
                <w:iCs/>
                <w:noProof/>
                <w:sz w:val="20"/>
              </w:rPr>
            </w:pPr>
          </w:p>
        </w:tc>
        <w:tc>
          <w:tcPr>
            <w:tcW w:w="992" w:type="dxa"/>
          </w:tcPr>
          <w:p w:rsidR="006D1D8A" w:rsidRPr="006D1D8A" w:rsidRDefault="006D1D8A" w:rsidP="006D1D8A">
            <w:pPr>
              <w:jc w:val="center"/>
              <w:rPr>
                <w:rFonts w:eastAsia="Times New Roman"/>
                <w:iCs/>
                <w:noProof/>
                <w:sz w:val="20"/>
              </w:rPr>
            </w:pPr>
            <w:r w:rsidRPr="006D1D8A">
              <w:rPr>
                <w:rFonts w:eastAsia="Times New Roman"/>
                <w:iCs/>
                <w:noProof/>
                <w:sz w:val="20"/>
              </w:rPr>
              <w:t>ERPF</w:t>
            </w:r>
          </w:p>
        </w:tc>
        <w:tc>
          <w:tcPr>
            <w:tcW w:w="3402" w:type="dxa"/>
            <w:tcBorders>
              <w:top w:val="single" w:sz="4" w:space="0" w:color="auto"/>
              <w:bottom w:val="single" w:sz="4" w:space="0" w:color="auto"/>
            </w:tcBorders>
          </w:tcPr>
          <w:p w:rsidR="006D1D8A" w:rsidRDefault="006D1D8A" w:rsidP="00437FF2">
            <w:pPr>
              <w:rPr>
                <w:rFonts w:eastAsia="Times New Roman"/>
                <w:b/>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6D1D8A" w:rsidRDefault="006D1D8A" w:rsidP="00437FF2">
            <w:pPr>
              <w:rPr>
                <w:rFonts w:eastAsia="Times New Roman"/>
                <w:b/>
                <w:iCs/>
                <w:noProof/>
                <w:sz w:val="20"/>
              </w:rPr>
            </w:pPr>
          </w:p>
        </w:tc>
        <w:tc>
          <w:tcPr>
            <w:tcW w:w="1210" w:type="dxa"/>
            <w:tcBorders>
              <w:top w:val="single" w:sz="4" w:space="0" w:color="auto"/>
              <w:bottom w:val="single" w:sz="4" w:space="0" w:color="auto"/>
            </w:tcBorders>
          </w:tcPr>
          <w:p w:rsidR="006D1D8A" w:rsidRPr="006D1D8A" w:rsidRDefault="006D1D8A" w:rsidP="006D1D8A">
            <w:pPr>
              <w:jc w:val="center"/>
              <w:rPr>
                <w:rFonts w:eastAsia="Times New Roman"/>
                <w:iCs/>
                <w:noProof/>
                <w:sz w:val="20"/>
              </w:rPr>
            </w:pPr>
            <w:r w:rsidRPr="006D1D8A">
              <w:rPr>
                <w:rFonts w:eastAsia="Times New Roman"/>
                <w:iCs/>
                <w:noProof/>
                <w:sz w:val="20"/>
              </w:rPr>
              <w:t>45</w:t>
            </w:r>
          </w:p>
        </w:tc>
        <w:tc>
          <w:tcPr>
            <w:tcW w:w="1625" w:type="dxa"/>
            <w:tcBorders>
              <w:top w:val="single" w:sz="4" w:space="0" w:color="auto"/>
              <w:bottom w:val="single" w:sz="4" w:space="0" w:color="auto"/>
            </w:tcBorders>
          </w:tcPr>
          <w:p w:rsidR="006D1D8A" w:rsidRDefault="006D1D8A" w:rsidP="006D1D8A">
            <w:pPr>
              <w:jc w:val="right"/>
              <w:rPr>
                <w:rFonts w:eastAsia="Times New Roman"/>
                <w:b/>
                <w:iCs/>
                <w:noProof/>
                <w:sz w:val="20"/>
              </w:rPr>
            </w:pPr>
            <w:r>
              <w:rPr>
                <w:rFonts w:eastAsia="Times New Roman" w:cs="Times New Roman"/>
                <w:iCs/>
                <w:noProof/>
                <w:sz w:val="20"/>
              </w:rPr>
              <w:t>6 300 000,00</w:t>
            </w:r>
          </w:p>
        </w:tc>
      </w:tr>
      <w:tr w:rsidR="006D1D8A" w:rsidTr="006D1D8A">
        <w:tc>
          <w:tcPr>
            <w:tcW w:w="1384" w:type="dxa"/>
            <w:vMerge/>
          </w:tcPr>
          <w:p w:rsidR="006D1D8A" w:rsidRDefault="006D1D8A" w:rsidP="00437FF2">
            <w:pPr>
              <w:rPr>
                <w:rFonts w:eastAsia="Times New Roman"/>
                <w:b/>
                <w:iCs/>
                <w:noProof/>
                <w:sz w:val="20"/>
              </w:rPr>
            </w:pPr>
          </w:p>
        </w:tc>
        <w:tc>
          <w:tcPr>
            <w:tcW w:w="992" w:type="dxa"/>
          </w:tcPr>
          <w:p w:rsidR="006D1D8A" w:rsidRPr="006D1D8A" w:rsidRDefault="006D1D8A" w:rsidP="006D1D8A">
            <w:pPr>
              <w:jc w:val="center"/>
              <w:rPr>
                <w:rFonts w:eastAsia="Times New Roman"/>
                <w:iCs/>
                <w:noProof/>
                <w:sz w:val="20"/>
              </w:rPr>
            </w:pPr>
            <w:r>
              <w:rPr>
                <w:rFonts w:eastAsia="Times New Roman"/>
                <w:iCs/>
                <w:noProof/>
                <w:sz w:val="20"/>
              </w:rPr>
              <w:t>SaF</w:t>
            </w:r>
          </w:p>
        </w:tc>
        <w:tc>
          <w:tcPr>
            <w:tcW w:w="3402" w:type="dxa"/>
            <w:tcBorders>
              <w:top w:val="single" w:sz="4" w:space="0" w:color="auto"/>
              <w:bottom w:val="single" w:sz="4" w:space="0" w:color="auto"/>
            </w:tcBorders>
          </w:tcPr>
          <w:p w:rsidR="006D1D8A" w:rsidRDefault="006D1D8A" w:rsidP="00437FF2">
            <w:pPr>
              <w:rPr>
                <w:rFonts w:eastAsia="Times New Roman"/>
                <w:iCs/>
                <w:noProof/>
                <w:sz w:val="20"/>
              </w:rPr>
            </w:pPr>
            <w:r>
              <w:rPr>
                <w:rFonts w:eastAsia="Times New Roman"/>
                <w:iCs/>
                <w:noProof/>
                <w:sz w:val="20"/>
              </w:rPr>
              <w:t>Visa Lietuva</w:t>
            </w:r>
          </w:p>
        </w:tc>
        <w:tc>
          <w:tcPr>
            <w:tcW w:w="1134" w:type="dxa"/>
            <w:vMerge/>
          </w:tcPr>
          <w:p w:rsidR="006D1D8A" w:rsidRDefault="006D1D8A" w:rsidP="00437FF2">
            <w:pPr>
              <w:rPr>
                <w:rFonts w:eastAsia="Times New Roman"/>
                <w:b/>
                <w:iCs/>
                <w:noProof/>
                <w:sz w:val="20"/>
              </w:rPr>
            </w:pPr>
          </w:p>
        </w:tc>
        <w:tc>
          <w:tcPr>
            <w:tcW w:w="1210" w:type="dxa"/>
            <w:tcBorders>
              <w:top w:val="single" w:sz="4" w:space="0" w:color="auto"/>
              <w:bottom w:val="single" w:sz="4" w:space="0" w:color="auto"/>
            </w:tcBorders>
          </w:tcPr>
          <w:p w:rsidR="006D1D8A" w:rsidRPr="00104837" w:rsidRDefault="006D1D8A" w:rsidP="006D1D8A">
            <w:pPr>
              <w:jc w:val="center"/>
              <w:rPr>
                <w:rFonts w:eastAsia="Times New Roman" w:cs="Times New Roman"/>
                <w:iCs/>
                <w:noProof/>
                <w:sz w:val="20"/>
              </w:rPr>
            </w:pPr>
            <w:r>
              <w:rPr>
                <w:rFonts w:eastAsia="Times New Roman" w:cs="Times New Roman"/>
                <w:iCs/>
                <w:noProof/>
                <w:sz w:val="20"/>
              </w:rPr>
              <w:t>46</w:t>
            </w:r>
          </w:p>
        </w:tc>
        <w:tc>
          <w:tcPr>
            <w:tcW w:w="1625" w:type="dxa"/>
            <w:tcBorders>
              <w:top w:val="single" w:sz="4" w:space="0" w:color="auto"/>
              <w:bottom w:val="single" w:sz="4" w:space="0" w:color="auto"/>
            </w:tcBorders>
          </w:tcPr>
          <w:p w:rsidR="006D1D8A" w:rsidRPr="00104837" w:rsidRDefault="006D1D8A" w:rsidP="006D1D8A">
            <w:pPr>
              <w:jc w:val="right"/>
              <w:rPr>
                <w:rFonts w:eastAsia="Times New Roman" w:cs="Times New Roman"/>
                <w:iCs/>
                <w:noProof/>
                <w:sz w:val="20"/>
              </w:rPr>
            </w:pPr>
            <w:r w:rsidRPr="00104837">
              <w:rPr>
                <w:rFonts w:eastAsia="Times New Roman" w:cs="Times New Roman"/>
                <w:iCs/>
                <w:noProof/>
                <w:sz w:val="20"/>
              </w:rPr>
              <w:t>20</w:t>
            </w:r>
            <w:r>
              <w:rPr>
                <w:rFonts w:eastAsia="Times New Roman" w:cs="Times New Roman"/>
                <w:iCs/>
                <w:noProof/>
                <w:sz w:val="20"/>
              </w:rPr>
              <w:t xml:space="preserve"> </w:t>
            </w:r>
            <w:r w:rsidRPr="00104837">
              <w:rPr>
                <w:rFonts w:eastAsia="Times New Roman" w:cs="Times New Roman"/>
                <w:iCs/>
                <w:noProof/>
                <w:sz w:val="20"/>
              </w:rPr>
              <w:t>000</w:t>
            </w:r>
            <w:r>
              <w:rPr>
                <w:rFonts w:eastAsia="Times New Roman" w:cs="Times New Roman"/>
                <w:iCs/>
                <w:noProof/>
                <w:sz w:val="20"/>
              </w:rPr>
              <w:t xml:space="preserve"> </w:t>
            </w:r>
            <w:r w:rsidRPr="00104837">
              <w:rPr>
                <w:rFonts w:eastAsia="Times New Roman" w:cs="Times New Roman"/>
                <w:iCs/>
                <w:noProof/>
                <w:sz w:val="20"/>
              </w:rPr>
              <w:t>000,00</w:t>
            </w:r>
          </w:p>
        </w:tc>
      </w:tr>
      <w:tr w:rsidR="006D1D8A" w:rsidTr="00437FF2">
        <w:tc>
          <w:tcPr>
            <w:tcW w:w="1384" w:type="dxa"/>
            <w:vMerge/>
          </w:tcPr>
          <w:p w:rsidR="006D1D8A" w:rsidRDefault="006D1D8A" w:rsidP="00437FF2">
            <w:pPr>
              <w:rPr>
                <w:rFonts w:eastAsia="Times New Roman"/>
                <w:b/>
                <w:iCs/>
                <w:noProof/>
                <w:sz w:val="20"/>
              </w:rPr>
            </w:pPr>
          </w:p>
        </w:tc>
        <w:tc>
          <w:tcPr>
            <w:tcW w:w="992" w:type="dxa"/>
          </w:tcPr>
          <w:p w:rsidR="006D1D8A" w:rsidRDefault="006D1D8A" w:rsidP="006D1D8A">
            <w:pPr>
              <w:jc w:val="center"/>
              <w:rPr>
                <w:rFonts w:eastAsia="Times New Roman"/>
                <w:iCs/>
                <w:noProof/>
                <w:sz w:val="20"/>
              </w:rPr>
            </w:pPr>
            <w:r>
              <w:rPr>
                <w:rFonts w:eastAsia="Times New Roman"/>
                <w:iCs/>
                <w:noProof/>
                <w:sz w:val="20"/>
              </w:rPr>
              <w:t>SaF</w:t>
            </w:r>
          </w:p>
        </w:tc>
        <w:tc>
          <w:tcPr>
            <w:tcW w:w="3402" w:type="dxa"/>
            <w:tcBorders>
              <w:top w:val="single" w:sz="4" w:space="0" w:color="auto"/>
            </w:tcBorders>
          </w:tcPr>
          <w:p w:rsidR="006D1D8A" w:rsidRDefault="006D1D8A" w:rsidP="00437FF2">
            <w:pPr>
              <w:rPr>
                <w:rFonts w:eastAsia="Times New Roman"/>
                <w:iCs/>
                <w:noProof/>
                <w:sz w:val="20"/>
              </w:rPr>
            </w:pPr>
            <w:r>
              <w:rPr>
                <w:rFonts w:eastAsia="Times New Roman"/>
                <w:iCs/>
                <w:noProof/>
                <w:sz w:val="20"/>
              </w:rPr>
              <w:t>Visa Lietuva</w:t>
            </w:r>
          </w:p>
        </w:tc>
        <w:tc>
          <w:tcPr>
            <w:tcW w:w="1134" w:type="dxa"/>
            <w:vMerge/>
          </w:tcPr>
          <w:p w:rsidR="006D1D8A" w:rsidRDefault="006D1D8A" w:rsidP="00437FF2">
            <w:pPr>
              <w:rPr>
                <w:rFonts w:eastAsia="Times New Roman"/>
                <w:b/>
                <w:iCs/>
                <w:noProof/>
                <w:sz w:val="20"/>
              </w:rPr>
            </w:pPr>
          </w:p>
        </w:tc>
        <w:tc>
          <w:tcPr>
            <w:tcW w:w="1210" w:type="dxa"/>
            <w:tcBorders>
              <w:top w:val="single" w:sz="4" w:space="0" w:color="auto"/>
            </w:tcBorders>
          </w:tcPr>
          <w:p w:rsidR="006D1D8A" w:rsidRPr="00104837" w:rsidRDefault="006D1D8A" w:rsidP="006D1D8A">
            <w:pPr>
              <w:jc w:val="center"/>
              <w:rPr>
                <w:rFonts w:eastAsia="Times New Roman" w:cs="Times New Roman"/>
                <w:iCs/>
                <w:noProof/>
                <w:sz w:val="20"/>
              </w:rPr>
            </w:pPr>
            <w:r>
              <w:rPr>
                <w:rFonts w:eastAsia="Times New Roman" w:cs="Times New Roman"/>
                <w:iCs/>
                <w:noProof/>
                <w:sz w:val="20"/>
              </w:rPr>
              <w:t>48</w:t>
            </w:r>
          </w:p>
        </w:tc>
        <w:tc>
          <w:tcPr>
            <w:tcW w:w="1625" w:type="dxa"/>
            <w:tcBorders>
              <w:top w:val="single" w:sz="4" w:space="0" w:color="auto"/>
            </w:tcBorders>
          </w:tcPr>
          <w:p w:rsidR="006D1D8A" w:rsidRPr="00104837" w:rsidRDefault="006D1D8A" w:rsidP="006D1D8A">
            <w:pPr>
              <w:jc w:val="right"/>
              <w:rPr>
                <w:rFonts w:eastAsia="Times New Roman" w:cs="Times New Roman"/>
                <w:iCs/>
                <w:noProof/>
                <w:sz w:val="20"/>
              </w:rPr>
            </w:pPr>
            <w:r>
              <w:rPr>
                <w:rFonts w:eastAsia="Times New Roman" w:cs="Times New Roman"/>
                <w:iCs/>
                <w:noProof/>
                <w:sz w:val="20"/>
              </w:rPr>
              <w:t>9 500 000,00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1134"/>
        <w:gridCol w:w="3260"/>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7 lentelė. 6 matmuo. ESF+ antrinės temos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6D1D8A" w:rsidTr="009177FF">
        <w:tc>
          <w:tcPr>
            <w:tcW w:w="1384" w:type="dxa"/>
            <w:vMerge w:val="restart"/>
            <w:tcBorders>
              <w:top w:val="single" w:sz="12" w:space="0" w:color="auto"/>
            </w:tcBorders>
          </w:tcPr>
          <w:p w:rsidR="006D1D8A" w:rsidRPr="00491ED6" w:rsidRDefault="006D1D8A" w:rsidP="00437FF2">
            <w:pPr>
              <w:jc w:val="center"/>
              <w:rPr>
                <w:rFonts w:eastAsia="Times New Roman"/>
                <w:iCs/>
                <w:noProof/>
                <w:sz w:val="20"/>
              </w:rPr>
            </w:pPr>
            <w:r>
              <w:rPr>
                <w:rFonts w:eastAsia="Times New Roman"/>
                <w:iCs/>
                <w:noProof/>
                <w:sz w:val="20"/>
              </w:rPr>
              <w:t>2.</w:t>
            </w:r>
          </w:p>
        </w:tc>
        <w:tc>
          <w:tcPr>
            <w:tcW w:w="1134" w:type="dxa"/>
            <w:tcBorders>
              <w:top w:val="single" w:sz="12" w:space="0" w:color="auto"/>
            </w:tcBorders>
          </w:tcPr>
          <w:p w:rsidR="006D1D8A" w:rsidRPr="006D1D8A" w:rsidRDefault="006D1D8A" w:rsidP="006D1D8A">
            <w:pPr>
              <w:jc w:val="center"/>
              <w:rPr>
                <w:rFonts w:eastAsia="Times New Roman"/>
                <w:iCs/>
                <w:noProof/>
                <w:sz w:val="20"/>
              </w:rPr>
            </w:pPr>
            <w:r w:rsidRPr="006D1D8A">
              <w:rPr>
                <w:rFonts w:eastAsia="Times New Roman"/>
                <w:iCs/>
                <w:noProof/>
                <w:sz w:val="20"/>
              </w:rPr>
              <w:t>SaF</w:t>
            </w:r>
          </w:p>
        </w:tc>
        <w:tc>
          <w:tcPr>
            <w:tcW w:w="3260" w:type="dxa"/>
            <w:tcBorders>
              <w:top w:val="single" w:sz="12" w:space="0" w:color="auto"/>
              <w:bottom w:val="single" w:sz="4" w:space="0" w:color="auto"/>
            </w:tcBorders>
          </w:tcPr>
          <w:p w:rsidR="006D1D8A" w:rsidRPr="00491ED6" w:rsidRDefault="006D1D8A" w:rsidP="00437FF2">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6D1D8A" w:rsidRDefault="006D1D8A" w:rsidP="00437FF2">
            <w:pPr>
              <w:jc w:val="center"/>
              <w:rPr>
                <w:rFonts w:eastAsia="Times New Roman"/>
                <w:b/>
                <w:iCs/>
                <w:noProof/>
                <w:sz w:val="20"/>
              </w:rPr>
            </w:pPr>
            <w:r>
              <w:rPr>
                <w:rFonts w:eastAsia="Times New Roman"/>
                <w:iCs/>
                <w:noProof/>
                <w:sz w:val="20"/>
              </w:rPr>
              <w:t>2.4</w:t>
            </w:r>
          </w:p>
        </w:tc>
        <w:tc>
          <w:tcPr>
            <w:tcW w:w="1210" w:type="dxa"/>
            <w:vMerge w:val="restart"/>
            <w:tcBorders>
              <w:top w:val="single" w:sz="12" w:space="0" w:color="auto"/>
            </w:tcBorders>
          </w:tcPr>
          <w:p w:rsidR="006D1D8A" w:rsidRPr="006D1D8A" w:rsidRDefault="006D1D8A" w:rsidP="006D1D8A">
            <w:pPr>
              <w:jc w:val="center"/>
              <w:rPr>
                <w:rFonts w:eastAsia="Times New Roman"/>
                <w:iCs/>
                <w:noProof/>
                <w:sz w:val="20"/>
              </w:rPr>
            </w:pPr>
            <w:r w:rsidRPr="006D1D8A">
              <w:rPr>
                <w:rFonts w:eastAsia="Times New Roman"/>
                <w:iCs/>
                <w:noProof/>
                <w:sz w:val="20"/>
              </w:rPr>
              <w:t>09</w:t>
            </w:r>
          </w:p>
        </w:tc>
        <w:tc>
          <w:tcPr>
            <w:tcW w:w="1625" w:type="dxa"/>
            <w:tcBorders>
              <w:top w:val="single" w:sz="12" w:space="0" w:color="auto"/>
              <w:bottom w:val="single" w:sz="4" w:space="0" w:color="auto"/>
            </w:tcBorders>
          </w:tcPr>
          <w:p w:rsidR="006D1D8A" w:rsidRPr="0007702A" w:rsidRDefault="006D1D8A" w:rsidP="009177FF">
            <w:pPr>
              <w:jc w:val="right"/>
              <w:rPr>
                <w:rFonts w:eastAsia="Times New Roman"/>
                <w:iCs/>
                <w:noProof/>
                <w:sz w:val="20"/>
              </w:rPr>
            </w:pPr>
            <w:r w:rsidRPr="0007702A">
              <w:rPr>
                <w:rFonts w:eastAsia="Times New Roman"/>
                <w:iCs/>
                <w:noProof/>
                <w:sz w:val="20"/>
              </w:rPr>
              <w:t>29</w:t>
            </w:r>
            <w:r>
              <w:rPr>
                <w:rFonts w:eastAsia="Times New Roman"/>
                <w:iCs/>
                <w:noProof/>
                <w:sz w:val="20"/>
              </w:rPr>
              <w:t xml:space="preserve"> </w:t>
            </w:r>
            <w:r w:rsidRPr="0007702A">
              <w:rPr>
                <w:rFonts w:eastAsia="Times New Roman"/>
                <w:iCs/>
                <w:noProof/>
                <w:sz w:val="20"/>
              </w:rPr>
              <w:t>500</w:t>
            </w:r>
            <w:r>
              <w:rPr>
                <w:rFonts w:eastAsia="Times New Roman"/>
                <w:iCs/>
                <w:noProof/>
                <w:sz w:val="20"/>
              </w:rPr>
              <w:t xml:space="preserve"> </w:t>
            </w:r>
            <w:r w:rsidRPr="0007702A">
              <w:rPr>
                <w:rFonts w:eastAsia="Times New Roman"/>
                <w:iCs/>
                <w:noProof/>
                <w:sz w:val="20"/>
              </w:rPr>
              <w:t>000,00</w:t>
            </w:r>
          </w:p>
        </w:tc>
      </w:tr>
      <w:tr w:rsidR="006D1D8A" w:rsidTr="009177FF">
        <w:tc>
          <w:tcPr>
            <w:tcW w:w="1384" w:type="dxa"/>
            <w:vMerge/>
          </w:tcPr>
          <w:p w:rsidR="006D1D8A" w:rsidRDefault="006D1D8A" w:rsidP="00437FF2">
            <w:pPr>
              <w:rPr>
                <w:rFonts w:eastAsia="Times New Roman"/>
                <w:b/>
                <w:iCs/>
                <w:noProof/>
                <w:sz w:val="20"/>
              </w:rPr>
            </w:pPr>
          </w:p>
        </w:tc>
        <w:tc>
          <w:tcPr>
            <w:tcW w:w="1134" w:type="dxa"/>
          </w:tcPr>
          <w:p w:rsidR="006D1D8A" w:rsidRPr="006D1D8A" w:rsidRDefault="006D1D8A" w:rsidP="006D1D8A">
            <w:pPr>
              <w:jc w:val="center"/>
              <w:rPr>
                <w:rFonts w:eastAsia="Times New Roman"/>
                <w:iCs/>
                <w:noProof/>
                <w:sz w:val="20"/>
              </w:rPr>
            </w:pPr>
            <w:r w:rsidRPr="006D1D8A">
              <w:rPr>
                <w:rFonts w:eastAsia="Times New Roman"/>
                <w:iCs/>
                <w:noProof/>
                <w:sz w:val="20"/>
              </w:rPr>
              <w:t>ERPF</w:t>
            </w:r>
          </w:p>
        </w:tc>
        <w:tc>
          <w:tcPr>
            <w:tcW w:w="3260" w:type="dxa"/>
            <w:tcBorders>
              <w:top w:val="single" w:sz="4" w:space="0" w:color="auto"/>
            </w:tcBorders>
          </w:tcPr>
          <w:p w:rsidR="006D1D8A" w:rsidRDefault="006D1D8A" w:rsidP="00437FF2">
            <w:pPr>
              <w:rPr>
                <w:rFonts w:eastAsia="Times New Roman"/>
                <w:b/>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6D1D8A" w:rsidRDefault="006D1D8A" w:rsidP="00437FF2">
            <w:pPr>
              <w:rPr>
                <w:rFonts w:eastAsia="Times New Roman"/>
                <w:b/>
                <w:iCs/>
                <w:noProof/>
                <w:sz w:val="20"/>
              </w:rPr>
            </w:pPr>
          </w:p>
        </w:tc>
        <w:tc>
          <w:tcPr>
            <w:tcW w:w="1210" w:type="dxa"/>
            <w:vMerge/>
          </w:tcPr>
          <w:p w:rsidR="006D1D8A" w:rsidRDefault="006D1D8A" w:rsidP="00437FF2">
            <w:pPr>
              <w:rPr>
                <w:rFonts w:eastAsia="Times New Roman"/>
                <w:b/>
                <w:iCs/>
                <w:noProof/>
                <w:sz w:val="20"/>
              </w:rPr>
            </w:pPr>
          </w:p>
        </w:tc>
        <w:tc>
          <w:tcPr>
            <w:tcW w:w="1625" w:type="dxa"/>
            <w:tcBorders>
              <w:top w:val="single" w:sz="4" w:space="0" w:color="auto"/>
            </w:tcBorders>
          </w:tcPr>
          <w:p w:rsidR="006D1D8A" w:rsidRPr="0007702A" w:rsidRDefault="006D1D8A" w:rsidP="00111803">
            <w:pPr>
              <w:jc w:val="right"/>
              <w:rPr>
                <w:rFonts w:eastAsia="Times New Roman"/>
                <w:iCs/>
                <w:noProof/>
                <w:sz w:val="20"/>
              </w:rPr>
            </w:pPr>
            <w:r w:rsidRPr="0007702A">
              <w:rPr>
                <w:rFonts w:eastAsia="Times New Roman"/>
                <w:iCs/>
                <w:noProof/>
                <w:sz w:val="20"/>
              </w:rPr>
              <w:t>4</w:t>
            </w:r>
            <w:r w:rsidR="00111803">
              <w:rPr>
                <w:rFonts w:eastAsia="Times New Roman"/>
                <w:iCs/>
                <w:noProof/>
                <w:sz w:val="20"/>
              </w:rPr>
              <w:t>0</w:t>
            </w:r>
            <w:r w:rsidRPr="0007702A">
              <w:rPr>
                <w:rFonts w:eastAsia="Times New Roman"/>
                <w:iCs/>
                <w:noProof/>
                <w:sz w:val="20"/>
              </w:rPr>
              <w:t> </w:t>
            </w:r>
            <w:r w:rsidR="00111803">
              <w:rPr>
                <w:rFonts w:eastAsia="Times New Roman"/>
                <w:iCs/>
                <w:noProof/>
                <w:sz w:val="20"/>
              </w:rPr>
              <w:t>975</w:t>
            </w:r>
            <w:r w:rsidRPr="0007702A">
              <w:rPr>
                <w:rFonts w:eastAsia="Times New Roman"/>
                <w:iCs/>
                <w:noProof/>
                <w:sz w:val="20"/>
              </w:rPr>
              <w:t> 000,00</w:t>
            </w:r>
          </w:p>
        </w:tc>
      </w:tr>
    </w:tbl>
    <w:p w:rsidR="00FE2852" w:rsidRPr="00D717B8" w:rsidRDefault="00FE2852" w:rsidP="009750A4">
      <w:pPr>
        <w:pStyle w:val="Antrat2"/>
      </w:pPr>
      <w:bookmarkStart w:id="23" w:name="_Toc59142125"/>
      <w:r w:rsidRPr="00D717B8">
        <w:t>Konkretus uždavinys – 2.5. Vandens prieinamumo ir tvaraus vandens išteklių valdymo skatinimas</w:t>
      </w:r>
      <w:bookmarkEnd w:id="23"/>
    </w:p>
    <w:p w:rsidR="00FE2852" w:rsidRPr="00D717B8" w:rsidRDefault="00FE2852" w:rsidP="001C7DD4">
      <w:pPr>
        <w:spacing w:before="120" w:after="120" w:line="240" w:lineRule="auto"/>
        <w:jc w:val="both"/>
        <w:rPr>
          <w:rFonts w:cs="Times New Roman"/>
          <w:b/>
          <w:i/>
        </w:rPr>
      </w:pPr>
      <w:r w:rsidRPr="00D717B8">
        <w:rPr>
          <w:rFonts w:cs="Times New Roman"/>
          <w:b/>
          <w:i/>
        </w:rPr>
        <w:t xml:space="preserve">Įgyvendinamos veiklos </w:t>
      </w:r>
    </w:p>
    <w:tbl>
      <w:tblPr>
        <w:tblStyle w:val="Lentelstinklelis2"/>
        <w:tblW w:w="9860" w:type="dxa"/>
        <w:tblLook w:val="04A0" w:firstRow="1" w:lastRow="0" w:firstColumn="1" w:lastColumn="0" w:noHBand="0" w:noVBand="1"/>
      </w:tblPr>
      <w:tblGrid>
        <w:gridCol w:w="9860"/>
      </w:tblGrid>
      <w:tr w:rsidR="00FE2852" w:rsidRPr="006E5E73" w:rsidTr="00C02A4C">
        <w:trPr>
          <w:trHeight w:val="313"/>
        </w:trPr>
        <w:tc>
          <w:tcPr>
            <w:tcW w:w="9860" w:type="dxa"/>
            <w:shd w:val="clear" w:color="auto" w:fill="FFFFFF" w:themeFill="background1"/>
          </w:tcPr>
          <w:p w:rsidR="007E467F" w:rsidRPr="00BF0698" w:rsidRDefault="007E467F" w:rsidP="007E467F">
            <w:pPr>
              <w:ind w:firstLine="567"/>
              <w:jc w:val="both"/>
              <w:rPr>
                <w:rFonts w:ascii="Times New Roman" w:hAnsi="Times New Roman" w:cs="Times New Roman"/>
              </w:rPr>
            </w:pPr>
            <w:r w:rsidRPr="00BF0698">
              <w:rPr>
                <w:rFonts w:ascii="Times New Roman" w:hAnsi="Times New Roman" w:cs="Times New Roman"/>
              </w:rPr>
              <w:t xml:space="preserve">Šis uždavinys prisideda prie geros vandenų būklės bei vandens ir nuotekų paslaugų prieinamumo ir </w:t>
            </w:r>
            <w:proofErr w:type="spellStart"/>
            <w:r w:rsidRPr="00BF0698">
              <w:rPr>
                <w:rFonts w:ascii="Times New Roman" w:hAnsi="Times New Roman" w:cs="Times New Roman"/>
              </w:rPr>
              <w:t>įperkamumo</w:t>
            </w:r>
            <w:proofErr w:type="spellEnd"/>
            <w:r w:rsidRPr="00BF0698">
              <w:rPr>
                <w:rFonts w:ascii="Times New Roman" w:hAnsi="Times New Roman" w:cs="Times New Roman"/>
              </w:rPr>
              <w:t xml:space="preserve"> bei sanitarinių paslaugų kokybės ir vandentvarkos sektoriaus efektyvumo.</w:t>
            </w:r>
          </w:p>
          <w:p w:rsidR="007E467F" w:rsidRPr="00BF0698" w:rsidRDefault="007E467F" w:rsidP="007E467F">
            <w:pPr>
              <w:ind w:firstLine="567"/>
              <w:jc w:val="both"/>
              <w:rPr>
                <w:rFonts w:ascii="Times New Roman" w:hAnsi="Times New Roman" w:cs="Times New Roman"/>
              </w:rPr>
            </w:pPr>
            <w:r w:rsidRPr="00BF0698">
              <w:rPr>
                <w:rFonts w:ascii="Times New Roman" w:hAnsi="Times New Roman" w:cs="Times New Roman"/>
              </w:rPr>
              <w:t>Lietuva yra jautri zona azoto ir fosforo atžvilgiu. Per didelis jų kiekis neigiamai veikia vandens telkinių būklę ir sukelia eutrofikaciją ežeruose, tvenkiniuose, Kuršių mariose ir Baltijos jūroje. Tik 53proc. (2015 m.) paviršinių vandens telkinių yra geros ar labai geros būklės. Upių baseinų valdymo planuose nurodoma, kad žemės ūkio tarša yra svarbiausia sąlyga dėl blogos Lietuvos vandens telkinių būklės. Tačiau tarša iš taškinių šaltinių ir iš mažesnėse aglomeracijose netinkamai tvarkomų nuotekų individualiose nuotekų sistemose išlieka ir daro neigiamą poveikį vandens telkinių būklei. 22 proc. Lietuvos gyventojų nuotekas tvarko individualiose nuotekų sistemose, ir manoma, kad mažiau nei pusė jų atitinka reikalavimus. Siekiama, kad 2030 m. 95 proc. gyventojų nuotekos būtų tvarkomos centralizuotai. Taip pat, tvari nuotekų sistema turės teigiamą poveikį ne tik aplinkai, bet ir bus sukuriama socialinė bei ekonominė nauda Lietuvos gyventojams.</w:t>
            </w:r>
          </w:p>
          <w:p w:rsidR="007E467F" w:rsidRPr="00BF0698" w:rsidRDefault="007E467F" w:rsidP="007E467F">
            <w:pPr>
              <w:ind w:firstLine="567"/>
              <w:jc w:val="both"/>
              <w:rPr>
                <w:rFonts w:ascii="Times New Roman" w:eastAsia="Times New Roman" w:hAnsi="Times New Roman" w:cs="Times New Roman"/>
                <w:iCs/>
              </w:rPr>
            </w:pPr>
            <w:r w:rsidRPr="00BF0698">
              <w:rPr>
                <w:rFonts w:ascii="Times New Roman" w:eastAsia="Times New Roman" w:hAnsi="Times New Roman" w:cs="Times New Roman"/>
                <w:iCs/>
              </w:rPr>
              <w:t xml:space="preserve">Dėl klimato kaitos Lietuvoje dažnėja trumpų, bet stiprių liūčių, dėl ko miestuose vis dažniau susidaro didelius nuostolius darantys poplūdžiai. Planuojant ir vystant naujas miesto teritorijas maksimaliai atsižvelgiama į besikeičiančio klimato įtaką, tačiau jau užstatytose teritorijose reikia išmaniai derinti  „žaliosios“ ir  „kietosios“ infrastruktūros projektus. </w:t>
            </w:r>
          </w:p>
          <w:p w:rsidR="007E467F" w:rsidRPr="00BF0698" w:rsidRDefault="007E467F" w:rsidP="007E467F">
            <w:pPr>
              <w:ind w:firstLine="567"/>
              <w:jc w:val="both"/>
              <w:rPr>
                <w:rFonts w:ascii="Times New Roman" w:eastAsia="Times New Roman" w:hAnsi="Times New Roman" w:cs="Times New Roman"/>
                <w:lang w:eastAsia="lt-LT"/>
              </w:rPr>
            </w:pPr>
            <w:r w:rsidRPr="00BF0698">
              <w:rPr>
                <w:rFonts w:ascii="Times New Roman" w:hAnsi="Times New Roman" w:cs="Times New Roman"/>
              </w:rPr>
              <w:t xml:space="preserve">Nors Lietuvoje gausu geros kokybės požeminio vandens, naudojamo geriamajam vandeniui tiekti, naujoji Geriamojo vandens direktyva kels naujų iššūkių, kadangi reikės užtikrinti geriamojo vandens prieinamumą ir kokybę visiems šalies gyventojams. Lietuvoje 19 proc. gyventojų geriamąjį vandenį gauna iš negilių šachtinių šulinių, kai kurie iš jų yra užteršti nitratais dėl intensyvios žemės ūkio veiklos. 43 proc. atliktų patikrinimo rezultatų juose patvirtino, jog jie neatitinka nustatytų vandens kokybės reikalavimų. </w:t>
            </w:r>
            <w:r w:rsidRPr="00BF0698">
              <w:rPr>
                <w:rFonts w:ascii="Times New Roman" w:hAnsi="Times New Roman" w:cs="Times New Roman"/>
              </w:rPr>
              <w:lastRenderedPageBreak/>
              <w:t xml:space="preserve">Klimato pokyčiai taip pat turi įtakos sumažėjusiam šulinių vandens kiekiui dėl hidrologinių sausrų. Todėl bus siekiama iki 2030 m. vandens tiekimo paslaugų prieinamumą padidinti iki 90 proc. gyventojų, nes 2018 m. tokias paslaugas gavo 82 proc. gyventojų. Investicijos bus derinamos su </w:t>
            </w:r>
            <w:r w:rsidRPr="00BF0698">
              <w:rPr>
                <w:rFonts w:ascii="Times New Roman" w:eastAsia="Times New Roman" w:hAnsi="Times New Roman" w:cs="Times New Roman"/>
                <w:lang w:eastAsia="lt-LT"/>
              </w:rPr>
              <w:t xml:space="preserve">vandens ir nuotekų tvarkymo sektoriaus reformos įgyvendinimu, kad būtų pagerinta vandens ir sanitarinių paslaugų kokybė, aprėptis, veiklos efektyvumas ir paslaugų </w:t>
            </w:r>
            <w:proofErr w:type="spellStart"/>
            <w:r w:rsidRPr="00BF0698">
              <w:rPr>
                <w:rFonts w:ascii="Times New Roman" w:eastAsia="Times New Roman" w:hAnsi="Times New Roman" w:cs="Times New Roman"/>
                <w:lang w:eastAsia="lt-LT"/>
              </w:rPr>
              <w:t>įperkamumas</w:t>
            </w:r>
            <w:proofErr w:type="spellEnd"/>
            <w:r w:rsidRPr="00BF0698">
              <w:rPr>
                <w:rFonts w:ascii="Times New Roman" w:eastAsia="Times New Roman" w:hAnsi="Times New Roman" w:cs="Times New Roman"/>
                <w:lang w:eastAsia="lt-LT"/>
              </w:rPr>
              <w:t>.</w:t>
            </w:r>
          </w:p>
          <w:p w:rsidR="007E467F" w:rsidRPr="00BF0698" w:rsidRDefault="007E467F" w:rsidP="007E467F">
            <w:pPr>
              <w:autoSpaceDE w:val="0"/>
              <w:autoSpaceDN w:val="0"/>
              <w:adjustRightInd w:val="0"/>
              <w:ind w:firstLine="567"/>
              <w:jc w:val="both"/>
              <w:rPr>
                <w:rFonts w:ascii="Times New Roman" w:hAnsi="Times New Roman" w:cs="Times New Roman"/>
              </w:rPr>
            </w:pPr>
            <w:r w:rsidRPr="00BF0698">
              <w:rPr>
                <w:rFonts w:ascii="Times New Roman" w:hAnsi="Times New Roman" w:cs="Times New Roman"/>
              </w:rPr>
              <w:t>Visos vandens išteklių valdymo ir vandens telkinių būklės gerinimo priemonės bus finansuojamos, atsižvelgiant į priemonių poreikį, nustatytą atnaujintuose (trečiuosiuose) upių baseinų valdymo planuose bei priemonių programoje, skirtoje jūros aplinkos apsaugos tikslams pasiekti (dokumentai rengiami pagal direktyvų reikalavimus). Regioniniu požiūriu investicijos į tvarią vandentvarką yra svarbios visos Lietuvos mastu, siekiant užtikrinti</w:t>
            </w:r>
            <w:proofErr w:type="gramStart"/>
            <w:r w:rsidRPr="00BF0698">
              <w:rPr>
                <w:rFonts w:ascii="Times New Roman" w:hAnsi="Times New Roman" w:cs="Times New Roman"/>
              </w:rPr>
              <w:t xml:space="preserve"> jog</w:t>
            </w:r>
            <w:proofErr w:type="gramEnd"/>
            <w:r w:rsidRPr="00BF0698">
              <w:rPr>
                <w:rFonts w:ascii="Times New Roman" w:hAnsi="Times New Roman" w:cs="Times New Roman"/>
              </w:rPr>
              <w:t xml:space="preserve"> visi vandens telkiniai būtų geros kokybės bei absoliučiai didžioji dauguma Lietuvos gyventojų turėtų socialiai, ekonomiškai ir sveikatos prasme patrauklų prieinamumą prie kokybiško vandens ir nuotekų tvarkymo paslaugų. </w:t>
            </w:r>
          </w:p>
          <w:p w:rsidR="007E467F" w:rsidRPr="00BF0698" w:rsidRDefault="007E467F" w:rsidP="007E467F">
            <w:pPr>
              <w:autoSpaceDE w:val="0"/>
              <w:autoSpaceDN w:val="0"/>
              <w:adjustRightInd w:val="0"/>
              <w:ind w:firstLine="567"/>
              <w:jc w:val="both"/>
              <w:rPr>
                <w:rFonts w:ascii="Times New Roman" w:hAnsi="Times New Roman" w:cs="Times New Roman"/>
              </w:rPr>
            </w:pPr>
            <w:r w:rsidRPr="00BF0698">
              <w:rPr>
                <w:rFonts w:ascii="Times New Roman" w:hAnsi="Times New Roman" w:cs="Times New Roman"/>
              </w:rPr>
              <w:t>Siūlomos 2021–2027 m. Programos investicijos iš esmės yra analogiškos 2014</w:t>
            </w:r>
            <w:proofErr w:type="gramStart"/>
            <w:r w:rsidRPr="00BF0698">
              <w:rPr>
                <w:rFonts w:ascii="Times New Roman" w:hAnsi="Times New Roman" w:cs="Times New Roman"/>
              </w:rPr>
              <w:t>-</w:t>
            </w:r>
            <w:proofErr w:type="gramEnd"/>
            <w:r w:rsidRPr="00BF0698">
              <w:rPr>
                <w:rFonts w:ascii="Times New Roman" w:hAnsi="Times New Roman" w:cs="Times New Roman"/>
              </w:rPr>
              <w:t>2020 m. investicijoms, kadangi per praėjusį programavimo laikotarpį nebuvo išspręstos visos vandentvarkos sektoriaus problemos ir pašalinti egzistuojantys trūkumai.</w:t>
            </w:r>
          </w:p>
          <w:p w:rsidR="007E467F" w:rsidRPr="00BF0698" w:rsidRDefault="007E467F" w:rsidP="007E467F">
            <w:pPr>
              <w:ind w:firstLine="567"/>
              <w:jc w:val="both"/>
              <w:rPr>
                <w:rFonts w:ascii="Times New Roman" w:hAnsi="Times New Roman" w:cs="Times New Roman"/>
              </w:rPr>
            </w:pPr>
            <w:r w:rsidRPr="00BF0698">
              <w:rPr>
                <w:rFonts w:ascii="Times New Roman" w:hAnsi="Times New Roman" w:cs="Times New Roman"/>
                <w:lang w:bidi="lt-LT"/>
              </w:rPr>
              <w:t xml:space="preserve">Pavyzdinės veiklos, </w:t>
            </w:r>
            <w:r w:rsidRPr="00BF0698">
              <w:rPr>
                <w:rFonts w:ascii="Times New Roman" w:hAnsi="Times New Roman" w:cs="Times New Roman"/>
              </w:rPr>
              <w:t>siekiant pagerinti vandens telkinių būklę ir padidinti geriamojo vandens ir nuotekų tvarkymo paslaugų kokybę ir prieinamumą:</w:t>
            </w:r>
          </w:p>
          <w:p w:rsidR="007E467F" w:rsidRPr="00BF0698" w:rsidRDefault="007E467F" w:rsidP="007E467F">
            <w:pPr>
              <w:ind w:firstLine="567"/>
              <w:jc w:val="both"/>
              <w:rPr>
                <w:rFonts w:ascii="Times New Roman" w:hAnsi="Times New Roman" w:cs="Times New Roman"/>
                <w:b/>
              </w:rPr>
            </w:pPr>
            <w:r w:rsidRPr="00BF0698">
              <w:rPr>
                <w:rFonts w:ascii="Times New Roman" w:hAnsi="Times New Roman" w:cs="Times New Roman"/>
                <w:b/>
              </w:rPr>
              <w:t>Geriamojo vandens tiekimo ir nuotekų tvarkymo infrastruktūros modernizavimas ir plėtra, skatinant vandentvarkos įmonių stambinimą</w:t>
            </w:r>
            <w:r w:rsidR="00111803" w:rsidRPr="00BF0698">
              <w:rPr>
                <w:rStyle w:val="Puslapioinaosnuoroda"/>
                <w:rFonts w:ascii="Times New Roman" w:hAnsi="Times New Roman" w:cs="Times New Roman"/>
                <w:b/>
              </w:rPr>
              <w:footnoteReference w:id="5"/>
            </w:r>
            <w:r w:rsidRPr="00BF0698">
              <w:rPr>
                <w:rFonts w:ascii="Times New Roman" w:hAnsi="Times New Roman" w:cs="Times New Roman"/>
                <w:b/>
              </w:rPr>
              <w:t xml:space="preserve">: </w:t>
            </w:r>
            <w:r w:rsidRPr="00BF0698">
              <w:rPr>
                <w:rFonts w:ascii="Times New Roman" w:eastAsia="Times New Roman" w:hAnsi="Times New Roman" w:cs="Times New Roman"/>
                <w:iCs/>
              </w:rPr>
              <w:t>siekiama didinti geriamojo vandens tiekimo ir nuotekų tvarkymo paslaugų prieinamumą, gerinti jų kokybę bei užtikrinti jų teikimą už prieinamą kainą, tokiu būdu mažinant gyvenimo kokybės skirtumus tarp miesto ir kaimo, bus finansuojama geriamojo vandens tiekimo ir nuotekų surinkimo tinklų, geriamojo vandens gerinimo ir nuotekų valymo įrenginių nauja statyba ir rekonstrukcija gyvenvietėse didesnėse nei 50 gyventojų, bus stiprinamos vandens tiekimo įmonės, optimizuojama jų veikla. Prioritetas bus teikiamas savo veiklą konsoliduojančioms vandens įmonėms. Veikla įgyvendinama visoje Lietuvoje.</w:t>
            </w:r>
          </w:p>
          <w:p w:rsidR="007E467F" w:rsidRPr="00BF0698" w:rsidRDefault="007E467F" w:rsidP="007E467F">
            <w:pPr>
              <w:ind w:firstLine="567"/>
              <w:jc w:val="both"/>
              <w:rPr>
                <w:rFonts w:ascii="Times New Roman" w:hAnsi="Times New Roman" w:cs="Times New Roman"/>
              </w:rPr>
            </w:pPr>
            <w:r w:rsidRPr="00BF0698">
              <w:rPr>
                <w:rFonts w:ascii="Times New Roman" w:hAnsi="Times New Roman" w:cs="Times New Roman"/>
                <w:b/>
              </w:rPr>
              <w:t xml:space="preserve">Paviršinių (lietaus) nuotekų tvarkymo infrastruktūros modernizavimas ir plėtra urbanizuotose teritorijose: </w:t>
            </w:r>
            <w:r w:rsidRPr="00BF0698">
              <w:rPr>
                <w:rFonts w:ascii="Times New Roman" w:eastAsia="Times New Roman" w:hAnsi="Times New Roman" w:cs="Times New Roman"/>
                <w:iCs/>
              </w:rPr>
              <w:t xml:space="preserve">miestuose, didesniuose nei 10 tūkst. gyventojų, numatoma modernizuoti ir plėtoti paviršinių nuotekų surinkimo tinklus ir valymo įrenginius bei kitą infrastruktūrą, skirtą užtvindymo rizikos mažinimui, prioritetą teikiant žaliajai infrastruktūrai, kuri leis sumažinti paviršinių nuotekų </w:t>
            </w:r>
            <w:proofErr w:type="spellStart"/>
            <w:r w:rsidRPr="00BF0698">
              <w:rPr>
                <w:rFonts w:ascii="Times New Roman" w:eastAsia="Times New Roman" w:hAnsi="Times New Roman" w:cs="Times New Roman"/>
                <w:iCs/>
              </w:rPr>
              <w:t>prietaką</w:t>
            </w:r>
            <w:proofErr w:type="spellEnd"/>
            <w:r w:rsidRPr="00BF0698">
              <w:rPr>
                <w:rFonts w:ascii="Times New Roman" w:eastAsia="Times New Roman" w:hAnsi="Times New Roman" w:cs="Times New Roman"/>
                <w:iCs/>
              </w:rPr>
              <w:t xml:space="preserve"> į jau esamus tinklus, kas taip pat pasitarnaus, siekiant geros vandens telkinių būklės. Veikla įgyvendinama visoje Lietuvoje.</w:t>
            </w:r>
          </w:p>
          <w:p w:rsidR="007E467F" w:rsidRPr="00BF0698" w:rsidRDefault="007E467F" w:rsidP="007E467F">
            <w:pPr>
              <w:ind w:firstLine="567"/>
              <w:jc w:val="both"/>
              <w:rPr>
                <w:rFonts w:ascii="Times New Roman" w:hAnsi="Times New Roman" w:cs="Times New Roman"/>
              </w:rPr>
            </w:pPr>
            <w:r w:rsidRPr="00BF0698">
              <w:rPr>
                <w:rFonts w:ascii="Times New Roman" w:hAnsi="Times New Roman" w:cs="Times New Roman"/>
                <w:b/>
              </w:rPr>
              <w:t xml:space="preserve">Vandens išteklių valdymo stiprinimas: </w:t>
            </w:r>
            <w:r w:rsidRPr="00BF0698">
              <w:rPr>
                <w:rFonts w:ascii="Times New Roman" w:hAnsi="Times New Roman" w:cs="Times New Roman"/>
              </w:rPr>
              <w:t>siekiant užtikrinti efektyvų vandens išteklių valdymą, numatoma diegti modernius aplinkos būklės tyrimų ir monitoringo metodus, įsigyti tam reikalingą įrangą ir priemones, kas leis efektyviau nustatyti Baltijos jūros, kitų paviršinių ir požeminių vandens telkinių būklės pokyčius ir jų priežastis, sudarys sąlygas greičiau reaguoti ir imtis reikiamų priemonių. Veikla įgyvendinama visoje Lietuvoje.</w:t>
            </w:r>
          </w:p>
          <w:p w:rsidR="00FE2852" w:rsidRPr="00BF0698" w:rsidRDefault="007E467F" w:rsidP="007E467F">
            <w:pPr>
              <w:ind w:firstLine="567"/>
              <w:jc w:val="both"/>
              <w:rPr>
                <w:rFonts w:cs="Times New Roman"/>
              </w:rPr>
            </w:pPr>
            <w:r w:rsidRPr="00BF0698">
              <w:rPr>
                <w:rFonts w:ascii="Times New Roman" w:hAnsi="Times New Roman" w:cs="Times New Roman"/>
                <w:b/>
              </w:rPr>
              <w:t xml:space="preserve">Vandens telkinių būklės gerinimas: </w:t>
            </w:r>
            <w:r w:rsidRPr="00BF0698">
              <w:rPr>
                <w:rFonts w:ascii="Times New Roman" w:hAnsi="Times New Roman" w:cs="Times New Roman"/>
              </w:rPr>
              <w:t xml:space="preserve">siekiant pagerinti paviršinių vandens telkinių būklę numatoma įgyvendinti priemones, nustatytas upių baseinų valdymo planuose, prioritetą teikiant vandens telkinių natūralaus hidrologinio režimo atkūrimo, žuvų migracijos kelių atlaisvinimo, </w:t>
            </w:r>
            <w:proofErr w:type="spellStart"/>
            <w:r w:rsidRPr="00BF0698">
              <w:rPr>
                <w:rFonts w:ascii="Times New Roman" w:hAnsi="Times New Roman" w:cs="Times New Roman"/>
              </w:rPr>
              <w:t>biomanipuliacijos</w:t>
            </w:r>
            <w:proofErr w:type="spellEnd"/>
            <w:r w:rsidRPr="00BF0698">
              <w:rPr>
                <w:rFonts w:ascii="Times New Roman" w:hAnsi="Times New Roman" w:cs="Times New Roman"/>
              </w:rPr>
              <w:t xml:space="preserve"> ir kitoms </w:t>
            </w:r>
            <w:proofErr w:type="spellStart"/>
            <w:r w:rsidRPr="00BF0698">
              <w:rPr>
                <w:rFonts w:ascii="Times New Roman" w:hAnsi="Times New Roman" w:cs="Times New Roman"/>
              </w:rPr>
              <w:t>maistmedžiagių</w:t>
            </w:r>
            <w:proofErr w:type="spellEnd"/>
            <w:r w:rsidRPr="00BF0698">
              <w:rPr>
                <w:rFonts w:ascii="Times New Roman" w:hAnsi="Times New Roman" w:cs="Times New Roman"/>
              </w:rPr>
              <w:t xml:space="preserve"> pertekliaus šalinimo priemonėms. Siekiant geros Baltijos jūros būklės planuojama vykdyti dumblių ir/ar šiukšlių Kuršių mariose ir Baltijos jūroje šalinimo bei kitas taršos prevencijos ir mažinimo veiklas. Veikla </w:t>
            </w:r>
            <w:proofErr w:type="spellStart"/>
            <w:r w:rsidRPr="00BF0698">
              <w:rPr>
                <w:rFonts w:ascii="Times New Roman" w:hAnsi="Times New Roman" w:cs="Times New Roman"/>
              </w:rPr>
              <w:t>įgyvendinima</w:t>
            </w:r>
            <w:proofErr w:type="spellEnd"/>
            <w:r w:rsidRPr="00BF0698">
              <w:rPr>
                <w:rFonts w:ascii="Times New Roman" w:hAnsi="Times New Roman" w:cs="Times New Roman"/>
              </w:rPr>
              <w:t xml:space="preserve"> visoje Lietuvoje.</w:t>
            </w:r>
          </w:p>
        </w:tc>
      </w:tr>
    </w:tbl>
    <w:p w:rsidR="00FE2852" w:rsidRPr="00D717B8" w:rsidRDefault="00FE2852" w:rsidP="001C7DD4">
      <w:pPr>
        <w:spacing w:before="120" w:after="120" w:line="240" w:lineRule="auto"/>
        <w:jc w:val="both"/>
        <w:rPr>
          <w:rFonts w:cs="Times New Roman"/>
          <w:b/>
          <w:i/>
        </w:rPr>
      </w:pPr>
      <w:r w:rsidRPr="00D717B8">
        <w:rPr>
          <w:rFonts w:cs="Times New Roman"/>
          <w:b/>
          <w:i/>
        </w:rPr>
        <w:lastRenderedPageBreak/>
        <w:t xml:space="preserve">Pagrindinės tikslinės grupės </w:t>
      </w:r>
    </w:p>
    <w:tbl>
      <w:tblPr>
        <w:tblStyle w:val="Lentelstinklelis2"/>
        <w:tblW w:w="0" w:type="auto"/>
        <w:tblLook w:val="04A0" w:firstRow="1" w:lastRow="0" w:firstColumn="1" w:lastColumn="0" w:noHBand="0" w:noVBand="1"/>
      </w:tblPr>
      <w:tblGrid>
        <w:gridCol w:w="9854"/>
      </w:tblGrid>
      <w:tr w:rsidR="00FE2852" w:rsidRPr="00BF0698" w:rsidTr="00E46C9C">
        <w:tc>
          <w:tcPr>
            <w:tcW w:w="9854" w:type="dxa"/>
          </w:tcPr>
          <w:p w:rsidR="00FE2852" w:rsidRPr="00BF0698" w:rsidRDefault="007E467F" w:rsidP="007E467F">
            <w:pPr>
              <w:ind w:firstLine="567"/>
              <w:jc w:val="both"/>
              <w:rPr>
                <w:rFonts w:eastAsia="Times New Roman" w:cs="Times New Roman"/>
              </w:rPr>
            </w:pPr>
            <w:r w:rsidRPr="00BF0698">
              <w:rPr>
                <w:rFonts w:ascii="Times New Roman" w:eastAsia="Times New Roman" w:hAnsi="Times New Roman" w:cs="Times New Roman"/>
                <w:bdr w:val="none" w:sz="0" w:space="0" w:color="auto" w:frame="1"/>
                <w:shd w:val="clear" w:color="auto" w:fill="FFFFFF"/>
                <w:lang w:eastAsia="lt-LT"/>
              </w:rPr>
              <w:t>Gyventojai negaunantys ar gaunantys nekokybiškas geriamojo vandens tiekimo ir nuotekų tvarkymo paslaugas,</w:t>
            </w:r>
            <w:r w:rsidRPr="00BF0698">
              <w:rPr>
                <w:rFonts w:ascii="Times New Roman" w:eastAsia="Times New Roman" w:hAnsi="Times New Roman" w:cs="Times New Roman"/>
                <w:bdr w:val="none" w:sz="0" w:space="0" w:color="auto" w:frame="1"/>
                <w:lang w:eastAsia="lt-LT"/>
              </w:rPr>
              <w:t> savivaldybės, geriamojo vandens tiekimo ir nuotekų tvarkymo įmonės, paviršines nuotekas tvarkančios įmonės, aplinkos apsaugos valstybinės institucijos.</w:t>
            </w:r>
          </w:p>
        </w:tc>
      </w:tr>
    </w:tbl>
    <w:p w:rsidR="00FE2852" w:rsidRPr="00BF0698" w:rsidRDefault="00FE2852" w:rsidP="001C7DD4">
      <w:pPr>
        <w:spacing w:before="120" w:after="120" w:line="240" w:lineRule="auto"/>
        <w:jc w:val="both"/>
        <w:rPr>
          <w:rFonts w:eastAsia="Times New Roman" w:cs="Times New Roman"/>
          <w:b/>
          <w:i/>
          <w:iCs/>
          <w:noProof/>
          <w:lang w:eastAsia="lt-LT" w:bidi="lt-LT"/>
        </w:rPr>
      </w:pPr>
      <w:r w:rsidRPr="00BF0698">
        <w:rPr>
          <w:rFonts w:eastAsia="Calibri" w:cs="Times New Roman"/>
          <w:b/>
          <w:i/>
          <w:noProof/>
          <w:lang w:eastAsia="lt-LT" w:bidi="lt-LT"/>
        </w:rPr>
        <w:t xml:space="preserve">Veiksmai, užtikrinantys lygybę, įtrauktį ir nediskriminavimą </w:t>
      </w:r>
    </w:p>
    <w:p w:rsidR="00FE2852" w:rsidRPr="00BF0698" w:rsidRDefault="007E467F" w:rsidP="007E467F">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noProof/>
          <w:sz w:val="22"/>
          <w:lang w:eastAsia="lt-LT" w:bidi="lt-LT"/>
        </w:rPr>
      </w:pPr>
      <w:r w:rsidRPr="00BF0698">
        <w:rPr>
          <w:rFonts w:eastAsia="Calibri" w:cs="Times New Roman"/>
          <w:noProof/>
          <w:sz w:val="22"/>
          <w:lang w:eastAsia="lt-LT" w:bidi="lt-LT"/>
        </w:rPr>
        <w:t>Vykdant numatytas veiklas bus siekiama užtikrinti lygybės, įtraukties ir nediskriminavimo principus. Kuriant ar atnaujinant infrastruktūrą bus taikomi universalaus dizaino principai.</w:t>
      </w:r>
    </w:p>
    <w:p w:rsidR="00FE2852" w:rsidRPr="00BF0698" w:rsidRDefault="00FE2852" w:rsidP="001C7DD4">
      <w:pPr>
        <w:spacing w:before="120" w:after="120" w:line="240" w:lineRule="auto"/>
        <w:jc w:val="both"/>
        <w:rPr>
          <w:rFonts w:cs="Times New Roman"/>
          <w:b/>
          <w:i/>
        </w:rPr>
      </w:pPr>
      <w:r w:rsidRPr="00BF0698">
        <w:rPr>
          <w:rFonts w:cs="Times New Roman"/>
          <w:b/>
          <w:i/>
        </w:rPr>
        <w:t xml:space="preserve">Konkrečios tikslinės teritorijos, įskaitant planuojamą teritorinių priemonių panaudojimą </w:t>
      </w:r>
    </w:p>
    <w:tbl>
      <w:tblPr>
        <w:tblStyle w:val="Lentelstinklelis2"/>
        <w:tblW w:w="0" w:type="auto"/>
        <w:tblLook w:val="04A0" w:firstRow="1" w:lastRow="0" w:firstColumn="1" w:lastColumn="0" w:noHBand="0" w:noVBand="1"/>
      </w:tblPr>
      <w:tblGrid>
        <w:gridCol w:w="9854"/>
      </w:tblGrid>
      <w:tr w:rsidR="00FE2852" w:rsidRPr="00BF0698" w:rsidTr="00E46C9C">
        <w:tc>
          <w:tcPr>
            <w:tcW w:w="9854" w:type="dxa"/>
          </w:tcPr>
          <w:p w:rsidR="00FE2852" w:rsidRPr="00BF0698" w:rsidRDefault="007E467F" w:rsidP="007E467F">
            <w:pPr>
              <w:ind w:firstLine="567"/>
              <w:jc w:val="both"/>
              <w:rPr>
                <w:rFonts w:cs="Times New Roman"/>
              </w:rPr>
            </w:pPr>
            <w:r w:rsidRPr="00BF0698">
              <w:rPr>
                <w:rFonts w:ascii="Times New Roman" w:hAnsi="Times New Roman" w:cs="Times New Roman"/>
              </w:rPr>
              <w:lastRenderedPageBreak/>
              <w:t>Visa Lietuva</w:t>
            </w:r>
          </w:p>
        </w:tc>
      </w:tr>
    </w:tbl>
    <w:p w:rsidR="00FE2852" w:rsidRPr="00BF0698" w:rsidRDefault="00FE2852" w:rsidP="001C7DD4">
      <w:pPr>
        <w:spacing w:before="120" w:after="120" w:line="240" w:lineRule="auto"/>
        <w:jc w:val="both"/>
        <w:rPr>
          <w:rFonts w:cs="Times New Roman"/>
          <w:b/>
          <w:i/>
        </w:rPr>
      </w:pPr>
      <w:r w:rsidRPr="00BF0698">
        <w:rPr>
          <w:rFonts w:cs="Times New Roman"/>
          <w:b/>
          <w:i/>
        </w:rPr>
        <w:t xml:space="preserve">Tarpregioniniai, tarp sienų ir tarpvalstybiniai veiksmai </w:t>
      </w:r>
    </w:p>
    <w:tbl>
      <w:tblPr>
        <w:tblStyle w:val="Lentelstinklelis2"/>
        <w:tblW w:w="0" w:type="auto"/>
        <w:tblLook w:val="04A0" w:firstRow="1" w:lastRow="0" w:firstColumn="1" w:lastColumn="0" w:noHBand="0" w:noVBand="1"/>
      </w:tblPr>
      <w:tblGrid>
        <w:gridCol w:w="9854"/>
      </w:tblGrid>
      <w:tr w:rsidR="00FE2852" w:rsidRPr="00BF0698" w:rsidTr="00E46C9C">
        <w:tc>
          <w:tcPr>
            <w:tcW w:w="9854" w:type="dxa"/>
          </w:tcPr>
          <w:p w:rsidR="00FE2852" w:rsidRPr="00BF0698" w:rsidRDefault="007E467F" w:rsidP="007C6E16">
            <w:pPr>
              <w:ind w:firstLine="567"/>
              <w:jc w:val="both"/>
              <w:rPr>
                <w:rFonts w:cs="Times New Roman"/>
                <w:noProof/>
                <w:lang w:eastAsia="lt-LT"/>
              </w:rPr>
            </w:pPr>
            <w:r w:rsidRPr="00BF0698">
              <w:rPr>
                <w:rFonts w:ascii="Times New Roman" w:hAnsi="Times New Roman" w:cs="Times New Roman"/>
                <w:noProof/>
                <w:lang w:eastAsia="lt-LT"/>
              </w:rPr>
              <w:t xml:space="preserve">Įgyvendinant veiklas numatoma prisidėti prie </w:t>
            </w:r>
            <w:r w:rsidR="007C6E16" w:rsidRPr="00BF0698">
              <w:rPr>
                <w:rFonts w:ascii="Times New Roman" w:hAnsi="Times New Roman" w:cs="Times New Roman"/>
                <w:noProof/>
                <w:lang w:eastAsia="lt-LT"/>
              </w:rPr>
              <w:t>BJRS</w:t>
            </w:r>
            <w:r w:rsidRPr="00BF0698">
              <w:rPr>
                <w:rFonts w:ascii="Times New Roman" w:hAnsi="Times New Roman" w:cs="Times New Roman"/>
                <w:noProof/>
                <w:lang w:eastAsia="lt-LT"/>
              </w:rPr>
              <w:t xml:space="preserve"> ramsčio – Ekologiškai tvaraus regiono – įgyvendinimo</w:t>
            </w:r>
            <w:r w:rsidRPr="00BF0698">
              <w:rPr>
                <w:rFonts w:ascii="Times New Roman" w:eastAsia="Calibri" w:hAnsi="Times New Roman" w:cs="Times New Roman"/>
                <w:noProof/>
                <w:lang w:eastAsia="lt-LT" w:bidi="lt-LT"/>
              </w:rPr>
              <w:t>.</w:t>
            </w:r>
          </w:p>
        </w:tc>
      </w:tr>
    </w:tbl>
    <w:p w:rsidR="00FE2852" w:rsidRPr="00BF0698" w:rsidRDefault="00FE2852" w:rsidP="001C7DD4">
      <w:pPr>
        <w:spacing w:before="120" w:after="120" w:line="240" w:lineRule="auto"/>
        <w:jc w:val="both"/>
        <w:rPr>
          <w:rFonts w:cs="Times New Roman"/>
          <w:b/>
          <w:i/>
        </w:rPr>
      </w:pPr>
      <w:r w:rsidRPr="00BF0698">
        <w:rPr>
          <w:rFonts w:cs="Times New Roman"/>
          <w:b/>
          <w:i/>
        </w:rPr>
        <w:t xml:space="preserve">Planuojamas finansinių priemonių naudojimas </w:t>
      </w:r>
    </w:p>
    <w:tbl>
      <w:tblPr>
        <w:tblStyle w:val="Lentelstinklelis2"/>
        <w:tblW w:w="0" w:type="auto"/>
        <w:tblLook w:val="04A0" w:firstRow="1" w:lastRow="0" w:firstColumn="1" w:lastColumn="0" w:noHBand="0" w:noVBand="1"/>
      </w:tblPr>
      <w:tblGrid>
        <w:gridCol w:w="9854"/>
      </w:tblGrid>
      <w:tr w:rsidR="00FE2852" w:rsidRPr="00BF0698" w:rsidTr="00E46C9C">
        <w:tc>
          <w:tcPr>
            <w:tcW w:w="9854" w:type="dxa"/>
          </w:tcPr>
          <w:p w:rsidR="00FE2852" w:rsidRPr="00BF0698" w:rsidRDefault="007E467F" w:rsidP="007E467F">
            <w:pPr>
              <w:ind w:firstLine="567"/>
              <w:jc w:val="both"/>
              <w:rPr>
                <w:rFonts w:cs="Times New Roman"/>
              </w:rPr>
            </w:pPr>
            <w:r w:rsidRPr="00BF0698">
              <w:rPr>
                <w:rFonts w:ascii="Times New Roman" w:hAnsi="Times New Roman" w:cs="Times New Roman"/>
              </w:rPr>
              <w:t xml:space="preserve">Vykdant geriamojo vandens tiekimo ir nuotekų tvarkymo infrastruktūros modernizavimo ir plėtros veiklą planuojama tęsti finansinės priemonės – </w:t>
            </w:r>
            <w:r w:rsidRPr="00BF0698">
              <w:rPr>
                <w:rFonts w:ascii="Times New Roman" w:hAnsi="Times New Roman" w:cs="Times New Roman"/>
                <w:b/>
              </w:rPr>
              <w:t>Vandentvarkos fondo</w:t>
            </w:r>
            <w:r w:rsidRPr="00BF0698">
              <w:rPr>
                <w:rFonts w:ascii="Times New Roman" w:hAnsi="Times New Roman" w:cs="Times New Roman"/>
              </w:rPr>
              <w:t xml:space="preserve"> – įgyvendinimą, atsižvelgiant į išankstinio (</w:t>
            </w:r>
            <w:proofErr w:type="spellStart"/>
            <w:r w:rsidRPr="00BF0698">
              <w:rPr>
                <w:rFonts w:ascii="Times New Roman" w:hAnsi="Times New Roman" w:cs="Times New Roman"/>
              </w:rPr>
              <w:t>ex</w:t>
            </w:r>
            <w:proofErr w:type="spellEnd"/>
            <w:r w:rsidRPr="00BF0698">
              <w:rPr>
                <w:rFonts w:ascii="Times New Roman" w:hAnsi="Times New Roman" w:cs="Times New Roman"/>
              </w:rPr>
              <w:t xml:space="preserve"> </w:t>
            </w:r>
            <w:proofErr w:type="spellStart"/>
            <w:r w:rsidRPr="00BF0698">
              <w:rPr>
                <w:rFonts w:ascii="Times New Roman" w:hAnsi="Times New Roman" w:cs="Times New Roman"/>
              </w:rPr>
              <w:t>ante</w:t>
            </w:r>
            <w:proofErr w:type="spellEnd"/>
            <w:r w:rsidRPr="00BF0698">
              <w:rPr>
                <w:rFonts w:ascii="Times New Roman" w:hAnsi="Times New Roman" w:cs="Times New Roman"/>
              </w:rPr>
              <w:t>) vertinimo rezultatus</w:t>
            </w:r>
            <w:r w:rsidRPr="00BF0698">
              <w:rPr>
                <w:rStyle w:val="Puslapioinaosnuoroda"/>
                <w:rFonts w:ascii="Times New Roman" w:hAnsi="Times New Roman" w:cs="Times New Roman"/>
              </w:rPr>
              <w:footnoteReference w:id="6"/>
            </w:r>
            <w:r w:rsidRPr="00BF0698">
              <w:rPr>
                <w:rFonts w:ascii="Times New Roman" w:hAnsi="Times New Roman" w:cs="Times New Roman"/>
              </w:rPr>
              <w:t>, derinant kartu su subsidija.</w:t>
            </w:r>
          </w:p>
        </w:tc>
      </w:tr>
    </w:tbl>
    <w:p w:rsidR="009750A4" w:rsidRPr="009750A4" w:rsidRDefault="00471A41" w:rsidP="009750A4">
      <w:pPr>
        <w:spacing w:before="240" w:after="240" w:line="240" w:lineRule="auto"/>
        <w:jc w:val="both"/>
        <w:rPr>
          <w:rFonts w:cs="Times New Roman"/>
          <w:b/>
          <w:i/>
          <w:szCs w:val="24"/>
        </w:rPr>
      </w:pPr>
      <w:r w:rsidRPr="009750A4">
        <w:rPr>
          <w:rFonts w:cs="Times New Roman"/>
          <w:b/>
          <w:i/>
          <w:szCs w:val="24"/>
        </w:rPr>
        <w:t>Rodikliai</w:t>
      </w:r>
    </w:p>
    <w:p w:rsidR="00471A41" w:rsidRPr="009750A4" w:rsidRDefault="00471A41" w:rsidP="009750A4">
      <w:pPr>
        <w:spacing w:before="240" w:after="0" w:line="240" w:lineRule="auto"/>
        <w:jc w:val="both"/>
        <w:rPr>
          <w:rFonts w:cs="Times New Roman"/>
          <w:sz w:val="22"/>
        </w:rPr>
      </w:pPr>
      <w:r w:rsidRPr="009750A4">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92"/>
        <w:gridCol w:w="849"/>
        <w:gridCol w:w="989"/>
        <w:gridCol w:w="1271"/>
        <w:gridCol w:w="1638"/>
        <w:gridCol w:w="1054"/>
        <w:gridCol w:w="991"/>
        <w:gridCol w:w="954"/>
      </w:tblGrid>
      <w:tr w:rsidR="00962545" w:rsidRPr="00ED0867" w:rsidTr="006D1D8A">
        <w:trPr>
          <w:trHeight w:val="588"/>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Prioritetas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43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64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6D1D8A" w:rsidP="00962545">
            <w:pPr>
              <w:spacing w:after="0" w:line="240" w:lineRule="auto"/>
              <w:jc w:val="center"/>
              <w:rPr>
                <w:rFonts w:cs="Times New Roman"/>
                <w:b/>
                <w:noProof/>
                <w:sz w:val="16"/>
                <w:szCs w:val="16"/>
              </w:rPr>
            </w:pPr>
            <w:r>
              <w:rPr>
                <w:rFonts w:cs="Times New Roman"/>
                <w:b/>
                <w:noProof/>
                <w:sz w:val="16"/>
                <w:szCs w:val="16"/>
              </w:rPr>
              <w:t>Identifikavimo numeris</w:t>
            </w:r>
          </w:p>
        </w:tc>
        <w:tc>
          <w:tcPr>
            <w:tcW w:w="83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6D1D8A" w:rsidP="00962545">
            <w:pPr>
              <w:spacing w:after="0" w:line="240" w:lineRule="auto"/>
              <w:jc w:val="center"/>
              <w:rPr>
                <w:rFonts w:cs="Times New Roman"/>
                <w:b/>
                <w:noProof/>
                <w:sz w:val="16"/>
                <w:szCs w:val="16"/>
              </w:rPr>
            </w:pPr>
            <w:r>
              <w:rPr>
                <w:rFonts w:cs="Times New Roman"/>
                <w:b/>
                <w:noProof/>
                <w:sz w:val="16"/>
                <w:szCs w:val="16"/>
              </w:rPr>
              <w:t>Rodiklis</w:t>
            </w:r>
          </w:p>
        </w:tc>
        <w:tc>
          <w:tcPr>
            <w:tcW w:w="53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Tarpinė reikšmė (2024 m.)</w:t>
            </w:r>
          </w:p>
        </w:tc>
        <w:tc>
          <w:tcPr>
            <w:tcW w:w="48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Siekinys (2029 m.)</w:t>
            </w:r>
          </w:p>
        </w:tc>
      </w:tr>
      <w:tr w:rsidR="007E467F" w:rsidRPr="00ED0867" w:rsidTr="00437FF2">
        <w:trPr>
          <w:trHeight w:val="733"/>
        </w:trPr>
        <w:tc>
          <w:tcPr>
            <w:tcW w:w="566" w:type="pct"/>
            <w:vMerge w:val="restart"/>
            <w:tcBorders>
              <w:top w:val="single" w:sz="12" w:space="0" w:color="auto"/>
            </w:tcBorders>
          </w:tcPr>
          <w:p w:rsidR="007E467F" w:rsidRPr="00ED0867" w:rsidRDefault="007E467F" w:rsidP="006D1D8A">
            <w:pPr>
              <w:spacing w:after="0" w:line="240" w:lineRule="auto"/>
              <w:jc w:val="both"/>
              <w:rPr>
                <w:rFonts w:cs="Times New Roman"/>
                <w:noProof/>
                <w:sz w:val="16"/>
                <w:szCs w:val="16"/>
              </w:rPr>
            </w:pPr>
            <w:r w:rsidRPr="00CD5CCB">
              <w:rPr>
                <w:rFonts w:cs="Times New Roman"/>
                <w:noProof/>
                <w:sz w:val="16"/>
                <w:szCs w:val="16"/>
              </w:rPr>
              <w:t>2. Žalesnė Lietuva</w:t>
            </w:r>
          </w:p>
        </w:tc>
        <w:tc>
          <w:tcPr>
            <w:tcW w:w="503" w:type="pct"/>
            <w:vMerge w:val="restart"/>
            <w:tcBorders>
              <w:top w:val="single" w:sz="12" w:space="0" w:color="auto"/>
            </w:tcBorders>
          </w:tcPr>
          <w:p w:rsidR="007E467F" w:rsidRPr="00ED0867" w:rsidRDefault="007E467F" w:rsidP="006D1D8A">
            <w:pPr>
              <w:spacing w:after="0" w:line="240" w:lineRule="auto"/>
              <w:jc w:val="both"/>
              <w:rPr>
                <w:rFonts w:cs="Times New Roman"/>
                <w:noProof/>
                <w:sz w:val="16"/>
                <w:szCs w:val="16"/>
              </w:rPr>
            </w:pPr>
            <w:r>
              <w:rPr>
                <w:rFonts w:cs="Times New Roman"/>
                <w:noProof/>
                <w:sz w:val="16"/>
                <w:szCs w:val="16"/>
              </w:rPr>
              <w:t>2.5</w:t>
            </w:r>
          </w:p>
        </w:tc>
        <w:tc>
          <w:tcPr>
            <w:tcW w:w="431" w:type="pct"/>
            <w:tcBorders>
              <w:top w:val="single" w:sz="12" w:space="0" w:color="auto"/>
            </w:tcBorders>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SaF</w:t>
            </w:r>
          </w:p>
        </w:tc>
        <w:tc>
          <w:tcPr>
            <w:tcW w:w="502" w:type="pct"/>
            <w:tcBorders>
              <w:top w:val="single" w:sz="12" w:space="0" w:color="auto"/>
            </w:tcBorders>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Visa Lietuva</w:t>
            </w:r>
          </w:p>
        </w:tc>
        <w:tc>
          <w:tcPr>
            <w:tcW w:w="645" w:type="pct"/>
            <w:tcBorders>
              <w:top w:val="single" w:sz="12" w:space="0" w:color="auto"/>
            </w:tcBorders>
          </w:tcPr>
          <w:p w:rsidR="007E467F" w:rsidRPr="00CD5CCB" w:rsidRDefault="007E467F" w:rsidP="006D1D8A">
            <w:pPr>
              <w:spacing w:after="0" w:line="240" w:lineRule="auto"/>
              <w:jc w:val="both"/>
              <w:rPr>
                <w:rFonts w:cs="Times New Roman"/>
                <w:sz w:val="16"/>
                <w:szCs w:val="16"/>
              </w:rPr>
            </w:pPr>
            <w:r w:rsidRPr="00CD5CCB">
              <w:rPr>
                <w:rFonts w:cs="Times New Roman"/>
                <w:sz w:val="16"/>
                <w:szCs w:val="16"/>
              </w:rPr>
              <w:t>RCO 30</w:t>
            </w:r>
          </w:p>
        </w:tc>
        <w:tc>
          <w:tcPr>
            <w:tcW w:w="831" w:type="pct"/>
            <w:tcBorders>
              <w:top w:val="single" w:sz="12" w:space="0" w:color="auto"/>
            </w:tcBorders>
            <w:shd w:val="clear" w:color="auto" w:fill="auto"/>
          </w:tcPr>
          <w:p w:rsidR="007E467F" w:rsidRPr="00CD5CCB" w:rsidRDefault="007E467F" w:rsidP="006D1D8A">
            <w:pPr>
              <w:spacing w:after="0" w:line="240" w:lineRule="auto"/>
              <w:rPr>
                <w:rFonts w:cs="Times New Roman"/>
                <w:sz w:val="16"/>
                <w:szCs w:val="16"/>
              </w:rPr>
            </w:pPr>
            <w:r w:rsidRPr="00CD5CCB">
              <w:rPr>
                <w:rFonts w:cs="Times New Roman"/>
                <w:sz w:val="16"/>
                <w:szCs w:val="16"/>
              </w:rPr>
              <w:t>Naujų ar atnaujintų namų ūkių vandentiekio vamzdynų ilgis</w:t>
            </w:r>
          </w:p>
        </w:tc>
        <w:tc>
          <w:tcPr>
            <w:tcW w:w="535" w:type="pct"/>
            <w:tcBorders>
              <w:top w:val="single" w:sz="12" w:space="0" w:color="auto"/>
            </w:tcBorders>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km</w:t>
            </w:r>
          </w:p>
        </w:tc>
        <w:tc>
          <w:tcPr>
            <w:tcW w:w="503" w:type="pct"/>
            <w:tcBorders>
              <w:top w:val="single" w:sz="12" w:space="0" w:color="auto"/>
            </w:tcBorders>
            <w:shd w:val="clear" w:color="auto" w:fill="auto"/>
          </w:tcPr>
          <w:p w:rsidR="007E467F" w:rsidRPr="00CD5CCB" w:rsidRDefault="007E467F" w:rsidP="006D1D8A">
            <w:pPr>
              <w:spacing w:after="0" w:line="240" w:lineRule="auto"/>
              <w:jc w:val="center"/>
              <w:rPr>
                <w:rFonts w:cs="Times New Roman"/>
                <w:noProof/>
                <w:sz w:val="16"/>
                <w:szCs w:val="16"/>
              </w:rPr>
            </w:pPr>
            <w:r w:rsidRPr="00CD5CCB">
              <w:rPr>
                <w:rFonts w:cs="Times New Roman"/>
                <w:noProof/>
                <w:sz w:val="16"/>
                <w:szCs w:val="16"/>
              </w:rPr>
              <w:t>0</w:t>
            </w:r>
          </w:p>
        </w:tc>
        <w:tc>
          <w:tcPr>
            <w:tcW w:w="484" w:type="pct"/>
            <w:tcBorders>
              <w:top w:val="single" w:sz="12" w:space="0" w:color="auto"/>
            </w:tcBorders>
            <w:shd w:val="clear" w:color="auto" w:fill="auto"/>
          </w:tcPr>
          <w:p w:rsidR="007E467F" w:rsidRPr="00C267DB" w:rsidRDefault="007E467F" w:rsidP="006D1D8A">
            <w:pPr>
              <w:spacing w:after="0" w:line="240" w:lineRule="auto"/>
              <w:jc w:val="center"/>
              <w:rPr>
                <w:rFonts w:cs="Times New Roman"/>
                <w:noProof/>
                <w:sz w:val="16"/>
                <w:szCs w:val="16"/>
              </w:rPr>
            </w:pPr>
            <w:r w:rsidRPr="00C267DB">
              <w:rPr>
                <w:rFonts w:cs="Times New Roman"/>
                <w:noProof/>
                <w:sz w:val="16"/>
                <w:szCs w:val="16"/>
              </w:rPr>
              <w:t>192</w:t>
            </w:r>
          </w:p>
        </w:tc>
      </w:tr>
      <w:tr w:rsidR="007E467F" w:rsidRPr="00ED0867" w:rsidTr="006D1D8A">
        <w:trPr>
          <w:trHeight w:val="515"/>
        </w:trPr>
        <w:tc>
          <w:tcPr>
            <w:tcW w:w="566" w:type="pct"/>
            <w:vMerge/>
          </w:tcPr>
          <w:p w:rsidR="007E467F" w:rsidRPr="00ED0867" w:rsidRDefault="007E467F" w:rsidP="006D1D8A">
            <w:pPr>
              <w:spacing w:after="0" w:line="240" w:lineRule="auto"/>
              <w:jc w:val="both"/>
              <w:rPr>
                <w:rFonts w:cs="Times New Roman"/>
                <w:noProof/>
                <w:sz w:val="16"/>
                <w:szCs w:val="16"/>
              </w:rPr>
            </w:pPr>
          </w:p>
        </w:tc>
        <w:tc>
          <w:tcPr>
            <w:tcW w:w="503" w:type="pct"/>
            <w:vMerge/>
          </w:tcPr>
          <w:p w:rsidR="007E467F" w:rsidRPr="00ED0867" w:rsidRDefault="007E467F" w:rsidP="006D1D8A">
            <w:pPr>
              <w:spacing w:after="0" w:line="240" w:lineRule="auto"/>
              <w:jc w:val="both"/>
              <w:rPr>
                <w:rFonts w:cs="Times New Roman"/>
                <w:noProof/>
                <w:sz w:val="16"/>
                <w:szCs w:val="16"/>
              </w:rPr>
            </w:pPr>
          </w:p>
        </w:tc>
        <w:tc>
          <w:tcPr>
            <w:tcW w:w="431" w:type="pct"/>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SaF</w:t>
            </w:r>
          </w:p>
        </w:tc>
        <w:tc>
          <w:tcPr>
            <w:tcW w:w="502" w:type="pct"/>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Visa Lietuva</w:t>
            </w:r>
          </w:p>
        </w:tc>
        <w:tc>
          <w:tcPr>
            <w:tcW w:w="645" w:type="pct"/>
          </w:tcPr>
          <w:p w:rsidR="007E467F" w:rsidRPr="00CD5CCB" w:rsidRDefault="007E467F" w:rsidP="006D1D8A">
            <w:pPr>
              <w:spacing w:after="0" w:line="240" w:lineRule="auto"/>
              <w:jc w:val="both"/>
              <w:rPr>
                <w:rFonts w:cs="Times New Roman"/>
                <w:sz w:val="16"/>
                <w:szCs w:val="16"/>
              </w:rPr>
            </w:pPr>
            <w:r w:rsidRPr="00CD5CCB">
              <w:rPr>
                <w:rFonts w:cs="Times New Roman"/>
                <w:sz w:val="16"/>
                <w:szCs w:val="16"/>
              </w:rPr>
              <w:t>RCO 31</w:t>
            </w:r>
          </w:p>
        </w:tc>
        <w:tc>
          <w:tcPr>
            <w:tcW w:w="831" w:type="pct"/>
            <w:shd w:val="clear" w:color="auto" w:fill="auto"/>
          </w:tcPr>
          <w:p w:rsidR="007E467F" w:rsidRPr="00CD5CCB" w:rsidRDefault="007E467F" w:rsidP="006D1D8A">
            <w:pPr>
              <w:spacing w:after="0" w:line="240" w:lineRule="auto"/>
              <w:rPr>
                <w:rFonts w:cs="Times New Roman"/>
                <w:sz w:val="16"/>
                <w:szCs w:val="16"/>
              </w:rPr>
            </w:pPr>
            <w:r w:rsidRPr="00CD5CCB">
              <w:rPr>
                <w:rFonts w:cs="Times New Roman"/>
                <w:sz w:val="16"/>
                <w:szCs w:val="16"/>
              </w:rPr>
              <w:t>Naujų ar atnauj</w:t>
            </w:r>
            <w:r w:rsidR="006D1D8A">
              <w:rPr>
                <w:rFonts w:cs="Times New Roman"/>
                <w:sz w:val="16"/>
                <w:szCs w:val="16"/>
              </w:rPr>
              <w:t>intų kanalizacijos tinklų ilgis</w:t>
            </w:r>
          </w:p>
        </w:tc>
        <w:tc>
          <w:tcPr>
            <w:tcW w:w="535" w:type="pct"/>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km</w:t>
            </w:r>
          </w:p>
        </w:tc>
        <w:tc>
          <w:tcPr>
            <w:tcW w:w="503" w:type="pct"/>
            <w:shd w:val="clear" w:color="auto" w:fill="auto"/>
          </w:tcPr>
          <w:p w:rsidR="007E467F" w:rsidRPr="00CD5CCB" w:rsidRDefault="007E467F" w:rsidP="006D1D8A">
            <w:pPr>
              <w:spacing w:after="0" w:line="240" w:lineRule="auto"/>
              <w:jc w:val="center"/>
              <w:rPr>
                <w:rFonts w:cs="Times New Roman"/>
                <w:noProof/>
                <w:sz w:val="16"/>
                <w:szCs w:val="16"/>
              </w:rPr>
            </w:pPr>
            <w:r w:rsidRPr="00CD5CCB">
              <w:rPr>
                <w:rFonts w:cs="Times New Roman"/>
                <w:noProof/>
                <w:sz w:val="16"/>
                <w:szCs w:val="16"/>
              </w:rPr>
              <w:t>0</w:t>
            </w:r>
          </w:p>
        </w:tc>
        <w:tc>
          <w:tcPr>
            <w:tcW w:w="484" w:type="pct"/>
            <w:shd w:val="clear" w:color="auto" w:fill="auto"/>
          </w:tcPr>
          <w:p w:rsidR="007E467F" w:rsidRPr="00C267DB" w:rsidRDefault="007E467F" w:rsidP="006D1D8A">
            <w:pPr>
              <w:spacing w:after="0" w:line="240" w:lineRule="auto"/>
              <w:jc w:val="center"/>
              <w:rPr>
                <w:rFonts w:cs="Times New Roman"/>
                <w:noProof/>
                <w:sz w:val="16"/>
                <w:szCs w:val="16"/>
              </w:rPr>
            </w:pPr>
            <w:r w:rsidRPr="00C267DB">
              <w:rPr>
                <w:rFonts w:cs="Times New Roman"/>
                <w:noProof/>
                <w:sz w:val="16"/>
                <w:szCs w:val="16"/>
              </w:rPr>
              <w:t>630</w:t>
            </w:r>
          </w:p>
        </w:tc>
      </w:tr>
      <w:tr w:rsidR="007E467F" w:rsidRPr="00ED0867" w:rsidTr="006D1D8A">
        <w:trPr>
          <w:trHeight w:val="523"/>
        </w:trPr>
        <w:tc>
          <w:tcPr>
            <w:tcW w:w="566" w:type="pct"/>
            <w:vMerge/>
          </w:tcPr>
          <w:p w:rsidR="007E467F" w:rsidRPr="00ED0867" w:rsidRDefault="007E467F" w:rsidP="006D1D8A">
            <w:pPr>
              <w:spacing w:after="0" w:line="240" w:lineRule="auto"/>
              <w:jc w:val="both"/>
              <w:rPr>
                <w:rFonts w:cs="Times New Roman"/>
                <w:noProof/>
                <w:sz w:val="16"/>
                <w:szCs w:val="16"/>
              </w:rPr>
            </w:pPr>
          </w:p>
        </w:tc>
        <w:tc>
          <w:tcPr>
            <w:tcW w:w="503" w:type="pct"/>
            <w:vMerge/>
          </w:tcPr>
          <w:p w:rsidR="007E467F" w:rsidRPr="00ED0867" w:rsidRDefault="007E467F" w:rsidP="006D1D8A">
            <w:pPr>
              <w:spacing w:after="0" w:line="240" w:lineRule="auto"/>
              <w:jc w:val="both"/>
              <w:rPr>
                <w:rFonts w:cs="Times New Roman"/>
                <w:noProof/>
                <w:sz w:val="16"/>
                <w:szCs w:val="16"/>
              </w:rPr>
            </w:pPr>
          </w:p>
        </w:tc>
        <w:tc>
          <w:tcPr>
            <w:tcW w:w="431" w:type="pct"/>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SaF</w:t>
            </w:r>
          </w:p>
        </w:tc>
        <w:tc>
          <w:tcPr>
            <w:tcW w:w="502" w:type="pct"/>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Visa Lietuva</w:t>
            </w:r>
          </w:p>
        </w:tc>
        <w:tc>
          <w:tcPr>
            <w:tcW w:w="645" w:type="pct"/>
          </w:tcPr>
          <w:p w:rsidR="007E467F" w:rsidRPr="00CD5CCB" w:rsidRDefault="007E467F" w:rsidP="006D1D8A">
            <w:pPr>
              <w:spacing w:after="0" w:line="240" w:lineRule="auto"/>
              <w:jc w:val="both"/>
              <w:rPr>
                <w:rFonts w:cs="Times New Roman"/>
                <w:sz w:val="16"/>
                <w:szCs w:val="16"/>
              </w:rPr>
            </w:pPr>
            <w:r w:rsidRPr="00CD5CCB">
              <w:rPr>
                <w:rFonts w:cs="Times New Roman"/>
                <w:sz w:val="16"/>
                <w:szCs w:val="16"/>
              </w:rPr>
              <w:t>RCO 32</w:t>
            </w:r>
          </w:p>
        </w:tc>
        <w:tc>
          <w:tcPr>
            <w:tcW w:w="831" w:type="pct"/>
            <w:shd w:val="clear" w:color="auto" w:fill="auto"/>
          </w:tcPr>
          <w:p w:rsidR="007E467F" w:rsidRPr="00CD5CCB" w:rsidRDefault="007E467F" w:rsidP="006D1D8A">
            <w:pPr>
              <w:spacing w:after="0" w:line="240" w:lineRule="auto"/>
              <w:rPr>
                <w:rFonts w:cs="Times New Roman"/>
                <w:sz w:val="16"/>
                <w:szCs w:val="16"/>
              </w:rPr>
            </w:pPr>
            <w:r w:rsidRPr="00CD5CCB">
              <w:rPr>
                <w:rFonts w:cs="Times New Roman"/>
                <w:sz w:val="16"/>
                <w:szCs w:val="16"/>
              </w:rPr>
              <w:t>Nauji arba atnaujinti nuotekų valymo pajėgumai</w:t>
            </w:r>
          </w:p>
        </w:tc>
        <w:tc>
          <w:tcPr>
            <w:tcW w:w="535" w:type="pct"/>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Gyventojų ekvivalentas</w:t>
            </w:r>
          </w:p>
        </w:tc>
        <w:tc>
          <w:tcPr>
            <w:tcW w:w="503" w:type="pct"/>
            <w:shd w:val="clear" w:color="auto" w:fill="auto"/>
          </w:tcPr>
          <w:p w:rsidR="007E467F" w:rsidRPr="00CD5CCB" w:rsidRDefault="007E467F" w:rsidP="006D1D8A">
            <w:pPr>
              <w:spacing w:after="0" w:line="240" w:lineRule="auto"/>
              <w:jc w:val="center"/>
              <w:rPr>
                <w:rFonts w:cs="Times New Roman"/>
                <w:noProof/>
                <w:sz w:val="16"/>
                <w:szCs w:val="16"/>
              </w:rPr>
            </w:pPr>
            <w:r w:rsidRPr="00CD5CCB">
              <w:rPr>
                <w:rFonts w:cs="Times New Roman"/>
                <w:noProof/>
                <w:sz w:val="16"/>
                <w:szCs w:val="16"/>
              </w:rPr>
              <w:t>0</w:t>
            </w:r>
          </w:p>
        </w:tc>
        <w:tc>
          <w:tcPr>
            <w:tcW w:w="484" w:type="pct"/>
            <w:shd w:val="clear" w:color="auto" w:fill="auto"/>
          </w:tcPr>
          <w:p w:rsidR="007E467F" w:rsidRPr="00C267DB" w:rsidRDefault="007E467F" w:rsidP="006D1D8A">
            <w:pPr>
              <w:spacing w:after="0" w:line="240" w:lineRule="auto"/>
              <w:jc w:val="center"/>
              <w:rPr>
                <w:rFonts w:cs="Times New Roman"/>
                <w:noProof/>
                <w:sz w:val="16"/>
                <w:szCs w:val="16"/>
              </w:rPr>
            </w:pPr>
            <w:r w:rsidRPr="00C267DB">
              <w:rPr>
                <w:rFonts w:cs="Times New Roman"/>
                <w:noProof/>
                <w:sz w:val="16"/>
                <w:szCs w:val="16"/>
              </w:rPr>
              <w:t>39 216</w:t>
            </w:r>
          </w:p>
        </w:tc>
      </w:tr>
      <w:tr w:rsidR="007E467F" w:rsidRPr="00ED0867" w:rsidTr="006D1D8A">
        <w:trPr>
          <w:trHeight w:val="517"/>
        </w:trPr>
        <w:tc>
          <w:tcPr>
            <w:tcW w:w="566" w:type="pct"/>
            <w:vMerge/>
          </w:tcPr>
          <w:p w:rsidR="007E467F" w:rsidRPr="00ED0867" w:rsidRDefault="007E467F" w:rsidP="006D1D8A">
            <w:pPr>
              <w:spacing w:after="0" w:line="240" w:lineRule="auto"/>
              <w:jc w:val="both"/>
              <w:rPr>
                <w:rFonts w:cs="Times New Roman"/>
                <w:noProof/>
                <w:sz w:val="16"/>
                <w:szCs w:val="16"/>
              </w:rPr>
            </w:pPr>
          </w:p>
        </w:tc>
        <w:tc>
          <w:tcPr>
            <w:tcW w:w="503" w:type="pct"/>
            <w:vMerge/>
          </w:tcPr>
          <w:p w:rsidR="007E467F" w:rsidRPr="00ED0867" w:rsidRDefault="007E467F" w:rsidP="006D1D8A">
            <w:pPr>
              <w:spacing w:after="0" w:line="240" w:lineRule="auto"/>
              <w:jc w:val="both"/>
              <w:rPr>
                <w:rFonts w:cs="Times New Roman"/>
                <w:noProof/>
                <w:sz w:val="16"/>
                <w:szCs w:val="16"/>
              </w:rPr>
            </w:pPr>
          </w:p>
        </w:tc>
        <w:tc>
          <w:tcPr>
            <w:tcW w:w="431" w:type="pct"/>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SaF</w:t>
            </w:r>
          </w:p>
        </w:tc>
        <w:tc>
          <w:tcPr>
            <w:tcW w:w="502" w:type="pct"/>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Visa Lietuva</w:t>
            </w:r>
          </w:p>
        </w:tc>
        <w:tc>
          <w:tcPr>
            <w:tcW w:w="645" w:type="pct"/>
          </w:tcPr>
          <w:p w:rsidR="007E467F" w:rsidRPr="00CD5CCB" w:rsidRDefault="007E467F" w:rsidP="006D1D8A">
            <w:pPr>
              <w:spacing w:after="0" w:line="240" w:lineRule="auto"/>
              <w:jc w:val="both"/>
              <w:rPr>
                <w:rFonts w:cs="Times New Roman"/>
                <w:sz w:val="16"/>
                <w:szCs w:val="16"/>
              </w:rPr>
            </w:pPr>
            <w:r w:rsidRPr="00CD5CCB">
              <w:rPr>
                <w:rFonts w:cs="Times New Roman"/>
                <w:sz w:val="16"/>
                <w:szCs w:val="16"/>
              </w:rPr>
              <w:t>Specialusis</w:t>
            </w:r>
          </w:p>
          <w:p w:rsidR="007E467F" w:rsidRPr="00CD5CCB" w:rsidRDefault="007E467F" w:rsidP="006D1D8A">
            <w:pPr>
              <w:spacing w:after="0" w:line="240" w:lineRule="auto"/>
              <w:jc w:val="both"/>
              <w:rPr>
                <w:rFonts w:cs="Times New Roman"/>
                <w:sz w:val="16"/>
                <w:szCs w:val="16"/>
              </w:rPr>
            </w:pPr>
            <w:r w:rsidRPr="00CD5CCB">
              <w:rPr>
                <w:rFonts w:cs="Times New Roman"/>
                <w:sz w:val="16"/>
                <w:szCs w:val="16"/>
              </w:rPr>
              <w:t>produkto</w:t>
            </w:r>
          </w:p>
        </w:tc>
        <w:tc>
          <w:tcPr>
            <w:tcW w:w="831" w:type="pct"/>
            <w:shd w:val="clear" w:color="auto" w:fill="auto"/>
          </w:tcPr>
          <w:p w:rsidR="007E467F" w:rsidRPr="00CD5CCB" w:rsidRDefault="007E467F" w:rsidP="006D1D8A">
            <w:pPr>
              <w:spacing w:after="0" w:line="240" w:lineRule="auto"/>
              <w:rPr>
                <w:rFonts w:cs="Times New Roman"/>
                <w:color w:val="000000"/>
                <w:sz w:val="16"/>
                <w:szCs w:val="16"/>
              </w:rPr>
            </w:pPr>
            <w:r w:rsidRPr="00CD5CCB">
              <w:rPr>
                <w:rFonts w:cs="Times New Roman"/>
                <w:color w:val="000000"/>
                <w:sz w:val="16"/>
                <w:szCs w:val="16"/>
              </w:rPr>
              <w:t>Nauji arba atnaujinti geriamojo vandens ruošimo pajėgumai</w:t>
            </w:r>
          </w:p>
        </w:tc>
        <w:tc>
          <w:tcPr>
            <w:tcW w:w="535" w:type="pct"/>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m</w:t>
            </w:r>
            <w:r w:rsidRPr="00CD5CCB">
              <w:rPr>
                <w:rFonts w:cs="Times New Roman"/>
                <w:noProof/>
                <w:sz w:val="16"/>
                <w:szCs w:val="16"/>
                <w:lang w:val="en-GB"/>
              </w:rPr>
              <w:t>3/parą</w:t>
            </w:r>
          </w:p>
        </w:tc>
        <w:tc>
          <w:tcPr>
            <w:tcW w:w="503" w:type="pct"/>
            <w:shd w:val="clear" w:color="auto" w:fill="auto"/>
          </w:tcPr>
          <w:p w:rsidR="007E467F" w:rsidRPr="00CD5CCB" w:rsidRDefault="007E467F" w:rsidP="006D1D8A">
            <w:pPr>
              <w:spacing w:after="0" w:line="240" w:lineRule="auto"/>
              <w:jc w:val="center"/>
              <w:rPr>
                <w:rFonts w:cs="Times New Roman"/>
                <w:noProof/>
                <w:sz w:val="16"/>
                <w:szCs w:val="16"/>
              </w:rPr>
            </w:pPr>
            <w:r w:rsidRPr="00CD5CCB">
              <w:rPr>
                <w:rFonts w:cs="Times New Roman"/>
                <w:noProof/>
                <w:sz w:val="16"/>
                <w:szCs w:val="16"/>
              </w:rPr>
              <w:t>0</w:t>
            </w:r>
          </w:p>
        </w:tc>
        <w:tc>
          <w:tcPr>
            <w:tcW w:w="484" w:type="pct"/>
            <w:shd w:val="clear" w:color="auto" w:fill="auto"/>
          </w:tcPr>
          <w:p w:rsidR="007E467F" w:rsidRPr="00C267DB" w:rsidRDefault="007E467F" w:rsidP="006D1D8A">
            <w:pPr>
              <w:spacing w:after="0" w:line="240" w:lineRule="auto"/>
              <w:jc w:val="center"/>
              <w:rPr>
                <w:rFonts w:cs="Times New Roman"/>
                <w:noProof/>
                <w:sz w:val="16"/>
                <w:szCs w:val="16"/>
                <w:lang w:val="en-GB"/>
              </w:rPr>
            </w:pPr>
            <w:r w:rsidRPr="00C267DB">
              <w:rPr>
                <w:rFonts w:cs="Times New Roman"/>
                <w:noProof/>
                <w:sz w:val="16"/>
                <w:szCs w:val="16"/>
                <w:lang w:val="en-GB"/>
              </w:rPr>
              <w:t>7 451</w:t>
            </w:r>
          </w:p>
        </w:tc>
      </w:tr>
      <w:tr w:rsidR="007E467F" w:rsidRPr="00ED0867" w:rsidTr="006D1D8A">
        <w:trPr>
          <w:trHeight w:val="667"/>
        </w:trPr>
        <w:tc>
          <w:tcPr>
            <w:tcW w:w="566" w:type="pct"/>
            <w:vMerge/>
          </w:tcPr>
          <w:p w:rsidR="007E467F" w:rsidRPr="00ED0867" w:rsidRDefault="007E467F" w:rsidP="006D1D8A">
            <w:pPr>
              <w:spacing w:after="0" w:line="240" w:lineRule="auto"/>
              <w:jc w:val="both"/>
              <w:rPr>
                <w:rFonts w:cs="Times New Roman"/>
                <w:noProof/>
                <w:sz w:val="16"/>
                <w:szCs w:val="16"/>
              </w:rPr>
            </w:pPr>
          </w:p>
        </w:tc>
        <w:tc>
          <w:tcPr>
            <w:tcW w:w="503" w:type="pct"/>
            <w:vMerge/>
          </w:tcPr>
          <w:p w:rsidR="007E467F" w:rsidRPr="00ED0867" w:rsidRDefault="007E467F" w:rsidP="006D1D8A">
            <w:pPr>
              <w:spacing w:after="0" w:line="240" w:lineRule="auto"/>
              <w:jc w:val="both"/>
              <w:rPr>
                <w:rFonts w:cs="Times New Roman"/>
                <w:noProof/>
                <w:sz w:val="16"/>
                <w:szCs w:val="16"/>
              </w:rPr>
            </w:pPr>
          </w:p>
        </w:tc>
        <w:tc>
          <w:tcPr>
            <w:tcW w:w="431" w:type="pct"/>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ERPF</w:t>
            </w:r>
          </w:p>
        </w:tc>
        <w:tc>
          <w:tcPr>
            <w:tcW w:w="502" w:type="pct"/>
          </w:tcPr>
          <w:p w:rsidR="007E467F" w:rsidRPr="00CD5CCB" w:rsidRDefault="00947A7E" w:rsidP="006D1D8A">
            <w:pPr>
              <w:spacing w:after="0" w:line="240" w:lineRule="auto"/>
              <w:jc w:val="both"/>
              <w:rPr>
                <w:rFonts w:cs="Times New Roman"/>
                <w:noProof/>
                <w:sz w:val="16"/>
                <w:szCs w:val="16"/>
              </w:rPr>
            </w:pPr>
            <w:r>
              <w:rPr>
                <w:rFonts w:cs="Times New Roman"/>
                <w:noProof/>
                <w:sz w:val="16"/>
                <w:szCs w:val="16"/>
              </w:rPr>
              <w:t>VVL</w:t>
            </w:r>
            <w:r w:rsidR="007E467F" w:rsidRPr="00CD5CCB">
              <w:rPr>
                <w:rFonts w:cs="Times New Roman"/>
                <w:noProof/>
                <w:sz w:val="16"/>
                <w:szCs w:val="16"/>
              </w:rPr>
              <w:t xml:space="preserve"> regionas</w:t>
            </w:r>
          </w:p>
        </w:tc>
        <w:tc>
          <w:tcPr>
            <w:tcW w:w="645" w:type="pct"/>
          </w:tcPr>
          <w:p w:rsidR="007E467F" w:rsidRPr="00CD5CCB" w:rsidRDefault="007E467F" w:rsidP="006D1D8A">
            <w:pPr>
              <w:spacing w:after="0" w:line="240" w:lineRule="auto"/>
              <w:jc w:val="both"/>
              <w:rPr>
                <w:rFonts w:cs="Times New Roman"/>
                <w:sz w:val="16"/>
                <w:szCs w:val="16"/>
              </w:rPr>
            </w:pPr>
            <w:r w:rsidRPr="00CD5CCB">
              <w:rPr>
                <w:rFonts w:cs="Times New Roman"/>
                <w:sz w:val="16"/>
                <w:szCs w:val="16"/>
              </w:rPr>
              <w:t>Specialusis</w:t>
            </w:r>
          </w:p>
          <w:p w:rsidR="007E467F" w:rsidRPr="00CD5CCB" w:rsidRDefault="007E467F" w:rsidP="006D1D8A">
            <w:pPr>
              <w:spacing w:after="0" w:line="240" w:lineRule="auto"/>
              <w:jc w:val="both"/>
              <w:rPr>
                <w:rFonts w:cs="Times New Roman"/>
                <w:sz w:val="16"/>
                <w:szCs w:val="16"/>
              </w:rPr>
            </w:pPr>
            <w:r w:rsidRPr="00CD5CCB">
              <w:rPr>
                <w:rFonts w:cs="Times New Roman"/>
                <w:sz w:val="16"/>
                <w:szCs w:val="16"/>
              </w:rPr>
              <w:t>produkto</w:t>
            </w:r>
          </w:p>
        </w:tc>
        <w:tc>
          <w:tcPr>
            <w:tcW w:w="831" w:type="pct"/>
            <w:shd w:val="clear" w:color="auto" w:fill="auto"/>
          </w:tcPr>
          <w:p w:rsidR="007E467F" w:rsidRPr="00CD5CCB" w:rsidRDefault="007E467F" w:rsidP="006D1D8A">
            <w:pPr>
              <w:spacing w:after="0" w:line="240" w:lineRule="auto"/>
              <w:rPr>
                <w:rFonts w:cs="Times New Roman"/>
                <w:color w:val="000000"/>
                <w:sz w:val="16"/>
                <w:szCs w:val="16"/>
              </w:rPr>
            </w:pPr>
            <w:r w:rsidRPr="00CD5CCB">
              <w:rPr>
                <w:rFonts w:cs="Times New Roman"/>
                <w:color w:val="000000"/>
                <w:sz w:val="16"/>
                <w:szCs w:val="16"/>
              </w:rPr>
              <w:t>Vandens telkiniai, kuriems taikytos būklės gerinimo priemonės</w:t>
            </w:r>
          </w:p>
        </w:tc>
        <w:tc>
          <w:tcPr>
            <w:tcW w:w="535" w:type="pct"/>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vnt.</w:t>
            </w:r>
          </w:p>
        </w:tc>
        <w:tc>
          <w:tcPr>
            <w:tcW w:w="503" w:type="pct"/>
            <w:shd w:val="clear" w:color="auto" w:fill="auto"/>
          </w:tcPr>
          <w:p w:rsidR="007E467F" w:rsidRPr="00CD5CCB" w:rsidRDefault="007E467F" w:rsidP="006D1D8A">
            <w:pPr>
              <w:spacing w:after="0" w:line="240" w:lineRule="auto"/>
              <w:jc w:val="center"/>
              <w:rPr>
                <w:rFonts w:cs="Times New Roman"/>
                <w:noProof/>
                <w:sz w:val="16"/>
                <w:szCs w:val="16"/>
              </w:rPr>
            </w:pPr>
            <w:r w:rsidRPr="00CD5CCB">
              <w:rPr>
                <w:rFonts w:cs="Times New Roman"/>
                <w:noProof/>
                <w:sz w:val="16"/>
                <w:szCs w:val="16"/>
              </w:rPr>
              <w:t>0</w:t>
            </w:r>
          </w:p>
        </w:tc>
        <w:tc>
          <w:tcPr>
            <w:tcW w:w="484" w:type="pct"/>
            <w:shd w:val="clear" w:color="auto" w:fill="auto"/>
          </w:tcPr>
          <w:p w:rsidR="007E467F" w:rsidRPr="00C267DB" w:rsidRDefault="007E467F" w:rsidP="006D1D8A">
            <w:pPr>
              <w:spacing w:after="0" w:line="240" w:lineRule="auto"/>
              <w:jc w:val="center"/>
              <w:rPr>
                <w:rFonts w:cs="Times New Roman"/>
                <w:noProof/>
                <w:sz w:val="16"/>
                <w:szCs w:val="16"/>
              </w:rPr>
            </w:pPr>
            <w:r w:rsidRPr="00C267DB">
              <w:rPr>
                <w:rFonts w:cs="Times New Roman"/>
                <w:noProof/>
                <w:sz w:val="16"/>
                <w:szCs w:val="16"/>
              </w:rPr>
              <w:t>25</w:t>
            </w:r>
          </w:p>
        </w:tc>
      </w:tr>
      <w:tr w:rsidR="007E467F" w:rsidRPr="00ED0867" w:rsidTr="00437FF2">
        <w:trPr>
          <w:trHeight w:val="733"/>
        </w:trPr>
        <w:tc>
          <w:tcPr>
            <w:tcW w:w="566" w:type="pct"/>
            <w:vMerge/>
          </w:tcPr>
          <w:p w:rsidR="007E467F" w:rsidRPr="00ED0867" w:rsidRDefault="007E467F" w:rsidP="006D1D8A">
            <w:pPr>
              <w:spacing w:after="0" w:line="240" w:lineRule="auto"/>
              <w:jc w:val="both"/>
              <w:rPr>
                <w:rFonts w:cs="Times New Roman"/>
                <w:noProof/>
                <w:sz w:val="16"/>
                <w:szCs w:val="16"/>
              </w:rPr>
            </w:pPr>
          </w:p>
        </w:tc>
        <w:tc>
          <w:tcPr>
            <w:tcW w:w="503" w:type="pct"/>
            <w:vMerge/>
          </w:tcPr>
          <w:p w:rsidR="007E467F" w:rsidRPr="00ED0867" w:rsidRDefault="007E467F" w:rsidP="006D1D8A">
            <w:pPr>
              <w:spacing w:after="0" w:line="240" w:lineRule="auto"/>
              <w:jc w:val="both"/>
              <w:rPr>
                <w:rFonts w:cs="Times New Roman"/>
                <w:noProof/>
                <w:sz w:val="16"/>
                <w:szCs w:val="16"/>
              </w:rPr>
            </w:pPr>
          </w:p>
        </w:tc>
        <w:tc>
          <w:tcPr>
            <w:tcW w:w="431" w:type="pct"/>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SaF</w:t>
            </w:r>
          </w:p>
        </w:tc>
        <w:tc>
          <w:tcPr>
            <w:tcW w:w="502" w:type="pct"/>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Visa Lietuva</w:t>
            </w:r>
          </w:p>
        </w:tc>
        <w:tc>
          <w:tcPr>
            <w:tcW w:w="645" w:type="pct"/>
          </w:tcPr>
          <w:p w:rsidR="007E467F" w:rsidRPr="00CD5CCB" w:rsidRDefault="007E467F" w:rsidP="006D1D8A">
            <w:pPr>
              <w:spacing w:after="0" w:line="240" w:lineRule="auto"/>
              <w:jc w:val="both"/>
              <w:rPr>
                <w:rFonts w:cs="Times New Roman"/>
                <w:sz w:val="16"/>
                <w:szCs w:val="16"/>
              </w:rPr>
            </w:pPr>
            <w:r w:rsidRPr="00CD5CCB">
              <w:rPr>
                <w:rFonts w:cs="Times New Roman"/>
                <w:sz w:val="16"/>
                <w:szCs w:val="16"/>
              </w:rPr>
              <w:t>Specialusis</w:t>
            </w:r>
          </w:p>
          <w:p w:rsidR="007E467F" w:rsidRPr="00CD5CCB" w:rsidRDefault="007E467F" w:rsidP="006D1D8A">
            <w:pPr>
              <w:spacing w:after="0" w:line="240" w:lineRule="auto"/>
              <w:jc w:val="both"/>
              <w:rPr>
                <w:rFonts w:cs="Times New Roman"/>
                <w:sz w:val="16"/>
                <w:szCs w:val="16"/>
              </w:rPr>
            </w:pPr>
            <w:r w:rsidRPr="00CD5CCB">
              <w:rPr>
                <w:rFonts w:cs="Times New Roman"/>
                <w:sz w:val="16"/>
                <w:szCs w:val="16"/>
              </w:rPr>
              <w:t>produkto</w:t>
            </w:r>
          </w:p>
        </w:tc>
        <w:tc>
          <w:tcPr>
            <w:tcW w:w="831" w:type="pct"/>
            <w:shd w:val="clear" w:color="auto" w:fill="auto"/>
          </w:tcPr>
          <w:p w:rsidR="007E467F" w:rsidRPr="00CD5CCB" w:rsidRDefault="007E467F" w:rsidP="006D1D8A">
            <w:pPr>
              <w:spacing w:after="0" w:line="240" w:lineRule="auto"/>
              <w:rPr>
                <w:rFonts w:cs="Times New Roman"/>
                <w:color w:val="000000"/>
                <w:sz w:val="16"/>
                <w:szCs w:val="16"/>
              </w:rPr>
            </w:pPr>
            <w:r w:rsidRPr="00CD5CCB">
              <w:rPr>
                <w:rFonts w:cs="Times New Roman"/>
                <w:color w:val="000000"/>
                <w:sz w:val="16"/>
                <w:szCs w:val="16"/>
              </w:rPr>
              <w:t>Investicijos į naują arba atnaujintą vandens monitoringo sistemą</w:t>
            </w:r>
          </w:p>
        </w:tc>
        <w:tc>
          <w:tcPr>
            <w:tcW w:w="535" w:type="pct"/>
          </w:tcPr>
          <w:p w:rsidR="007E467F" w:rsidRPr="00CD5CCB" w:rsidRDefault="007E467F" w:rsidP="006D1D8A">
            <w:pPr>
              <w:spacing w:after="0" w:line="240" w:lineRule="auto"/>
              <w:jc w:val="both"/>
              <w:rPr>
                <w:rFonts w:cs="Times New Roman"/>
                <w:noProof/>
                <w:sz w:val="16"/>
                <w:szCs w:val="16"/>
              </w:rPr>
            </w:pPr>
            <w:r w:rsidRPr="00CD5CCB">
              <w:rPr>
                <w:rFonts w:cs="Times New Roman"/>
                <w:noProof/>
                <w:sz w:val="16"/>
                <w:szCs w:val="16"/>
              </w:rPr>
              <w:t>Eur</w:t>
            </w:r>
          </w:p>
        </w:tc>
        <w:tc>
          <w:tcPr>
            <w:tcW w:w="503" w:type="pct"/>
            <w:shd w:val="clear" w:color="auto" w:fill="auto"/>
          </w:tcPr>
          <w:p w:rsidR="007E467F" w:rsidRPr="00CD5CCB" w:rsidRDefault="007E467F" w:rsidP="006D1D8A">
            <w:pPr>
              <w:spacing w:after="0" w:line="240" w:lineRule="auto"/>
              <w:jc w:val="center"/>
              <w:rPr>
                <w:rFonts w:cs="Times New Roman"/>
                <w:noProof/>
                <w:sz w:val="16"/>
                <w:szCs w:val="16"/>
              </w:rPr>
            </w:pPr>
            <w:r w:rsidRPr="00CD5CCB">
              <w:rPr>
                <w:rFonts w:cs="Times New Roman"/>
                <w:noProof/>
                <w:sz w:val="16"/>
                <w:szCs w:val="16"/>
              </w:rPr>
              <w:t>0</w:t>
            </w:r>
          </w:p>
        </w:tc>
        <w:tc>
          <w:tcPr>
            <w:tcW w:w="484" w:type="pct"/>
            <w:shd w:val="clear" w:color="auto" w:fill="auto"/>
          </w:tcPr>
          <w:p w:rsidR="007E467F" w:rsidRPr="00C267DB" w:rsidRDefault="007E467F" w:rsidP="006D1D8A">
            <w:pPr>
              <w:spacing w:after="0" w:line="240" w:lineRule="auto"/>
              <w:jc w:val="center"/>
              <w:rPr>
                <w:rFonts w:cs="Times New Roman"/>
                <w:noProof/>
                <w:sz w:val="16"/>
                <w:szCs w:val="16"/>
              </w:rPr>
            </w:pPr>
            <w:r w:rsidRPr="00C267DB">
              <w:rPr>
                <w:rFonts w:cs="Times New Roman"/>
                <w:noProof/>
                <w:sz w:val="16"/>
                <w:szCs w:val="16"/>
              </w:rPr>
              <w:t>11 764 706</w:t>
            </w:r>
          </w:p>
        </w:tc>
      </w:tr>
    </w:tbl>
    <w:p w:rsidR="00471A41" w:rsidRDefault="00471A41" w:rsidP="00471A41">
      <w:pPr>
        <w:rPr>
          <w:rFonts w:cs="Times New Roman"/>
          <w:b/>
          <w:szCs w:val="24"/>
        </w:rPr>
      </w:pPr>
    </w:p>
    <w:p w:rsidR="00962545" w:rsidRDefault="00962545" w:rsidP="00471A41">
      <w:pPr>
        <w:spacing w:after="0" w:line="240" w:lineRule="auto"/>
        <w:jc w:val="both"/>
        <w:rPr>
          <w:rFonts w:cs="Times New Roman"/>
          <w:b/>
          <w:sz w:val="22"/>
        </w:rPr>
        <w:sectPr w:rsidR="00962545" w:rsidSect="00931C78">
          <w:pgSz w:w="11906" w:h="16838"/>
          <w:pgMar w:top="1276" w:right="567" w:bottom="1134" w:left="1701" w:header="567" w:footer="567" w:gutter="0"/>
          <w:cols w:space="1296"/>
          <w:docGrid w:linePitch="360"/>
        </w:sectPr>
      </w:pPr>
    </w:p>
    <w:p w:rsidR="00471A41" w:rsidRPr="00ED0867" w:rsidRDefault="00471A41" w:rsidP="00471A41">
      <w:pPr>
        <w:spacing w:after="0" w:line="240" w:lineRule="auto"/>
        <w:jc w:val="both"/>
        <w:rPr>
          <w:rFonts w:cs="Times New Roman"/>
          <w:sz w:val="16"/>
          <w:szCs w:val="16"/>
        </w:rPr>
      </w:pPr>
      <w:r>
        <w:rPr>
          <w:rFonts w:cs="Times New Roman"/>
          <w:b/>
          <w:sz w:val="22"/>
        </w:rPr>
        <w:lastRenderedPageBreak/>
        <w:t xml:space="preserve">3 lentelė. </w:t>
      </w:r>
      <w:r w:rsidRPr="00A86786">
        <w:rPr>
          <w:rFonts w:cs="Times New Roman"/>
          <w:b/>
          <w:sz w:val="22"/>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850"/>
        <w:gridCol w:w="992"/>
        <w:gridCol w:w="1276"/>
        <w:gridCol w:w="4112"/>
        <w:gridCol w:w="992"/>
        <w:gridCol w:w="992"/>
        <w:gridCol w:w="1134"/>
        <w:gridCol w:w="992"/>
        <w:gridCol w:w="992"/>
        <w:gridCol w:w="835"/>
      </w:tblGrid>
      <w:tr w:rsidR="00962545" w:rsidRPr="00ED0867" w:rsidTr="00962545">
        <w:trPr>
          <w:trHeight w:val="823"/>
          <w:tblHeader/>
        </w:trPr>
        <w:tc>
          <w:tcPr>
            <w:tcW w:w="317" w:type="pct"/>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Prioritetas</w:t>
            </w:r>
          </w:p>
        </w:tc>
        <w:tc>
          <w:tcPr>
            <w:tcW w:w="328" w:type="pct"/>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281" w:type="pct"/>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Fondas</w:t>
            </w:r>
          </w:p>
        </w:tc>
        <w:tc>
          <w:tcPr>
            <w:tcW w:w="328" w:type="pct"/>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422" w:type="pct"/>
            <w:shd w:val="clear" w:color="auto" w:fill="DBE5F1" w:themeFill="accent1" w:themeFillTint="33"/>
            <w:vAlign w:val="center"/>
          </w:tcPr>
          <w:p w:rsidR="00471A41" w:rsidRPr="00ED0867" w:rsidRDefault="008C0ADC" w:rsidP="00962545">
            <w:pPr>
              <w:spacing w:after="0" w:line="240" w:lineRule="auto"/>
              <w:jc w:val="center"/>
              <w:rPr>
                <w:rFonts w:cs="Times New Roman"/>
                <w:b/>
                <w:noProof/>
                <w:sz w:val="16"/>
                <w:szCs w:val="16"/>
              </w:rPr>
            </w:pPr>
            <w:r>
              <w:rPr>
                <w:rFonts w:cs="Times New Roman"/>
                <w:b/>
                <w:noProof/>
                <w:sz w:val="16"/>
                <w:szCs w:val="16"/>
              </w:rPr>
              <w:t>Identifikavimo numeris</w:t>
            </w:r>
          </w:p>
        </w:tc>
        <w:tc>
          <w:tcPr>
            <w:tcW w:w="1360" w:type="pct"/>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Rodiklis [255]</w:t>
            </w:r>
          </w:p>
        </w:tc>
        <w:tc>
          <w:tcPr>
            <w:tcW w:w="328" w:type="pct"/>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328" w:type="pct"/>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Pradinė reikšmė arba pamatinė vertė</w:t>
            </w:r>
          </w:p>
        </w:tc>
        <w:tc>
          <w:tcPr>
            <w:tcW w:w="375" w:type="pct"/>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Ataskaitiniai metai</w:t>
            </w:r>
          </w:p>
        </w:tc>
        <w:tc>
          <w:tcPr>
            <w:tcW w:w="328" w:type="pct"/>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Siekinys (2029 m.)</w:t>
            </w:r>
          </w:p>
        </w:tc>
        <w:tc>
          <w:tcPr>
            <w:tcW w:w="328" w:type="pct"/>
            <w:shd w:val="clear" w:color="auto" w:fill="DBE5F1" w:themeFill="accent1" w:themeFillTint="33"/>
            <w:vAlign w:val="center"/>
          </w:tcPr>
          <w:p w:rsidR="00471A41" w:rsidRPr="00ED0867" w:rsidRDefault="008C0ADC" w:rsidP="00962545">
            <w:pPr>
              <w:spacing w:after="0" w:line="240" w:lineRule="auto"/>
              <w:jc w:val="center"/>
              <w:rPr>
                <w:rFonts w:cs="Times New Roman"/>
                <w:b/>
                <w:noProof/>
                <w:sz w:val="16"/>
                <w:szCs w:val="16"/>
              </w:rPr>
            </w:pPr>
            <w:r>
              <w:rPr>
                <w:rFonts w:cs="Times New Roman"/>
                <w:b/>
                <w:noProof/>
                <w:sz w:val="16"/>
                <w:szCs w:val="16"/>
              </w:rPr>
              <w:t>Duomenų šaltinis</w:t>
            </w:r>
          </w:p>
        </w:tc>
        <w:tc>
          <w:tcPr>
            <w:tcW w:w="276" w:type="pct"/>
            <w:shd w:val="clear" w:color="auto" w:fill="DBE5F1" w:themeFill="accent1" w:themeFillTint="33"/>
            <w:vAlign w:val="center"/>
          </w:tcPr>
          <w:p w:rsidR="00471A41" w:rsidRPr="00ED0867" w:rsidRDefault="008C0ADC" w:rsidP="00962545">
            <w:pPr>
              <w:spacing w:after="0" w:line="240" w:lineRule="auto"/>
              <w:jc w:val="center"/>
              <w:rPr>
                <w:rFonts w:cs="Times New Roman"/>
                <w:b/>
                <w:noProof/>
                <w:sz w:val="16"/>
                <w:szCs w:val="16"/>
              </w:rPr>
            </w:pPr>
            <w:r>
              <w:rPr>
                <w:rFonts w:cs="Times New Roman"/>
                <w:b/>
                <w:noProof/>
                <w:sz w:val="16"/>
                <w:szCs w:val="16"/>
              </w:rPr>
              <w:t>Pastabos</w:t>
            </w:r>
          </w:p>
        </w:tc>
      </w:tr>
      <w:tr w:rsidR="005921C1" w:rsidRPr="00ED0867" w:rsidTr="002D7143">
        <w:trPr>
          <w:trHeight w:val="367"/>
        </w:trPr>
        <w:tc>
          <w:tcPr>
            <w:tcW w:w="317" w:type="pct"/>
            <w:vMerge w:val="restart"/>
          </w:tcPr>
          <w:p w:rsidR="005921C1" w:rsidRPr="00ED0867" w:rsidRDefault="005921C1" w:rsidP="00962545">
            <w:pPr>
              <w:spacing w:after="0" w:line="240" w:lineRule="auto"/>
              <w:jc w:val="both"/>
              <w:rPr>
                <w:rFonts w:cs="Times New Roman"/>
                <w:noProof/>
                <w:sz w:val="16"/>
                <w:szCs w:val="16"/>
              </w:rPr>
            </w:pPr>
            <w:r w:rsidRPr="00CD5CCB">
              <w:rPr>
                <w:rFonts w:cs="Times New Roman"/>
                <w:noProof/>
                <w:sz w:val="16"/>
                <w:szCs w:val="16"/>
              </w:rPr>
              <w:t>2. Žalesnė Lietuva</w:t>
            </w:r>
          </w:p>
        </w:tc>
        <w:tc>
          <w:tcPr>
            <w:tcW w:w="328" w:type="pct"/>
            <w:vMerge w:val="restart"/>
          </w:tcPr>
          <w:p w:rsidR="005921C1" w:rsidRPr="00ED0867" w:rsidRDefault="005921C1" w:rsidP="00962545">
            <w:pPr>
              <w:spacing w:after="0" w:line="240" w:lineRule="auto"/>
              <w:jc w:val="both"/>
              <w:rPr>
                <w:rFonts w:cs="Times New Roman"/>
                <w:noProof/>
                <w:sz w:val="16"/>
                <w:szCs w:val="16"/>
              </w:rPr>
            </w:pPr>
            <w:r>
              <w:rPr>
                <w:rFonts w:cs="Times New Roman"/>
                <w:noProof/>
                <w:sz w:val="16"/>
                <w:szCs w:val="16"/>
              </w:rPr>
              <w:t>2.5</w:t>
            </w:r>
          </w:p>
        </w:tc>
        <w:tc>
          <w:tcPr>
            <w:tcW w:w="281" w:type="pct"/>
          </w:tcPr>
          <w:p w:rsidR="005921C1" w:rsidRPr="00CD5CCB" w:rsidRDefault="005921C1" w:rsidP="006A38A0">
            <w:pPr>
              <w:spacing w:after="0" w:line="240" w:lineRule="auto"/>
              <w:jc w:val="both"/>
              <w:rPr>
                <w:rFonts w:cs="Times New Roman"/>
                <w:noProof/>
                <w:sz w:val="16"/>
                <w:szCs w:val="16"/>
              </w:rPr>
            </w:pPr>
            <w:r w:rsidRPr="00CD5CCB">
              <w:rPr>
                <w:rFonts w:cs="Times New Roman"/>
                <w:noProof/>
                <w:sz w:val="16"/>
                <w:szCs w:val="16"/>
              </w:rPr>
              <w:t>SaF</w:t>
            </w:r>
          </w:p>
        </w:tc>
        <w:tc>
          <w:tcPr>
            <w:tcW w:w="328" w:type="pct"/>
          </w:tcPr>
          <w:p w:rsidR="005921C1" w:rsidRPr="00CD5CCB" w:rsidRDefault="005921C1" w:rsidP="006A38A0">
            <w:pPr>
              <w:spacing w:after="0" w:line="240" w:lineRule="auto"/>
              <w:jc w:val="both"/>
              <w:rPr>
                <w:rFonts w:cs="Times New Roman"/>
                <w:noProof/>
                <w:sz w:val="16"/>
                <w:szCs w:val="16"/>
              </w:rPr>
            </w:pPr>
            <w:r w:rsidRPr="00CD5CCB">
              <w:rPr>
                <w:rFonts w:cs="Times New Roman"/>
                <w:noProof/>
                <w:sz w:val="16"/>
                <w:szCs w:val="16"/>
              </w:rPr>
              <w:t>Visa Lietuva</w:t>
            </w:r>
          </w:p>
        </w:tc>
        <w:tc>
          <w:tcPr>
            <w:tcW w:w="422" w:type="pct"/>
          </w:tcPr>
          <w:p w:rsidR="005921C1" w:rsidRPr="00CD5CCB" w:rsidRDefault="005921C1" w:rsidP="006A38A0">
            <w:pPr>
              <w:spacing w:after="0" w:line="240" w:lineRule="auto"/>
              <w:jc w:val="both"/>
              <w:rPr>
                <w:rFonts w:eastAsia="Times New Roman" w:cs="Times New Roman"/>
                <w:iCs/>
                <w:sz w:val="16"/>
                <w:szCs w:val="16"/>
                <w:lang w:eastAsia="lt-LT" w:bidi="ml-IN"/>
              </w:rPr>
            </w:pPr>
            <w:r w:rsidRPr="00CD5CCB">
              <w:rPr>
                <w:rFonts w:cs="Times New Roman"/>
                <w:sz w:val="16"/>
                <w:szCs w:val="16"/>
              </w:rPr>
              <w:t>RCR 41</w:t>
            </w:r>
          </w:p>
        </w:tc>
        <w:tc>
          <w:tcPr>
            <w:tcW w:w="1360" w:type="pct"/>
            <w:shd w:val="clear" w:color="auto" w:fill="auto"/>
          </w:tcPr>
          <w:p w:rsidR="005921C1" w:rsidRPr="00CD5CCB" w:rsidRDefault="005921C1" w:rsidP="006A38A0">
            <w:pPr>
              <w:spacing w:after="0" w:line="240" w:lineRule="auto"/>
              <w:rPr>
                <w:rFonts w:cs="Times New Roman"/>
                <w:iCs/>
                <w:sz w:val="16"/>
                <w:szCs w:val="16"/>
              </w:rPr>
            </w:pPr>
            <w:r w:rsidRPr="00CD5CCB">
              <w:rPr>
                <w:rFonts w:cs="Times New Roman"/>
                <w:sz w:val="16"/>
                <w:szCs w:val="16"/>
              </w:rPr>
              <w:t>Gyventojai, prisijungę prie pagerintų vandens tiekimo sistemų</w:t>
            </w:r>
          </w:p>
        </w:tc>
        <w:tc>
          <w:tcPr>
            <w:tcW w:w="328" w:type="pct"/>
          </w:tcPr>
          <w:p w:rsidR="005921C1" w:rsidRPr="00CD5CCB" w:rsidRDefault="005921C1" w:rsidP="006A38A0">
            <w:pPr>
              <w:spacing w:after="0" w:line="240" w:lineRule="auto"/>
              <w:jc w:val="both"/>
              <w:rPr>
                <w:rFonts w:cs="Times New Roman"/>
                <w:noProof/>
                <w:sz w:val="16"/>
                <w:szCs w:val="16"/>
              </w:rPr>
            </w:pPr>
            <w:r w:rsidRPr="00CD5CCB">
              <w:rPr>
                <w:rFonts w:cs="Times New Roman"/>
                <w:noProof/>
                <w:sz w:val="16"/>
                <w:szCs w:val="16"/>
              </w:rPr>
              <w:t>Asmenys</w:t>
            </w:r>
          </w:p>
        </w:tc>
        <w:tc>
          <w:tcPr>
            <w:tcW w:w="328" w:type="pct"/>
          </w:tcPr>
          <w:p w:rsidR="005921C1" w:rsidRPr="00CD5CCB" w:rsidRDefault="005921C1" w:rsidP="007E467F">
            <w:pPr>
              <w:spacing w:after="0" w:line="240" w:lineRule="auto"/>
              <w:jc w:val="center"/>
              <w:rPr>
                <w:rFonts w:cs="Times New Roman"/>
                <w:noProof/>
                <w:sz w:val="16"/>
                <w:szCs w:val="16"/>
              </w:rPr>
            </w:pPr>
            <w:r w:rsidRPr="00CD5CCB">
              <w:rPr>
                <w:rFonts w:cs="Times New Roman"/>
                <w:noProof/>
                <w:sz w:val="16"/>
                <w:szCs w:val="16"/>
              </w:rPr>
              <w:t>0</w:t>
            </w:r>
          </w:p>
        </w:tc>
        <w:tc>
          <w:tcPr>
            <w:tcW w:w="375" w:type="pct"/>
          </w:tcPr>
          <w:p w:rsidR="005921C1" w:rsidRPr="00CD5CCB" w:rsidRDefault="005921C1" w:rsidP="007E467F">
            <w:pPr>
              <w:spacing w:after="0" w:line="240" w:lineRule="auto"/>
              <w:jc w:val="center"/>
              <w:rPr>
                <w:rFonts w:cs="Times New Roman"/>
                <w:noProof/>
                <w:sz w:val="16"/>
                <w:szCs w:val="16"/>
              </w:rPr>
            </w:pPr>
            <w:r w:rsidRPr="00CD5CCB">
              <w:rPr>
                <w:rFonts w:cs="Times New Roman"/>
                <w:noProof/>
                <w:sz w:val="16"/>
                <w:szCs w:val="16"/>
              </w:rPr>
              <w:t>2023</w:t>
            </w:r>
          </w:p>
        </w:tc>
        <w:tc>
          <w:tcPr>
            <w:tcW w:w="328" w:type="pct"/>
            <w:shd w:val="clear" w:color="auto" w:fill="auto"/>
          </w:tcPr>
          <w:p w:rsidR="005921C1" w:rsidRPr="00CD5CCB" w:rsidRDefault="005921C1" w:rsidP="007E467F">
            <w:pPr>
              <w:spacing w:after="0" w:line="240" w:lineRule="auto"/>
              <w:jc w:val="center"/>
              <w:rPr>
                <w:rFonts w:cs="Times New Roman"/>
                <w:noProof/>
                <w:sz w:val="16"/>
                <w:szCs w:val="16"/>
              </w:rPr>
            </w:pPr>
            <w:r>
              <w:rPr>
                <w:rFonts w:cs="Times New Roman"/>
                <w:noProof/>
                <w:sz w:val="16"/>
                <w:szCs w:val="16"/>
              </w:rPr>
              <w:t xml:space="preserve">55 </w:t>
            </w:r>
            <w:r w:rsidRPr="00CD5CCB">
              <w:rPr>
                <w:rFonts w:cs="Times New Roman"/>
                <w:noProof/>
                <w:sz w:val="16"/>
                <w:szCs w:val="16"/>
              </w:rPr>
              <w:t>882</w:t>
            </w:r>
          </w:p>
        </w:tc>
        <w:tc>
          <w:tcPr>
            <w:tcW w:w="328" w:type="pct"/>
            <w:shd w:val="clear" w:color="auto" w:fill="auto"/>
          </w:tcPr>
          <w:p w:rsidR="005921C1" w:rsidRPr="00CD5CCB" w:rsidRDefault="005921C1" w:rsidP="006A38A0">
            <w:pPr>
              <w:spacing w:after="0" w:line="240" w:lineRule="auto"/>
              <w:jc w:val="both"/>
              <w:rPr>
                <w:rFonts w:cs="Times New Roman"/>
                <w:noProof/>
                <w:sz w:val="16"/>
                <w:szCs w:val="16"/>
              </w:rPr>
            </w:pPr>
            <w:r w:rsidRPr="00CD5CCB">
              <w:rPr>
                <w:rFonts w:cs="Times New Roman"/>
                <w:noProof/>
                <w:sz w:val="16"/>
                <w:szCs w:val="16"/>
              </w:rPr>
              <w:t>Duomenys iš projektų</w:t>
            </w:r>
          </w:p>
        </w:tc>
        <w:tc>
          <w:tcPr>
            <w:tcW w:w="276" w:type="pct"/>
          </w:tcPr>
          <w:p w:rsidR="005921C1" w:rsidRPr="00ED0867" w:rsidRDefault="005921C1" w:rsidP="00962545">
            <w:pPr>
              <w:spacing w:after="0" w:line="240" w:lineRule="auto"/>
              <w:jc w:val="both"/>
              <w:rPr>
                <w:rFonts w:cs="Times New Roman"/>
                <w:b/>
                <w:noProof/>
                <w:sz w:val="16"/>
                <w:szCs w:val="16"/>
              </w:rPr>
            </w:pPr>
          </w:p>
        </w:tc>
      </w:tr>
      <w:tr w:rsidR="005921C1" w:rsidRPr="00ED0867" w:rsidTr="002D7143">
        <w:trPr>
          <w:trHeight w:val="414"/>
        </w:trPr>
        <w:tc>
          <w:tcPr>
            <w:tcW w:w="317" w:type="pct"/>
            <w:vMerge/>
          </w:tcPr>
          <w:p w:rsidR="005921C1" w:rsidRPr="00ED0867" w:rsidRDefault="005921C1" w:rsidP="00962545">
            <w:pPr>
              <w:spacing w:after="0" w:line="240" w:lineRule="auto"/>
              <w:jc w:val="both"/>
              <w:rPr>
                <w:rFonts w:cs="Times New Roman"/>
                <w:noProof/>
                <w:sz w:val="16"/>
                <w:szCs w:val="16"/>
              </w:rPr>
            </w:pPr>
          </w:p>
        </w:tc>
        <w:tc>
          <w:tcPr>
            <w:tcW w:w="328" w:type="pct"/>
            <w:vMerge/>
          </w:tcPr>
          <w:p w:rsidR="005921C1" w:rsidRPr="00ED0867" w:rsidRDefault="005921C1" w:rsidP="00962545">
            <w:pPr>
              <w:spacing w:after="0" w:line="240" w:lineRule="auto"/>
              <w:jc w:val="both"/>
              <w:rPr>
                <w:rFonts w:cs="Times New Roman"/>
                <w:noProof/>
                <w:sz w:val="16"/>
                <w:szCs w:val="16"/>
              </w:rPr>
            </w:pPr>
          </w:p>
        </w:tc>
        <w:tc>
          <w:tcPr>
            <w:tcW w:w="281" w:type="pct"/>
          </w:tcPr>
          <w:p w:rsidR="005921C1" w:rsidRPr="00CD5CCB" w:rsidRDefault="005921C1" w:rsidP="006A38A0">
            <w:pPr>
              <w:spacing w:after="0" w:line="240" w:lineRule="auto"/>
              <w:jc w:val="both"/>
              <w:rPr>
                <w:rFonts w:cs="Times New Roman"/>
                <w:noProof/>
                <w:sz w:val="16"/>
                <w:szCs w:val="16"/>
              </w:rPr>
            </w:pPr>
            <w:r w:rsidRPr="00CD5CCB">
              <w:rPr>
                <w:rFonts w:cs="Times New Roman"/>
                <w:noProof/>
                <w:sz w:val="16"/>
                <w:szCs w:val="16"/>
              </w:rPr>
              <w:t>SaF</w:t>
            </w:r>
          </w:p>
        </w:tc>
        <w:tc>
          <w:tcPr>
            <w:tcW w:w="328" w:type="pct"/>
          </w:tcPr>
          <w:p w:rsidR="005921C1" w:rsidRPr="00CD5CCB" w:rsidRDefault="005921C1" w:rsidP="006A38A0">
            <w:pPr>
              <w:spacing w:after="0" w:line="240" w:lineRule="auto"/>
              <w:jc w:val="both"/>
              <w:rPr>
                <w:rFonts w:cs="Times New Roman"/>
                <w:noProof/>
                <w:sz w:val="16"/>
                <w:szCs w:val="16"/>
              </w:rPr>
            </w:pPr>
            <w:r w:rsidRPr="00CD5CCB">
              <w:rPr>
                <w:rFonts w:cs="Times New Roman"/>
                <w:noProof/>
                <w:sz w:val="16"/>
                <w:szCs w:val="16"/>
              </w:rPr>
              <w:t>Visa Lietuva</w:t>
            </w:r>
          </w:p>
        </w:tc>
        <w:tc>
          <w:tcPr>
            <w:tcW w:w="422" w:type="pct"/>
          </w:tcPr>
          <w:p w:rsidR="005921C1" w:rsidRPr="00CD5CCB" w:rsidRDefault="005921C1" w:rsidP="006A38A0">
            <w:pPr>
              <w:spacing w:after="0" w:line="240" w:lineRule="auto"/>
              <w:jc w:val="both"/>
              <w:rPr>
                <w:rFonts w:cs="Times New Roman"/>
                <w:sz w:val="16"/>
                <w:szCs w:val="16"/>
              </w:rPr>
            </w:pPr>
            <w:r w:rsidRPr="00CD5CCB">
              <w:rPr>
                <w:rFonts w:cs="Times New Roman"/>
                <w:sz w:val="16"/>
                <w:szCs w:val="16"/>
              </w:rPr>
              <w:t>RCR 42</w:t>
            </w:r>
          </w:p>
        </w:tc>
        <w:tc>
          <w:tcPr>
            <w:tcW w:w="1360" w:type="pct"/>
            <w:shd w:val="clear" w:color="auto" w:fill="auto"/>
          </w:tcPr>
          <w:p w:rsidR="005921C1" w:rsidRPr="00CD5CCB" w:rsidRDefault="005921C1" w:rsidP="006A38A0">
            <w:pPr>
              <w:spacing w:after="0" w:line="240" w:lineRule="auto"/>
              <w:rPr>
                <w:rFonts w:cs="Times New Roman"/>
                <w:sz w:val="16"/>
                <w:szCs w:val="16"/>
              </w:rPr>
            </w:pPr>
            <w:r w:rsidRPr="00CD5CCB">
              <w:rPr>
                <w:rFonts w:cs="Times New Roman"/>
                <w:sz w:val="16"/>
                <w:szCs w:val="16"/>
              </w:rPr>
              <w:t>Gyventojai, prisijungę bent prie antrinių nuotekų valymo įrenginių</w:t>
            </w:r>
          </w:p>
        </w:tc>
        <w:tc>
          <w:tcPr>
            <w:tcW w:w="328" w:type="pct"/>
          </w:tcPr>
          <w:p w:rsidR="005921C1" w:rsidRPr="00CD5CCB" w:rsidRDefault="005921C1" w:rsidP="006A38A0">
            <w:pPr>
              <w:spacing w:after="0" w:line="240" w:lineRule="auto"/>
              <w:jc w:val="both"/>
              <w:rPr>
                <w:rFonts w:cs="Times New Roman"/>
                <w:noProof/>
                <w:sz w:val="16"/>
                <w:szCs w:val="16"/>
              </w:rPr>
            </w:pPr>
            <w:r w:rsidRPr="00CD5CCB">
              <w:rPr>
                <w:rFonts w:cs="Times New Roman"/>
                <w:noProof/>
                <w:sz w:val="16"/>
                <w:szCs w:val="16"/>
              </w:rPr>
              <w:t>Asmenys</w:t>
            </w:r>
          </w:p>
        </w:tc>
        <w:tc>
          <w:tcPr>
            <w:tcW w:w="328" w:type="pct"/>
          </w:tcPr>
          <w:p w:rsidR="005921C1" w:rsidRPr="00CD5CCB" w:rsidRDefault="005921C1" w:rsidP="007E467F">
            <w:pPr>
              <w:spacing w:after="0" w:line="240" w:lineRule="auto"/>
              <w:jc w:val="center"/>
              <w:rPr>
                <w:rFonts w:cs="Times New Roman"/>
                <w:noProof/>
                <w:sz w:val="16"/>
                <w:szCs w:val="16"/>
              </w:rPr>
            </w:pPr>
            <w:r w:rsidRPr="00CD5CCB">
              <w:rPr>
                <w:rFonts w:cs="Times New Roman"/>
                <w:noProof/>
                <w:sz w:val="16"/>
                <w:szCs w:val="16"/>
              </w:rPr>
              <w:t>0</w:t>
            </w:r>
          </w:p>
        </w:tc>
        <w:tc>
          <w:tcPr>
            <w:tcW w:w="375" w:type="pct"/>
          </w:tcPr>
          <w:p w:rsidR="005921C1" w:rsidRPr="00CD5CCB" w:rsidRDefault="005921C1" w:rsidP="007E467F">
            <w:pPr>
              <w:spacing w:after="0" w:line="240" w:lineRule="auto"/>
              <w:jc w:val="center"/>
              <w:rPr>
                <w:rFonts w:cs="Times New Roman"/>
                <w:noProof/>
                <w:sz w:val="16"/>
                <w:szCs w:val="16"/>
              </w:rPr>
            </w:pPr>
            <w:r w:rsidRPr="00CD5CCB">
              <w:rPr>
                <w:rFonts w:cs="Times New Roman"/>
                <w:noProof/>
                <w:sz w:val="16"/>
                <w:szCs w:val="16"/>
              </w:rPr>
              <w:t>2023</w:t>
            </w:r>
          </w:p>
        </w:tc>
        <w:tc>
          <w:tcPr>
            <w:tcW w:w="328" w:type="pct"/>
            <w:shd w:val="clear" w:color="auto" w:fill="auto"/>
          </w:tcPr>
          <w:p w:rsidR="005921C1" w:rsidRPr="00CD5CCB" w:rsidRDefault="005921C1" w:rsidP="007E467F">
            <w:pPr>
              <w:spacing w:after="0" w:line="240" w:lineRule="auto"/>
              <w:jc w:val="center"/>
              <w:rPr>
                <w:rFonts w:cs="Times New Roman"/>
                <w:noProof/>
                <w:sz w:val="16"/>
                <w:szCs w:val="16"/>
              </w:rPr>
            </w:pPr>
            <w:r>
              <w:rPr>
                <w:rFonts w:cs="Times New Roman"/>
                <w:noProof/>
                <w:sz w:val="16"/>
                <w:szCs w:val="16"/>
              </w:rPr>
              <w:t xml:space="preserve">39 </w:t>
            </w:r>
            <w:r w:rsidRPr="00CD5CCB">
              <w:rPr>
                <w:rFonts w:cs="Times New Roman"/>
                <w:noProof/>
                <w:sz w:val="16"/>
                <w:szCs w:val="16"/>
              </w:rPr>
              <w:t>216</w:t>
            </w:r>
          </w:p>
        </w:tc>
        <w:tc>
          <w:tcPr>
            <w:tcW w:w="328" w:type="pct"/>
            <w:shd w:val="clear" w:color="auto" w:fill="auto"/>
          </w:tcPr>
          <w:p w:rsidR="005921C1" w:rsidRPr="00CD5CCB" w:rsidRDefault="005921C1" w:rsidP="006A38A0">
            <w:pPr>
              <w:spacing w:after="0" w:line="240" w:lineRule="auto"/>
              <w:jc w:val="both"/>
              <w:rPr>
                <w:rFonts w:cs="Times New Roman"/>
                <w:noProof/>
                <w:sz w:val="16"/>
                <w:szCs w:val="16"/>
              </w:rPr>
            </w:pPr>
            <w:r w:rsidRPr="00CD5CCB">
              <w:rPr>
                <w:rFonts w:cs="Times New Roman"/>
                <w:noProof/>
                <w:sz w:val="16"/>
                <w:szCs w:val="16"/>
              </w:rPr>
              <w:t>Duomenys iš projektų</w:t>
            </w:r>
          </w:p>
        </w:tc>
        <w:tc>
          <w:tcPr>
            <w:tcW w:w="276" w:type="pct"/>
          </w:tcPr>
          <w:p w:rsidR="005921C1" w:rsidRPr="00ED0867" w:rsidRDefault="005921C1" w:rsidP="00962545">
            <w:pPr>
              <w:spacing w:after="0" w:line="240" w:lineRule="auto"/>
              <w:jc w:val="both"/>
              <w:rPr>
                <w:rFonts w:cs="Times New Roman"/>
                <w:b/>
                <w:noProof/>
                <w:sz w:val="16"/>
                <w:szCs w:val="16"/>
              </w:rPr>
            </w:pPr>
          </w:p>
        </w:tc>
      </w:tr>
      <w:tr w:rsidR="005921C1" w:rsidRPr="00ED0867" w:rsidTr="007E467F">
        <w:trPr>
          <w:trHeight w:val="561"/>
        </w:trPr>
        <w:tc>
          <w:tcPr>
            <w:tcW w:w="317" w:type="pct"/>
            <w:vMerge/>
          </w:tcPr>
          <w:p w:rsidR="005921C1" w:rsidRPr="00ED0867" w:rsidRDefault="005921C1" w:rsidP="00962545">
            <w:pPr>
              <w:spacing w:after="0" w:line="240" w:lineRule="auto"/>
              <w:jc w:val="both"/>
              <w:rPr>
                <w:rFonts w:cs="Times New Roman"/>
                <w:noProof/>
                <w:sz w:val="16"/>
                <w:szCs w:val="16"/>
              </w:rPr>
            </w:pPr>
          </w:p>
        </w:tc>
        <w:tc>
          <w:tcPr>
            <w:tcW w:w="328" w:type="pct"/>
            <w:vMerge/>
          </w:tcPr>
          <w:p w:rsidR="005921C1" w:rsidRPr="00ED0867" w:rsidRDefault="005921C1" w:rsidP="00962545">
            <w:pPr>
              <w:spacing w:after="0" w:line="240" w:lineRule="auto"/>
              <w:jc w:val="both"/>
              <w:rPr>
                <w:rFonts w:cs="Times New Roman"/>
                <w:noProof/>
                <w:sz w:val="16"/>
                <w:szCs w:val="16"/>
              </w:rPr>
            </w:pPr>
          </w:p>
        </w:tc>
        <w:tc>
          <w:tcPr>
            <w:tcW w:w="281" w:type="pct"/>
          </w:tcPr>
          <w:p w:rsidR="005921C1" w:rsidRPr="00CD5CCB" w:rsidRDefault="005921C1" w:rsidP="006A38A0">
            <w:pPr>
              <w:spacing w:after="0" w:line="240" w:lineRule="auto"/>
              <w:jc w:val="both"/>
              <w:rPr>
                <w:rFonts w:cs="Times New Roman"/>
                <w:noProof/>
                <w:sz w:val="16"/>
                <w:szCs w:val="16"/>
                <w:lang w:val="en-GB"/>
              </w:rPr>
            </w:pPr>
            <w:r w:rsidRPr="00CD5CCB">
              <w:rPr>
                <w:rFonts w:cs="Times New Roman"/>
                <w:noProof/>
                <w:sz w:val="16"/>
                <w:szCs w:val="16"/>
                <w:lang w:val="en-GB"/>
              </w:rPr>
              <w:t>SaF</w:t>
            </w:r>
          </w:p>
        </w:tc>
        <w:tc>
          <w:tcPr>
            <w:tcW w:w="328" w:type="pct"/>
          </w:tcPr>
          <w:p w:rsidR="005921C1" w:rsidRPr="00CD5CCB" w:rsidRDefault="005921C1" w:rsidP="006A38A0">
            <w:pPr>
              <w:spacing w:after="0" w:line="240" w:lineRule="auto"/>
              <w:jc w:val="both"/>
              <w:rPr>
                <w:rFonts w:cs="Times New Roman"/>
                <w:noProof/>
                <w:sz w:val="16"/>
                <w:szCs w:val="16"/>
              </w:rPr>
            </w:pPr>
            <w:r w:rsidRPr="00CD5CCB">
              <w:rPr>
                <w:rFonts w:cs="Times New Roman"/>
                <w:noProof/>
                <w:sz w:val="16"/>
                <w:szCs w:val="16"/>
              </w:rPr>
              <w:t>Visa Lietuva</w:t>
            </w:r>
          </w:p>
        </w:tc>
        <w:tc>
          <w:tcPr>
            <w:tcW w:w="422" w:type="pct"/>
          </w:tcPr>
          <w:p w:rsidR="005921C1" w:rsidRPr="00CD5CCB" w:rsidRDefault="005921C1" w:rsidP="006A38A0">
            <w:pPr>
              <w:spacing w:after="0" w:line="240" w:lineRule="auto"/>
              <w:jc w:val="both"/>
              <w:rPr>
                <w:rFonts w:cs="Times New Roman"/>
                <w:sz w:val="16"/>
                <w:szCs w:val="16"/>
              </w:rPr>
            </w:pPr>
            <w:r w:rsidRPr="00CD5CCB">
              <w:rPr>
                <w:rFonts w:cs="Times New Roman"/>
                <w:sz w:val="16"/>
                <w:szCs w:val="16"/>
              </w:rPr>
              <w:t>RCR 96</w:t>
            </w:r>
          </w:p>
        </w:tc>
        <w:tc>
          <w:tcPr>
            <w:tcW w:w="1360" w:type="pct"/>
            <w:shd w:val="clear" w:color="auto" w:fill="auto"/>
          </w:tcPr>
          <w:p w:rsidR="005921C1" w:rsidRPr="00C805F2" w:rsidRDefault="005921C1" w:rsidP="007E467F">
            <w:pPr>
              <w:spacing w:after="0" w:line="240" w:lineRule="auto"/>
              <w:rPr>
                <w:rFonts w:cs="Times New Roman"/>
                <w:sz w:val="16"/>
                <w:szCs w:val="16"/>
              </w:rPr>
            </w:pPr>
            <w:r w:rsidRPr="00CD5CCB">
              <w:rPr>
                <w:rFonts w:cs="Times New Roman"/>
                <w:sz w:val="16"/>
                <w:szCs w:val="16"/>
              </w:rPr>
              <w:t xml:space="preserve">Gyventojai, kurie pasinaudoja su klimatu nesusijusiomis </w:t>
            </w:r>
            <w:proofErr w:type="gramStart"/>
            <w:r w:rsidRPr="00CD5CCB">
              <w:rPr>
                <w:rFonts w:cs="Times New Roman"/>
                <w:sz w:val="16"/>
                <w:szCs w:val="16"/>
              </w:rPr>
              <w:t>-</w:t>
            </w:r>
            <w:proofErr w:type="gramEnd"/>
            <w:r w:rsidRPr="00CD5CCB">
              <w:rPr>
                <w:rFonts w:cs="Times New Roman"/>
                <w:sz w:val="16"/>
                <w:szCs w:val="16"/>
              </w:rPr>
              <w:t xml:space="preserve"> gamtinei rizikai ir su žmogaus veikla susijusiai rizikai mažinti apsaugos priemonėmis </w:t>
            </w:r>
          </w:p>
        </w:tc>
        <w:tc>
          <w:tcPr>
            <w:tcW w:w="328" w:type="pct"/>
          </w:tcPr>
          <w:p w:rsidR="005921C1" w:rsidRPr="00CD5CCB" w:rsidRDefault="005921C1" w:rsidP="006A38A0">
            <w:pPr>
              <w:spacing w:after="0" w:line="240" w:lineRule="auto"/>
              <w:jc w:val="both"/>
              <w:rPr>
                <w:rFonts w:cs="Times New Roman"/>
                <w:noProof/>
                <w:sz w:val="16"/>
                <w:szCs w:val="16"/>
              </w:rPr>
            </w:pPr>
            <w:r w:rsidRPr="00CD5CCB">
              <w:rPr>
                <w:rFonts w:cs="Times New Roman"/>
                <w:noProof/>
                <w:sz w:val="16"/>
                <w:szCs w:val="16"/>
              </w:rPr>
              <w:t>Asmenys</w:t>
            </w:r>
          </w:p>
        </w:tc>
        <w:tc>
          <w:tcPr>
            <w:tcW w:w="328" w:type="pct"/>
          </w:tcPr>
          <w:p w:rsidR="005921C1" w:rsidRPr="00CD5CCB" w:rsidRDefault="005921C1" w:rsidP="007E467F">
            <w:pPr>
              <w:spacing w:after="0" w:line="240" w:lineRule="auto"/>
              <w:jc w:val="center"/>
              <w:rPr>
                <w:rFonts w:cs="Times New Roman"/>
                <w:noProof/>
                <w:sz w:val="16"/>
                <w:szCs w:val="16"/>
              </w:rPr>
            </w:pPr>
            <w:r w:rsidRPr="00CD5CCB">
              <w:rPr>
                <w:rFonts w:cs="Times New Roman"/>
                <w:noProof/>
                <w:sz w:val="16"/>
                <w:szCs w:val="16"/>
              </w:rPr>
              <w:t>0</w:t>
            </w:r>
          </w:p>
        </w:tc>
        <w:tc>
          <w:tcPr>
            <w:tcW w:w="375" w:type="pct"/>
          </w:tcPr>
          <w:p w:rsidR="005921C1" w:rsidRPr="00CD5CCB" w:rsidRDefault="005921C1" w:rsidP="007E467F">
            <w:pPr>
              <w:spacing w:after="0" w:line="240" w:lineRule="auto"/>
              <w:jc w:val="center"/>
              <w:rPr>
                <w:rFonts w:cs="Times New Roman"/>
                <w:noProof/>
                <w:sz w:val="16"/>
                <w:szCs w:val="16"/>
              </w:rPr>
            </w:pPr>
            <w:r w:rsidRPr="00CD5CCB">
              <w:rPr>
                <w:rFonts w:cs="Times New Roman"/>
                <w:noProof/>
                <w:sz w:val="16"/>
                <w:szCs w:val="16"/>
              </w:rPr>
              <w:t>2023</w:t>
            </w:r>
          </w:p>
        </w:tc>
        <w:tc>
          <w:tcPr>
            <w:tcW w:w="328" w:type="pct"/>
            <w:shd w:val="clear" w:color="auto" w:fill="auto"/>
          </w:tcPr>
          <w:p w:rsidR="005921C1" w:rsidRPr="00CD5CCB" w:rsidRDefault="005921C1" w:rsidP="007E467F">
            <w:pPr>
              <w:spacing w:after="0" w:line="240" w:lineRule="auto"/>
              <w:jc w:val="center"/>
              <w:rPr>
                <w:rFonts w:cs="Times New Roman"/>
                <w:noProof/>
                <w:sz w:val="16"/>
                <w:szCs w:val="16"/>
              </w:rPr>
            </w:pPr>
            <w:r>
              <w:rPr>
                <w:rFonts w:cs="Times New Roman"/>
                <w:noProof/>
                <w:sz w:val="16"/>
                <w:szCs w:val="16"/>
              </w:rPr>
              <w:t xml:space="preserve">82 </w:t>
            </w:r>
            <w:r w:rsidRPr="00CD5CCB">
              <w:rPr>
                <w:rFonts w:cs="Times New Roman"/>
                <w:noProof/>
                <w:sz w:val="16"/>
                <w:szCs w:val="16"/>
              </w:rPr>
              <w:t>353</w:t>
            </w:r>
          </w:p>
        </w:tc>
        <w:tc>
          <w:tcPr>
            <w:tcW w:w="328" w:type="pct"/>
            <w:shd w:val="clear" w:color="auto" w:fill="auto"/>
          </w:tcPr>
          <w:p w:rsidR="005921C1" w:rsidRPr="00CD5CCB" w:rsidRDefault="005921C1" w:rsidP="006A38A0">
            <w:pPr>
              <w:spacing w:after="0" w:line="240" w:lineRule="auto"/>
              <w:jc w:val="both"/>
              <w:rPr>
                <w:rFonts w:cs="Times New Roman"/>
                <w:noProof/>
                <w:sz w:val="16"/>
                <w:szCs w:val="16"/>
              </w:rPr>
            </w:pPr>
            <w:r w:rsidRPr="00CD5CCB">
              <w:rPr>
                <w:rFonts w:cs="Times New Roman"/>
                <w:noProof/>
                <w:sz w:val="16"/>
                <w:szCs w:val="16"/>
              </w:rPr>
              <w:t>Duomenys iš projektų</w:t>
            </w:r>
          </w:p>
        </w:tc>
        <w:tc>
          <w:tcPr>
            <w:tcW w:w="276" w:type="pct"/>
          </w:tcPr>
          <w:p w:rsidR="005921C1" w:rsidRPr="00ED0867" w:rsidRDefault="005921C1" w:rsidP="00962545">
            <w:pPr>
              <w:spacing w:after="0" w:line="240" w:lineRule="auto"/>
              <w:jc w:val="both"/>
              <w:rPr>
                <w:rFonts w:cs="Times New Roman"/>
                <w:b/>
                <w:noProof/>
                <w:sz w:val="16"/>
                <w:szCs w:val="16"/>
              </w:rPr>
            </w:pPr>
          </w:p>
        </w:tc>
      </w:tr>
      <w:tr w:rsidR="005921C1" w:rsidRPr="00ED0867" w:rsidTr="008C0ADC">
        <w:trPr>
          <w:trHeight w:val="413"/>
        </w:trPr>
        <w:tc>
          <w:tcPr>
            <w:tcW w:w="317" w:type="pct"/>
            <w:vMerge/>
          </w:tcPr>
          <w:p w:rsidR="005921C1" w:rsidRPr="00ED0867" w:rsidRDefault="005921C1" w:rsidP="00962545">
            <w:pPr>
              <w:spacing w:after="0" w:line="240" w:lineRule="auto"/>
              <w:jc w:val="both"/>
              <w:rPr>
                <w:rFonts w:cs="Times New Roman"/>
                <w:noProof/>
                <w:sz w:val="16"/>
                <w:szCs w:val="16"/>
              </w:rPr>
            </w:pPr>
          </w:p>
        </w:tc>
        <w:tc>
          <w:tcPr>
            <w:tcW w:w="328" w:type="pct"/>
            <w:vMerge/>
          </w:tcPr>
          <w:p w:rsidR="005921C1" w:rsidRPr="00ED0867" w:rsidRDefault="005921C1" w:rsidP="00962545">
            <w:pPr>
              <w:spacing w:after="0" w:line="240" w:lineRule="auto"/>
              <w:jc w:val="both"/>
              <w:rPr>
                <w:rFonts w:cs="Times New Roman"/>
                <w:noProof/>
                <w:sz w:val="16"/>
                <w:szCs w:val="16"/>
              </w:rPr>
            </w:pPr>
          </w:p>
        </w:tc>
        <w:tc>
          <w:tcPr>
            <w:tcW w:w="281" w:type="pct"/>
          </w:tcPr>
          <w:p w:rsidR="005921C1" w:rsidRPr="00CD5CCB" w:rsidRDefault="005921C1" w:rsidP="006A38A0">
            <w:pPr>
              <w:spacing w:after="0" w:line="240" w:lineRule="auto"/>
              <w:jc w:val="both"/>
              <w:rPr>
                <w:rFonts w:cs="Times New Roman"/>
                <w:noProof/>
                <w:sz w:val="16"/>
                <w:szCs w:val="16"/>
              </w:rPr>
            </w:pPr>
            <w:r w:rsidRPr="00CD5CCB">
              <w:rPr>
                <w:rFonts w:cs="Times New Roman"/>
                <w:noProof/>
                <w:sz w:val="16"/>
                <w:szCs w:val="16"/>
              </w:rPr>
              <w:t>ERPF</w:t>
            </w:r>
          </w:p>
        </w:tc>
        <w:tc>
          <w:tcPr>
            <w:tcW w:w="328" w:type="pct"/>
          </w:tcPr>
          <w:p w:rsidR="005921C1" w:rsidRPr="00CD5CCB" w:rsidRDefault="005921C1" w:rsidP="006A38A0">
            <w:pPr>
              <w:spacing w:after="0" w:line="240" w:lineRule="auto"/>
              <w:jc w:val="both"/>
              <w:rPr>
                <w:rFonts w:cs="Times New Roman"/>
                <w:noProof/>
                <w:sz w:val="16"/>
                <w:szCs w:val="16"/>
              </w:rPr>
            </w:pPr>
            <w:r>
              <w:rPr>
                <w:rFonts w:cs="Times New Roman"/>
                <w:noProof/>
                <w:sz w:val="16"/>
                <w:szCs w:val="16"/>
              </w:rPr>
              <w:t>VVL</w:t>
            </w:r>
            <w:r w:rsidRPr="00CD5CCB">
              <w:rPr>
                <w:rFonts w:cs="Times New Roman"/>
                <w:noProof/>
                <w:sz w:val="16"/>
                <w:szCs w:val="16"/>
              </w:rPr>
              <w:t xml:space="preserve"> regionas</w:t>
            </w:r>
          </w:p>
        </w:tc>
        <w:tc>
          <w:tcPr>
            <w:tcW w:w="422" w:type="pct"/>
          </w:tcPr>
          <w:p w:rsidR="005921C1" w:rsidRPr="00CD5CCB" w:rsidRDefault="005921C1" w:rsidP="006A38A0">
            <w:pPr>
              <w:spacing w:after="0" w:line="240" w:lineRule="auto"/>
              <w:jc w:val="both"/>
              <w:rPr>
                <w:rFonts w:cs="Times New Roman"/>
                <w:sz w:val="16"/>
                <w:szCs w:val="16"/>
              </w:rPr>
            </w:pPr>
            <w:r w:rsidRPr="00CD5CCB">
              <w:rPr>
                <w:rFonts w:cs="Times New Roman"/>
                <w:sz w:val="16"/>
                <w:szCs w:val="16"/>
              </w:rPr>
              <w:t>RCR 95</w:t>
            </w:r>
          </w:p>
        </w:tc>
        <w:tc>
          <w:tcPr>
            <w:tcW w:w="1360" w:type="pct"/>
            <w:shd w:val="clear" w:color="auto" w:fill="auto"/>
          </w:tcPr>
          <w:p w:rsidR="005921C1" w:rsidRPr="00CD5CCB" w:rsidRDefault="005921C1" w:rsidP="006A38A0">
            <w:pPr>
              <w:spacing w:after="0" w:line="240" w:lineRule="auto"/>
              <w:rPr>
                <w:rFonts w:cs="Times New Roman"/>
                <w:sz w:val="16"/>
                <w:szCs w:val="16"/>
              </w:rPr>
            </w:pPr>
            <w:r w:rsidRPr="00CD5CCB">
              <w:rPr>
                <w:rFonts w:cs="Times New Roman"/>
                <w:sz w:val="16"/>
                <w:szCs w:val="16"/>
              </w:rPr>
              <w:t>Gyventojai, turintys prieigą prie naujos arba patobulintos žaliosios infrastruktūros</w:t>
            </w:r>
          </w:p>
        </w:tc>
        <w:tc>
          <w:tcPr>
            <w:tcW w:w="328" w:type="pct"/>
          </w:tcPr>
          <w:p w:rsidR="005921C1" w:rsidRPr="00CD5CCB" w:rsidRDefault="005921C1" w:rsidP="006A38A0">
            <w:pPr>
              <w:spacing w:after="0" w:line="240" w:lineRule="auto"/>
              <w:jc w:val="both"/>
              <w:rPr>
                <w:rFonts w:cs="Times New Roman"/>
                <w:noProof/>
                <w:sz w:val="16"/>
                <w:szCs w:val="16"/>
              </w:rPr>
            </w:pPr>
            <w:r w:rsidRPr="00CD5CCB">
              <w:rPr>
                <w:rFonts w:cs="Times New Roman"/>
                <w:noProof/>
                <w:sz w:val="16"/>
                <w:szCs w:val="16"/>
              </w:rPr>
              <w:t>Asmenys</w:t>
            </w:r>
          </w:p>
        </w:tc>
        <w:tc>
          <w:tcPr>
            <w:tcW w:w="328" w:type="pct"/>
          </w:tcPr>
          <w:p w:rsidR="005921C1" w:rsidRPr="00CD5CCB" w:rsidRDefault="005921C1" w:rsidP="007E467F">
            <w:pPr>
              <w:spacing w:after="0" w:line="240" w:lineRule="auto"/>
              <w:jc w:val="center"/>
              <w:rPr>
                <w:rFonts w:cs="Times New Roman"/>
                <w:noProof/>
                <w:sz w:val="16"/>
                <w:szCs w:val="16"/>
              </w:rPr>
            </w:pPr>
            <w:r w:rsidRPr="00CD5CCB">
              <w:rPr>
                <w:rFonts w:cs="Times New Roman"/>
                <w:noProof/>
                <w:sz w:val="16"/>
                <w:szCs w:val="16"/>
              </w:rPr>
              <w:t>0</w:t>
            </w:r>
          </w:p>
        </w:tc>
        <w:tc>
          <w:tcPr>
            <w:tcW w:w="375" w:type="pct"/>
          </w:tcPr>
          <w:p w:rsidR="005921C1" w:rsidRPr="00CD5CCB" w:rsidRDefault="005921C1" w:rsidP="007E467F">
            <w:pPr>
              <w:spacing w:after="0" w:line="240" w:lineRule="auto"/>
              <w:jc w:val="center"/>
              <w:rPr>
                <w:rFonts w:cs="Times New Roman"/>
                <w:noProof/>
                <w:sz w:val="16"/>
                <w:szCs w:val="16"/>
              </w:rPr>
            </w:pPr>
            <w:r w:rsidRPr="00CD5CCB">
              <w:rPr>
                <w:rFonts w:cs="Times New Roman"/>
                <w:noProof/>
                <w:sz w:val="16"/>
                <w:szCs w:val="16"/>
              </w:rPr>
              <w:t>2023</w:t>
            </w:r>
          </w:p>
        </w:tc>
        <w:tc>
          <w:tcPr>
            <w:tcW w:w="328" w:type="pct"/>
            <w:shd w:val="clear" w:color="auto" w:fill="auto"/>
          </w:tcPr>
          <w:p w:rsidR="005921C1" w:rsidRPr="00CD5CCB" w:rsidRDefault="005921C1" w:rsidP="007E467F">
            <w:pPr>
              <w:spacing w:after="0" w:line="240" w:lineRule="auto"/>
              <w:jc w:val="center"/>
              <w:rPr>
                <w:rFonts w:cs="Times New Roman"/>
                <w:noProof/>
                <w:sz w:val="16"/>
                <w:szCs w:val="16"/>
              </w:rPr>
            </w:pPr>
            <w:r>
              <w:rPr>
                <w:rFonts w:cs="Times New Roman"/>
                <w:noProof/>
                <w:sz w:val="16"/>
                <w:szCs w:val="16"/>
              </w:rPr>
              <w:t xml:space="preserve">6 </w:t>
            </w:r>
            <w:r w:rsidRPr="00CD5CCB">
              <w:rPr>
                <w:rFonts w:cs="Times New Roman"/>
                <w:noProof/>
                <w:sz w:val="16"/>
                <w:szCs w:val="16"/>
              </w:rPr>
              <w:t>275</w:t>
            </w:r>
          </w:p>
        </w:tc>
        <w:tc>
          <w:tcPr>
            <w:tcW w:w="328" w:type="pct"/>
            <w:shd w:val="clear" w:color="auto" w:fill="auto"/>
          </w:tcPr>
          <w:p w:rsidR="005921C1" w:rsidRPr="00CD5CCB" w:rsidRDefault="005921C1" w:rsidP="006A38A0">
            <w:pPr>
              <w:spacing w:after="0" w:line="240" w:lineRule="auto"/>
              <w:jc w:val="both"/>
              <w:rPr>
                <w:rFonts w:cs="Times New Roman"/>
                <w:noProof/>
                <w:sz w:val="16"/>
                <w:szCs w:val="16"/>
              </w:rPr>
            </w:pPr>
            <w:r w:rsidRPr="00CD5CCB">
              <w:rPr>
                <w:rFonts w:cs="Times New Roman"/>
                <w:noProof/>
                <w:sz w:val="16"/>
                <w:szCs w:val="16"/>
              </w:rPr>
              <w:t>Duomenys iš projektų</w:t>
            </w:r>
          </w:p>
        </w:tc>
        <w:tc>
          <w:tcPr>
            <w:tcW w:w="276" w:type="pct"/>
          </w:tcPr>
          <w:p w:rsidR="005921C1" w:rsidRPr="00ED0867" w:rsidRDefault="005921C1" w:rsidP="00962545">
            <w:pPr>
              <w:spacing w:after="0" w:line="240" w:lineRule="auto"/>
              <w:jc w:val="both"/>
              <w:rPr>
                <w:rFonts w:cs="Times New Roman"/>
                <w:b/>
                <w:noProof/>
                <w:sz w:val="16"/>
                <w:szCs w:val="16"/>
              </w:rPr>
            </w:pPr>
          </w:p>
        </w:tc>
      </w:tr>
      <w:tr w:rsidR="005921C1" w:rsidRPr="00ED0867" w:rsidTr="008C0ADC">
        <w:trPr>
          <w:trHeight w:val="413"/>
        </w:trPr>
        <w:tc>
          <w:tcPr>
            <w:tcW w:w="317" w:type="pct"/>
          </w:tcPr>
          <w:p w:rsidR="005921C1" w:rsidRPr="00ED0867" w:rsidRDefault="005921C1" w:rsidP="00962545">
            <w:pPr>
              <w:spacing w:after="0" w:line="240" w:lineRule="auto"/>
              <w:jc w:val="both"/>
              <w:rPr>
                <w:rFonts w:cs="Times New Roman"/>
                <w:noProof/>
                <w:sz w:val="16"/>
                <w:szCs w:val="16"/>
              </w:rPr>
            </w:pPr>
          </w:p>
        </w:tc>
        <w:tc>
          <w:tcPr>
            <w:tcW w:w="328" w:type="pct"/>
            <w:vMerge/>
          </w:tcPr>
          <w:p w:rsidR="005921C1" w:rsidRPr="00ED0867" w:rsidRDefault="005921C1" w:rsidP="00962545">
            <w:pPr>
              <w:spacing w:after="0" w:line="240" w:lineRule="auto"/>
              <w:jc w:val="both"/>
              <w:rPr>
                <w:rFonts w:cs="Times New Roman"/>
                <w:noProof/>
                <w:sz w:val="16"/>
                <w:szCs w:val="16"/>
              </w:rPr>
            </w:pPr>
          </w:p>
        </w:tc>
        <w:tc>
          <w:tcPr>
            <w:tcW w:w="281" w:type="pct"/>
          </w:tcPr>
          <w:p w:rsidR="005921C1" w:rsidRPr="00CD5CCB" w:rsidRDefault="005921C1" w:rsidP="006A38A0">
            <w:pPr>
              <w:spacing w:after="0" w:line="240" w:lineRule="auto"/>
              <w:jc w:val="both"/>
              <w:rPr>
                <w:rFonts w:cs="Times New Roman"/>
                <w:noProof/>
                <w:sz w:val="16"/>
                <w:szCs w:val="16"/>
              </w:rPr>
            </w:pPr>
            <w:r>
              <w:rPr>
                <w:rFonts w:cs="Times New Roman"/>
                <w:noProof/>
                <w:sz w:val="16"/>
                <w:szCs w:val="16"/>
              </w:rPr>
              <w:t>SaF</w:t>
            </w:r>
          </w:p>
        </w:tc>
        <w:tc>
          <w:tcPr>
            <w:tcW w:w="328" w:type="pct"/>
          </w:tcPr>
          <w:p w:rsidR="005921C1" w:rsidRDefault="005921C1" w:rsidP="006A38A0">
            <w:pPr>
              <w:spacing w:after="0" w:line="240" w:lineRule="auto"/>
              <w:jc w:val="both"/>
              <w:rPr>
                <w:rFonts w:cs="Times New Roman"/>
                <w:noProof/>
                <w:sz w:val="16"/>
                <w:szCs w:val="16"/>
              </w:rPr>
            </w:pPr>
            <w:r w:rsidRPr="00CD5CCB">
              <w:rPr>
                <w:rFonts w:cs="Times New Roman"/>
                <w:noProof/>
                <w:sz w:val="16"/>
                <w:szCs w:val="16"/>
              </w:rPr>
              <w:t>Visa Lietuva</w:t>
            </w:r>
          </w:p>
        </w:tc>
        <w:tc>
          <w:tcPr>
            <w:tcW w:w="422" w:type="pct"/>
          </w:tcPr>
          <w:p w:rsidR="005921C1" w:rsidRPr="00CD5CCB" w:rsidRDefault="005921C1" w:rsidP="006A38A0">
            <w:pPr>
              <w:spacing w:after="0" w:line="240" w:lineRule="auto"/>
              <w:jc w:val="both"/>
              <w:rPr>
                <w:rFonts w:cs="Times New Roman"/>
                <w:sz w:val="16"/>
                <w:szCs w:val="16"/>
              </w:rPr>
            </w:pPr>
            <w:r>
              <w:rPr>
                <w:rFonts w:cs="Times New Roman"/>
                <w:sz w:val="16"/>
                <w:szCs w:val="16"/>
              </w:rPr>
              <w:t>Specialus rodiklis</w:t>
            </w:r>
          </w:p>
        </w:tc>
        <w:tc>
          <w:tcPr>
            <w:tcW w:w="1360" w:type="pct"/>
            <w:shd w:val="clear" w:color="auto" w:fill="auto"/>
          </w:tcPr>
          <w:p w:rsidR="005921C1" w:rsidRPr="00CD5CCB" w:rsidRDefault="005921C1" w:rsidP="006A38A0">
            <w:pPr>
              <w:spacing w:after="0" w:line="240" w:lineRule="auto"/>
              <w:rPr>
                <w:rFonts w:cs="Times New Roman"/>
                <w:sz w:val="16"/>
                <w:szCs w:val="16"/>
              </w:rPr>
            </w:pPr>
            <w:r w:rsidRPr="005921C1">
              <w:rPr>
                <w:rFonts w:cs="Times New Roman"/>
                <w:sz w:val="16"/>
                <w:szCs w:val="16"/>
              </w:rPr>
              <w:t xml:space="preserve">Vandens stebėjimo sistemos efektyvumo </w:t>
            </w:r>
            <w:r>
              <w:rPr>
                <w:rFonts w:cs="Times New Roman"/>
                <w:sz w:val="16"/>
                <w:szCs w:val="16"/>
              </w:rPr>
              <w:t>padidėjimas</w:t>
            </w:r>
          </w:p>
        </w:tc>
        <w:tc>
          <w:tcPr>
            <w:tcW w:w="328" w:type="pct"/>
          </w:tcPr>
          <w:p w:rsidR="005921C1" w:rsidRPr="00CD5CCB" w:rsidRDefault="005921C1" w:rsidP="006A38A0">
            <w:pPr>
              <w:spacing w:after="0" w:line="240" w:lineRule="auto"/>
              <w:jc w:val="both"/>
              <w:rPr>
                <w:rFonts w:cs="Times New Roman"/>
                <w:noProof/>
                <w:sz w:val="16"/>
                <w:szCs w:val="16"/>
              </w:rPr>
            </w:pPr>
            <w:r>
              <w:rPr>
                <w:rFonts w:cs="Times New Roman"/>
                <w:noProof/>
                <w:sz w:val="16"/>
                <w:szCs w:val="16"/>
              </w:rPr>
              <w:t>Procentas</w:t>
            </w:r>
          </w:p>
        </w:tc>
        <w:tc>
          <w:tcPr>
            <w:tcW w:w="328" w:type="pct"/>
          </w:tcPr>
          <w:p w:rsidR="005921C1" w:rsidRPr="00CD5CCB" w:rsidRDefault="005921C1" w:rsidP="007E467F">
            <w:pPr>
              <w:spacing w:after="0" w:line="240" w:lineRule="auto"/>
              <w:jc w:val="center"/>
              <w:rPr>
                <w:rFonts w:cs="Times New Roman"/>
                <w:noProof/>
                <w:sz w:val="16"/>
                <w:szCs w:val="16"/>
              </w:rPr>
            </w:pPr>
          </w:p>
        </w:tc>
        <w:tc>
          <w:tcPr>
            <w:tcW w:w="375" w:type="pct"/>
          </w:tcPr>
          <w:p w:rsidR="005921C1" w:rsidRPr="00CD5CCB" w:rsidRDefault="005921C1" w:rsidP="007E467F">
            <w:pPr>
              <w:spacing w:after="0" w:line="240" w:lineRule="auto"/>
              <w:jc w:val="center"/>
              <w:rPr>
                <w:rFonts w:cs="Times New Roman"/>
                <w:noProof/>
                <w:sz w:val="16"/>
                <w:szCs w:val="16"/>
              </w:rPr>
            </w:pPr>
            <w:r>
              <w:rPr>
                <w:rFonts w:cs="Times New Roman"/>
                <w:noProof/>
                <w:sz w:val="16"/>
                <w:szCs w:val="16"/>
              </w:rPr>
              <w:t>2023</w:t>
            </w:r>
          </w:p>
        </w:tc>
        <w:tc>
          <w:tcPr>
            <w:tcW w:w="328" w:type="pct"/>
            <w:shd w:val="clear" w:color="auto" w:fill="auto"/>
          </w:tcPr>
          <w:p w:rsidR="005921C1" w:rsidRDefault="005921C1" w:rsidP="007E467F">
            <w:pPr>
              <w:spacing w:after="0" w:line="240" w:lineRule="auto"/>
              <w:jc w:val="center"/>
              <w:rPr>
                <w:rFonts w:cs="Times New Roman"/>
                <w:noProof/>
                <w:sz w:val="16"/>
                <w:szCs w:val="16"/>
              </w:rPr>
            </w:pPr>
            <w:r>
              <w:rPr>
                <w:rFonts w:cs="Times New Roman"/>
                <w:noProof/>
                <w:sz w:val="16"/>
                <w:szCs w:val="16"/>
              </w:rPr>
              <w:t>20</w:t>
            </w:r>
          </w:p>
        </w:tc>
        <w:tc>
          <w:tcPr>
            <w:tcW w:w="328" w:type="pct"/>
            <w:shd w:val="clear" w:color="auto" w:fill="auto"/>
          </w:tcPr>
          <w:p w:rsidR="005921C1" w:rsidRPr="00CD5CCB" w:rsidRDefault="005921C1" w:rsidP="006A38A0">
            <w:pPr>
              <w:spacing w:after="0" w:line="240" w:lineRule="auto"/>
              <w:jc w:val="both"/>
              <w:rPr>
                <w:rFonts w:cs="Times New Roman"/>
                <w:noProof/>
                <w:sz w:val="16"/>
                <w:szCs w:val="16"/>
              </w:rPr>
            </w:pPr>
            <w:r w:rsidRPr="00CD5CCB">
              <w:rPr>
                <w:rFonts w:cs="Times New Roman"/>
                <w:noProof/>
                <w:sz w:val="16"/>
                <w:szCs w:val="16"/>
              </w:rPr>
              <w:t>Duomenys iš projektų</w:t>
            </w:r>
          </w:p>
        </w:tc>
        <w:tc>
          <w:tcPr>
            <w:tcW w:w="276" w:type="pct"/>
          </w:tcPr>
          <w:p w:rsidR="005921C1" w:rsidRPr="00ED0867" w:rsidRDefault="005921C1" w:rsidP="00962545">
            <w:pPr>
              <w:spacing w:after="0" w:line="240" w:lineRule="auto"/>
              <w:jc w:val="both"/>
              <w:rPr>
                <w:rFonts w:cs="Times New Roman"/>
                <w:b/>
                <w:noProof/>
                <w:sz w:val="16"/>
                <w:szCs w:val="16"/>
              </w:rPr>
            </w:pPr>
          </w:p>
        </w:tc>
      </w:tr>
    </w:tbl>
    <w:p w:rsidR="00962545" w:rsidRDefault="00962545" w:rsidP="00471A41">
      <w:pPr>
        <w:rPr>
          <w:rFonts w:cs="Times New Roman"/>
          <w:b/>
          <w:szCs w:val="24"/>
        </w:rPr>
        <w:sectPr w:rsidR="00962545" w:rsidSect="00931C78">
          <w:pgSz w:w="16838" w:h="11906" w:orient="landscape"/>
          <w:pgMar w:top="1701" w:right="1276" w:bottom="567" w:left="1134" w:header="567" w:footer="567" w:gutter="0"/>
          <w:cols w:space="1296"/>
          <w:docGrid w:linePitch="360"/>
        </w:sectPr>
      </w:pPr>
    </w:p>
    <w:p w:rsidR="00FE2852" w:rsidRPr="009750A4" w:rsidRDefault="00471A41" w:rsidP="00471A41">
      <w:pPr>
        <w:spacing w:before="240" w:after="240" w:line="240" w:lineRule="auto"/>
        <w:jc w:val="both"/>
        <w:rPr>
          <w:rFonts w:eastAsia="Calibri" w:cs="Times New Roman"/>
          <w:i/>
          <w:noProof/>
          <w:szCs w:val="20"/>
          <w:lang w:eastAsia="lt-LT" w:bidi="lt-LT"/>
        </w:rPr>
      </w:pPr>
      <w:r w:rsidRPr="009750A4">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4 lentelė. 1 matmuo. Intervencinių priemonių sritis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7E467F" w:rsidTr="00437FF2">
        <w:tc>
          <w:tcPr>
            <w:tcW w:w="1384" w:type="dxa"/>
            <w:vMerge w:val="restart"/>
            <w:tcBorders>
              <w:top w:val="single" w:sz="12" w:space="0" w:color="auto"/>
            </w:tcBorders>
          </w:tcPr>
          <w:p w:rsidR="007E467F" w:rsidRPr="00491ED6" w:rsidRDefault="007E467F"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7E467F" w:rsidRPr="00104837" w:rsidRDefault="007E467F" w:rsidP="006A38A0">
            <w:pPr>
              <w:jc w:val="center"/>
              <w:rPr>
                <w:rFonts w:eastAsia="Times New Roman" w:cs="Times New Roman"/>
                <w:iCs/>
                <w:noProof/>
                <w:sz w:val="20"/>
              </w:rPr>
            </w:pPr>
            <w:r w:rsidRPr="00104837">
              <w:rPr>
                <w:rFonts w:eastAsia="Times New Roman" w:cs="Times New Roman"/>
                <w:iCs/>
                <w:noProof/>
                <w:sz w:val="20"/>
              </w:rPr>
              <w:t>SaF</w:t>
            </w:r>
          </w:p>
        </w:tc>
        <w:tc>
          <w:tcPr>
            <w:tcW w:w="3402" w:type="dxa"/>
            <w:tcBorders>
              <w:top w:val="single" w:sz="12" w:space="0" w:color="auto"/>
              <w:bottom w:val="single" w:sz="4" w:space="0" w:color="auto"/>
            </w:tcBorders>
          </w:tcPr>
          <w:p w:rsidR="007E467F" w:rsidRPr="00104837" w:rsidRDefault="007E467F" w:rsidP="007E467F">
            <w:pPr>
              <w:rPr>
                <w:rFonts w:eastAsia="Times New Roman" w:cs="Times New Roman"/>
                <w:iCs/>
                <w:noProof/>
                <w:sz w:val="20"/>
              </w:rPr>
            </w:pPr>
            <w:r>
              <w:rPr>
                <w:rFonts w:eastAsia="Times New Roman" w:cs="Times New Roman"/>
                <w:iCs/>
                <w:noProof/>
                <w:sz w:val="20"/>
              </w:rPr>
              <w:t>Visa Lietuva</w:t>
            </w:r>
          </w:p>
        </w:tc>
        <w:tc>
          <w:tcPr>
            <w:tcW w:w="1134" w:type="dxa"/>
            <w:vMerge w:val="restart"/>
            <w:tcBorders>
              <w:top w:val="single" w:sz="12" w:space="0" w:color="auto"/>
            </w:tcBorders>
          </w:tcPr>
          <w:p w:rsidR="007E467F" w:rsidRPr="00491ED6" w:rsidRDefault="007E467F" w:rsidP="00437FF2">
            <w:pPr>
              <w:jc w:val="center"/>
              <w:rPr>
                <w:rFonts w:eastAsia="Times New Roman"/>
                <w:iCs/>
                <w:noProof/>
                <w:sz w:val="20"/>
              </w:rPr>
            </w:pPr>
            <w:r>
              <w:rPr>
                <w:rFonts w:eastAsia="Times New Roman"/>
                <w:iCs/>
                <w:noProof/>
                <w:sz w:val="20"/>
              </w:rPr>
              <w:t>2.5</w:t>
            </w:r>
          </w:p>
        </w:tc>
        <w:tc>
          <w:tcPr>
            <w:tcW w:w="1210" w:type="dxa"/>
            <w:tcBorders>
              <w:top w:val="single" w:sz="12" w:space="0" w:color="auto"/>
              <w:bottom w:val="single" w:sz="4" w:space="0" w:color="auto"/>
            </w:tcBorders>
          </w:tcPr>
          <w:p w:rsidR="007E467F" w:rsidRPr="00104837" w:rsidRDefault="007E467F" w:rsidP="006A38A0">
            <w:pPr>
              <w:jc w:val="center"/>
              <w:rPr>
                <w:rFonts w:eastAsia="Times New Roman" w:cs="Times New Roman"/>
                <w:iCs/>
                <w:noProof/>
                <w:sz w:val="20"/>
              </w:rPr>
            </w:pPr>
            <w:r w:rsidRPr="00104837">
              <w:rPr>
                <w:rFonts w:eastAsia="Times New Roman" w:cs="Times New Roman"/>
                <w:iCs/>
                <w:noProof/>
                <w:sz w:val="20"/>
              </w:rPr>
              <w:t>039</w:t>
            </w:r>
          </w:p>
        </w:tc>
        <w:tc>
          <w:tcPr>
            <w:tcW w:w="1625" w:type="dxa"/>
            <w:tcBorders>
              <w:top w:val="single" w:sz="12" w:space="0" w:color="auto"/>
              <w:bottom w:val="single" w:sz="4" w:space="0" w:color="auto"/>
            </w:tcBorders>
          </w:tcPr>
          <w:p w:rsidR="007E467F" w:rsidRPr="00104837" w:rsidRDefault="007E467F" w:rsidP="00EA4DA1">
            <w:pPr>
              <w:jc w:val="right"/>
              <w:rPr>
                <w:rFonts w:eastAsia="Times New Roman" w:cs="Times New Roman"/>
                <w:iCs/>
                <w:noProof/>
                <w:sz w:val="20"/>
              </w:rPr>
            </w:pPr>
            <w:r w:rsidRPr="00104837">
              <w:rPr>
                <w:rFonts w:eastAsia="Times New Roman" w:cs="Times New Roman"/>
                <w:iCs/>
                <w:noProof/>
                <w:sz w:val="20"/>
              </w:rPr>
              <w:t>54</w:t>
            </w:r>
            <w:r>
              <w:rPr>
                <w:rFonts w:eastAsia="Times New Roman" w:cs="Times New Roman"/>
                <w:iCs/>
                <w:noProof/>
                <w:sz w:val="20"/>
              </w:rPr>
              <w:t> </w:t>
            </w:r>
            <w:r w:rsidRPr="00104837">
              <w:rPr>
                <w:rFonts w:eastAsia="Times New Roman" w:cs="Times New Roman"/>
                <w:iCs/>
                <w:noProof/>
                <w:sz w:val="20"/>
              </w:rPr>
              <w:t>000</w:t>
            </w:r>
            <w:r>
              <w:rPr>
                <w:rFonts w:eastAsia="Times New Roman" w:cs="Times New Roman"/>
                <w:iCs/>
                <w:noProof/>
                <w:sz w:val="20"/>
              </w:rPr>
              <w:t xml:space="preserve"> </w:t>
            </w:r>
            <w:r w:rsidRPr="00104837">
              <w:rPr>
                <w:rFonts w:eastAsia="Times New Roman" w:cs="Times New Roman"/>
                <w:iCs/>
                <w:noProof/>
                <w:sz w:val="20"/>
              </w:rPr>
              <w:t>000,00</w:t>
            </w:r>
          </w:p>
        </w:tc>
      </w:tr>
      <w:tr w:rsidR="007E467F" w:rsidTr="007E467F">
        <w:tc>
          <w:tcPr>
            <w:tcW w:w="1384" w:type="dxa"/>
            <w:vMerge/>
          </w:tcPr>
          <w:p w:rsidR="007E467F" w:rsidRDefault="007E467F" w:rsidP="00437FF2">
            <w:pPr>
              <w:rPr>
                <w:rFonts w:eastAsia="Times New Roman"/>
                <w:iCs/>
                <w:noProof/>
                <w:sz w:val="20"/>
              </w:rPr>
            </w:pPr>
          </w:p>
        </w:tc>
        <w:tc>
          <w:tcPr>
            <w:tcW w:w="992" w:type="dxa"/>
          </w:tcPr>
          <w:p w:rsidR="007E467F" w:rsidRPr="00104837" w:rsidRDefault="007E467F" w:rsidP="006A38A0">
            <w:pPr>
              <w:jc w:val="center"/>
              <w:rPr>
                <w:rFonts w:eastAsia="Times New Roman" w:cs="Times New Roman"/>
                <w:iCs/>
                <w:noProof/>
                <w:sz w:val="20"/>
              </w:rPr>
            </w:pPr>
            <w:r>
              <w:rPr>
                <w:rFonts w:eastAsia="Times New Roman" w:cs="Times New Roman"/>
                <w:iCs/>
                <w:noProof/>
                <w:sz w:val="20"/>
              </w:rPr>
              <w:t>SaF</w:t>
            </w:r>
          </w:p>
        </w:tc>
        <w:tc>
          <w:tcPr>
            <w:tcW w:w="3402" w:type="dxa"/>
            <w:tcBorders>
              <w:top w:val="single" w:sz="4" w:space="0" w:color="auto"/>
              <w:bottom w:val="single" w:sz="4" w:space="0" w:color="auto"/>
            </w:tcBorders>
          </w:tcPr>
          <w:p w:rsidR="007E467F" w:rsidRPr="00104837" w:rsidRDefault="007E467F" w:rsidP="007E467F">
            <w:pPr>
              <w:rPr>
                <w:rFonts w:eastAsia="Times New Roman" w:cs="Times New Roman"/>
                <w:iCs/>
                <w:noProof/>
                <w:sz w:val="20"/>
              </w:rPr>
            </w:pPr>
            <w:r>
              <w:rPr>
                <w:rFonts w:eastAsia="Times New Roman" w:cs="Times New Roman"/>
                <w:iCs/>
                <w:noProof/>
                <w:sz w:val="20"/>
              </w:rPr>
              <w:t>Visa Lietuva</w:t>
            </w:r>
          </w:p>
        </w:tc>
        <w:tc>
          <w:tcPr>
            <w:tcW w:w="1134" w:type="dxa"/>
            <w:vMerge/>
          </w:tcPr>
          <w:p w:rsidR="007E467F" w:rsidRDefault="007E467F" w:rsidP="00437FF2">
            <w:pPr>
              <w:rPr>
                <w:rFonts w:eastAsia="Times New Roman"/>
                <w:b/>
                <w:iCs/>
                <w:noProof/>
                <w:sz w:val="20"/>
              </w:rPr>
            </w:pPr>
          </w:p>
        </w:tc>
        <w:tc>
          <w:tcPr>
            <w:tcW w:w="1210" w:type="dxa"/>
            <w:tcBorders>
              <w:top w:val="single" w:sz="4" w:space="0" w:color="auto"/>
              <w:bottom w:val="single" w:sz="4" w:space="0" w:color="auto"/>
            </w:tcBorders>
          </w:tcPr>
          <w:p w:rsidR="007E467F" w:rsidRPr="00104837" w:rsidRDefault="007E467F" w:rsidP="006A38A0">
            <w:pPr>
              <w:jc w:val="center"/>
              <w:rPr>
                <w:rFonts w:eastAsia="Times New Roman" w:cs="Times New Roman"/>
                <w:iCs/>
                <w:noProof/>
                <w:sz w:val="20"/>
              </w:rPr>
            </w:pPr>
            <w:r>
              <w:rPr>
                <w:rFonts w:eastAsia="Times New Roman" w:cs="Times New Roman"/>
                <w:iCs/>
                <w:noProof/>
                <w:sz w:val="20"/>
              </w:rPr>
              <w:t>041</w:t>
            </w:r>
          </w:p>
        </w:tc>
        <w:tc>
          <w:tcPr>
            <w:tcW w:w="1625" w:type="dxa"/>
            <w:tcBorders>
              <w:top w:val="single" w:sz="4" w:space="0" w:color="auto"/>
              <w:bottom w:val="single" w:sz="4" w:space="0" w:color="auto"/>
            </w:tcBorders>
          </w:tcPr>
          <w:p w:rsidR="007E467F" w:rsidRPr="00104837" w:rsidRDefault="007E467F" w:rsidP="00EA4DA1">
            <w:pPr>
              <w:jc w:val="right"/>
              <w:rPr>
                <w:rFonts w:eastAsia="Times New Roman" w:cs="Times New Roman"/>
                <w:iCs/>
                <w:noProof/>
                <w:sz w:val="20"/>
              </w:rPr>
            </w:pPr>
            <w:r w:rsidRPr="00104837">
              <w:rPr>
                <w:rFonts w:eastAsia="Times New Roman" w:cs="Times New Roman"/>
                <w:iCs/>
                <w:noProof/>
                <w:sz w:val="20"/>
              </w:rPr>
              <w:t>185</w:t>
            </w:r>
            <w:r>
              <w:rPr>
                <w:rFonts w:eastAsia="Times New Roman" w:cs="Times New Roman"/>
                <w:iCs/>
                <w:noProof/>
                <w:sz w:val="20"/>
              </w:rPr>
              <w:t xml:space="preserve"> </w:t>
            </w:r>
            <w:r w:rsidRPr="00104837">
              <w:rPr>
                <w:rFonts w:eastAsia="Times New Roman" w:cs="Times New Roman"/>
                <w:iCs/>
                <w:noProof/>
                <w:sz w:val="20"/>
              </w:rPr>
              <w:t>000</w:t>
            </w:r>
            <w:r>
              <w:rPr>
                <w:rFonts w:eastAsia="Times New Roman" w:cs="Times New Roman"/>
                <w:iCs/>
                <w:noProof/>
                <w:sz w:val="20"/>
              </w:rPr>
              <w:t xml:space="preserve"> </w:t>
            </w:r>
            <w:r w:rsidRPr="00104837">
              <w:rPr>
                <w:rFonts w:eastAsia="Times New Roman" w:cs="Times New Roman"/>
                <w:iCs/>
                <w:noProof/>
                <w:sz w:val="20"/>
              </w:rPr>
              <w:t>000,00</w:t>
            </w:r>
          </w:p>
        </w:tc>
      </w:tr>
      <w:tr w:rsidR="007E467F" w:rsidTr="00437FF2">
        <w:tc>
          <w:tcPr>
            <w:tcW w:w="1384" w:type="dxa"/>
            <w:vMerge/>
          </w:tcPr>
          <w:p w:rsidR="007E467F" w:rsidRDefault="007E467F" w:rsidP="00437FF2">
            <w:pPr>
              <w:rPr>
                <w:rFonts w:eastAsia="Times New Roman"/>
                <w:iCs/>
                <w:noProof/>
                <w:sz w:val="20"/>
              </w:rPr>
            </w:pPr>
          </w:p>
        </w:tc>
        <w:tc>
          <w:tcPr>
            <w:tcW w:w="992" w:type="dxa"/>
          </w:tcPr>
          <w:p w:rsidR="007E467F" w:rsidRPr="00104837" w:rsidRDefault="007E467F" w:rsidP="006A38A0">
            <w:pPr>
              <w:jc w:val="center"/>
              <w:rPr>
                <w:rFonts w:eastAsia="Times New Roman" w:cs="Times New Roman"/>
                <w:iCs/>
                <w:noProof/>
                <w:sz w:val="20"/>
              </w:rPr>
            </w:pPr>
            <w:r>
              <w:rPr>
                <w:rFonts w:eastAsia="Times New Roman" w:cs="Times New Roman"/>
                <w:iCs/>
                <w:noProof/>
                <w:sz w:val="20"/>
              </w:rPr>
              <w:t>ERPF</w:t>
            </w:r>
          </w:p>
        </w:tc>
        <w:tc>
          <w:tcPr>
            <w:tcW w:w="3402" w:type="dxa"/>
            <w:tcBorders>
              <w:top w:val="single" w:sz="4" w:space="0" w:color="auto"/>
            </w:tcBorders>
          </w:tcPr>
          <w:p w:rsidR="007E467F" w:rsidRPr="00104837" w:rsidRDefault="00947A7E" w:rsidP="007E467F">
            <w:pPr>
              <w:rPr>
                <w:rFonts w:eastAsia="Times New Roman" w:cs="Times New Roman"/>
                <w:iCs/>
                <w:noProof/>
                <w:sz w:val="20"/>
              </w:rPr>
            </w:pPr>
            <w:r>
              <w:rPr>
                <w:rFonts w:eastAsia="Times New Roman" w:cs="Times New Roman"/>
                <w:iCs/>
                <w:noProof/>
                <w:sz w:val="20"/>
              </w:rPr>
              <w:t>VVL</w:t>
            </w:r>
            <w:r w:rsidR="007E467F" w:rsidRPr="00104837">
              <w:rPr>
                <w:rFonts w:eastAsia="Times New Roman" w:cs="Times New Roman"/>
                <w:iCs/>
                <w:noProof/>
                <w:sz w:val="20"/>
              </w:rPr>
              <w:t xml:space="preserve"> reigonas</w:t>
            </w:r>
          </w:p>
        </w:tc>
        <w:tc>
          <w:tcPr>
            <w:tcW w:w="1134" w:type="dxa"/>
            <w:vMerge/>
          </w:tcPr>
          <w:p w:rsidR="007E467F" w:rsidRDefault="007E467F" w:rsidP="00437FF2">
            <w:pPr>
              <w:rPr>
                <w:rFonts w:eastAsia="Times New Roman"/>
                <w:b/>
                <w:iCs/>
                <w:noProof/>
                <w:sz w:val="20"/>
              </w:rPr>
            </w:pPr>
          </w:p>
        </w:tc>
        <w:tc>
          <w:tcPr>
            <w:tcW w:w="1210" w:type="dxa"/>
            <w:tcBorders>
              <w:top w:val="single" w:sz="4" w:space="0" w:color="auto"/>
            </w:tcBorders>
          </w:tcPr>
          <w:p w:rsidR="007E467F" w:rsidRPr="00104837" w:rsidRDefault="007E467F" w:rsidP="006A38A0">
            <w:pPr>
              <w:jc w:val="center"/>
              <w:rPr>
                <w:rFonts w:eastAsia="Times New Roman" w:cs="Times New Roman"/>
                <w:iCs/>
                <w:noProof/>
                <w:sz w:val="20"/>
              </w:rPr>
            </w:pPr>
            <w:r w:rsidRPr="00104837">
              <w:rPr>
                <w:rFonts w:eastAsia="Times New Roman" w:cs="Times New Roman"/>
                <w:iCs/>
                <w:noProof/>
                <w:sz w:val="20"/>
              </w:rPr>
              <w:t>040</w:t>
            </w:r>
          </w:p>
        </w:tc>
        <w:tc>
          <w:tcPr>
            <w:tcW w:w="1625" w:type="dxa"/>
            <w:tcBorders>
              <w:top w:val="single" w:sz="4" w:space="0" w:color="auto"/>
            </w:tcBorders>
          </w:tcPr>
          <w:p w:rsidR="007E467F" w:rsidRPr="00104837" w:rsidRDefault="007E467F" w:rsidP="00EA4DA1">
            <w:pPr>
              <w:jc w:val="right"/>
              <w:rPr>
                <w:rFonts w:eastAsia="Times New Roman" w:cs="Times New Roman"/>
                <w:iCs/>
                <w:noProof/>
                <w:sz w:val="20"/>
              </w:rPr>
            </w:pPr>
            <w:r w:rsidRPr="00104837">
              <w:rPr>
                <w:rFonts w:eastAsia="Times New Roman" w:cs="Times New Roman"/>
                <w:iCs/>
                <w:noProof/>
                <w:sz w:val="20"/>
              </w:rPr>
              <w:t>15</w:t>
            </w:r>
            <w:r>
              <w:rPr>
                <w:rFonts w:eastAsia="Times New Roman" w:cs="Times New Roman"/>
                <w:iCs/>
                <w:noProof/>
                <w:sz w:val="20"/>
              </w:rPr>
              <w:t> </w:t>
            </w:r>
            <w:r w:rsidRPr="00104837">
              <w:rPr>
                <w:rFonts w:eastAsia="Times New Roman" w:cs="Times New Roman"/>
                <w:iCs/>
                <w:noProof/>
                <w:sz w:val="20"/>
              </w:rPr>
              <w:t>000</w:t>
            </w:r>
            <w:r>
              <w:rPr>
                <w:rFonts w:eastAsia="Times New Roman" w:cs="Times New Roman"/>
                <w:iCs/>
                <w:noProof/>
                <w:sz w:val="20"/>
              </w:rPr>
              <w:t xml:space="preserve"> </w:t>
            </w:r>
            <w:r w:rsidRPr="00104837">
              <w:rPr>
                <w:rFonts w:eastAsia="Times New Roman" w:cs="Times New Roman"/>
                <w:iCs/>
                <w:noProof/>
                <w:sz w:val="20"/>
              </w:rPr>
              <w:t>000,00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5 lentelė. 2 matmuo. Finansavimo forma</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EA4DA1" w:rsidTr="00437FF2">
        <w:tc>
          <w:tcPr>
            <w:tcW w:w="1384" w:type="dxa"/>
            <w:vMerge w:val="restart"/>
            <w:tcBorders>
              <w:top w:val="single" w:sz="12" w:space="0" w:color="auto"/>
            </w:tcBorders>
          </w:tcPr>
          <w:p w:rsidR="00EA4DA1" w:rsidRPr="00491ED6" w:rsidRDefault="00EA4DA1"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EA4DA1" w:rsidRPr="00104837" w:rsidRDefault="00EA4DA1" w:rsidP="006A38A0">
            <w:pPr>
              <w:jc w:val="center"/>
              <w:rPr>
                <w:rFonts w:eastAsia="Times New Roman" w:cs="Times New Roman"/>
                <w:iCs/>
                <w:noProof/>
                <w:sz w:val="20"/>
              </w:rPr>
            </w:pPr>
            <w:r w:rsidRPr="00104837">
              <w:rPr>
                <w:rFonts w:eastAsia="Times New Roman" w:cs="Times New Roman"/>
                <w:iCs/>
                <w:noProof/>
                <w:sz w:val="20"/>
              </w:rPr>
              <w:t>SaF</w:t>
            </w:r>
          </w:p>
        </w:tc>
        <w:tc>
          <w:tcPr>
            <w:tcW w:w="3402" w:type="dxa"/>
            <w:tcBorders>
              <w:top w:val="single" w:sz="12" w:space="0" w:color="auto"/>
              <w:bottom w:val="single" w:sz="4" w:space="0" w:color="auto"/>
            </w:tcBorders>
          </w:tcPr>
          <w:p w:rsidR="00EA4DA1" w:rsidRPr="00104837" w:rsidRDefault="00EA4DA1" w:rsidP="006A38A0">
            <w:pPr>
              <w:rPr>
                <w:rFonts w:eastAsia="Times New Roman" w:cs="Times New Roman"/>
                <w:iCs/>
                <w:noProof/>
                <w:sz w:val="20"/>
              </w:rPr>
            </w:pPr>
            <w:r>
              <w:rPr>
                <w:rFonts w:eastAsia="Times New Roman" w:cs="Times New Roman"/>
                <w:iCs/>
                <w:noProof/>
                <w:sz w:val="20"/>
              </w:rPr>
              <w:t>Visa Lietuva</w:t>
            </w:r>
          </w:p>
        </w:tc>
        <w:tc>
          <w:tcPr>
            <w:tcW w:w="1134" w:type="dxa"/>
            <w:vMerge w:val="restart"/>
            <w:tcBorders>
              <w:top w:val="single" w:sz="12" w:space="0" w:color="auto"/>
            </w:tcBorders>
          </w:tcPr>
          <w:p w:rsidR="00EA4DA1" w:rsidRDefault="00EA4DA1" w:rsidP="00437FF2">
            <w:pPr>
              <w:jc w:val="center"/>
              <w:rPr>
                <w:rFonts w:eastAsia="Times New Roman"/>
                <w:b/>
                <w:iCs/>
                <w:noProof/>
                <w:sz w:val="20"/>
              </w:rPr>
            </w:pPr>
            <w:r>
              <w:rPr>
                <w:rFonts w:eastAsia="Times New Roman"/>
                <w:iCs/>
                <w:noProof/>
                <w:sz w:val="20"/>
              </w:rPr>
              <w:t>2.5</w:t>
            </w:r>
          </w:p>
        </w:tc>
        <w:tc>
          <w:tcPr>
            <w:tcW w:w="1210" w:type="dxa"/>
            <w:tcBorders>
              <w:top w:val="single" w:sz="12" w:space="0" w:color="auto"/>
              <w:bottom w:val="single" w:sz="4" w:space="0" w:color="auto"/>
            </w:tcBorders>
          </w:tcPr>
          <w:p w:rsidR="00EA4DA1" w:rsidRPr="00104837" w:rsidRDefault="00EA4DA1" w:rsidP="006A38A0">
            <w:pPr>
              <w:jc w:val="center"/>
              <w:rPr>
                <w:rFonts w:eastAsia="Times New Roman" w:cs="Times New Roman"/>
                <w:iCs/>
                <w:noProof/>
                <w:sz w:val="20"/>
              </w:rPr>
            </w:pPr>
            <w:r w:rsidRPr="00104837">
              <w:rPr>
                <w:rFonts w:eastAsia="Times New Roman" w:cs="Times New Roman"/>
                <w:iCs/>
                <w:noProof/>
                <w:sz w:val="20"/>
              </w:rPr>
              <w:t>03</w:t>
            </w:r>
          </w:p>
        </w:tc>
        <w:tc>
          <w:tcPr>
            <w:tcW w:w="1625" w:type="dxa"/>
            <w:tcBorders>
              <w:top w:val="single" w:sz="12" w:space="0" w:color="auto"/>
              <w:bottom w:val="single" w:sz="4" w:space="0" w:color="auto"/>
            </w:tcBorders>
          </w:tcPr>
          <w:p w:rsidR="00EA4DA1" w:rsidRPr="00104837" w:rsidRDefault="00EA4DA1" w:rsidP="00EA4DA1">
            <w:pPr>
              <w:jc w:val="right"/>
              <w:rPr>
                <w:rFonts w:eastAsia="Times New Roman" w:cs="Times New Roman"/>
                <w:iCs/>
                <w:noProof/>
                <w:sz w:val="20"/>
              </w:rPr>
            </w:pPr>
            <w:r w:rsidRPr="00104837">
              <w:rPr>
                <w:rFonts w:eastAsia="Times New Roman" w:cs="Times New Roman"/>
                <w:iCs/>
                <w:noProof/>
                <w:sz w:val="20"/>
              </w:rPr>
              <w:t>103</w:t>
            </w:r>
            <w:r>
              <w:rPr>
                <w:rFonts w:eastAsia="Times New Roman" w:cs="Times New Roman"/>
                <w:iCs/>
                <w:noProof/>
                <w:sz w:val="20"/>
              </w:rPr>
              <w:t xml:space="preserve"> </w:t>
            </w:r>
            <w:r w:rsidRPr="00104837">
              <w:rPr>
                <w:rFonts w:eastAsia="Times New Roman" w:cs="Times New Roman"/>
                <w:iCs/>
                <w:noProof/>
                <w:sz w:val="20"/>
              </w:rPr>
              <w:t>000</w:t>
            </w:r>
            <w:r>
              <w:rPr>
                <w:rFonts w:eastAsia="Times New Roman" w:cs="Times New Roman"/>
                <w:iCs/>
                <w:noProof/>
                <w:sz w:val="20"/>
              </w:rPr>
              <w:t xml:space="preserve"> </w:t>
            </w:r>
            <w:r w:rsidRPr="00104837">
              <w:rPr>
                <w:rFonts w:eastAsia="Times New Roman" w:cs="Times New Roman"/>
                <w:iCs/>
                <w:noProof/>
                <w:sz w:val="20"/>
              </w:rPr>
              <w:t>000,00</w:t>
            </w:r>
          </w:p>
        </w:tc>
      </w:tr>
      <w:tr w:rsidR="00EA4DA1" w:rsidTr="00EA4DA1">
        <w:tc>
          <w:tcPr>
            <w:tcW w:w="1384" w:type="dxa"/>
            <w:vMerge/>
          </w:tcPr>
          <w:p w:rsidR="00EA4DA1" w:rsidRDefault="00EA4DA1" w:rsidP="00437FF2">
            <w:pPr>
              <w:rPr>
                <w:rFonts w:eastAsia="Times New Roman"/>
                <w:b/>
                <w:iCs/>
                <w:noProof/>
                <w:sz w:val="20"/>
              </w:rPr>
            </w:pPr>
          </w:p>
        </w:tc>
        <w:tc>
          <w:tcPr>
            <w:tcW w:w="992" w:type="dxa"/>
          </w:tcPr>
          <w:p w:rsidR="00EA4DA1" w:rsidRPr="00104837" w:rsidRDefault="00EA4DA1" w:rsidP="006A38A0">
            <w:pPr>
              <w:jc w:val="center"/>
              <w:rPr>
                <w:rFonts w:eastAsia="Times New Roman" w:cs="Times New Roman"/>
                <w:iCs/>
                <w:noProof/>
                <w:sz w:val="20"/>
              </w:rPr>
            </w:pPr>
            <w:r>
              <w:rPr>
                <w:rFonts w:eastAsia="Times New Roman" w:cs="Times New Roman"/>
                <w:iCs/>
                <w:noProof/>
                <w:sz w:val="20"/>
              </w:rPr>
              <w:t>SaF</w:t>
            </w:r>
          </w:p>
        </w:tc>
        <w:tc>
          <w:tcPr>
            <w:tcW w:w="3402" w:type="dxa"/>
            <w:tcBorders>
              <w:top w:val="single" w:sz="4" w:space="0" w:color="auto"/>
              <w:bottom w:val="single" w:sz="4" w:space="0" w:color="auto"/>
            </w:tcBorders>
          </w:tcPr>
          <w:p w:rsidR="00EA4DA1" w:rsidRPr="00104837" w:rsidRDefault="00EA4DA1" w:rsidP="006A38A0">
            <w:pPr>
              <w:rPr>
                <w:rFonts w:eastAsia="Times New Roman" w:cs="Times New Roman"/>
                <w:iCs/>
                <w:noProof/>
                <w:sz w:val="20"/>
              </w:rPr>
            </w:pPr>
            <w:r>
              <w:rPr>
                <w:rFonts w:eastAsia="Times New Roman" w:cs="Times New Roman"/>
                <w:iCs/>
                <w:noProof/>
                <w:sz w:val="20"/>
              </w:rPr>
              <w:t>Visa Lietuva</w:t>
            </w:r>
          </w:p>
        </w:tc>
        <w:tc>
          <w:tcPr>
            <w:tcW w:w="1134" w:type="dxa"/>
            <w:vMerge/>
          </w:tcPr>
          <w:p w:rsidR="00EA4DA1" w:rsidRDefault="00EA4DA1" w:rsidP="00437FF2">
            <w:pPr>
              <w:rPr>
                <w:rFonts w:eastAsia="Times New Roman"/>
                <w:b/>
                <w:iCs/>
                <w:noProof/>
                <w:sz w:val="20"/>
              </w:rPr>
            </w:pPr>
          </w:p>
        </w:tc>
        <w:tc>
          <w:tcPr>
            <w:tcW w:w="1210" w:type="dxa"/>
            <w:tcBorders>
              <w:top w:val="single" w:sz="4" w:space="0" w:color="auto"/>
              <w:bottom w:val="single" w:sz="4" w:space="0" w:color="auto"/>
            </w:tcBorders>
          </w:tcPr>
          <w:p w:rsidR="00EA4DA1" w:rsidRPr="00104837" w:rsidRDefault="00EA4DA1" w:rsidP="00EA4DA1">
            <w:pPr>
              <w:jc w:val="center"/>
              <w:rPr>
                <w:rFonts w:eastAsia="Times New Roman" w:cs="Times New Roman"/>
                <w:iCs/>
                <w:noProof/>
                <w:sz w:val="20"/>
              </w:rPr>
            </w:pPr>
            <w:r w:rsidRPr="00104837">
              <w:rPr>
                <w:rFonts w:eastAsia="Times New Roman" w:cs="Times New Roman"/>
                <w:iCs/>
                <w:noProof/>
                <w:sz w:val="20"/>
              </w:rPr>
              <w:t>01</w:t>
            </w:r>
          </w:p>
        </w:tc>
        <w:tc>
          <w:tcPr>
            <w:tcW w:w="1625" w:type="dxa"/>
            <w:tcBorders>
              <w:top w:val="single" w:sz="4" w:space="0" w:color="auto"/>
              <w:bottom w:val="single" w:sz="4" w:space="0" w:color="auto"/>
            </w:tcBorders>
          </w:tcPr>
          <w:p w:rsidR="00EA4DA1" w:rsidRPr="00104837" w:rsidRDefault="00EA4DA1" w:rsidP="00EA4DA1">
            <w:pPr>
              <w:jc w:val="right"/>
              <w:rPr>
                <w:rFonts w:eastAsia="Times New Roman" w:cs="Times New Roman"/>
                <w:iCs/>
                <w:noProof/>
                <w:sz w:val="20"/>
              </w:rPr>
            </w:pPr>
            <w:r w:rsidRPr="00104837">
              <w:rPr>
                <w:rFonts w:eastAsia="Times New Roman" w:cs="Times New Roman"/>
                <w:iCs/>
                <w:noProof/>
                <w:sz w:val="20"/>
              </w:rPr>
              <w:t>136</w:t>
            </w:r>
            <w:r>
              <w:rPr>
                <w:rFonts w:eastAsia="Times New Roman" w:cs="Times New Roman"/>
                <w:iCs/>
                <w:noProof/>
                <w:sz w:val="20"/>
              </w:rPr>
              <w:t> </w:t>
            </w:r>
            <w:r w:rsidRPr="00104837">
              <w:rPr>
                <w:rFonts w:eastAsia="Times New Roman" w:cs="Times New Roman"/>
                <w:iCs/>
                <w:noProof/>
                <w:sz w:val="20"/>
              </w:rPr>
              <w:t>000</w:t>
            </w:r>
            <w:r>
              <w:rPr>
                <w:rFonts w:eastAsia="Times New Roman" w:cs="Times New Roman"/>
                <w:iCs/>
                <w:noProof/>
                <w:sz w:val="20"/>
              </w:rPr>
              <w:t xml:space="preserve"> </w:t>
            </w:r>
            <w:r w:rsidRPr="00104837">
              <w:rPr>
                <w:rFonts w:eastAsia="Times New Roman" w:cs="Times New Roman"/>
                <w:iCs/>
                <w:noProof/>
                <w:sz w:val="20"/>
              </w:rPr>
              <w:t>000,00</w:t>
            </w:r>
          </w:p>
        </w:tc>
      </w:tr>
      <w:tr w:rsidR="00EA4DA1" w:rsidTr="00437FF2">
        <w:tc>
          <w:tcPr>
            <w:tcW w:w="1384" w:type="dxa"/>
            <w:vMerge/>
          </w:tcPr>
          <w:p w:rsidR="00EA4DA1" w:rsidRDefault="00EA4DA1" w:rsidP="00437FF2">
            <w:pPr>
              <w:rPr>
                <w:rFonts w:eastAsia="Times New Roman"/>
                <w:b/>
                <w:iCs/>
                <w:noProof/>
                <w:sz w:val="20"/>
              </w:rPr>
            </w:pPr>
          </w:p>
        </w:tc>
        <w:tc>
          <w:tcPr>
            <w:tcW w:w="992" w:type="dxa"/>
          </w:tcPr>
          <w:p w:rsidR="00EA4DA1" w:rsidRPr="00104837" w:rsidRDefault="00EA4DA1" w:rsidP="006A38A0">
            <w:pPr>
              <w:jc w:val="center"/>
              <w:rPr>
                <w:rFonts w:eastAsia="Times New Roman" w:cs="Times New Roman"/>
                <w:iCs/>
                <w:noProof/>
                <w:sz w:val="20"/>
              </w:rPr>
            </w:pPr>
            <w:r>
              <w:rPr>
                <w:rFonts w:eastAsia="Times New Roman" w:cs="Times New Roman"/>
                <w:iCs/>
                <w:noProof/>
                <w:sz w:val="20"/>
              </w:rPr>
              <w:t>ERPF</w:t>
            </w:r>
          </w:p>
        </w:tc>
        <w:tc>
          <w:tcPr>
            <w:tcW w:w="3402" w:type="dxa"/>
            <w:tcBorders>
              <w:top w:val="single" w:sz="4" w:space="0" w:color="auto"/>
            </w:tcBorders>
          </w:tcPr>
          <w:p w:rsidR="00EA4DA1" w:rsidRPr="00104837" w:rsidRDefault="00947A7E" w:rsidP="006A38A0">
            <w:pPr>
              <w:rPr>
                <w:rFonts w:eastAsia="Times New Roman" w:cs="Times New Roman"/>
                <w:iCs/>
                <w:noProof/>
                <w:sz w:val="20"/>
              </w:rPr>
            </w:pPr>
            <w:r>
              <w:rPr>
                <w:rFonts w:eastAsia="Times New Roman" w:cs="Times New Roman"/>
                <w:iCs/>
                <w:noProof/>
                <w:sz w:val="20"/>
              </w:rPr>
              <w:t>VVL</w:t>
            </w:r>
            <w:r w:rsidR="00EA4DA1" w:rsidRPr="00104837">
              <w:rPr>
                <w:rFonts w:eastAsia="Times New Roman" w:cs="Times New Roman"/>
                <w:iCs/>
                <w:noProof/>
                <w:sz w:val="20"/>
              </w:rPr>
              <w:t xml:space="preserve"> reigonas</w:t>
            </w:r>
          </w:p>
        </w:tc>
        <w:tc>
          <w:tcPr>
            <w:tcW w:w="1134" w:type="dxa"/>
            <w:vMerge/>
          </w:tcPr>
          <w:p w:rsidR="00EA4DA1" w:rsidRDefault="00EA4DA1" w:rsidP="00437FF2">
            <w:pPr>
              <w:rPr>
                <w:rFonts w:eastAsia="Times New Roman"/>
                <w:b/>
                <w:iCs/>
                <w:noProof/>
                <w:sz w:val="20"/>
              </w:rPr>
            </w:pPr>
          </w:p>
        </w:tc>
        <w:tc>
          <w:tcPr>
            <w:tcW w:w="1210" w:type="dxa"/>
            <w:tcBorders>
              <w:top w:val="single" w:sz="4" w:space="0" w:color="auto"/>
            </w:tcBorders>
          </w:tcPr>
          <w:p w:rsidR="00EA4DA1" w:rsidRPr="00104837" w:rsidRDefault="00EA4DA1" w:rsidP="006A38A0">
            <w:pPr>
              <w:jc w:val="center"/>
              <w:rPr>
                <w:rFonts w:eastAsia="Times New Roman" w:cs="Times New Roman"/>
                <w:iCs/>
                <w:noProof/>
                <w:sz w:val="20"/>
              </w:rPr>
            </w:pPr>
            <w:r w:rsidRPr="00104837">
              <w:rPr>
                <w:rFonts w:eastAsia="Times New Roman" w:cs="Times New Roman"/>
                <w:iCs/>
                <w:noProof/>
                <w:sz w:val="20"/>
              </w:rPr>
              <w:t>01</w:t>
            </w:r>
          </w:p>
        </w:tc>
        <w:tc>
          <w:tcPr>
            <w:tcW w:w="1625" w:type="dxa"/>
            <w:tcBorders>
              <w:top w:val="single" w:sz="4" w:space="0" w:color="auto"/>
            </w:tcBorders>
          </w:tcPr>
          <w:p w:rsidR="00EA4DA1" w:rsidRPr="00104837" w:rsidRDefault="00EA4DA1" w:rsidP="00EA4DA1">
            <w:pPr>
              <w:jc w:val="right"/>
              <w:rPr>
                <w:rFonts w:eastAsia="Times New Roman" w:cs="Times New Roman"/>
                <w:iCs/>
                <w:noProof/>
                <w:sz w:val="20"/>
              </w:rPr>
            </w:pPr>
            <w:r w:rsidRPr="00104837">
              <w:rPr>
                <w:rFonts w:eastAsia="Times New Roman" w:cs="Times New Roman"/>
                <w:iCs/>
                <w:noProof/>
                <w:sz w:val="20"/>
              </w:rPr>
              <w:t>15</w:t>
            </w:r>
            <w:r>
              <w:rPr>
                <w:rFonts w:eastAsia="Times New Roman" w:cs="Times New Roman"/>
                <w:iCs/>
                <w:noProof/>
                <w:sz w:val="20"/>
              </w:rPr>
              <w:t xml:space="preserve"> </w:t>
            </w:r>
            <w:r w:rsidRPr="00104837">
              <w:rPr>
                <w:rFonts w:eastAsia="Times New Roman" w:cs="Times New Roman"/>
                <w:iCs/>
                <w:noProof/>
                <w:sz w:val="20"/>
              </w:rPr>
              <w:t>000</w:t>
            </w:r>
            <w:r>
              <w:rPr>
                <w:rFonts w:eastAsia="Times New Roman" w:cs="Times New Roman"/>
                <w:iCs/>
                <w:noProof/>
                <w:sz w:val="20"/>
              </w:rPr>
              <w:t xml:space="preserve"> </w:t>
            </w:r>
            <w:r w:rsidRPr="00104837">
              <w:rPr>
                <w:rFonts w:eastAsia="Times New Roman" w:cs="Times New Roman"/>
                <w:iCs/>
                <w:noProof/>
                <w:sz w:val="20"/>
              </w:rPr>
              <w:t>000,00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6 lentelė. 3 matmuo. Teritorinės paramos paskirstymo priemonė ir teritorinė kryptis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EA4DA1" w:rsidTr="00437FF2">
        <w:tc>
          <w:tcPr>
            <w:tcW w:w="1384" w:type="dxa"/>
            <w:vMerge w:val="restart"/>
            <w:tcBorders>
              <w:top w:val="single" w:sz="12" w:space="0" w:color="auto"/>
            </w:tcBorders>
          </w:tcPr>
          <w:p w:rsidR="00EA4DA1" w:rsidRPr="00491ED6" w:rsidRDefault="00EA4DA1"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EA4DA1" w:rsidRPr="00104837" w:rsidRDefault="00EA4DA1" w:rsidP="006A38A0">
            <w:pPr>
              <w:jc w:val="center"/>
              <w:rPr>
                <w:rFonts w:eastAsia="Times New Roman" w:cs="Times New Roman"/>
                <w:iCs/>
                <w:noProof/>
                <w:sz w:val="20"/>
              </w:rPr>
            </w:pPr>
            <w:r w:rsidRPr="00104837">
              <w:rPr>
                <w:rFonts w:eastAsia="Times New Roman" w:cs="Times New Roman"/>
                <w:iCs/>
                <w:noProof/>
                <w:sz w:val="20"/>
              </w:rPr>
              <w:t>SaF</w:t>
            </w:r>
          </w:p>
        </w:tc>
        <w:tc>
          <w:tcPr>
            <w:tcW w:w="3402" w:type="dxa"/>
            <w:tcBorders>
              <w:top w:val="single" w:sz="12" w:space="0" w:color="auto"/>
              <w:bottom w:val="single" w:sz="4" w:space="0" w:color="auto"/>
            </w:tcBorders>
          </w:tcPr>
          <w:p w:rsidR="00EA4DA1" w:rsidRPr="00104837" w:rsidRDefault="00EA4DA1" w:rsidP="006A38A0">
            <w:pPr>
              <w:rPr>
                <w:rFonts w:eastAsia="Times New Roman" w:cs="Times New Roman"/>
                <w:iCs/>
                <w:noProof/>
                <w:sz w:val="20"/>
              </w:rPr>
            </w:pPr>
            <w:r>
              <w:rPr>
                <w:rFonts w:eastAsia="Times New Roman" w:cs="Times New Roman"/>
                <w:iCs/>
                <w:noProof/>
                <w:sz w:val="20"/>
              </w:rPr>
              <w:t>Visa Lietuva</w:t>
            </w:r>
          </w:p>
        </w:tc>
        <w:tc>
          <w:tcPr>
            <w:tcW w:w="1134" w:type="dxa"/>
            <w:vMerge w:val="restart"/>
            <w:tcBorders>
              <w:top w:val="single" w:sz="12" w:space="0" w:color="auto"/>
            </w:tcBorders>
          </w:tcPr>
          <w:p w:rsidR="00EA4DA1" w:rsidRPr="00491ED6" w:rsidRDefault="00EA4DA1" w:rsidP="00437FF2">
            <w:pPr>
              <w:jc w:val="center"/>
              <w:rPr>
                <w:rFonts w:eastAsia="Times New Roman"/>
                <w:iCs/>
                <w:noProof/>
                <w:sz w:val="20"/>
              </w:rPr>
            </w:pPr>
            <w:r>
              <w:rPr>
                <w:rFonts w:eastAsia="Times New Roman"/>
                <w:iCs/>
                <w:noProof/>
                <w:sz w:val="20"/>
              </w:rPr>
              <w:t>2.5</w:t>
            </w:r>
          </w:p>
        </w:tc>
        <w:tc>
          <w:tcPr>
            <w:tcW w:w="1210" w:type="dxa"/>
            <w:tcBorders>
              <w:top w:val="single" w:sz="12" w:space="0" w:color="auto"/>
              <w:bottom w:val="single" w:sz="4" w:space="0" w:color="auto"/>
            </w:tcBorders>
          </w:tcPr>
          <w:p w:rsidR="00EA4DA1" w:rsidRPr="00104837" w:rsidRDefault="00EA4DA1" w:rsidP="006A38A0">
            <w:pPr>
              <w:jc w:val="center"/>
              <w:rPr>
                <w:rFonts w:eastAsia="Times New Roman" w:cs="Times New Roman"/>
                <w:iCs/>
                <w:noProof/>
                <w:sz w:val="20"/>
              </w:rPr>
            </w:pPr>
            <w:r>
              <w:rPr>
                <w:rFonts w:eastAsia="Times New Roman" w:cs="Times New Roman"/>
                <w:iCs/>
                <w:noProof/>
                <w:sz w:val="20"/>
              </w:rPr>
              <w:t>42</w:t>
            </w:r>
          </w:p>
        </w:tc>
        <w:tc>
          <w:tcPr>
            <w:tcW w:w="1625" w:type="dxa"/>
            <w:tcBorders>
              <w:top w:val="single" w:sz="12" w:space="0" w:color="auto"/>
              <w:bottom w:val="single" w:sz="4" w:space="0" w:color="auto"/>
            </w:tcBorders>
          </w:tcPr>
          <w:p w:rsidR="00EA4DA1" w:rsidRPr="00104837" w:rsidRDefault="00EA4DA1" w:rsidP="00EA4DA1">
            <w:pPr>
              <w:jc w:val="right"/>
              <w:rPr>
                <w:rFonts w:eastAsia="Times New Roman" w:cs="Times New Roman"/>
                <w:iCs/>
                <w:noProof/>
                <w:sz w:val="20"/>
              </w:rPr>
            </w:pPr>
            <w:r>
              <w:rPr>
                <w:rFonts w:eastAsia="Times New Roman" w:cs="Times New Roman"/>
                <w:iCs/>
                <w:noProof/>
                <w:sz w:val="20"/>
              </w:rPr>
              <w:t>229 000 000,00</w:t>
            </w:r>
          </w:p>
        </w:tc>
      </w:tr>
      <w:tr w:rsidR="00EA4DA1" w:rsidTr="00EA4DA1">
        <w:tc>
          <w:tcPr>
            <w:tcW w:w="1384" w:type="dxa"/>
            <w:vMerge/>
          </w:tcPr>
          <w:p w:rsidR="00EA4DA1" w:rsidRDefault="00EA4DA1" w:rsidP="00437FF2">
            <w:pPr>
              <w:rPr>
                <w:rFonts w:eastAsia="Times New Roman"/>
                <w:b/>
                <w:iCs/>
                <w:noProof/>
                <w:sz w:val="20"/>
              </w:rPr>
            </w:pPr>
          </w:p>
        </w:tc>
        <w:tc>
          <w:tcPr>
            <w:tcW w:w="992" w:type="dxa"/>
          </w:tcPr>
          <w:p w:rsidR="00EA4DA1" w:rsidRPr="00104837" w:rsidRDefault="00EA4DA1" w:rsidP="006A38A0">
            <w:pPr>
              <w:jc w:val="center"/>
              <w:rPr>
                <w:rFonts w:eastAsia="Times New Roman" w:cs="Times New Roman"/>
                <w:iCs/>
                <w:noProof/>
                <w:sz w:val="20"/>
              </w:rPr>
            </w:pPr>
            <w:r>
              <w:rPr>
                <w:rFonts w:eastAsia="Times New Roman" w:cs="Times New Roman"/>
                <w:iCs/>
                <w:noProof/>
                <w:sz w:val="20"/>
              </w:rPr>
              <w:t>SaF</w:t>
            </w:r>
          </w:p>
        </w:tc>
        <w:tc>
          <w:tcPr>
            <w:tcW w:w="3402" w:type="dxa"/>
            <w:tcBorders>
              <w:top w:val="single" w:sz="4" w:space="0" w:color="auto"/>
              <w:bottom w:val="single" w:sz="4" w:space="0" w:color="auto"/>
            </w:tcBorders>
          </w:tcPr>
          <w:p w:rsidR="00EA4DA1" w:rsidRPr="00104837" w:rsidRDefault="00EA4DA1" w:rsidP="006A38A0">
            <w:pPr>
              <w:rPr>
                <w:rFonts w:eastAsia="Times New Roman" w:cs="Times New Roman"/>
                <w:iCs/>
                <w:noProof/>
                <w:sz w:val="20"/>
              </w:rPr>
            </w:pPr>
            <w:r>
              <w:rPr>
                <w:rFonts w:eastAsia="Times New Roman" w:cs="Times New Roman"/>
                <w:iCs/>
                <w:noProof/>
                <w:sz w:val="20"/>
              </w:rPr>
              <w:t>Visa Lietuva</w:t>
            </w:r>
          </w:p>
        </w:tc>
        <w:tc>
          <w:tcPr>
            <w:tcW w:w="1134" w:type="dxa"/>
            <w:vMerge/>
          </w:tcPr>
          <w:p w:rsidR="00EA4DA1" w:rsidRDefault="00EA4DA1" w:rsidP="00437FF2">
            <w:pPr>
              <w:rPr>
                <w:rFonts w:eastAsia="Times New Roman"/>
                <w:b/>
                <w:iCs/>
                <w:noProof/>
                <w:sz w:val="20"/>
              </w:rPr>
            </w:pPr>
          </w:p>
        </w:tc>
        <w:tc>
          <w:tcPr>
            <w:tcW w:w="1210" w:type="dxa"/>
            <w:tcBorders>
              <w:top w:val="single" w:sz="4" w:space="0" w:color="auto"/>
              <w:bottom w:val="single" w:sz="4" w:space="0" w:color="auto"/>
            </w:tcBorders>
          </w:tcPr>
          <w:p w:rsidR="00EA4DA1" w:rsidRPr="00104837" w:rsidRDefault="00EA4DA1" w:rsidP="006A38A0">
            <w:pPr>
              <w:jc w:val="center"/>
              <w:rPr>
                <w:rFonts w:eastAsia="Times New Roman" w:cs="Times New Roman"/>
                <w:iCs/>
                <w:noProof/>
                <w:sz w:val="20"/>
              </w:rPr>
            </w:pPr>
            <w:r w:rsidRPr="00104837">
              <w:rPr>
                <w:rFonts w:eastAsia="Times New Roman" w:cs="Times New Roman"/>
                <w:iCs/>
                <w:noProof/>
                <w:sz w:val="20"/>
              </w:rPr>
              <w:t>48</w:t>
            </w:r>
          </w:p>
        </w:tc>
        <w:tc>
          <w:tcPr>
            <w:tcW w:w="1625" w:type="dxa"/>
            <w:tcBorders>
              <w:top w:val="single" w:sz="4" w:space="0" w:color="auto"/>
              <w:bottom w:val="single" w:sz="4" w:space="0" w:color="auto"/>
            </w:tcBorders>
          </w:tcPr>
          <w:p w:rsidR="00EA4DA1" w:rsidRPr="00104837" w:rsidRDefault="00EA4DA1" w:rsidP="00EA4DA1">
            <w:pPr>
              <w:jc w:val="right"/>
              <w:rPr>
                <w:rFonts w:eastAsia="Times New Roman" w:cs="Times New Roman"/>
                <w:iCs/>
                <w:noProof/>
                <w:sz w:val="20"/>
              </w:rPr>
            </w:pPr>
            <w:r w:rsidRPr="00104837">
              <w:rPr>
                <w:rFonts w:eastAsia="Times New Roman" w:cs="Times New Roman"/>
                <w:iCs/>
                <w:noProof/>
                <w:sz w:val="20"/>
              </w:rPr>
              <w:t>10</w:t>
            </w:r>
            <w:r>
              <w:rPr>
                <w:rFonts w:eastAsia="Times New Roman" w:cs="Times New Roman"/>
                <w:iCs/>
                <w:noProof/>
                <w:sz w:val="20"/>
              </w:rPr>
              <w:t xml:space="preserve"> </w:t>
            </w:r>
            <w:r w:rsidRPr="00104837">
              <w:rPr>
                <w:rFonts w:eastAsia="Times New Roman" w:cs="Times New Roman"/>
                <w:iCs/>
                <w:noProof/>
                <w:sz w:val="20"/>
              </w:rPr>
              <w:t>000</w:t>
            </w:r>
            <w:r>
              <w:rPr>
                <w:rFonts w:eastAsia="Times New Roman" w:cs="Times New Roman"/>
                <w:iCs/>
                <w:noProof/>
                <w:sz w:val="20"/>
              </w:rPr>
              <w:t xml:space="preserve"> </w:t>
            </w:r>
            <w:r w:rsidRPr="00104837">
              <w:rPr>
                <w:rFonts w:eastAsia="Times New Roman" w:cs="Times New Roman"/>
                <w:iCs/>
                <w:noProof/>
                <w:sz w:val="20"/>
              </w:rPr>
              <w:t>000,00</w:t>
            </w:r>
          </w:p>
        </w:tc>
      </w:tr>
      <w:tr w:rsidR="00EA4DA1" w:rsidTr="00437FF2">
        <w:tc>
          <w:tcPr>
            <w:tcW w:w="1384" w:type="dxa"/>
            <w:vMerge/>
          </w:tcPr>
          <w:p w:rsidR="00EA4DA1" w:rsidRDefault="00EA4DA1" w:rsidP="00437FF2">
            <w:pPr>
              <w:rPr>
                <w:rFonts w:eastAsia="Times New Roman"/>
                <w:b/>
                <w:iCs/>
                <w:noProof/>
                <w:sz w:val="20"/>
              </w:rPr>
            </w:pPr>
          </w:p>
        </w:tc>
        <w:tc>
          <w:tcPr>
            <w:tcW w:w="992" w:type="dxa"/>
          </w:tcPr>
          <w:p w:rsidR="00EA4DA1" w:rsidRPr="00104837" w:rsidRDefault="00EA4DA1" w:rsidP="006A38A0">
            <w:pPr>
              <w:jc w:val="center"/>
              <w:rPr>
                <w:rFonts w:eastAsia="Times New Roman" w:cs="Times New Roman"/>
                <w:iCs/>
                <w:noProof/>
                <w:sz w:val="20"/>
              </w:rPr>
            </w:pPr>
            <w:r>
              <w:rPr>
                <w:rFonts w:eastAsia="Times New Roman" w:cs="Times New Roman"/>
                <w:iCs/>
                <w:noProof/>
                <w:sz w:val="20"/>
              </w:rPr>
              <w:t>ERPF</w:t>
            </w:r>
          </w:p>
        </w:tc>
        <w:tc>
          <w:tcPr>
            <w:tcW w:w="3402" w:type="dxa"/>
            <w:tcBorders>
              <w:top w:val="single" w:sz="4" w:space="0" w:color="auto"/>
            </w:tcBorders>
          </w:tcPr>
          <w:p w:rsidR="00EA4DA1" w:rsidRPr="00104837" w:rsidRDefault="00947A7E" w:rsidP="006A38A0">
            <w:pPr>
              <w:rPr>
                <w:rFonts w:eastAsia="Times New Roman" w:cs="Times New Roman"/>
                <w:iCs/>
                <w:noProof/>
                <w:sz w:val="20"/>
              </w:rPr>
            </w:pPr>
            <w:r>
              <w:rPr>
                <w:rFonts w:eastAsia="Times New Roman" w:cs="Times New Roman"/>
                <w:iCs/>
                <w:noProof/>
                <w:sz w:val="20"/>
              </w:rPr>
              <w:t>VVL</w:t>
            </w:r>
            <w:r w:rsidR="00EA4DA1" w:rsidRPr="00104837">
              <w:rPr>
                <w:rFonts w:eastAsia="Times New Roman" w:cs="Times New Roman"/>
                <w:iCs/>
                <w:noProof/>
                <w:sz w:val="20"/>
              </w:rPr>
              <w:t xml:space="preserve"> reigonas</w:t>
            </w:r>
          </w:p>
        </w:tc>
        <w:tc>
          <w:tcPr>
            <w:tcW w:w="1134" w:type="dxa"/>
            <w:vMerge/>
          </w:tcPr>
          <w:p w:rsidR="00EA4DA1" w:rsidRDefault="00EA4DA1" w:rsidP="00437FF2">
            <w:pPr>
              <w:rPr>
                <w:rFonts w:eastAsia="Times New Roman"/>
                <w:b/>
                <w:iCs/>
                <w:noProof/>
                <w:sz w:val="20"/>
              </w:rPr>
            </w:pPr>
          </w:p>
        </w:tc>
        <w:tc>
          <w:tcPr>
            <w:tcW w:w="1210" w:type="dxa"/>
            <w:tcBorders>
              <w:top w:val="single" w:sz="4" w:space="0" w:color="auto"/>
            </w:tcBorders>
          </w:tcPr>
          <w:p w:rsidR="00EA4DA1" w:rsidRPr="00104837" w:rsidRDefault="00EA4DA1" w:rsidP="006A38A0">
            <w:pPr>
              <w:jc w:val="center"/>
              <w:rPr>
                <w:rFonts w:eastAsia="Times New Roman" w:cs="Times New Roman"/>
                <w:iCs/>
                <w:noProof/>
                <w:sz w:val="20"/>
              </w:rPr>
            </w:pPr>
            <w:r>
              <w:rPr>
                <w:rFonts w:eastAsia="Times New Roman" w:cs="Times New Roman"/>
                <w:iCs/>
                <w:noProof/>
                <w:sz w:val="20"/>
              </w:rPr>
              <w:t>48</w:t>
            </w:r>
          </w:p>
        </w:tc>
        <w:tc>
          <w:tcPr>
            <w:tcW w:w="1625" w:type="dxa"/>
            <w:tcBorders>
              <w:top w:val="single" w:sz="4" w:space="0" w:color="auto"/>
            </w:tcBorders>
          </w:tcPr>
          <w:p w:rsidR="00EA4DA1" w:rsidRPr="00104837" w:rsidRDefault="00EA4DA1" w:rsidP="00EA4DA1">
            <w:pPr>
              <w:jc w:val="right"/>
              <w:rPr>
                <w:rFonts w:eastAsia="Times New Roman" w:cs="Times New Roman"/>
                <w:iCs/>
                <w:noProof/>
                <w:sz w:val="20"/>
              </w:rPr>
            </w:pPr>
            <w:r w:rsidRPr="00104837">
              <w:rPr>
                <w:rFonts w:eastAsia="Times New Roman" w:cs="Times New Roman"/>
                <w:iCs/>
                <w:noProof/>
                <w:sz w:val="20"/>
              </w:rPr>
              <w:t>15</w:t>
            </w:r>
            <w:r>
              <w:rPr>
                <w:rFonts w:eastAsia="Times New Roman" w:cs="Times New Roman"/>
                <w:iCs/>
                <w:noProof/>
                <w:sz w:val="20"/>
              </w:rPr>
              <w:t xml:space="preserve"> </w:t>
            </w:r>
            <w:r w:rsidRPr="00104837">
              <w:rPr>
                <w:rFonts w:eastAsia="Times New Roman" w:cs="Times New Roman"/>
                <w:iCs/>
                <w:noProof/>
                <w:sz w:val="20"/>
              </w:rPr>
              <w:t>000</w:t>
            </w:r>
            <w:r>
              <w:rPr>
                <w:rFonts w:eastAsia="Times New Roman" w:cs="Times New Roman"/>
                <w:iCs/>
                <w:noProof/>
                <w:sz w:val="20"/>
              </w:rPr>
              <w:t xml:space="preserve"> </w:t>
            </w:r>
            <w:r w:rsidRPr="00104837">
              <w:rPr>
                <w:rFonts w:eastAsia="Times New Roman" w:cs="Times New Roman"/>
                <w:iCs/>
                <w:noProof/>
                <w:sz w:val="20"/>
              </w:rPr>
              <w:t>000,00</w:t>
            </w:r>
          </w:p>
        </w:tc>
      </w:tr>
    </w:tbl>
    <w:p w:rsidR="00437FF2" w:rsidRDefault="00437FF2" w:rsidP="00437FF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1134"/>
        <w:gridCol w:w="3260"/>
        <w:gridCol w:w="1134"/>
        <w:gridCol w:w="1210"/>
        <w:gridCol w:w="1625"/>
      </w:tblGrid>
      <w:tr w:rsidR="00437FF2" w:rsidTr="00437FF2">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FF2" w:rsidRDefault="00437FF2" w:rsidP="00437FF2">
            <w:pPr>
              <w:rPr>
                <w:rFonts w:eastAsia="Times New Roman"/>
                <w:b/>
                <w:iCs/>
                <w:noProof/>
                <w:sz w:val="20"/>
              </w:rPr>
            </w:pPr>
            <w:r>
              <w:rPr>
                <w:b/>
                <w:noProof/>
                <w:sz w:val="20"/>
              </w:rPr>
              <w:t>7 lentelė. 6 matmuo. ESF+ antrinės temos</w:t>
            </w:r>
          </w:p>
        </w:tc>
      </w:tr>
      <w:tr w:rsidR="00437FF2" w:rsidTr="00437FF2">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37FF2" w:rsidRDefault="00437FF2" w:rsidP="00437FF2">
            <w:pPr>
              <w:jc w:val="center"/>
              <w:rPr>
                <w:rFonts w:eastAsia="Times New Roman"/>
                <w:b/>
                <w:iCs/>
                <w:noProof/>
                <w:sz w:val="20"/>
              </w:rPr>
            </w:pPr>
            <w:r>
              <w:rPr>
                <w:b/>
                <w:noProof/>
                <w:sz w:val="20"/>
              </w:rPr>
              <w:t>Suma (EUR)</w:t>
            </w:r>
          </w:p>
        </w:tc>
      </w:tr>
      <w:tr w:rsidR="00EA4DA1" w:rsidTr="00437FF2">
        <w:tc>
          <w:tcPr>
            <w:tcW w:w="1384" w:type="dxa"/>
            <w:vMerge w:val="restart"/>
            <w:tcBorders>
              <w:top w:val="single" w:sz="12" w:space="0" w:color="auto"/>
            </w:tcBorders>
          </w:tcPr>
          <w:p w:rsidR="00EA4DA1" w:rsidRPr="00491ED6" w:rsidRDefault="00EA4DA1" w:rsidP="00437FF2">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1134" w:type="dxa"/>
            <w:tcBorders>
              <w:top w:val="single" w:sz="12" w:space="0" w:color="auto"/>
            </w:tcBorders>
          </w:tcPr>
          <w:p w:rsidR="00EA4DA1" w:rsidRPr="00104837" w:rsidRDefault="00EA4DA1" w:rsidP="006A38A0">
            <w:pPr>
              <w:jc w:val="center"/>
              <w:rPr>
                <w:rFonts w:eastAsia="Times New Roman" w:cs="Times New Roman"/>
                <w:iCs/>
                <w:noProof/>
                <w:sz w:val="20"/>
              </w:rPr>
            </w:pPr>
            <w:r>
              <w:rPr>
                <w:rFonts w:eastAsia="Times New Roman" w:cs="Times New Roman"/>
                <w:iCs/>
                <w:noProof/>
                <w:sz w:val="20"/>
              </w:rPr>
              <w:t>SaF</w:t>
            </w:r>
          </w:p>
        </w:tc>
        <w:tc>
          <w:tcPr>
            <w:tcW w:w="3260" w:type="dxa"/>
            <w:tcBorders>
              <w:top w:val="single" w:sz="12" w:space="0" w:color="auto"/>
              <w:bottom w:val="single" w:sz="4" w:space="0" w:color="auto"/>
            </w:tcBorders>
          </w:tcPr>
          <w:p w:rsidR="00EA4DA1" w:rsidRPr="00104837" w:rsidRDefault="00EA4DA1" w:rsidP="006A38A0">
            <w:pPr>
              <w:rPr>
                <w:rFonts w:eastAsia="Times New Roman" w:cs="Times New Roman"/>
                <w:iCs/>
                <w:noProof/>
                <w:sz w:val="20"/>
              </w:rPr>
            </w:pPr>
            <w:r>
              <w:rPr>
                <w:rFonts w:eastAsia="Times New Roman" w:cs="Times New Roman"/>
                <w:iCs/>
                <w:noProof/>
                <w:sz w:val="20"/>
              </w:rPr>
              <w:t>Visa Lietuva</w:t>
            </w:r>
          </w:p>
        </w:tc>
        <w:tc>
          <w:tcPr>
            <w:tcW w:w="1134" w:type="dxa"/>
            <w:vMerge w:val="restart"/>
            <w:tcBorders>
              <w:top w:val="single" w:sz="12" w:space="0" w:color="auto"/>
            </w:tcBorders>
          </w:tcPr>
          <w:p w:rsidR="00EA4DA1" w:rsidRDefault="00EA4DA1" w:rsidP="00437FF2">
            <w:pPr>
              <w:jc w:val="center"/>
              <w:rPr>
                <w:rFonts w:eastAsia="Times New Roman"/>
                <w:b/>
                <w:iCs/>
                <w:noProof/>
                <w:sz w:val="20"/>
              </w:rPr>
            </w:pPr>
            <w:r>
              <w:rPr>
                <w:rFonts w:eastAsia="Times New Roman"/>
                <w:iCs/>
                <w:noProof/>
                <w:sz w:val="20"/>
              </w:rPr>
              <w:t>2.5</w:t>
            </w:r>
          </w:p>
        </w:tc>
        <w:tc>
          <w:tcPr>
            <w:tcW w:w="1210" w:type="dxa"/>
            <w:tcBorders>
              <w:top w:val="single" w:sz="12" w:space="0" w:color="auto"/>
              <w:bottom w:val="single" w:sz="4" w:space="0" w:color="auto"/>
            </w:tcBorders>
          </w:tcPr>
          <w:p w:rsidR="00EA4DA1" w:rsidRPr="00EA4DA1" w:rsidRDefault="00EA4DA1" w:rsidP="00EA4DA1">
            <w:pPr>
              <w:jc w:val="center"/>
              <w:rPr>
                <w:rFonts w:eastAsia="Times New Roman"/>
                <w:iCs/>
                <w:noProof/>
                <w:sz w:val="20"/>
              </w:rPr>
            </w:pPr>
            <w:r w:rsidRPr="00EA4DA1">
              <w:rPr>
                <w:rFonts w:eastAsia="Times New Roman"/>
                <w:iCs/>
                <w:noProof/>
                <w:sz w:val="20"/>
              </w:rPr>
              <w:t>09</w:t>
            </w:r>
          </w:p>
        </w:tc>
        <w:tc>
          <w:tcPr>
            <w:tcW w:w="1625" w:type="dxa"/>
            <w:tcBorders>
              <w:top w:val="single" w:sz="12" w:space="0" w:color="auto"/>
              <w:bottom w:val="single" w:sz="4" w:space="0" w:color="auto"/>
            </w:tcBorders>
          </w:tcPr>
          <w:p w:rsidR="00EA4DA1" w:rsidRPr="00EA4DA1" w:rsidRDefault="00EA4DA1" w:rsidP="00EA4DA1">
            <w:pPr>
              <w:jc w:val="right"/>
              <w:rPr>
                <w:rFonts w:eastAsia="Times New Roman"/>
                <w:iCs/>
                <w:noProof/>
                <w:sz w:val="20"/>
              </w:rPr>
            </w:pPr>
            <w:r w:rsidRPr="00EA4DA1">
              <w:rPr>
                <w:rFonts w:eastAsia="Times New Roman"/>
                <w:iCs/>
                <w:noProof/>
                <w:sz w:val="20"/>
              </w:rPr>
              <w:t>239 000 000,00</w:t>
            </w:r>
          </w:p>
        </w:tc>
      </w:tr>
      <w:tr w:rsidR="00EA4DA1" w:rsidTr="00437FF2">
        <w:tc>
          <w:tcPr>
            <w:tcW w:w="1384" w:type="dxa"/>
            <w:vMerge/>
          </w:tcPr>
          <w:p w:rsidR="00EA4DA1" w:rsidRDefault="00EA4DA1" w:rsidP="00437FF2">
            <w:pPr>
              <w:rPr>
                <w:rFonts w:eastAsia="Times New Roman"/>
                <w:b/>
                <w:iCs/>
                <w:noProof/>
                <w:sz w:val="20"/>
              </w:rPr>
            </w:pPr>
          </w:p>
        </w:tc>
        <w:tc>
          <w:tcPr>
            <w:tcW w:w="1134" w:type="dxa"/>
          </w:tcPr>
          <w:p w:rsidR="00EA4DA1" w:rsidRPr="00104837" w:rsidRDefault="00EA4DA1" w:rsidP="006A38A0">
            <w:pPr>
              <w:jc w:val="center"/>
              <w:rPr>
                <w:rFonts w:eastAsia="Times New Roman" w:cs="Times New Roman"/>
                <w:iCs/>
                <w:noProof/>
                <w:sz w:val="20"/>
              </w:rPr>
            </w:pPr>
            <w:r>
              <w:rPr>
                <w:rFonts w:eastAsia="Times New Roman" w:cs="Times New Roman"/>
                <w:iCs/>
                <w:noProof/>
                <w:sz w:val="20"/>
              </w:rPr>
              <w:t>ERPF</w:t>
            </w:r>
          </w:p>
        </w:tc>
        <w:tc>
          <w:tcPr>
            <w:tcW w:w="3260" w:type="dxa"/>
            <w:tcBorders>
              <w:top w:val="single" w:sz="4" w:space="0" w:color="auto"/>
            </w:tcBorders>
          </w:tcPr>
          <w:p w:rsidR="00EA4DA1" w:rsidRPr="00104837" w:rsidRDefault="00947A7E" w:rsidP="006A38A0">
            <w:pPr>
              <w:rPr>
                <w:rFonts w:eastAsia="Times New Roman" w:cs="Times New Roman"/>
                <w:iCs/>
                <w:noProof/>
                <w:sz w:val="20"/>
              </w:rPr>
            </w:pPr>
            <w:r>
              <w:rPr>
                <w:rFonts w:eastAsia="Times New Roman" w:cs="Times New Roman"/>
                <w:iCs/>
                <w:noProof/>
                <w:sz w:val="20"/>
              </w:rPr>
              <w:t>VVL</w:t>
            </w:r>
            <w:r w:rsidR="00EA4DA1" w:rsidRPr="00104837">
              <w:rPr>
                <w:rFonts w:eastAsia="Times New Roman" w:cs="Times New Roman"/>
                <w:iCs/>
                <w:noProof/>
                <w:sz w:val="20"/>
              </w:rPr>
              <w:t xml:space="preserve"> reigonas</w:t>
            </w:r>
          </w:p>
        </w:tc>
        <w:tc>
          <w:tcPr>
            <w:tcW w:w="1134" w:type="dxa"/>
            <w:vMerge/>
          </w:tcPr>
          <w:p w:rsidR="00EA4DA1" w:rsidRDefault="00EA4DA1" w:rsidP="00437FF2">
            <w:pPr>
              <w:rPr>
                <w:rFonts w:eastAsia="Times New Roman"/>
                <w:b/>
                <w:iCs/>
                <w:noProof/>
                <w:sz w:val="20"/>
              </w:rPr>
            </w:pPr>
          </w:p>
        </w:tc>
        <w:tc>
          <w:tcPr>
            <w:tcW w:w="1210" w:type="dxa"/>
            <w:tcBorders>
              <w:top w:val="single" w:sz="4" w:space="0" w:color="auto"/>
            </w:tcBorders>
          </w:tcPr>
          <w:p w:rsidR="00EA4DA1" w:rsidRPr="00EA4DA1" w:rsidRDefault="00EA4DA1" w:rsidP="00EA4DA1">
            <w:pPr>
              <w:jc w:val="center"/>
              <w:rPr>
                <w:rFonts w:eastAsia="Times New Roman"/>
                <w:iCs/>
                <w:noProof/>
                <w:sz w:val="20"/>
              </w:rPr>
            </w:pPr>
            <w:r w:rsidRPr="00EA4DA1">
              <w:rPr>
                <w:rFonts w:eastAsia="Times New Roman"/>
                <w:iCs/>
                <w:noProof/>
                <w:sz w:val="20"/>
              </w:rPr>
              <w:t>09</w:t>
            </w:r>
          </w:p>
        </w:tc>
        <w:tc>
          <w:tcPr>
            <w:tcW w:w="1625" w:type="dxa"/>
            <w:tcBorders>
              <w:top w:val="single" w:sz="4" w:space="0" w:color="auto"/>
            </w:tcBorders>
          </w:tcPr>
          <w:p w:rsidR="00EA4DA1" w:rsidRDefault="00EA4DA1" w:rsidP="00EA4DA1">
            <w:pPr>
              <w:jc w:val="right"/>
              <w:rPr>
                <w:rFonts w:eastAsia="Times New Roman"/>
                <w:b/>
                <w:iCs/>
                <w:noProof/>
                <w:sz w:val="20"/>
              </w:rPr>
            </w:pPr>
            <w:r w:rsidRPr="00104837">
              <w:rPr>
                <w:rFonts w:eastAsia="Times New Roman" w:cs="Times New Roman"/>
                <w:iCs/>
                <w:noProof/>
                <w:sz w:val="20"/>
              </w:rPr>
              <w:t>15</w:t>
            </w:r>
            <w:r>
              <w:rPr>
                <w:rFonts w:eastAsia="Times New Roman" w:cs="Times New Roman"/>
                <w:iCs/>
                <w:noProof/>
                <w:sz w:val="20"/>
              </w:rPr>
              <w:t xml:space="preserve"> </w:t>
            </w:r>
            <w:r w:rsidRPr="00104837">
              <w:rPr>
                <w:rFonts w:eastAsia="Times New Roman" w:cs="Times New Roman"/>
                <w:iCs/>
                <w:noProof/>
                <w:sz w:val="20"/>
              </w:rPr>
              <w:t>000</w:t>
            </w:r>
            <w:r>
              <w:rPr>
                <w:rFonts w:eastAsia="Times New Roman" w:cs="Times New Roman"/>
                <w:iCs/>
                <w:noProof/>
                <w:sz w:val="20"/>
              </w:rPr>
              <w:t xml:space="preserve"> </w:t>
            </w:r>
            <w:r w:rsidRPr="00104837">
              <w:rPr>
                <w:rFonts w:eastAsia="Times New Roman" w:cs="Times New Roman"/>
                <w:iCs/>
                <w:noProof/>
                <w:sz w:val="20"/>
              </w:rPr>
              <w:t>000,00</w:t>
            </w:r>
          </w:p>
        </w:tc>
      </w:tr>
    </w:tbl>
    <w:p w:rsidR="00FE2852" w:rsidRPr="00D717B8" w:rsidRDefault="00FE2852" w:rsidP="009750A4">
      <w:pPr>
        <w:pStyle w:val="Antrat2"/>
      </w:pPr>
      <w:bookmarkStart w:id="24" w:name="_Toc59142126"/>
      <w:r w:rsidRPr="00D717B8">
        <w:t>Konkretus uždavinys – 2.6. Skatinti perėjimą prie žiedinės ekonomikos ir tausiai išteklius naudojančios ekonomikos</w:t>
      </w:r>
      <w:bookmarkEnd w:id="24"/>
    </w:p>
    <w:p w:rsidR="00FE2852" w:rsidRPr="00D717B8" w:rsidRDefault="00FE2852" w:rsidP="001C7DD4">
      <w:pPr>
        <w:spacing w:before="120" w:after="120" w:line="240" w:lineRule="auto"/>
        <w:jc w:val="both"/>
        <w:rPr>
          <w:rFonts w:cs="Times New Roman"/>
          <w:b/>
          <w:i/>
        </w:rPr>
      </w:pPr>
      <w:r w:rsidRPr="00D717B8">
        <w:rPr>
          <w:rFonts w:cs="Times New Roman"/>
          <w:b/>
          <w:i/>
        </w:rPr>
        <w:t xml:space="preserve">Įgyvendinamos veiklos </w:t>
      </w:r>
    </w:p>
    <w:tbl>
      <w:tblPr>
        <w:tblStyle w:val="Lentelstinklelis2"/>
        <w:tblW w:w="0" w:type="auto"/>
        <w:tblLook w:val="04A0" w:firstRow="1" w:lastRow="0" w:firstColumn="1" w:lastColumn="0" w:noHBand="0" w:noVBand="1"/>
      </w:tblPr>
      <w:tblGrid>
        <w:gridCol w:w="9854"/>
      </w:tblGrid>
      <w:tr w:rsidR="00FE2852" w:rsidRPr="00C02A4C" w:rsidTr="00E46C9C">
        <w:tc>
          <w:tcPr>
            <w:tcW w:w="9854" w:type="dxa"/>
          </w:tcPr>
          <w:p w:rsidR="004F20EF" w:rsidRPr="00BF0698" w:rsidRDefault="004F20EF" w:rsidP="004F20EF">
            <w:pPr>
              <w:autoSpaceDE w:val="0"/>
              <w:autoSpaceDN w:val="0"/>
              <w:adjustRightInd w:val="0"/>
              <w:ind w:firstLine="567"/>
              <w:jc w:val="both"/>
              <w:rPr>
                <w:rFonts w:ascii="Times New Roman" w:eastAsia="AngsanaUPC" w:hAnsi="Times New Roman" w:cs="Times New Roman"/>
                <w:bCs/>
                <w:lang w:eastAsia="lt-LT"/>
              </w:rPr>
            </w:pPr>
            <w:r w:rsidRPr="00BF0698">
              <w:rPr>
                <w:rFonts w:ascii="Times New Roman" w:eastAsia="AngsanaUPC" w:hAnsi="Times New Roman" w:cs="Times New Roman"/>
                <w:bCs/>
                <w:lang w:eastAsia="lt-LT"/>
              </w:rPr>
              <w:t>Šis uždavinys prisidės prie sąvartynuose šalinamų komunalinių atliekų kiekio mažėjimo, pakartotinai naudojamų ir perdirbamų medžiagų kiekio augimo, žaliųjų inovacijų diegimo ir aktyvesnio visuomenės, verslo bei institucijų atstovų įsitraukimo į žiedinės ekonomikos veiklas. Tai lems geresnę aplinkos kokybės, išteklių vartojimo efektyvumą ir produktyvumą, mažins išteklių importą.</w:t>
            </w:r>
          </w:p>
          <w:p w:rsidR="004F20EF" w:rsidRPr="00BF0698" w:rsidRDefault="004F20EF" w:rsidP="004F20EF">
            <w:pPr>
              <w:suppressAutoHyphens/>
              <w:autoSpaceDE w:val="0"/>
              <w:autoSpaceDN w:val="0"/>
              <w:adjustRightInd w:val="0"/>
              <w:ind w:firstLine="567"/>
              <w:jc w:val="both"/>
              <w:textAlignment w:val="center"/>
              <w:rPr>
                <w:rFonts w:ascii="Times New Roman" w:hAnsi="Times New Roman" w:cs="Times New Roman"/>
              </w:rPr>
            </w:pPr>
            <w:r w:rsidRPr="00BF0698">
              <w:rPr>
                <w:rFonts w:ascii="Times New Roman" w:hAnsi="Times New Roman" w:cs="Times New Roman"/>
              </w:rPr>
              <w:t xml:space="preserve">Pažymėtina, kad atliekų sektoriuje šiuo metu vyksta daug pokyčių, turinčių sumažinti šio sektoriaus neigiamą poveikį aplinkai. Iki šiol didžiausia atliekų dalis buvo šalinama sąvartynuose, tačiau Programos lėšomis bus įgyvendinamos įvairios priemonės, kurios prisidės prie sąvartynuose šalinamų atliekų kiekio mažinimo, siekiant, jog 2030 m. sąvartynuose būtų šalinama tik 5 proc. atliekų. </w:t>
            </w:r>
          </w:p>
          <w:p w:rsidR="004F20EF" w:rsidRPr="00BF0698" w:rsidRDefault="004F20EF" w:rsidP="004F20EF">
            <w:pPr>
              <w:suppressAutoHyphens/>
              <w:autoSpaceDE w:val="0"/>
              <w:autoSpaceDN w:val="0"/>
              <w:adjustRightInd w:val="0"/>
              <w:ind w:firstLine="567"/>
              <w:jc w:val="both"/>
              <w:textAlignment w:val="center"/>
              <w:rPr>
                <w:rFonts w:ascii="Times New Roman" w:hAnsi="Times New Roman" w:cs="Times New Roman"/>
              </w:rPr>
            </w:pPr>
            <w:r w:rsidRPr="00BF0698">
              <w:rPr>
                <w:rFonts w:ascii="Times New Roman" w:hAnsi="Times New Roman" w:cs="Times New Roman"/>
              </w:rPr>
              <w:t xml:space="preserve">Lietuvoje yra kuriama regioninė atliekų tvarkymo sistema, kuria siekiama kuo daugiau atliekų tinkamai išrūšiuoti, naudoti pakartotinai ir perdirbti, taip mažinti atliekų srautus į sąvartynus. Atliekų prevencijos ir tvarkymo prioritetų eiliškumas taikomas, atsižvelgiant į bendruosius aplinkos apsaugos principus – atsargumą, tvarumą, technines galimybes ir ekonominį pagrįstumą, išteklių tausų vartojimą, taip pat į bendrą poveikį aplinkai. Valstybinė atliekų prevencijos programa apima visus atliekų srautus, tačiau prioritetas investuojant Programos lėšas bus teikiamas pakuočių, tekstilės, elektros ir elektroninės įrangos atliekų, biologiškai skaidžių atliekų, pavojingų ir statybinių atliekų susidarymui mažinti. Būtent šie prioritetiniai atliekų srautai turi didžiausią neigiamą poveikį aplinkai ir visuomenės sveikatai. </w:t>
            </w:r>
          </w:p>
          <w:p w:rsidR="004F20EF" w:rsidRPr="00BF0698" w:rsidRDefault="004F20EF" w:rsidP="004F20EF">
            <w:pPr>
              <w:suppressAutoHyphens/>
              <w:autoSpaceDE w:val="0"/>
              <w:autoSpaceDN w:val="0"/>
              <w:adjustRightInd w:val="0"/>
              <w:ind w:firstLine="567"/>
              <w:jc w:val="both"/>
              <w:textAlignment w:val="center"/>
              <w:rPr>
                <w:rFonts w:ascii="Times New Roman" w:eastAsia="AngsanaUPC" w:hAnsi="Times New Roman" w:cs="Times New Roman"/>
                <w:bCs/>
                <w:lang w:eastAsia="lt-LT"/>
              </w:rPr>
            </w:pPr>
            <w:r w:rsidRPr="00BF0698">
              <w:rPr>
                <w:rFonts w:ascii="Times New Roman" w:hAnsi="Times New Roman" w:cs="Times New Roman"/>
              </w:rPr>
              <w:t>Į</w:t>
            </w:r>
            <w:r w:rsidRPr="00BF0698">
              <w:rPr>
                <w:rFonts w:ascii="Times New Roman" w:eastAsia="AngsanaUPC" w:hAnsi="Times New Roman" w:cs="Times New Roman"/>
                <w:bCs/>
                <w:lang w:eastAsia="lt-LT"/>
              </w:rPr>
              <w:t>gyvendinant atliekų tvarkymo prioritetų eiliškumą, būtina užtikrinti sukurtos komunalinių atliekų tvarkymo sistemos efektyvų veikimą, plėtojant atskirą atliekų</w:t>
            </w:r>
            <w:proofErr w:type="gramStart"/>
            <w:r w:rsidRPr="00BF0698">
              <w:rPr>
                <w:rFonts w:ascii="Times New Roman" w:eastAsia="AngsanaUPC" w:hAnsi="Times New Roman" w:cs="Times New Roman"/>
                <w:bCs/>
                <w:lang w:eastAsia="lt-LT"/>
              </w:rPr>
              <w:t xml:space="preserve">  </w:t>
            </w:r>
            <w:proofErr w:type="gramEnd"/>
            <w:r w:rsidRPr="00BF0698">
              <w:rPr>
                <w:rFonts w:ascii="Times New Roman" w:eastAsia="AngsanaUPC" w:hAnsi="Times New Roman" w:cs="Times New Roman"/>
                <w:bCs/>
                <w:lang w:eastAsia="lt-LT"/>
              </w:rPr>
              <w:t>rūšiuojamąjį surinkimą, atliekų paruošimą perdirbimui, perdirbimo (kompostavimo) ir atliekų kaip antrinių žaliavų panaudojimo pajėgumus, ypatingą dėmesį skiriant atliekų pakartotiniam naudojimui ir atliekų prevencijai.</w:t>
            </w:r>
          </w:p>
          <w:p w:rsidR="004F20EF" w:rsidRPr="00BF0698" w:rsidRDefault="004F20EF" w:rsidP="004F20EF">
            <w:pPr>
              <w:suppressAutoHyphens/>
              <w:autoSpaceDE w:val="0"/>
              <w:autoSpaceDN w:val="0"/>
              <w:adjustRightInd w:val="0"/>
              <w:ind w:firstLine="567"/>
              <w:jc w:val="both"/>
              <w:textAlignment w:val="center"/>
              <w:rPr>
                <w:rFonts w:ascii="Times New Roman" w:hAnsi="Times New Roman" w:cs="Times New Roman"/>
              </w:rPr>
            </w:pPr>
            <w:r w:rsidRPr="00BF0698">
              <w:rPr>
                <w:rFonts w:ascii="Times New Roman" w:hAnsi="Times New Roman" w:cs="Times New Roman"/>
              </w:rPr>
              <w:t xml:space="preserve">Žaliosios transformacijos kaštus galima ženkliai sumažinti, stiprinant horizontaliąsias klimato kaitos valdymo politikos priemones, kurios didintų valstybės įstaigų, savivaldybių ir privataus sektoriaus </w:t>
            </w:r>
            <w:r w:rsidRPr="00BF0698">
              <w:rPr>
                <w:rFonts w:ascii="Times New Roman" w:hAnsi="Times New Roman" w:cs="Times New Roman"/>
              </w:rPr>
              <w:lastRenderedPageBreak/>
              <w:t>koordinuotą veikimą bei visuomenės informuotumą ir įsitraukimą.</w:t>
            </w:r>
          </w:p>
          <w:p w:rsidR="004F20EF" w:rsidRPr="00BF0698" w:rsidRDefault="004F20EF" w:rsidP="004F20EF">
            <w:pPr>
              <w:suppressAutoHyphens/>
              <w:autoSpaceDE w:val="0"/>
              <w:autoSpaceDN w:val="0"/>
              <w:adjustRightInd w:val="0"/>
              <w:ind w:firstLine="567"/>
              <w:jc w:val="both"/>
              <w:textAlignment w:val="center"/>
              <w:rPr>
                <w:rFonts w:ascii="Times New Roman" w:hAnsi="Times New Roman" w:cs="Times New Roman"/>
              </w:rPr>
            </w:pPr>
            <w:r w:rsidRPr="00BF0698">
              <w:rPr>
                <w:rFonts w:ascii="Times New Roman" w:hAnsi="Times New Roman" w:cs="Times New Roman"/>
              </w:rPr>
              <w:t>Siekiant optimaliai ir efektyviai išnaudoti atliekų surinkimo, tvarkymo, perdirbimo, pakartotinio naudojimo infrastruktūrą, tolygios investicijos į žiedinės ekonomikos veiklas yra svarbios visoje Lietuvos teritorijoje. Tinklo vystymas turi būti tolygus visos šalies mastu, jog visi gyventojai, įmonės ar mokslo įstaigos turėtų tiek technines galimybes ir infrastruktūrą, tiek pakankamas žinias, jog gebėtų įnešti svarų indėlį bei prisidėtų prie pilnavertiško žiedinės ekonomikos rinkos modelio šalyje egzistavimo.</w:t>
            </w:r>
          </w:p>
          <w:p w:rsidR="004F20EF" w:rsidRPr="00BF0698" w:rsidRDefault="004F20EF" w:rsidP="004F20EF">
            <w:pPr>
              <w:suppressAutoHyphens/>
              <w:autoSpaceDE w:val="0"/>
              <w:autoSpaceDN w:val="0"/>
              <w:adjustRightInd w:val="0"/>
              <w:ind w:firstLine="567"/>
              <w:jc w:val="both"/>
              <w:textAlignment w:val="center"/>
              <w:rPr>
                <w:rFonts w:ascii="Times New Roman" w:hAnsi="Times New Roman" w:cs="Times New Roman"/>
              </w:rPr>
            </w:pPr>
            <w:r w:rsidRPr="00BF0698">
              <w:rPr>
                <w:rFonts w:ascii="Times New Roman" w:hAnsi="Times New Roman" w:cs="Times New Roman"/>
              </w:rPr>
              <w:t>2014</w:t>
            </w:r>
            <w:proofErr w:type="gramStart"/>
            <w:r w:rsidRPr="00BF0698">
              <w:rPr>
                <w:rFonts w:ascii="Times New Roman" w:hAnsi="Times New Roman" w:cs="Times New Roman"/>
              </w:rPr>
              <w:t>-</w:t>
            </w:r>
            <w:proofErr w:type="gramEnd"/>
            <w:r w:rsidRPr="00BF0698">
              <w:rPr>
                <w:rFonts w:ascii="Times New Roman" w:hAnsi="Times New Roman" w:cs="Times New Roman"/>
              </w:rPr>
              <w:t xml:space="preserve">2020 m. ES investicijos buvo nukreiptos į atliekų surinkimo ir tvarkymo savivaldybėse priemones bei atliekų deginimo pajėgumų sukūrimą. Šiame laikotarpyje papildomai bus skiriamas didesnis dėmesys atliekų tvarkymo hierarchijos piramidei, žaliesiems pirkimams ir žiedinei ekonomikai, kuriant infrastruktūrą ir įgalinant visuomenę, įmones, mokslininkus ir viešojo sektoriaus darbuotojus prisidėti prie supratimo apie žiedinį išteklių vartojimą ir kūrimą. </w:t>
            </w:r>
          </w:p>
          <w:p w:rsidR="004F20EF" w:rsidRPr="00BF0698" w:rsidRDefault="004F20EF" w:rsidP="004F20EF">
            <w:pPr>
              <w:ind w:firstLine="567"/>
              <w:jc w:val="both"/>
              <w:rPr>
                <w:rFonts w:ascii="Times New Roman" w:hAnsi="Times New Roman" w:cs="Times New Roman"/>
              </w:rPr>
            </w:pPr>
            <w:r w:rsidRPr="00BF0698">
              <w:rPr>
                <w:rFonts w:ascii="Times New Roman" w:hAnsi="Times New Roman" w:cs="Times New Roman"/>
                <w:lang w:bidi="lt-LT"/>
              </w:rPr>
              <w:t xml:space="preserve">Pavyzdinės veiklos, </w:t>
            </w:r>
            <w:r w:rsidRPr="00BF0698">
              <w:rPr>
                <w:rFonts w:ascii="Times New Roman" w:hAnsi="Times New Roman" w:cs="Times New Roman"/>
              </w:rPr>
              <w:t>siekiant mažinti sąvartynuose šalinamų komunalinių atliekų kiekį, pakartotinai naudoti ir perdirbti kuo daugiau atliekų:</w:t>
            </w:r>
          </w:p>
          <w:p w:rsidR="004F20EF" w:rsidRPr="00BF0698" w:rsidRDefault="004F20EF" w:rsidP="004F20EF">
            <w:pPr>
              <w:ind w:firstLine="567"/>
              <w:jc w:val="both"/>
              <w:rPr>
                <w:rFonts w:ascii="Times New Roman" w:hAnsi="Times New Roman" w:cs="Times New Roman"/>
              </w:rPr>
            </w:pPr>
            <w:r w:rsidRPr="00BF0698">
              <w:rPr>
                <w:rFonts w:ascii="Times New Roman" w:eastAsia="Times New Roman" w:hAnsi="Times New Roman" w:cs="Times New Roman"/>
                <w:b/>
              </w:rPr>
              <w:t>Didinti komunalinių atliekų rūšiuojamojo surinkimo pajėgumus:</w:t>
            </w:r>
            <w:r w:rsidRPr="00BF0698">
              <w:rPr>
                <w:rFonts w:ascii="Times New Roman" w:eastAsia="Calibri" w:hAnsi="Times New Roman" w:cs="Times New Roman"/>
                <w:kern w:val="24"/>
              </w:rPr>
              <w:t xml:space="preserve"> Lietuva planuoja tęsti komunalinių atliekų rūšiuojamojo atliekų surinkimo pajėgumų didinimą ir modernizaciją, prioritetą skiriant tekstilės, maisto atliekų, įskaitant aliejų bei pavojingųjų atliekų, įskaitant medicinines atliekas, statybinių ir didelių gabaritų atliekų surinkimo pajėgumų sukūrimą ir plėtrą. Esamas antrinių žaliavų surinkimo sistemas planuojama labiau pritaikyti neįgaliesiems, praplėsti ir modernizuoti – </w:t>
            </w:r>
            <w:proofErr w:type="spellStart"/>
            <w:r w:rsidRPr="00BF0698">
              <w:rPr>
                <w:rFonts w:ascii="Times New Roman" w:eastAsia="Calibri" w:hAnsi="Times New Roman" w:cs="Times New Roman"/>
                <w:kern w:val="24"/>
              </w:rPr>
              <w:t>skaitmeninti</w:t>
            </w:r>
            <w:proofErr w:type="spellEnd"/>
            <w:r w:rsidRPr="00BF0698">
              <w:rPr>
                <w:rFonts w:ascii="Times New Roman" w:eastAsia="Calibri" w:hAnsi="Times New Roman" w:cs="Times New Roman"/>
                <w:kern w:val="24"/>
              </w:rPr>
              <w:t>, pavyzdžiui, diegiant atliekų surinkimo priemonėse daviklius, kurie padėtų optimizuoti ir užtikrinti kokybiškesnę atliekų tvarkymo paslaugas. Taip pat planuojama plėtoti didelių gabaritų, pavojingųjų ir žaliųjų atliekų surinkimo aikštelių tinklą. Veikla įgyvendinama visoje Lietuvoje.</w:t>
            </w:r>
          </w:p>
          <w:p w:rsidR="004F20EF" w:rsidRPr="00BF0698" w:rsidRDefault="004F20EF" w:rsidP="004F20EF">
            <w:pPr>
              <w:ind w:firstLine="567"/>
              <w:jc w:val="both"/>
              <w:rPr>
                <w:rFonts w:ascii="Times New Roman" w:hAnsi="Times New Roman" w:cs="Times New Roman"/>
              </w:rPr>
            </w:pPr>
            <w:r w:rsidRPr="00BF0698">
              <w:rPr>
                <w:rFonts w:ascii="Times New Roman" w:hAnsi="Times New Roman" w:cs="Times New Roman"/>
                <w:b/>
              </w:rPr>
              <w:t>Skatinti daiktų / produktų pakartotinį naudojimą</w:t>
            </w:r>
            <w:r w:rsidRPr="00BF0698">
              <w:rPr>
                <w:rFonts w:ascii="Times New Roman" w:hAnsi="Times New Roman" w:cs="Times New Roman"/>
              </w:rPr>
              <w:t xml:space="preserve">: plėtoti </w:t>
            </w:r>
            <w:r w:rsidRPr="00BF0698">
              <w:rPr>
                <w:rFonts w:ascii="Times New Roman" w:eastAsia="Calibri" w:hAnsi="Times New Roman" w:cs="Times New Roman"/>
                <w:kern w:val="24"/>
              </w:rPr>
              <w:t>daiktų pakartotinio naudojimosi stotelių tinklą, skatinant, kad šiose stotelėse daiktai būtų ir taisomi, taip remiant ūkio subjektus, užsiimančius daiktų taisymo, pvz., dviračių, batų, odos gaminių, drabužių, elektros ir elektroninės įrangos, baldų ir panašia veikla. Veikla įgyvendinama visoje Lietuvoje.</w:t>
            </w:r>
          </w:p>
          <w:p w:rsidR="004F20EF" w:rsidRPr="00BF0698" w:rsidRDefault="004F20EF" w:rsidP="004F20EF">
            <w:pPr>
              <w:ind w:firstLine="567"/>
              <w:jc w:val="both"/>
              <w:rPr>
                <w:rFonts w:ascii="Times New Roman" w:hAnsi="Times New Roman" w:cs="Times New Roman"/>
              </w:rPr>
            </w:pPr>
            <w:r w:rsidRPr="00BF0698">
              <w:rPr>
                <w:rFonts w:ascii="Times New Roman" w:hAnsi="Times New Roman" w:cs="Times New Roman"/>
                <w:b/>
              </w:rPr>
              <w:t xml:space="preserve">Modernizuoti </w:t>
            </w:r>
            <w:r w:rsidRPr="00BF0698">
              <w:rPr>
                <w:rFonts w:ascii="Times New Roman" w:eastAsia="Calibri" w:hAnsi="Times New Roman" w:cs="Times New Roman"/>
                <w:b/>
                <w:kern w:val="24"/>
              </w:rPr>
              <w:t>ir plėtoti atliekų paruošimo perdirbti ir perdirbimo įrenginius</w:t>
            </w:r>
            <w:r w:rsidRPr="00BF0698">
              <w:rPr>
                <w:rFonts w:ascii="Times New Roman" w:eastAsia="Calibri" w:hAnsi="Times New Roman" w:cs="Times New Roman"/>
                <w:kern w:val="24"/>
              </w:rPr>
              <w:t xml:space="preserve">: skirti prioritetą tekstilės, plastiko (įskaitant plastiko cheminio perdirbimo bandomuosius projektus), kombinuotų pakuočių, elektros ir elektroninės įrangos atliekų tvarkymui, modernizuoti ir perorientuoti esamus mechaninių biologinių atliekų tvarkymo įrenginių pajėgumus taip, kad juose būtų galima tvarkyti atskirai surinktus atliekų srautus </w:t>
            </w:r>
            <w:proofErr w:type="gramStart"/>
            <w:r w:rsidRPr="00BF0698">
              <w:rPr>
                <w:rFonts w:ascii="Times New Roman" w:eastAsia="Calibri" w:hAnsi="Times New Roman" w:cs="Times New Roman"/>
                <w:kern w:val="24"/>
              </w:rPr>
              <w:t>(</w:t>
            </w:r>
            <w:proofErr w:type="gramEnd"/>
            <w:r w:rsidRPr="00BF0698">
              <w:rPr>
                <w:rFonts w:ascii="Times New Roman" w:eastAsia="Calibri" w:hAnsi="Times New Roman" w:cs="Times New Roman"/>
                <w:kern w:val="24"/>
              </w:rPr>
              <w:t xml:space="preserve">antrines žaliavas, maisto ir virtuvės atliekas), kad kuo mažiau atliekų būtų pašalinama sąvartynuose ir nenukreiptos  energijai gauti. Veikla įgyvendinama visoje Lietuvoje. </w:t>
            </w:r>
          </w:p>
          <w:p w:rsidR="004F20EF" w:rsidRPr="00BF0698" w:rsidRDefault="004F20EF" w:rsidP="004F20EF">
            <w:pPr>
              <w:ind w:firstLine="567"/>
              <w:jc w:val="both"/>
              <w:rPr>
                <w:rFonts w:ascii="Times New Roman" w:hAnsi="Times New Roman" w:cs="Times New Roman"/>
              </w:rPr>
            </w:pPr>
            <w:r w:rsidRPr="00BF0698">
              <w:rPr>
                <w:rFonts w:ascii="Times New Roman" w:hAnsi="Times New Roman" w:cs="Times New Roman"/>
                <w:b/>
              </w:rPr>
              <w:t>Skatinti antrinių žaliavų rinkos plėtrą ir šių žaliavų naudojimą:</w:t>
            </w:r>
            <w:r w:rsidRPr="00BF0698">
              <w:rPr>
                <w:rFonts w:ascii="Times New Roman" w:hAnsi="Times New Roman" w:cs="Times New Roman"/>
              </w:rPr>
              <w:t xml:space="preserve"> planuojama s</w:t>
            </w:r>
            <w:r w:rsidRPr="00BF0698">
              <w:rPr>
                <w:rFonts w:ascii="Times New Roman" w:eastAsia="Calibri" w:hAnsi="Times New Roman" w:cs="Times New Roman"/>
                <w:kern w:val="24"/>
              </w:rPr>
              <w:t xml:space="preserve">katinti mokslo tyrimų centrų ir atliekų tvarkytojų bendradarbiavimą, siekiant </w:t>
            </w:r>
            <w:proofErr w:type="spellStart"/>
            <w:r w:rsidRPr="00BF0698">
              <w:rPr>
                <w:rFonts w:ascii="Times New Roman" w:eastAsia="Calibri" w:hAnsi="Times New Roman" w:cs="Times New Roman"/>
                <w:kern w:val="24"/>
              </w:rPr>
              <w:t>inovatyvių</w:t>
            </w:r>
            <w:proofErr w:type="spellEnd"/>
            <w:r w:rsidRPr="00BF0698">
              <w:rPr>
                <w:rFonts w:ascii="Times New Roman" w:eastAsia="Calibri" w:hAnsi="Times New Roman" w:cs="Times New Roman"/>
                <w:kern w:val="24"/>
              </w:rPr>
              <w:t xml:space="preserve"> paruošimo perdirbti ir perdirbimo technologijų diegimo, kuriomis galima būtų perdirbti daugiau atliekų, o gautos antrinės žaliavos būtų kokybiškos ir tinkamos naudoti naujų gaminių sudėtyje. Veikla įgyvendinama visoje Lietuvoje. </w:t>
            </w:r>
          </w:p>
          <w:p w:rsidR="004F20EF" w:rsidRPr="00BF0698" w:rsidRDefault="004F20EF" w:rsidP="004F20EF">
            <w:pPr>
              <w:ind w:firstLine="567"/>
              <w:jc w:val="both"/>
              <w:rPr>
                <w:rFonts w:ascii="Times New Roman" w:eastAsia="Calibri" w:hAnsi="Times New Roman" w:cs="Times New Roman"/>
                <w:kern w:val="24"/>
              </w:rPr>
            </w:pPr>
            <w:r w:rsidRPr="00BF0698">
              <w:rPr>
                <w:rFonts w:ascii="Times New Roman" w:hAnsi="Times New Roman" w:cs="Times New Roman"/>
                <w:b/>
              </w:rPr>
              <w:t>Didinti visuomenės, įmonių, viešojo sektoriaus sąmoningumą atliekų prevencijos ir tvarkymo klausimais bei skatinti vykdyti žaliuosius viešuosius pirkimus</w:t>
            </w:r>
            <w:r w:rsidRPr="00BF0698">
              <w:rPr>
                <w:rFonts w:ascii="Times New Roman" w:eastAsia="Calibri" w:hAnsi="Times New Roman" w:cs="Times New Roman"/>
                <w:kern w:val="24"/>
              </w:rPr>
              <w:t xml:space="preserve">: planuojama parengti švietimo ir mokymo programą, siekiant </w:t>
            </w:r>
            <w:proofErr w:type="spellStart"/>
            <w:r w:rsidRPr="00BF0698">
              <w:rPr>
                <w:rFonts w:ascii="Times New Roman" w:eastAsia="Calibri" w:hAnsi="Times New Roman" w:cs="Times New Roman"/>
                <w:kern w:val="24"/>
              </w:rPr>
              <w:t>edukuoti</w:t>
            </w:r>
            <w:proofErr w:type="spellEnd"/>
            <w:r w:rsidRPr="00BF0698">
              <w:rPr>
                <w:rFonts w:ascii="Times New Roman" w:eastAsia="Calibri" w:hAnsi="Times New Roman" w:cs="Times New Roman"/>
                <w:kern w:val="24"/>
              </w:rPr>
              <w:t xml:space="preserve"> gyventojus žiedinės ekonomikos klausimais. Bus tobulinama savivaldybių darbuotojų kvalifikacija atliekų prevencijos ir tvarkymo srityje. Didinant visuomenės sąmoningumą, bus organizuojami praktiniai mokymai tvaraus vartojimo, atliekų prevencijos ir tvarkymo klausimais.</w:t>
            </w:r>
            <w:r w:rsidRPr="00BF0698">
              <w:rPr>
                <w:rFonts w:ascii="Times New Roman" w:hAnsi="Times New Roman" w:cs="Times New Roman"/>
              </w:rPr>
              <w:t xml:space="preserve"> Bus skatinamas </w:t>
            </w:r>
            <w:r w:rsidRPr="00BF0698">
              <w:rPr>
                <w:rFonts w:ascii="Times New Roman" w:eastAsia="Calibri" w:hAnsi="Times New Roman" w:cs="Times New Roman"/>
                <w:kern w:val="24"/>
              </w:rPr>
              <w:t>mobiliųjų aplikacijų apie atliekų poveikį aplinkai ir rūšiavimo svarbą, pakartotinio naudojimo galimybes ir kt., apimant tiek teorinę, tiek praktinę informaciją, kūrimas. Planuojama didinti gyventojų informuotumą ir skatinti elgsenos pokyčius, organizuojant socialines kampanijas, pasitelkiant įvairius informacijos sklaidos kanalus.</w:t>
            </w:r>
            <w:r w:rsidRPr="00BF0698">
              <w:rPr>
                <w:rFonts w:ascii="Times New Roman" w:hAnsi="Times New Roman" w:cs="Times New Roman"/>
                <w:b/>
              </w:rPr>
              <w:t xml:space="preserve"> </w:t>
            </w:r>
            <w:r w:rsidRPr="00BF0698">
              <w:rPr>
                <w:rFonts w:ascii="Times New Roman" w:hAnsi="Times New Roman" w:cs="Times New Roman"/>
              </w:rPr>
              <w:t>Siekiant sumažinti pavojingų cheminių medžiagų naudojimą, skatinti jų vengimo ir keitimo nepavojingomis medžiagomis</w:t>
            </w:r>
            <w:r w:rsidRPr="00BF0698">
              <w:rPr>
                <w:rFonts w:ascii="Times New Roman" w:hAnsi="Times New Roman" w:cs="Times New Roman"/>
                <w:b/>
              </w:rPr>
              <w:t xml:space="preserve"> </w:t>
            </w:r>
            <w:r w:rsidRPr="00BF0698">
              <w:rPr>
                <w:rFonts w:ascii="Times New Roman" w:hAnsi="Times New Roman" w:cs="Times New Roman"/>
              </w:rPr>
              <w:t>bei s</w:t>
            </w:r>
            <w:r w:rsidRPr="00BF0698">
              <w:rPr>
                <w:rFonts w:ascii="Times New Roman" w:eastAsia="Calibri" w:hAnsi="Times New Roman" w:cs="Times New Roman"/>
                <w:kern w:val="24"/>
              </w:rPr>
              <w:t xml:space="preserve">prendžiant atliekų identifikavimo pavojingoms ir nepavojingoms problemą ir kylančius atliekų rūšiavimo ir atliekų tvarkymo iššūkius dėl netinkamo identifikavimo bus kuriama ir vystoma nuolatinės metodinės pagalbos sistema. Bus skatinamas </w:t>
            </w:r>
            <w:r w:rsidRPr="00BF0698">
              <w:rPr>
                <w:rFonts w:ascii="Times New Roman" w:hAnsi="Times New Roman" w:cs="Times New Roman"/>
              </w:rPr>
              <w:t xml:space="preserve">aplinkosauginių standartų diegimas institucijose ir įmonėse, žaliųjų viešųjų pirkimų vykdymas. </w:t>
            </w:r>
            <w:r w:rsidRPr="00BF0698">
              <w:rPr>
                <w:rFonts w:ascii="Times New Roman" w:eastAsia="Calibri" w:hAnsi="Times New Roman" w:cs="Times New Roman"/>
                <w:kern w:val="24"/>
              </w:rPr>
              <w:t>Veikla įgyvendinama visoje Lietuvoje.</w:t>
            </w:r>
          </w:p>
          <w:p w:rsidR="00FE2852" w:rsidRPr="00BF0698" w:rsidRDefault="004F20EF" w:rsidP="004F20EF">
            <w:pPr>
              <w:ind w:firstLine="567"/>
              <w:jc w:val="both"/>
              <w:rPr>
                <w:rFonts w:ascii="Times New Roman" w:hAnsi="Times New Roman" w:cs="Times New Roman"/>
              </w:rPr>
            </w:pPr>
            <w:r w:rsidRPr="00BF0698">
              <w:rPr>
                <w:rFonts w:ascii="Times New Roman" w:hAnsi="Times New Roman" w:cs="Times New Roman"/>
                <w:b/>
              </w:rPr>
              <w:t xml:space="preserve">Žaliųjų inovacijų skatinimas, kuriant žalius ir ilgaamžius produktus ir paslaugas: </w:t>
            </w:r>
            <w:r w:rsidRPr="00BF0698">
              <w:rPr>
                <w:rFonts w:ascii="Times New Roman" w:hAnsi="Times New Roman" w:cs="Times New Roman"/>
              </w:rPr>
              <w:t xml:space="preserve">planuojama remti žaliųjų inovacijų priemones, skatinančias žaliųjų inovacijų atliekų prevencijos ir tvarkymo srityse kūrimą ir diegimą. Skatinant žaliųjų inovacijų paklausą, bus siekiama </w:t>
            </w:r>
            <w:r w:rsidRPr="00BF0698">
              <w:rPr>
                <w:rFonts w:ascii="Times New Roman" w:eastAsia="Calibri" w:hAnsi="Times New Roman" w:cs="Times New Roman"/>
                <w:kern w:val="24"/>
              </w:rPr>
              <w:t xml:space="preserve">mažinti komunalinių atliekų, įskaitant pakuočių atliekų, ypač neperdirbamų, kiekį, beatliekių ir </w:t>
            </w:r>
            <w:proofErr w:type="spellStart"/>
            <w:r w:rsidRPr="00BF0698">
              <w:rPr>
                <w:rFonts w:ascii="Times New Roman" w:eastAsia="Calibri" w:hAnsi="Times New Roman" w:cs="Times New Roman"/>
                <w:kern w:val="24"/>
              </w:rPr>
              <w:t>mažaatliekų</w:t>
            </w:r>
            <w:proofErr w:type="spellEnd"/>
            <w:r w:rsidRPr="00BF0698">
              <w:rPr>
                <w:rFonts w:ascii="Times New Roman" w:eastAsia="Calibri" w:hAnsi="Times New Roman" w:cs="Times New Roman"/>
                <w:kern w:val="24"/>
              </w:rPr>
              <w:t xml:space="preserve"> technologijų diegimą, kad kuo daugiau atliekų būtų pakartotinai panaudotos ir perdirbtos, siekiant optimizuoti gamtinių išteklių naudojimą. Tai ir </w:t>
            </w:r>
            <w:proofErr w:type="spellStart"/>
            <w:r w:rsidRPr="00BF0698">
              <w:rPr>
                <w:rFonts w:ascii="Times New Roman" w:eastAsia="Calibri" w:hAnsi="Times New Roman" w:cs="Times New Roman"/>
                <w:kern w:val="24"/>
              </w:rPr>
              <w:t>inovatyvių</w:t>
            </w:r>
            <w:proofErr w:type="spellEnd"/>
            <w:r w:rsidRPr="00BF0698">
              <w:rPr>
                <w:rFonts w:ascii="Times New Roman" w:eastAsia="Calibri" w:hAnsi="Times New Roman" w:cs="Times New Roman"/>
                <w:kern w:val="24"/>
              </w:rPr>
              <w:t xml:space="preserve"> </w:t>
            </w:r>
            <w:proofErr w:type="spellStart"/>
            <w:r w:rsidRPr="00BF0698">
              <w:rPr>
                <w:rFonts w:ascii="Times New Roman" w:eastAsia="Calibri" w:hAnsi="Times New Roman" w:cs="Times New Roman"/>
                <w:kern w:val="24"/>
              </w:rPr>
              <w:t>bioproduktų</w:t>
            </w:r>
            <w:proofErr w:type="spellEnd"/>
            <w:r w:rsidRPr="00BF0698">
              <w:rPr>
                <w:rFonts w:ascii="Times New Roman" w:eastAsia="Calibri" w:hAnsi="Times New Roman" w:cs="Times New Roman"/>
                <w:kern w:val="24"/>
              </w:rPr>
              <w:t xml:space="preserve"> kūrimas, sumanūs atliekų valdymo ir perdirbimo sprendimai, atsekamumo technologijų sprendimai. Taip pat bus skatinamas ekologinis projektavimas, </w:t>
            </w:r>
            <w:r w:rsidRPr="00BF0698">
              <w:rPr>
                <w:rFonts w:ascii="Times New Roman" w:hAnsi="Times New Roman" w:cs="Times New Roman"/>
              </w:rPr>
              <w:t xml:space="preserve">prioritetą teikiant tiems </w:t>
            </w:r>
            <w:r w:rsidRPr="00BF0698">
              <w:rPr>
                <w:rFonts w:ascii="Times New Roman" w:hAnsi="Times New Roman" w:cs="Times New Roman"/>
              </w:rPr>
              <w:lastRenderedPageBreak/>
              <w:t xml:space="preserve">gaminiams, kurių sudėtyje būtų naudojamos perdirbtos medžiagos, daugkartinių naudojimo gaminių ir pakuočių projektavimas ir naudojimas, siekiant atliekų prevencijos. </w:t>
            </w:r>
            <w:r w:rsidRPr="00BF0698">
              <w:rPr>
                <w:rFonts w:ascii="Times New Roman" w:eastAsia="Calibri" w:hAnsi="Times New Roman" w:cs="Times New Roman"/>
                <w:kern w:val="24"/>
              </w:rPr>
              <w:t>Veikla įgyvendinama visoje Lietuvoje.</w:t>
            </w:r>
          </w:p>
        </w:tc>
      </w:tr>
    </w:tbl>
    <w:p w:rsidR="00FE2852" w:rsidRPr="00D717B8" w:rsidRDefault="00FE2852" w:rsidP="001C7DD4">
      <w:pPr>
        <w:spacing w:before="120" w:after="120" w:line="240" w:lineRule="auto"/>
        <w:jc w:val="both"/>
        <w:rPr>
          <w:rFonts w:cs="Times New Roman"/>
          <w:b/>
          <w:i/>
        </w:rPr>
      </w:pPr>
      <w:r w:rsidRPr="00D717B8">
        <w:rPr>
          <w:rFonts w:cs="Times New Roman"/>
          <w:b/>
          <w:i/>
        </w:rPr>
        <w:lastRenderedPageBreak/>
        <w:t>Pagrindinės tikslinės grupės</w:t>
      </w:r>
      <w:r w:rsidRPr="00D717B8">
        <w:rPr>
          <w:rFonts w:cs="Times New Roman"/>
          <w:b/>
          <w:bCs/>
          <w:i/>
          <w:color w:val="FF0000"/>
          <w:lang w:bidi="lt-LT"/>
        </w:rPr>
        <w:t xml:space="preserve"> </w:t>
      </w:r>
    </w:p>
    <w:tbl>
      <w:tblPr>
        <w:tblStyle w:val="Lentelstinklelis2"/>
        <w:tblW w:w="0" w:type="auto"/>
        <w:tblLook w:val="04A0" w:firstRow="1" w:lastRow="0" w:firstColumn="1" w:lastColumn="0" w:noHBand="0" w:noVBand="1"/>
      </w:tblPr>
      <w:tblGrid>
        <w:gridCol w:w="9854"/>
      </w:tblGrid>
      <w:tr w:rsidR="00FE2852" w:rsidRPr="00BF0698" w:rsidTr="00E46C9C">
        <w:tc>
          <w:tcPr>
            <w:tcW w:w="9854" w:type="dxa"/>
          </w:tcPr>
          <w:p w:rsidR="00FE2852" w:rsidRPr="00BF0698" w:rsidRDefault="006A38A0" w:rsidP="006A38A0">
            <w:pPr>
              <w:ind w:firstLine="567"/>
              <w:jc w:val="both"/>
              <w:rPr>
                <w:rFonts w:ascii="Times New Roman" w:hAnsi="Times New Roman" w:cs="Times New Roman"/>
              </w:rPr>
            </w:pPr>
            <w:r w:rsidRPr="00BF0698">
              <w:rPr>
                <w:rFonts w:ascii="Times New Roman" w:eastAsia="Times New Roman" w:hAnsi="Times New Roman" w:cs="Times New Roman"/>
              </w:rPr>
              <w:t>Gyventojai, MVĮ, savivaldybės, valstybės institucijos, atliekų tvarkytojai (įmonės), gamintojai ir importuotojai.</w:t>
            </w:r>
          </w:p>
        </w:tc>
      </w:tr>
    </w:tbl>
    <w:p w:rsidR="00FE2852" w:rsidRPr="00BF0698" w:rsidRDefault="00FE2852" w:rsidP="001C7DD4">
      <w:pPr>
        <w:spacing w:before="120" w:after="120" w:line="240" w:lineRule="auto"/>
        <w:jc w:val="both"/>
        <w:rPr>
          <w:rFonts w:eastAsia="Times New Roman" w:cs="Times New Roman"/>
          <w:b/>
          <w:i/>
          <w:iCs/>
          <w:noProof/>
          <w:lang w:eastAsia="lt-LT" w:bidi="lt-LT"/>
        </w:rPr>
      </w:pPr>
      <w:r w:rsidRPr="00BF0698">
        <w:rPr>
          <w:rFonts w:eastAsia="Calibri" w:cs="Times New Roman"/>
          <w:b/>
          <w:i/>
          <w:noProof/>
          <w:lang w:eastAsia="lt-LT" w:bidi="lt-LT"/>
        </w:rPr>
        <w:t xml:space="preserve">Veiksmai, užtikrinantys lygybę, įtrauktį ir nediskriminavimą </w:t>
      </w:r>
    </w:p>
    <w:p w:rsidR="00FE2852" w:rsidRPr="00BF0698" w:rsidRDefault="006A38A0" w:rsidP="006A38A0">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noProof/>
          <w:sz w:val="22"/>
          <w:lang w:eastAsia="lt-LT" w:bidi="lt-LT"/>
        </w:rPr>
      </w:pPr>
      <w:r w:rsidRPr="00BF0698">
        <w:rPr>
          <w:rFonts w:eastAsia="Calibri" w:cs="Times New Roman"/>
          <w:noProof/>
          <w:sz w:val="22"/>
          <w:lang w:eastAsia="lt-LT" w:bidi="lt-LT"/>
        </w:rPr>
        <w:t>Vykdant numatytas veiklas bus siekiama užtikrinti lygybės, įtraukties ir nediskriminavimo principus. Pritaikyti esamas komunalinių atliekų surinkimo sistemas neįgaliesiems.</w:t>
      </w:r>
    </w:p>
    <w:p w:rsidR="00FE2852" w:rsidRPr="00BF0698" w:rsidRDefault="00FE2852" w:rsidP="001C7DD4">
      <w:pPr>
        <w:spacing w:before="120" w:after="120" w:line="240" w:lineRule="auto"/>
        <w:jc w:val="both"/>
        <w:rPr>
          <w:rFonts w:cs="Times New Roman"/>
          <w:b/>
          <w:i/>
        </w:rPr>
      </w:pPr>
      <w:r w:rsidRPr="00BF0698">
        <w:rPr>
          <w:rFonts w:cs="Times New Roman"/>
          <w:b/>
          <w:i/>
        </w:rPr>
        <w:t>Konkrečios tikslinės teritorijos, įskaitant planuojamą teritorinių priemonių panaudojimą</w:t>
      </w:r>
      <w:r w:rsidRPr="00BF0698">
        <w:rPr>
          <w:rFonts w:cs="Times New Roman"/>
          <w:b/>
          <w:bCs/>
          <w:i/>
          <w:lang w:bidi="lt-LT"/>
        </w:rPr>
        <w:t xml:space="preserve"> </w:t>
      </w:r>
    </w:p>
    <w:tbl>
      <w:tblPr>
        <w:tblStyle w:val="Lentelstinklelis2"/>
        <w:tblW w:w="0" w:type="auto"/>
        <w:tblLook w:val="04A0" w:firstRow="1" w:lastRow="0" w:firstColumn="1" w:lastColumn="0" w:noHBand="0" w:noVBand="1"/>
      </w:tblPr>
      <w:tblGrid>
        <w:gridCol w:w="9854"/>
      </w:tblGrid>
      <w:tr w:rsidR="00FE2852" w:rsidRPr="00BF0698" w:rsidTr="00E46C9C">
        <w:tc>
          <w:tcPr>
            <w:tcW w:w="9854" w:type="dxa"/>
          </w:tcPr>
          <w:p w:rsidR="00FE2852" w:rsidRPr="00BF0698" w:rsidRDefault="006A38A0" w:rsidP="006A38A0">
            <w:pPr>
              <w:ind w:firstLine="567"/>
              <w:jc w:val="both"/>
              <w:rPr>
                <w:rFonts w:ascii="Times New Roman" w:hAnsi="Times New Roman" w:cs="Times New Roman"/>
              </w:rPr>
            </w:pPr>
            <w:r w:rsidRPr="00BF0698">
              <w:rPr>
                <w:rFonts w:ascii="Times New Roman" w:hAnsi="Times New Roman" w:cs="Times New Roman"/>
              </w:rPr>
              <w:t>Visa Lietuva</w:t>
            </w:r>
          </w:p>
        </w:tc>
      </w:tr>
    </w:tbl>
    <w:p w:rsidR="00FE2852" w:rsidRPr="00BF0698" w:rsidRDefault="00FE2852" w:rsidP="001C7DD4">
      <w:pPr>
        <w:spacing w:before="120" w:after="120" w:line="240" w:lineRule="auto"/>
        <w:jc w:val="both"/>
        <w:rPr>
          <w:rFonts w:cs="Times New Roman"/>
          <w:b/>
          <w:i/>
        </w:rPr>
      </w:pPr>
      <w:r w:rsidRPr="00BF0698">
        <w:rPr>
          <w:rFonts w:cs="Times New Roman"/>
          <w:b/>
          <w:i/>
        </w:rPr>
        <w:t>Tarpregioniniai, tarp sienų ir tarpvalstybiniai veiksmai</w:t>
      </w:r>
      <w:r w:rsidRPr="00BF0698">
        <w:rPr>
          <w:rFonts w:cs="Times New Roman"/>
          <w:b/>
          <w:bCs/>
          <w:i/>
          <w:lang w:bidi="lt-LT"/>
        </w:rPr>
        <w:t xml:space="preserve"> </w:t>
      </w:r>
    </w:p>
    <w:tbl>
      <w:tblPr>
        <w:tblStyle w:val="Lentelstinklelis2"/>
        <w:tblW w:w="0" w:type="auto"/>
        <w:tblLook w:val="04A0" w:firstRow="1" w:lastRow="0" w:firstColumn="1" w:lastColumn="0" w:noHBand="0" w:noVBand="1"/>
      </w:tblPr>
      <w:tblGrid>
        <w:gridCol w:w="9854"/>
      </w:tblGrid>
      <w:tr w:rsidR="00FE2852" w:rsidRPr="00BF0698" w:rsidTr="00E46C9C">
        <w:tc>
          <w:tcPr>
            <w:tcW w:w="9854" w:type="dxa"/>
          </w:tcPr>
          <w:p w:rsidR="00FE2852" w:rsidRPr="00BF0698" w:rsidRDefault="006A38A0" w:rsidP="006A38A0">
            <w:pPr>
              <w:ind w:firstLine="567"/>
              <w:jc w:val="both"/>
              <w:rPr>
                <w:rFonts w:cs="Times New Roman"/>
                <w:i/>
              </w:rPr>
            </w:pPr>
            <w:r w:rsidRPr="00BF0698">
              <w:rPr>
                <w:rFonts w:ascii="Times New Roman" w:hAnsi="Times New Roman" w:cs="Times New Roman"/>
              </w:rPr>
              <w:t>Numatoma sudaryti visas galimybes juos atlikti esant poreikiui. Esant poreikiui, galimai bus vykdomas bendradarbiavimas su kaimyninėmis šalimis (Latvija, Estija, Lenkija) dėl bendrų atliekų tvarkymo įrenginių (atliekų pakartotinio panaudojimo ir perdirbimo srityje) pajėgumų sukūrimo.</w:t>
            </w:r>
          </w:p>
        </w:tc>
      </w:tr>
    </w:tbl>
    <w:p w:rsidR="00FE2852" w:rsidRPr="00BF0698" w:rsidRDefault="00FE2852" w:rsidP="001C7DD4">
      <w:pPr>
        <w:spacing w:before="120" w:after="120" w:line="240" w:lineRule="auto"/>
        <w:jc w:val="both"/>
        <w:rPr>
          <w:rFonts w:cs="Times New Roman"/>
          <w:b/>
          <w:i/>
        </w:rPr>
      </w:pPr>
      <w:r w:rsidRPr="00BF0698">
        <w:rPr>
          <w:rFonts w:cs="Times New Roman"/>
          <w:b/>
          <w:i/>
        </w:rPr>
        <w:t>Planuojamas finansinių priemonių naudojimas</w:t>
      </w:r>
    </w:p>
    <w:tbl>
      <w:tblPr>
        <w:tblStyle w:val="Lentelstinklelis2"/>
        <w:tblW w:w="0" w:type="auto"/>
        <w:tblLook w:val="04A0" w:firstRow="1" w:lastRow="0" w:firstColumn="1" w:lastColumn="0" w:noHBand="0" w:noVBand="1"/>
      </w:tblPr>
      <w:tblGrid>
        <w:gridCol w:w="9854"/>
      </w:tblGrid>
      <w:tr w:rsidR="00FE2852" w:rsidRPr="00BF0698" w:rsidTr="00E46C9C">
        <w:tc>
          <w:tcPr>
            <w:tcW w:w="9854" w:type="dxa"/>
          </w:tcPr>
          <w:p w:rsidR="00FE2852" w:rsidRPr="00BF0698" w:rsidRDefault="006A38A0" w:rsidP="006A38A0">
            <w:pPr>
              <w:ind w:firstLine="567"/>
              <w:jc w:val="both"/>
              <w:rPr>
                <w:rFonts w:eastAsia="Times New Roman" w:cs="Times New Roman"/>
              </w:rPr>
            </w:pPr>
            <w:r w:rsidRPr="00BF0698">
              <w:rPr>
                <w:rFonts w:ascii="Times New Roman" w:hAnsi="Times New Roman" w:cs="Times New Roman"/>
              </w:rPr>
              <w:t>Planuojama taikyti subsidijas, atsižvelgiant į ilgą investicijų atsiperkamumo laikotarpį ir siekiant paskatinti žiedinės ekonomikos plėtrą</w:t>
            </w:r>
            <w:r w:rsidR="004F20EF" w:rsidRPr="00BF0698">
              <w:rPr>
                <w:rStyle w:val="Puslapioinaosnuoroda"/>
                <w:rFonts w:ascii="Times New Roman" w:hAnsi="Times New Roman" w:cs="Times New Roman"/>
              </w:rPr>
              <w:footnoteReference w:id="7"/>
            </w:r>
            <w:r w:rsidRPr="00BF0698">
              <w:rPr>
                <w:rFonts w:ascii="Times New Roman" w:hAnsi="Times New Roman" w:cs="Times New Roman"/>
              </w:rPr>
              <w:t>.</w:t>
            </w:r>
          </w:p>
        </w:tc>
      </w:tr>
    </w:tbl>
    <w:p w:rsidR="009750A4" w:rsidRPr="009750A4" w:rsidRDefault="00471A41" w:rsidP="009750A4">
      <w:pPr>
        <w:spacing w:before="240" w:after="240" w:line="240" w:lineRule="auto"/>
        <w:jc w:val="both"/>
        <w:rPr>
          <w:rFonts w:cs="Times New Roman"/>
          <w:b/>
          <w:i/>
          <w:szCs w:val="24"/>
        </w:rPr>
      </w:pPr>
      <w:r w:rsidRPr="009750A4">
        <w:rPr>
          <w:rFonts w:cs="Times New Roman"/>
          <w:b/>
          <w:i/>
          <w:szCs w:val="24"/>
        </w:rPr>
        <w:t>Rodikliai</w:t>
      </w:r>
    </w:p>
    <w:p w:rsidR="00471A41" w:rsidRPr="009750A4" w:rsidRDefault="00471A41" w:rsidP="009750A4">
      <w:pPr>
        <w:spacing w:before="240" w:after="0" w:line="240" w:lineRule="auto"/>
        <w:jc w:val="both"/>
        <w:rPr>
          <w:rFonts w:cs="Times New Roman"/>
          <w:sz w:val="22"/>
        </w:rPr>
      </w:pPr>
      <w:r w:rsidRPr="009750A4">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92"/>
        <w:gridCol w:w="849"/>
        <w:gridCol w:w="989"/>
        <w:gridCol w:w="1275"/>
        <w:gridCol w:w="1837"/>
        <w:gridCol w:w="997"/>
        <w:gridCol w:w="991"/>
        <w:gridCol w:w="944"/>
      </w:tblGrid>
      <w:tr w:rsidR="00962545" w:rsidRPr="00ED0867" w:rsidTr="006A38A0">
        <w:trPr>
          <w:trHeight w:val="647"/>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Prioritetas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43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Identifikavimo numeris [5]</w:t>
            </w:r>
          </w:p>
        </w:tc>
        <w:tc>
          <w:tcPr>
            <w:tcW w:w="93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Rodiklis [255]</w:t>
            </w:r>
          </w:p>
        </w:tc>
        <w:tc>
          <w:tcPr>
            <w:tcW w:w="50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Tarpinė reikšmė (2024 m.)</w:t>
            </w:r>
          </w:p>
        </w:tc>
        <w:tc>
          <w:tcPr>
            <w:tcW w:w="4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962545">
            <w:pPr>
              <w:spacing w:after="0" w:line="240" w:lineRule="auto"/>
              <w:jc w:val="center"/>
              <w:rPr>
                <w:rFonts w:cs="Times New Roman"/>
                <w:b/>
                <w:noProof/>
                <w:sz w:val="16"/>
                <w:szCs w:val="16"/>
              </w:rPr>
            </w:pPr>
            <w:r w:rsidRPr="00ED0867">
              <w:rPr>
                <w:rFonts w:cs="Times New Roman"/>
                <w:b/>
                <w:noProof/>
                <w:sz w:val="16"/>
                <w:szCs w:val="16"/>
              </w:rPr>
              <w:t>Siekinys (2029 m.)</w:t>
            </w:r>
          </w:p>
        </w:tc>
      </w:tr>
      <w:tr w:rsidR="006A38A0" w:rsidRPr="00ED0867" w:rsidTr="006A38A0">
        <w:trPr>
          <w:trHeight w:val="401"/>
        </w:trPr>
        <w:tc>
          <w:tcPr>
            <w:tcW w:w="497" w:type="pct"/>
            <w:vMerge w:val="restart"/>
            <w:tcBorders>
              <w:top w:val="single" w:sz="12" w:space="0" w:color="auto"/>
            </w:tcBorders>
          </w:tcPr>
          <w:p w:rsidR="006A38A0" w:rsidRPr="00ED0867" w:rsidRDefault="006A38A0" w:rsidP="00962545">
            <w:pPr>
              <w:spacing w:after="0" w:line="240" w:lineRule="auto"/>
              <w:jc w:val="both"/>
              <w:rPr>
                <w:rFonts w:cs="Times New Roman"/>
                <w:noProof/>
                <w:sz w:val="16"/>
                <w:szCs w:val="16"/>
              </w:rPr>
            </w:pPr>
            <w:r w:rsidRPr="00CD5CCB">
              <w:rPr>
                <w:rFonts w:cs="Times New Roman"/>
                <w:noProof/>
                <w:sz w:val="16"/>
                <w:szCs w:val="16"/>
              </w:rPr>
              <w:t>2. Žalesnė Lietuva</w:t>
            </w:r>
          </w:p>
        </w:tc>
        <w:tc>
          <w:tcPr>
            <w:tcW w:w="503" w:type="pct"/>
            <w:vMerge w:val="restart"/>
            <w:tcBorders>
              <w:top w:val="single" w:sz="12" w:space="0" w:color="auto"/>
            </w:tcBorders>
          </w:tcPr>
          <w:p w:rsidR="006A38A0" w:rsidRPr="00ED0867" w:rsidRDefault="006A38A0" w:rsidP="00962545">
            <w:pPr>
              <w:spacing w:after="0" w:line="240" w:lineRule="auto"/>
              <w:jc w:val="both"/>
              <w:rPr>
                <w:rFonts w:cs="Times New Roman"/>
                <w:noProof/>
                <w:sz w:val="16"/>
                <w:szCs w:val="16"/>
              </w:rPr>
            </w:pPr>
            <w:r>
              <w:rPr>
                <w:rFonts w:cs="Times New Roman"/>
                <w:noProof/>
                <w:sz w:val="16"/>
                <w:szCs w:val="16"/>
              </w:rPr>
              <w:t>2.6</w:t>
            </w:r>
          </w:p>
        </w:tc>
        <w:tc>
          <w:tcPr>
            <w:tcW w:w="431" w:type="pct"/>
            <w:vMerge w:val="restart"/>
            <w:tcBorders>
              <w:top w:val="single" w:sz="12" w:space="0" w:color="auto"/>
            </w:tcBorders>
          </w:tcPr>
          <w:p w:rsidR="006A38A0" w:rsidRPr="00CD5CCB" w:rsidRDefault="006A38A0" w:rsidP="006A38A0">
            <w:pPr>
              <w:spacing w:after="0" w:line="240" w:lineRule="auto"/>
              <w:jc w:val="both"/>
              <w:rPr>
                <w:rFonts w:cs="Times New Roman"/>
                <w:noProof/>
                <w:sz w:val="16"/>
                <w:szCs w:val="16"/>
              </w:rPr>
            </w:pPr>
            <w:r w:rsidRPr="00CD5CCB">
              <w:rPr>
                <w:rFonts w:cs="Times New Roman"/>
                <w:noProof/>
                <w:sz w:val="16"/>
                <w:szCs w:val="16"/>
              </w:rPr>
              <w:t>SaF</w:t>
            </w:r>
          </w:p>
        </w:tc>
        <w:tc>
          <w:tcPr>
            <w:tcW w:w="502" w:type="pct"/>
            <w:vMerge w:val="restart"/>
            <w:tcBorders>
              <w:top w:val="single" w:sz="12" w:space="0" w:color="auto"/>
            </w:tcBorders>
          </w:tcPr>
          <w:p w:rsidR="006A38A0" w:rsidRPr="00CD5CCB" w:rsidRDefault="006A38A0" w:rsidP="006A38A0">
            <w:pPr>
              <w:spacing w:after="0" w:line="240" w:lineRule="auto"/>
              <w:jc w:val="both"/>
              <w:rPr>
                <w:rFonts w:cs="Times New Roman"/>
                <w:noProof/>
                <w:sz w:val="16"/>
                <w:szCs w:val="16"/>
              </w:rPr>
            </w:pPr>
            <w:r w:rsidRPr="00CD5CCB">
              <w:rPr>
                <w:rFonts w:cs="Times New Roman"/>
                <w:noProof/>
                <w:sz w:val="16"/>
                <w:szCs w:val="16"/>
              </w:rPr>
              <w:t>Visa Lietuva</w:t>
            </w:r>
          </w:p>
        </w:tc>
        <w:tc>
          <w:tcPr>
            <w:tcW w:w="647" w:type="pct"/>
            <w:tcBorders>
              <w:top w:val="single" w:sz="12" w:space="0" w:color="auto"/>
              <w:bottom w:val="single" w:sz="4" w:space="0" w:color="auto"/>
            </w:tcBorders>
          </w:tcPr>
          <w:p w:rsidR="006A38A0" w:rsidRPr="00CD5CCB" w:rsidRDefault="006A38A0" w:rsidP="006A38A0">
            <w:pPr>
              <w:spacing w:after="0" w:line="240" w:lineRule="auto"/>
              <w:jc w:val="both"/>
              <w:rPr>
                <w:rFonts w:cs="Times New Roman"/>
                <w:sz w:val="16"/>
                <w:szCs w:val="16"/>
              </w:rPr>
            </w:pPr>
            <w:r w:rsidRPr="00CD5CCB">
              <w:rPr>
                <w:rFonts w:cs="Times New Roman"/>
                <w:sz w:val="16"/>
                <w:szCs w:val="16"/>
              </w:rPr>
              <w:t>RCO34</w:t>
            </w:r>
          </w:p>
        </w:tc>
        <w:tc>
          <w:tcPr>
            <w:tcW w:w="932" w:type="pct"/>
            <w:tcBorders>
              <w:top w:val="single" w:sz="12" w:space="0" w:color="auto"/>
              <w:bottom w:val="single" w:sz="4" w:space="0" w:color="auto"/>
            </w:tcBorders>
            <w:shd w:val="clear" w:color="auto" w:fill="auto"/>
          </w:tcPr>
          <w:p w:rsidR="006A38A0" w:rsidRPr="00CD5CCB" w:rsidRDefault="006A38A0" w:rsidP="006A38A0">
            <w:pPr>
              <w:spacing w:after="0" w:line="240" w:lineRule="auto"/>
              <w:rPr>
                <w:rFonts w:cs="Times New Roman"/>
                <w:sz w:val="16"/>
                <w:szCs w:val="16"/>
              </w:rPr>
            </w:pPr>
            <w:r w:rsidRPr="00CD5CCB">
              <w:rPr>
                <w:rFonts w:cs="Times New Roman"/>
                <w:sz w:val="16"/>
                <w:szCs w:val="16"/>
              </w:rPr>
              <w:t>Papildomi pajėgumai, siekiant perdirbti atliekas</w:t>
            </w:r>
          </w:p>
        </w:tc>
        <w:tc>
          <w:tcPr>
            <w:tcW w:w="506" w:type="pct"/>
            <w:tcBorders>
              <w:top w:val="single" w:sz="12" w:space="0" w:color="auto"/>
              <w:bottom w:val="single" w:sz="4" w:space="0" w:color="auto"/>
            </w:tcBorders>
          </w:tcPr>
          <w:p w:rsidR="006A38A0" w:rsidRPr="00CD5CCB" w:rsidRDefault="006A38A0" w:rsidP="006A38A0">
            <w:pPr>
              <w:spacing w:after="0" w:line="240" w:lineRule="auto"/>
              <w:jc w:val="both"/>
              <w:rPr>
                <w:rFonts w:cs="Times New Roman"/>
                <w:noProof/>
                <w:sz w:val="16"/>
                <w:szCs w:val="16"/>
              </w:rPr>
            </w:pPr>
            <w:r w:rsidRPr="00CD5CCB">
              <w:rPr>
                <w:rFonts w:cs="Times New Roman"/>
                <w:noProof/>
                <w:sz w:val="16"/>
                <w:szCs w:val="16"/>
              </w:rPr>
              <w:t>Tonos per metus</w:t>
            </w:r>
          </w:p>
        </w:tc>
        <w:tc>
          <w:tcPr>
            <w:tcW w:w="503" w:type="pct"/>
            <w:tcBorders>
              <w:top w:val="single" w:sz="12" w:space="0" w:color="auto"/>
              <w:bottom w:val="single" w:sz="4" w:space="0" w:color="auto"/>
            </w:tcBorders>
            <w:shd w:val="clear" w:color="auto" w:fill="auto"/>
          </w:tcPr>
          <w:p w:rsidR="006A38A0" w:rsidRPr="00C267DB" w:rsidRDefault="006A38A0" w:rsidP="006A38A0">
            <w:pPr>
              <w:spacing w:after="0" w:line="240" w:lineRule="auto"/>
              <w:jc w:val="center"/>
              <w:rPr>
                <w:rFonts w:cs="Times New Roman"/>
                <w:noProof/>
                <w:sz w:val="16"/>
                <w:szCs w:val="16"/>
                <w:lang w:val="en-US"/>
              </w:rPr>
            </w:pPr>
            <w:r w:rsidRPr="00C267DB">
              <w:rPr>
                <w:rFonts w:cs="Times New Roman"/>
                <w:noProof/>
                <w:sz w:val="16"/>
                <w:szCs w:val="16"/>
                <w:lang w:val="en-US"/>
              </w:rPr>
              <w:t>0</w:t>
            </w:r>
          </w:p>
        </w:tc>
        <w:tc>
          <w:tcPr>
            <w:tcW w:w="479" w:type="pct"/>
            <w:tcBorders>
              <w:top w:val="single" w:sz="12" w:space="0" w:color="auto"/>
              <w:bottom w:val="single" w:sz="4" w:space="0" w:color="auto"/>
            </w:tcBorders>
            <w:shd w:val="clear" w:color="auto" w:fill="auto"/>
          </w:tcPr>
          <w:p w:rsidR="006A38A0" w:rsidRPr="00C267DB" w:rsidRDefault="006A38A0" w:rsidP="006A38A0">
            <w:pPr>
              <w:spacing w:after="0" w:line="240" w:lineRule="auto"/>
              <w:jc w:val="center"/>
              <w:rPr>
                <w:rFonts w:cs="Times New Roman"/>
                <w:noProof/>
                <w:sz w:val="16"/>
                <w:szCs w:val="16"/>
              </w:rPr>
            </w:pPr>
            <w:r w:rsidRPr="00C267DB">
              <w:rPr>
                <w:rFonts w:cs="Times New Roman"/>
                <w:noProof/>
                <w:sz w:val="16"/>
                <w:szCs w:val="16"/>
              </w:rPr>
              <w:t>35 714</w:t>
            </w:r>
          </w:p>
        </w:tc>
      </w:tr>
      <w:tr w:rsidR="006A38A0" w:rsidRPr="00ED0867" w:rsidTr="006A38A0">
        <w:trPr>
          <w:trHeight w:val="401"/>
        </w:trPr>
        <w:tc>
          <w:tcPr>
            <w:tcW w:w="497" w:type="pct"/>
            <w:vMerge/>
          </w:tcPr>
          <w:p w:rsidR="006A38A0" w:rsidRPr="00ED0867" w:rsidRDefault="006A38A0" w:rsidP="00962545">
            <w:pPr>
              <w:spacing w:after="0" w:line="240" w:lineRule="auto"/>
              <w:jc w:val="both"/>
              <w:rPr>
                <w:rFonts w:cs="Times New Roman"/>
                <w:noProof/>
                <w:sz w:val="16"/>
                <w:szCs w:val="16"/>
              </w:rPr>
            </w:pPr>
          </w:p>
        </w:tc>
        <w:tc>
          <w:tcPr>
            <w:tcW w:w="503" w:type="pct"/>
            <w:vMerge/>
          </w:tcPr>
          <w:p w:rsidR="006A38A0" w:rsidRDefault="006A38A0" w:rsidP="00962545">
            <w:pPr>
              <w:spacing w:after="0" w:line="240" w:lineRule="auto"/>
              <w:jc w:val="both"/>
              <w:rPr>
                <w:rFonts w:cs="Times New Roman"/>
                <w:noProof/>
                <w:sz w:val="16"/>
                <w:szCs w:val="16"/>
              </w:rPr>
            </w:pPr>
          </w:p>
        </w:tc>
        <w:tc>
          <w:tcPr>
            <w:tcW w:w="431" w:type="pct"/>
            <w:vMerge/>
          </w:tcPr>
          <w:p w:rsidR="006A38A0" w:rsidRPr="00CD5CCB" w:rsidRDefault="006A38A0" w:rsidP="006A38A0">
            <w:pPr>
              <w:spacing w:after="0" w:line="240" w:lineRule="auto"/>
              <w:jc w:val="both"/>
              <w:rPr>
                <w:rFonts w:cs="Times New Roman"/>
                <w:noProof/>
                <w:sz w:val="16"/>
                <w:szCs w:val="16"/>
              </w:rPr>
            </w:pPr>
          </w:p>
        </w:tc>
        <w:tc>
          <w:tcPr>
            <w:tcW w:w="502" w:type="pct"/>
            <w:vMerge/>
          </w:tcPr>
          <w:p w:rsidR="006A38A0" w:rsidRPr="00CD5CCB" w:rsidRDefault="006A38A0" w:rsidP="006A38A0">
            <w:pPr>
              <w:spacing w:after="0" w:line="240" w:lineRule="auto"/>
              <w:jc w:val="both"/>
              <w:rPr>
                <w:rFonts w:cs="Times New Roman"/>
                <w:noProof/>
                <w:sz w:val="16"/>
                <w:szCs w:val="16"/>
              </w:rPr>
            </w:pPr>
          </w:p>
        </w:tc>
        <w:tc>
          <w:tcPr>
            <w:tcW w:w="647" w:type="pct"/>
            <w:tcBorders>
              <w:top w:val="single" w:sz="4" w:space="0" w:color="auto"/>
            </w:tcBorders>
          </w:tcPr>
          <w:p w:rsidR="006A38A0" w:rsidRPr="00CD5CCB" w:rsidRDefault="006A38A0" w:rsidP="006A38A0">
            <w:pPr>
              <w:spacing w:after="0" w:line="240" w:lineRule="auto"/>
              <w:jc w:val="both"/>
              <w:rPr>
                <w:rFonts w:cs="Times New Roman"/>
                <w:sz w:val="16"/>
                <w:szCs w:val="16"/>
              </w:rPr>
            </w:pPr>
            <w:r w:rsidRPr="00CD5CCB">
              <w:rPr>
                <w:rFonts w:cs="Times New Roman"/>
                <w:sz w:val="16"/>
                <w:szCs w:val="16"/>
              </w:rPr>
              <w:t>RCO107</w:t>
            </w:r>
          </w:p>
        </w:tc>
        <w:tc>
          <w:tcPr>
            <w:tcW w:w="932" w:type="pct"/>
            <w:tcBorders>
              <w:top w:val="single" w:sz="4" w:space="0" w:color="auto"/>
            </w:tcBorders>
            <w:shd w:val="clear" w:color="auto" w:fill="auto"/>
          </w:tcPr>
          <w:p w:rsidR="006A38A0" w:rsidRPr="00CD5CCB" w:rsidRDefault="006A38A0" w:rsidP="006A38A0">
            <w:pPr>
              <w:spacing w:after="0" w:line="240" w:lineRule="auto"/>
              <w:rPr>
                <w:rFonts w:cs="Times New Roman"/>
                <w:sz w:val="16"/>
                <w:szCs w:val="16"/>
              </w:rPr>
            </w:pPr>
            <w:r w:rsidRPr="00CD5CCB">
              <w:rPr>
                <w:rFonts w:cs="Times New Roman"/>
                <w:sz w:val="16"/>
                <w:szCs w:val="16"/>
              </w:rPr>
              <w:t xml:space="preserve">Investicijos, skirtos atskiro atliekų surinkimo pajėgumams </w:t>
            </w:r>
          </w:p>
        </w:tc>
        <w:tc>
          <w:tcPr>
            <w:tcW w:w="506" w:type="pct"/>
            <w:tcBorders>
              <w:top w:val="single" w:sz="4" w:space="0" w:color="auto"/>
            </w:tcBorders>
          </w:tcPr>
          <w:p w:rsidR="006A38A0" w:rsidRPr="00CD5CCB" w:rsidRDefault="006A38A0" w:rsidP="006A38A0">
            <w:pPr>
              <w:spacing w:after="0" w:line="240" w:lineRule="auto"/>
              <w:jc w:val="both"/>
              <w:rPr>
                <w:rFonts w:cs="Times New Roman"/>
                <w:noProof/>
                <w:sz w:val="16"/>
                <w:szCs w:val="16"/>
              </w:rPr>
            </w:pPr>
            <w:r w:rsidRPr="00CD5CCB">
              <w:rPr>
                <w:rFonts w:cs="Times New Roman"/>
                <w:noProof/>
                <w:sz w:val="16"/>
                <w:szCs w:val="16"/>
              </w:rPr>
              <w:t>Eurai</w:t>
            </w:r>
          </w:p>
        </w:tc>
        <w:tc>
          <w:tcPr>
            <w:tcW w:w="503" w:type="pct"/>
            <w:tcBorders>
              <w:top w:val="single" w:sz="4" w:space="0" w:color="auto"/>
            </w:tcBorders>
            <w:shd w:val="clear" w:color="auto" w:fill="auto"/>
          </w:tcPr>
          <w:p w:rsidR="006A38A0" w:rsidRPr="00C267DB" w:rsidRDefault="006A38A0" w:rsidP="006A38A0">
            <w:pPr>
              <w:spacing w:after="0" w:line="240" w:lineRule="auto"/>
              <w:jc w:val="center"/>
              <w:rPr>
                <w:rFonts w:cs="Times New Roman"/>
                <w:noProof/>
                <w:sz w:val="16"/>
                <w:szCs w:val="16"/>
              </w:rPr>
            </w:pPr>
            <w:r w:rsidRPr="00C267DB">
              <w:rPr>
                <w:rFonts w:cs="Times New Roman"/>
                <w:noProof/>
                <w:sz w:val="16"/>
                <w:szCs w:val="16"/>
              </w:rPr>
              <w:t>0</w:t>
            </w:r>
          </w:p>
        </w:tc>
        <w:tc>
          <w:tcPr>
            <w:tcW w:w="479" w:type="pct"/>
            <w:tcBorders>
              <w:top w:val="single" w:sz="4" w:space="0" w:color="auto"/>
            </w:tcBorders>
            <w:shd w:val="clear" w:color="auto" w:fill="auto"/>
          </w:tcPr>
          <w:p w:rsidR="006A38A0" w:rsidRPr="00C267DB" w:rsidRDefault="006A38A0" w:rsidP="006A38A0">
            <w:pPr>
              <w:spacing w:after="0" w:line="240" w:lineRule="auto"/>
              <w:jc w:val="center"/>
              <w:rPr>
                <w:rFonts w:cs="Times New Roman"/>
                <w:noProof/>
                <w:sz w:val="16"/>
                <w:szCs w:val="16"/>
              </w:rPr>
            </w:pPr>
            <w:r w:rsidRPr="00C267DB">
              <w:rPr>
                <w:rFonts w:cs="Times New Roman"/>
                <w:noProof/>
                <w:sz w:val="16"/>
                <w:szCs w:val="16"/>
              </w:rPr>
              <w:t>31 764 706</w:t>
            </w:r>
          </w:p>
        </w:tc>
      </w:tr>
      <w:tr w:rsidR="006A38A0" w:rsidRPr="00ED0867" w:rsidTr="006A38A0">
        <w:trPr>
          <w:trHeight w:val="555"/>
        </w:trPr>
        <w:tc>
          <w:tcPr>
            <w:tcW w:w="497" w:type="pct"/>
            <w:vMerge/>
          </w:tcPr>
          <w:p w:rsidR="006A38A0" w:rsidRPr="00ED0867" w:rsidRDefault="006A38A0" w:rsidP="00962545">
            <w:pPr>
              <w:spacing w:after="0" w:line="240" w:lineRule="auto"/>
              <w:jc w:val="both"/>
              <w:rPr>
                <w:rFonts w:cs="Times New Roman"/>
                <w:noProof/>
                <w:sz w:val="16"/>
                <w:szCs w:val="16"/>
              </w:rPr>
            </w:pPr>
          </w:p>
        </w:tc>
        <w:tc>
          <w:tcPr>
            <w:tcW w:w="503" w:type="pct"/>
            <w:vMerge/>
          </w:tcPr>
          <w:p w:rsidR="006A38A0" w:rsidRPr="00ED0867" w:rsidRDefault="006A38A0" w:rsidP="00962545">
            <w:pPr>
              <w:spacing w:after="0" w:line="240" w:lineRule="auto"/>
              <w:jc w:val="both"/>
              <w:rPr>
                <w:rFonts w:cs="Times New Roman"/>
                <w:noProof/>
                <w:sz w:val="16"/>
                <w:szCs w:val="16"/>
              </w:rPr>
            </w:pPr>
          </w:p>
        </w:tc>
        <w:tc>
          <w:tcPr>
            <w:tcW w:w="431" w:type="pct"/>
            <w:vMerge/>
          </w:tcPr>
          <w:p w:rsidR="006A38A0" w:rsidRPr="00CD5CCB" w:rsidRDefault="006A38A0" w:rsidP="006A38A0">
            <w:pPr>
              <w:spacing w:after="0" w:line="240" w:lineRule="auto"/>
              <w:jc w:val="both"/>
              <w:rPr>
                <w:rFonts w:cs="Times New Roman"/>
                <w:noProof/>
                <w:sz w:val="16"/>
                <w:szCs w:val="16"/>
              </w:rPr>
            </w:pPr>
          </w:p>
        </w:tc>
        <w:tc>
          <w:tcPr>
            <w:tcW w:w="502" w:type="pct"/>
            <w:vMerge/>
          </w:tcPr>
          <w:p w:rsidR="006A38A0" w:rsidRPr="00CD5CCB" w:rsidRDefault="006A38A0" w:rsidP="006A38A0">
            <w:pPr>
              <w:spacing w:after="0" w:line="240" w:lineRule="auto"/>
              <w:jc w:val="both"/>
              <w:rPr>
                <w:rFonts w:cs="Times New Roman"/>
                <w:noProof/>
                <w:sz w:val="16"/>
                <w:szCs w:val="16"/>
              </w:rPr>
            </w:pPr>
          </w:p>
        </w:tc>
        <w:tc>
          <w:tcPr>
            <w:tcW w:w="647" w:type="pct"/>
          </w:tcPr>
          <w:p w:rsidR="006A38A0" w:rsidRPr="00CD5CCB" w:rsidRDefault="006A38A0" w:rsidP="006A38A0">
            <w:pPr>
              <w:spacing w:after="0" w:line="240" w:lineRule="auto"/>
              <w:jc w:val="both"/>
              <w:rPr>
                <w:rFonts w:cs="Times New Roman"/>
                <w:sz w:val="16"/>
                <w:szCs w:val="16"/>
              </w:rPr>
            </w:pPr>
            <w:r w:rsidRPr="00CD5CCB">
              <w:rPr>
                <w:rFonts w:cs="Times New Roman"/>
                <w:sz w:val="16"/>
                <w:szCs w:val="16"/>
              </w:rPr>
              <w:t>RCO01</w:t>
            </w:r>
          </w:p>
        </w:tc>
        <w:tc>
          <w:tcPr>
            <w:tcW w:w="932" w:type="pct"/>
            <w:shd w:val="clear" w:color="auto" w:fill="auto"/>
          </w:tcPr>
          <w:p w:rsidR="006A38A0" w:rsidRPr="00CD5CCB" w:rsidRDefault="006A38A0" w:rsidP="006A38A0">
            <w:pPr>
              <w:spacing w:after="0" w:line="240" w:lineRule="auto"/>
              <w:rPr>
                <w:rFonts w:cs="Times New Roman"/>
                <w:sz w:val="16"/>
                <w:szCs w:val="16"/>
              </w:rPr>
            </w:pPr>
            <w:r w:rsidRPr="00CD5CCB">
              <w:rPr>
                <w:rStyle w:val="tlid-translation"/>
                <w:rFonts w:cs="Times New Roman"/>
                <w:sz w:val="16"/>
                <w:szCs w:val="16"/>
              </w:rPr>
              <w:t>Remiamos įmonės (tarp kurių mikro, mažos, vidutinės ir didelės)</w:t>
            </w:r>
          </w:p>
        </w:tc>
        <w:tc>
          <w:tcPr>
            <w:tcW w:w="506" w:type="pct"/>
          </w:tcPr>
          <w:p w:rsidR="006A38A0" w:rsidRPr="00CD5CCB" w:rsidRDefault="006A38A0" w:rsidP="006A38A0">
            <w:pPr>
              <w:spacing w:after="0" w:line="240" w:lineRule="auto"/>
              <w:jc w:val="both"/>
              <w:rPr>
                <w:rFonts w:cs="Times New Roman"/>
                <w:noProof/>
                <w:sz w:val="16"/>
                <w:szCs w:val="16"/>
              </w:rPr>
            </w:pPr>
            <w:r w:rsidRPr="00CD5CCB">
              <w:rPr>
                <w:rFonts w:cs="Times New Roman"/>
                <w:noProof/>
                <w:sz w:val="16"/>
                <w:szCs w:val="16"/>
              </w:rPr>
              <w:t>įmonės</w:t>
            </w:r>
          </w:p>
        </w:tc>
        <w:tc>
          <w:tcPr>
            <w:tcW w:w="503" w:type="pct"/>
            <w:shd w:val="clear" w:color="auto" w:fill="auto"/>
          </w:tcPr>
          <w:p w:rsidR="006A38A0" w:rsidRPr="00C267DB" w:rsidRDefault="006A38A0" w:rsidP="006A38A0">
            <w:pPr>
              <w:spacing w:after="0" w:line="240" w:lineRule="auto"/>
              <w:jc w:val="center"/>
              <w:rPr>
                <w:rFonts w:cs="Times New Roman"/>
                <w:noProof/>
                <w:sz w:val="16"/>
                <w:szCs w:val="16"/>
              </w:rPr>
            </w:pPr>
            <w:r w:rsidRPr="00C267DB">
              <w:rPr>
                <w:rFonts w:cs="Times New Roman"/>
                <w:noProof/>
                <w:sz w:val="16"/>
                <w:szCs w:val="16"/>
              </w:rPr>
              <w:t>2</w:t>
            </w:r>
          </w:p>
        </w:tc>
        <w:tc>
          <w:tcPr>
            <w:tcW w:w="479" w:type="pct"/>
            <w:shd w:val="clear" w:color="auto" w:fill="auto"/>
          </w:tcPr>
          <w:p w:rsidR="006A38A0" w:rsidRPr="00C267DB" w:rsidRDefault="006A38A0" w:rsidP="006A38A0">
            <w:pPr>
              <w:spacing w:after="0" w:line="240" w:lineRule="auto"/>
              <w:jc w:val="center"/>
              <w:rPr>
                <w:rFonts w:cs="Times New Roman"/>
                <w:noProof/>
                <w:sz w:val="16"/>
                <w:szCs w:val="16"/>
              </w:rPr>
            </w:pPr>
            <w:r w:rsidRPr="00C267DB">
              <w:rPr>
                <w:rFonts w:cs="Times New Roman"/>
                <w:noProof/>
                <w:sz w:val="16"/>
                <w:szCs w:val="16"/>
              </w:rPr>
              <w:t>70</w:t>
            </w:r>
          </w:p>
        </w:tc>
      </w:tr>
      <w:tr w:rsidR="006A38A0" w:rsidRPr="00ED0867" w:rsidTr="006A38A0">
        <w:trPr>
          <w:trHeight w:val="325"/>
        </w:trPr>
        <w:tc>
          <w:tcPr>
            <w:tcW w:w="497" w:type="pct"/>
            <w:vMerge/>
          </w:tcPr>
          <w:p w:rsidR="006A38A0" w:rsidRPr="00ED0867" w:rsidRDefault="006A38A0" w:rsidP="00962545">
            <w:pPr>
              <w:spacing w:after="0" w:line="240" w:lineRule="auto"/>
              <w:jc w:val="both"/>
              <w:rPr>
                <w:rFonts w:cs="Times New Roman"/>
                <w:noProof/>
                <w:sz w:val="16"/>
                <w:szCs w:val="16"/>
              </w:rPr>
            </w:pPr>
          </w:p>
        </w:tc>
        <w:tc>
          <w:tcPr>
            <w:tcW w:w="503" w:type="pct"/>
            <w:vMerge/>
          </w:tcPr>
          <w:p w:rsidR="006A38A0" w:rsidRPr="00ED0867" w:rsidRDefault="006A38A0" w:rsidP="00962545">
            <w:pPr>
              <w:spacing w:after="0" w:line="240" w:lineRule="auto"/>
              <w:jc w:val="both"/>
              <w:rPr>
                <w:rFonts w:cs="Times New Roman"/>
                <w:noProof/>
                <w:sz w:val="16"/>
                <w:szCs w:val="16"/>
              </w:rPr>
            </w:pPr>
          </w:p>
        </w:tc>
        <w:tc>
          <w:tcPr>
            <w:tcW w:w="431" w:type="pct"/>
            <w:vMerge/>
          </w:tcPr>
          <w:p w:rsidR="006A38A0" w:rsidRPr="00CD5CCB" w:rsidRDefault="006A38A0" w:rsidP="006A38A0">
            <w:pPr>
              <w:spacing w:after="0" w:line="240" w:lineRule="auto"/>
              <w:jc w:val="both"/>
              <w:rPr>
                <w:rFonts w:cs="Times New Roman"/>
                <w:noProof/>
                <w:sz w:val="16"/>
                <w:szCs w:val="16"/>
              </w:rPr>
            </w:pPr>
          </w:p>
        </w:tc>
        <w:tc>
          <w:tcPr>
            <w:tcW w:w="502" w:type="pct"/>
            <w:vMerge/>
          </w:tcPr>
          <w:p w:rsidR="006A38A0" w:rsidRPr="00CD5CCB" w:rsidRDefault="006A38A0" w:rsidP="006A38A0">
            <w:pPr>
              <w:spacing w:after="0" w:line="240" w:lineRule="auto"/>
              <w:jc w:val="both"/>
              <w:rPr>
                <w:rFonts w:cs="Times New Roman"/>
                <w:noProof/>
                <w:sz w:val="16"/>
                <w:szCs w:val="16"/>
              </w:rPr>
            </w:pPr>
          </w:p>
        </w:tc>
        <w:tc>
          <w:tcPr>
            <w:tcW w:w="647" w:type="pct"/>
          </w:tcPr>
          <w:p w:rsidR="006A38A0" w:rsidRPr="00CD5CCB" w:rsidRDefault="006A38A0" w:rsidP="006A38A0">
            <w:pPr>
              <w:spacing w:after="0" w:line="240" w:lineRule="auto"/>
              <w:jc w:val="both"/>
              <w:rPr>
                <w:rFonts w:cs="Times New Roman"/>
                <w:sz w:val="16"/>
                <w:szCs w:val="16"/>
              </w:rPr>
            </w:pPr>
            <w:r w:rsidRPr="00CD5CCB">
              <w:rPr>
                <w:rFonts w:cs="Times New Roman"/>
                <w:sz w:val="16"/>
                <w:szCs w:val="16"/>
              </w:rPr>
              <w:t>RCO02</w:t>
            </w:r>
          </w:p>
        </w:tc>
        <w:tc>
          <w:tcPr>
            <w:tcW w:w="932" w:type="pct"/>
            <w:shd w:val="clear" w:color="auto" w:fill="auto"/>
          </w:tcPr>
          <w:p w:rsidR="006A38A0" w:rsidRPr="00CD5CCB" w:rsidRDefault="006A38A0" w:rsidP="006A38A0">
            <w:pPr>
              <w:spacing w:after="0" w:line="240" w:lineRule="auto"/>
              <w:rPr>
                <w:rStyle w:val="tlid-translation"/>
                <w:rFonts w:cs="Times New Roman"/>
                <w:sz w:val="16"/>
                <w:szCs w:val="16"/>
              </w:rPr>
            </w:pPr>
            <w:r w:rsidRPr="00CD5CCB">
              <w:rPr>
                <w:rStyle w:val="tlid-translation"/>
                <w:rFonts w:cs="Times New Roman"/>
                <w:sz w:val="16"/>
                <w:szCs w:val="16"/>
              </w:rPr>
              <w:t>Dotacijomis remiamos įmonės</w:t>
            </w:r>
          </w:p>
        </w:tc>
        <w:tc>
          <w:tcPr>
            <w:tcW w:w="506" w:type="pct"/>
          </w:tcPr>
          <w:p w:rsidR="006A38A0" w:rsidRPr="00CD5CCB" w:rsidRDefault="006A38A0" w:rsidP="006A38A0">
            <w:pPr>
              <w:spacing w:after="0" w:line="240" w:lineRule="auto"/>
              <w:jc w:val="both"/>
              <w:rPr>
                <w:rFonts w:cs="Times New Roman"/>
                <w:noProof/>
                <w:sz w:val="16"/>
                <w:szCs w:val="16"/>
              </w:rPr>
            </w:pPr>
            <w:r w:rsidRPr="00CD5CCB">
              <w:rPr>
                <w:rFonts w:cs="Times New Roman"/>
                <w:noProof/>
                <w:sz w:val="16"/>
                <w:szCs w:val="16"/>
              </w:rPr>
              <w:t>įmonės</w:t>
            </w:r>
          </w:p>
        </w:tc>
        <w:tc>
          <w:tcPr>
            <w:tcW w:w="503" w:type="pct"/>
            <w:shd w:val="clear" w:color="auto" w:fill="auto"/>
          </w:tcPr>
          <w:p w:rsidR="006A38A0" w:rsidRPr="00C267DB" w:rsidRDefault="006A38A0" w:rsidP="006A38A0">
            <w:pPr>
              <w:spacing w:after="0" w:line="240" w:lineRule="auto"/>
              <w:jc w:val="center"/>
              <w:rPr>
                <w:rFonts w:cs="Times New Roman"/>
                <w:noProof/>
                <w:sz w:val="16"/>
                <w:szCs w:val="16"/>
              </w:rPr>
            </w:pPr>
            <w:r w:rsidRPr="00C267DB">
              <w:rPr>
                <w:rFonts w:cs="Times New Roman"/>
                <w:noProof/>
                <w:sz w:val="16"/>
                <w:szCs w:val="16"/>
              </w:rPr>
              <w:t>2</w:t>
            </w:r>
          </w:p>
        </w:tc>
        <w:tc>
          <w:tcPr>
            <w:tcW w:w="479" w:type="pct"/>
            <w:shd w:val="clear" w:color="auto" w:fill="auto"/>
          </w:tcPr>
          <w:p w:rsidR="006A38A0" w:rsidRPr="00C267DB" w:rsidRDefault="006A38A0" w:rsidP="006A38A0">
            <w:pPr>
              <w:spacing w:after="0" w:line="240" w:lineRule="auto"/>
              <w:jc w:val="center"/>
              <w:rPr>
                <w:rFonts w:cs="Times New Roman"/>
                <w:noProof/>
                <w:sz w:val="16"/>
                <w:szCs w:val="16"/>
              </w:rPr>
            </w:pPr>
            <w:r w:rsidRPr="00C267DB">
              <w:rPr>
                <w:rFonts w:cs="Times New Roman"/>
                <w:noProof/>
                <w:sz w:val="16"/>
                <w:szCs w:val="16"/>
              </w:rPr>
              <w:t>70</w:t>
            </w:r>
          </w:p>
        </w:tc>
      </w:tr>
      <w:tr w:rsidR="006A38A0" w:rsidRPr="00ED0867" w:rsidTr="006A38A0">
        <w:trPr>
          <w:trHeight w:val="555"/>
        </w:trPr>
        <w:tc>
          <w:tcPr>
            <w:tcW w:w="497" w:type="pct"/>
            <w:vMerge/>
          </w:tcPr>
          <w:p w:rsidR="006A38A0" w:rsidRPr="00ED0867" w:rsidRDefault="006A38A0" w:rsidP="00962545">
            <w:pPr>
              <w:spacing w:after="0" w:line="240" w:lineRule="auto"/>
              <w:jc w:val="both"/>
              <w:rPr>
                <w:rFonts w:cs="Times New Roman"/>
                <w:noProof/>
                <w:sz w:val="16"/>
                <w:szCs w:val="16"/>
              </w:rPr>
            </w:pPr>
          </w:p>
        </w:tc>
        <w:tc>
          <w:tcPr>
            <w:tcW w:w="503" w:type="pct"/>
            <w:vMerge/>
          </w:tcPr>
          <w:p w:rsidR="006A38A0" w:rsidRPr="00ED0867" w:rsidRDefault="006A38A0" w:rsidP="00962545">
            <w:pPr>
              <w:spacing w:after="0" w:line="240" w:lineRule="auto"/>
              <w:jc w:val="both"/>
              <w:rPr>
                <w:rFonts w:cs="Times New Roman"/>
                <w:noProof/>
                <w:sz w:val="16"/>
                <w:szCs w:val="16"/>
              </w:rPr>
            </w:pPr>
          </w:p>
        </w:tc>
        <w:tc>
          <w:tcPr>
            <w:tcW w:w="431" w:type="pct"/>
            <w:vMerge/>
          </w:tcPr>
          <w:p w:rsidR="006A38A0" w:rsidRPr="00CD5CCB" w:rsidRDefault="006A38A0" w:rsidP="006A38A0">
            <w:pPr>
              <w:spacing w:after="0" w:line="240" w:lineRule="auto"/>
              <w:jc w:val="both"/>
              <w:rPr>
                <w:rFonts w:cs="Times New Roman"/>
                <w:noProof/>
                <w:sz w:val="16"/>
                <w:szCs w:val="16"/>
              </w:rPr>
            </w:pPr>
          </w:p>
        </w:tc>
        <w:tc>
          <w:tcPr>
            <w:tcW w:w="502" w:type="pct"/>
            <w:vMerge/>
          </w:tcPr>
          <w:p w:rsidR="006A38A0" w:rsidRPr="00CD5CCB" w:rsidRDefault="006A38A0" w:rsidP="006A38A0">
            <w:pPr>
              <w:spacing w:after="0" w:line="240" w:lineRule="auto"/>
              <w:jc w:val="both"/>
              <w:rPr>
                <w:rFonts w:cs="Times New Roman"/>
                <w:noProof/>
                <w:sz w:val="16"/>
                <w:szCs w:val="16"/>
              </w:rPr>
            </w:pPr>
          </w:p>
        </w:tc>
        <w:tc>
          <w:tcPr>
            <w:tcW w:w="647" w:type="pct"/>
          </w:tcPr>
          <w:p w:rsidR="006A38A0" w:rsidRPr="00CD5CCB" w:rsidRDefault="006A38A0" w:rsidP="006A38A0">
            <w:pPr>
              <w:spacing w:after="0" w:line="240" w:lineRule="auto"/>
              <w:jc w:val="both"/>
              <w:rPr>
                <w:rFonts w:cs="Times New Roman"/>
                <w:sz w:val="16"/>
                <w:szCs w:val="16"/>
              </w:rPr>
            </w:pPr>
            <w:r w:rsidRPr="00CD5CCB">
              <w:rPr>
                <w:rFonts w:cs="Times New Roman"/>
                <w:sz w:val="16"/>
                <w:szCs w:val="16"/>
              </w:rPr>
              <w:t>Spec. rodiklis</w:t>
            </w:r>
          </w:p>
        </w:tc>
        <w:tc>
          <w:tcPr>
            <w:tcW w:w="932" w:type="pct"/>
            <w:shd w:val="clear" w:color="auto" w:fill="auto"/>
          </w:tcPr>
          <w:p w:rsidR="006A38A0" w:rsidRPr="00CD5CCB" w:rsidRDefault="006A38A0" w:rsidP="006A38A0">
            <w:pPr>
              <w:spacing w:after="0" w:line="240" w:lineRule="auto"/>
              <w:rPr>
                <w:rStyle w:val="tlid-translation"/>
                <w:rFonts w:cs="Times New Roman"/>
                <w:sz w:val="16"/>
                <w:szCs w:val="16"/>
              </w:rPr>
            </w:pPr>
            <w:r w:rsidRPr="00CD5CCB">
              <w:rPr>
                <w:rStyle w:val="tlid-translation"/>
                <w:rFonts w:cs="Times New Roman"/>
                <w:sz w:val="16"/>
                <w:szCs w:val="16"/>
              </w:rPr>
              <w:t>Įgyvendintos viešinimo priemonės atliekų prevencijos temomis</w:t>
            </w:r>
          </w:p>
        </w:tc>
        <w:tc>
          <w:tcPr>
            <w:tcW w:w="506" w:type="pct"/>
          </w:tcPr>
          <w:p w:rsidR="006A38A0" w:rsidRPr="00CD5CCB" w:rsidRDefault="006A38A0" w:rsidP="006A38A0">
            <w:pPr>
              <w:spacing w:after="0" w:line="240" w:lineRule="auto"/>
              <w:jc w:val="both"/>
              <w:rPr>
                <w:rFonts w:cs="Times New Roman"/>
                <w:noProof/>
                <w:sz w:val="16"/>
                <w:szCs w:val="16"/>
              </w:rPr>
            </w:pPr>
            <w:r w:rsidRPr="00CD5CCB">
              <w:rPr>
                <w:rFonts w:cs="Times New Roman"/>
                <w:noProof/>
                <w:sz w:val="16"/>
                <w:szCs w:val="16"/>
              </w:rPr>
              <w:t>Vnt.</w:t>
            </w:r>
          </w:p>
        </w:tc>
        <w:tc>
          <w:tcPr>
            <w:tcW w:w="503" w:type="pct"/>
            <w:shd w:val="clear" w:color="auto" w:fill="auto"/>
          </w:tcPr>
          <w:p w:rsidR="006A38A0" w:rsidRPr="00C267DB" w:rsidRDefault="006A38A0" w:rsidP="006A38A0">
            <w:pPr>
              <w:spacing w:after="0" w:line="240" w:lineRule="auto"/>
              <w:jc w:val="center"/>
              <w:rPr>
                <w:rFonts w:cs="Times New Roman"/>
                <w:noProof/>
                <w:sz w:val="16"/>
                <w:szCs w:val="16"/>
              </w:rPr>
            </w:pPr>
            <w:r w:rsidRPr="00C267DB">
              <w:rPr>
                <w:rFonts w:cs="Times New Roman"/>
                <w:noProof/>
                <w:sz w:val="16"/>
                <w:szCs w:val="16"/>
              </w:rPr>
              <w:t>0</w:t>
            </w:r>
          </w:p>
        </w:tc>
        <w:tc>
          <w:tcPr>
            <w:tcW w:w="479" w:type="pct"/>
            <w:shd w:val="clear" w:color="auto" w:fill="auto"/>
          </w:tcPr>
          <w:p w:rsidR="006A38A0" w:rsidRPr="00C267DB" w:rsidRDefault="006A38A0" w:rsidP="006A38A0">
            <w:pPr>
              <w:spacing w:after="0" w:line="240" w:lineRule="auto"/>
              <w:jc w:val="center"/>
              <w:rPr>
                <w:rFonts w:cs="Times New Roman"/>
                <w:noProof/>
                <w:sz w:val="16"/>
                <w:szCs w:val="16"/>
              </w:rPr>
            </w:pPr>
            <w:r w:rsidRPr="00C267DB">
              <w:rPr>
                <w:rFonts w:cs="Times New Roman"/>
                <w:noProof/>
                <w:sz w:val="16"/>
                <w:szCs w:val="16"/>
              </w:rPr>
              <w:t>20</w:t>
            </w:r>
          </w:p>
        </w:tc>
      </w:tr>
    </w:tbl>
    <w:p w:rsidR="00471A41" w:rsidRDefault="00471A41" w:rsidP="00471A41">
      <w:pPr>
        <w:spacing w:after="0" w:line="240" w:lineRule="auto"/>
        <w:jc w:val="both"/>
        <w:rPr>
          <w:rFonts w:cs="Times New Roman"/>
          <w:b/>
          <w:szCs w:val="24"/>
        </w:rPr>
      </w:pPr>
    </w:p>
    <w:p w:rsidR="001517E2" w:rsidRDefault="001517E2" w:rsidP="00471A41">
      <w:pPr>
        <w:spacing w:after="0" w:line="240" w:lineRule="auto"/>
        <w:jc w:val="both"/>
        <w:rPr>
          <w:rFonts w:cs="Times New Roman"/>
          <w:b/>
          <w:sz w:val="22"/>
        </w:rPr>
        <w:sectPr w:rsidR="001517E2" w:rsidSect="00931C78">
          <w:pgSz w:w="11906" w:h="16838"/>
          <w:pgMar w:top="1276" w:right="567" w:bottom="1134" w:left="1701" w:header="567" w:footer="567" w:gutter="0"/>
          <w:cols w:space="1296"/>
          <w:docGrid w:linePitch="360"/>
        </w:sectPr>
      </w:pPr>
    </w:p>
    <w:p w:rsidR="00471A41" w:rsidRPr="00ED0867" w:rsidRDefault="00471A41" w:rsidP="001517E2">
      <w:pPr>
        <w:spacing w:after="0" w:line="240" w:lineRule="auto"/>
        <w:jc w:val="both"/>
        <w:rPr>
          <w:rFonts w:cs="Times New Roman"/>
          <w:sz w:val="16"/>
          <w:szCs w:val="16"/>
        </w:rPr>
      </w:pPr>
      <w:r>
        <w:rPr>
          <w:rFonts w:cs="Times New Roman"/>
          <w:b/>
          <w:sz w:val="22"/>
        </w:rPr>
        <w:lastRenderedPageBreak/>
        <w:t xml:space="preserve">3 lentelė. </w:t>
      </w:r>
      <w:r w:rsidRPr="00A86786">
        <w:rPr>
          <w:rFonts w:cs="Times New Roman"/>
          <w:b/>
          <w:sz w:val="22"/>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850"/>
        <w:gridCol w:w="992"/>
        <w:gridCol w:w="1276"/>
        <w:gridCol w:w="3828"/>
        <w:gridCol w:w="992"/>
        <w:gridCol w:w="1134"/>
        <w:gridCol w:w="1134"/>
        <w:gridCol w:w="992"/>
        <w:gridCol w:w="1134"/>
        <w:gridCol w:w="835"/>
      </w:tblGrid>
      <w:tr w:rsidR="001517E2" w:rsidRPr="00ED0867" w:rsidTr="00094C5A">
        <w:trPr>
          <w:trHeight w:val="858"/>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094C5A" w:rsidP="001517E2">
            <w:pPr>
              <w:spacing w:after="0" w:line="240" w:lineRule="auto"/>
              <w:jc w:val="center"/>
              <w:rPr>
                <w:rFonts w:cs="Times New Roman"/>
                <w:b/>
                <w:noProof/>
                <w:sz w:val="16"/>
                <w:szCs w:val="16"/>
              </w:rPr>
            </w:pPr>
            <w:r>
              <w:rPr>
                <w:rFonts w:cs="Times New Roman"/>
                <w:b/>
                <w:noProof/>
                <w:sz w:val="16"/>
                <w:szCs w:val="16"/>
              </w:rPr>
              <w:t>Identifikavimo numeris</w:t>
            </w:r>
          </w:p>
        </w:tc>
        <w:tc>
          <w:tcPr>
            <w:tcW w:w="12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094C5A" w:rsidP="00094C5A">
            <w:pPr>
              <w:spacing w:after="0" w:line="240" w:lineRule="auto"/>
              <w:jc w:val="center"/>
              <w:rPr>
                <w:rFonts w:cs="Times New Roman"/>
                <w:b/>
                <w:noProof/>
                <w:sz w:val="16"/>
                <w:szCs w:val="16"/>
              </w:rPr>
            </w:pPr>
            <w:r>
              <w:rPr>
                <w:rFonts w:cs="Times New Roman"/>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Siekinys (2029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094C5A" w:rsidP="001517E2">
            <w:pPr>
              <w:spacing w:after="0" w:line="240" w:lineRule="auto"/>
              <w:jc w:val="center"/>
              <w:rPr>
                <w:rFonts w:cs="Times New Roman"/>
                <w:b/>
                <w:noProof/>
                <w:sz w:val="16"/>
                <w:szCs w:val="16"/>
              </w:rPr>
            </w:pPr>
            <w:r>
              <w:rPr>
                <w:rFonts w:cs="Times New Roman"/>
                <w:b/>
                <w:noProof/>
                <w:sz w:val="16"/>
                <w:szCs w:val="16"/>
              </w:rPr>
              <w:t>Duomenų šaltinis</w:t>
            </w:r>
          </w:p>
        </w:tc>
        <w:tc>
          <w:tcPr>
            <w:tcW w:w="27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094C5A" w:rsidP="001517E2">
            <w:pPr>
              <w:spacing w:after="0" w:line="240" w:lineRule="auto"/>
              <w:jc w:val="center"/>
              <w:rPr>
                <w:rFonts w:cs="Times New Roman"/>
                <w:b/>
                <w:noProof/>
                <w:sz w:val="16"/>
                <w:szCs w:val="16"/>
              </w:rPr>
            </w:pPr>
            <w:r>
              <w:rPr>
                <w:rFonts w:cs="Times New Roman"/>
                <w:b/>
                <w:noProof/>
                <w:sz w:val="16"/>
                <w:szCs w:val="16"/>
              </w:rPr>
              <w:t>Pastabos</w:t>
            </w:r>
          </w:p>
        </w:tc>
      </w:tr>
      <w:tr w:rsidR="004F20EF" w:rsidRPr="00ED0867" w:rsidTr="00094C5A">
        <w:trPr>
          <w:trHeight w:val="333"/>
        </w:trPr>
        <w:tc>
          <w:tcPr>
            <w:tcW w:w="317" w:type="pct"/>
            <w:vMerge w:val="restart"/>
            <w:tcBorders>
              <w:top w:val="single" w:sz="12" w:space="0" w:color="auto"/>
            </w:tcBorders>
          </w:tcPr>
          <w:p w:rsidR="004F20EF" w:rsidRPr="00ED0867" w:rsidRDefault="004F20EF" w:rsidP="00094C5A">
            <w:pPr>
              <w:spacing w:after="0" w:line="240" w:lineRule="auto"/>
              <w:jc w:val="both"/>
              <w:rPr>
                <w:rFonts w:cs="Times New Roman"/>
                <w:noProof/>
                <w:sz w:val="16"/>
                <w:szCs w:val="16"/>
              </w:rPr>
            </w:pPr>
            <w:r w:rsidRPr="00CD5CCB">
              <w:rPr>
                <w:rFonts w:cs="Times New Roman"/>
                <w:noProof/>
                <w:sz w:val="16"/>
                <w:szCs w:val="16"/>
              </w:rPr>
              <w:t>2. Žalesnė Lietuva</w:t>
            </w:r>
          </w:p>
        </w:tc>
        <w:tc>
          <w:tcPr>
            <w:tcW w:w="328" w:type="pct"/>
            <w:vMerge w:val="restart"/>
            <w:tcBorders>
              <w:top w:val="single" w:sz="12" w:space="0" w:color="auto"/>
            </w:tcBorders>
          </w:tcPr>
          <w:p w:rsidR="004F20EF" w:rsidRPr="00ED0867" w:rsidRDefault="004F20EF" w:rsidP="00094C5A">
            <w:pPr>
              <w:spacing w:after="0" w:line="240" w:lineRule="auto"/>
              <w:jc w:val="both"/>
              <w:rPr>
                <w:rFonts w:cs="Times New Roman"/>
                <w:noProof/>
                <w:sz w:val="16"/>
                <w:szCs w:val="16"/>
              </w:rPr>
            </w:pPr>
            <w:r>
              <w:rPr>
                <w:rFonts w:cs="Times New Roman"/>
                <w:noProof/>
                <w:sz w:val="16"/>
                <w:szCs w:val="16"/>
              </w:rPr>
              <w:t>2.6</w:t>
            </w:r>
          </w:p>
        </w:tc>
        <w:tc>
          <w:tcPr>
            <w:tcW w:w="281" w:type="pct"/>
            <w:vMerge w:val="restart"/>
            <w:tcBorders>
              <w:top w:val="single" w:sz="12" w:space="0" w:color="auto"/>
            </w:tcBorders>
          </w:tcPr>
          <w:p w:rsidR="004F20EF" w:rsidRPr="00CD5CCB" w:rsidRDefault="004F20EF" w:rsidP="00094C5A">
            <w:pPr>
              <w:spacing w:after="0" w:line="240" w:lineRule="auto"/>
              <w:jc w:val="both"/>
              <w:rPr>
                <w:rFonts w:cs="Times New Roman"/>
                <w:noProof/>
                <w:sz w:val="16"/>
                <w:szCs w:val="16"/>
              </w:rPr>
            </w:pPr>
            <w:r w:rsidRPr="00CD5CCB">
              <w:rPr>
                <w:rFonts w:cs="Times New Roman"/>
                <w:noProof/>
                <w:sz w:val="16"/>
                <w:szCs w:val="16"/>
              </w:rPr>
              <w:t>SaF</w:t>
            </w:r>
          </w:p>
        </w:tc>
        <w:tc>
          <w:tcPr>
            <w:tcW w:w="328" w:type="pct"/>
            <w:vMerge w:val="restart"/>
            <w:tcBorders>
              <w:top w:val="single" w:sz="12" w:space="0" w:color="auto"/>
            </w:tcBorders>
          </w:tcPr>
          <w:p w:rsidR="004F20EF" w:rsidRPr="00CD5CCB" w:rsidRDefault="004F20EF" w:rsidP="00094C5A">
            <w:pPr>
              <w:spacing w:after="0" w:line="240" w:lineRule="auto"/>
              <w:jc w:val="both"/>
              <w:rPr>
                <w:rFonts w:cs="Times New Roman"/>
                <w:noProof/>
                <w:sz w:val="16"/>
                <w:szCs w:val="16"/>
              </w:rPr>
            </w:pPr>
            <w:r w:rsidRPr="00CD5CCB">
              <w:rPr>
                <w:rFonts w:cs="Times New Roman"/>
                <w:noProof/>
                <w:sz w:val="16"/>
                <w:szCs w:val="16"/>
              </w:rPr>
              <w:t>Visa Lietuva</w:t>
            </w:r>
          </w:p>
        </w:tc>
        <w:tc>
          <w:tcPr>
            <w:tcW w:w="422" w:type="pct"/>
            <w:tcBorders>
              <w:top w:val="single" w:sz="12" w:space="0" w:color="auto"/>
            </w:tcBorders>
          </w:tcPr>
          <w:p w:rsidR="004F20EF" w:rsidRPr="00CD5CCB" w:rsidRDefault="004F20EF" w:rsidP="00094C5A">
            <w:pPr>
              <w:spacing w:after="0" w:line="240" w:lineRule="auto"/>
              <w:rPr>
                <w:rFonts w:cs="Times New Roman"/>
                <w:sz w:val="16"/>
                <w:szCs w:val="16"/>
              </w:rPr>
            </w:pPr>
            <w:r w:rsidRPr="00CD5CCB">
              <w:rPr>
                <w:rFonts w:cs="Times New Roman"/>
                <w:sz w:val="16"/>
                <w:szCs w:val="16"/>
              </w:rPr>
              <w:t>RCR 03</w:t>
            </w:r>
          </w:p>
        </w:tc>
        <w:tc>
          <w:tcPr>
            <w:tcW w:w="1266" w:type="pct"/>
            <w:tcBorders>
              <w:top w:val="single" w:sz="12" w:space="0" w:color="auto"/>
            </w:tcBorders>
            <w:shd w:val="clear" w:color="auto" w:fill="auto"/>
          </w:tcPr>
          <w:p w:rsidR="004F20EF" w:rsidRPr="00CD5CCB" w:rsidRDefault="004F20EF" w:rsidP="00094C5A">
            <w:pPr>
              <w:spacing w:after="0" w:line="240" w:lineRule="auto"/>
              <w:rPr>
                <w:rFonts w:cs="Times New Roman"/>
                <w:sz w:val="16"/>
                <w:szCs w:val="16"/>
              </w:rPr>
            </w:pPr>
            <w:r w:rsidRPr="00CD5CCB">
              <w:rPr>
                <w:rFonts w:cs="Times New Roman"/>
                <w:sz w:val="16"/>
                <w:szCs w:val="16"/>
              </w:rPr>
              <w:t>Mažo ir vidutinio dydžio įmonės, diegiančios produktų ir procesų naujoves</w:t>
            </w:r>
          </w:p>
        </w:tc>
        <w:tc>
          <w:tcPr>
            <w:tcW w:w="328" w:type="pct"/>
            <w:tcBorders>
              <w:top w:val="single" w:sz="12" w:space="0" w:color="auto"/>
            </w:tcBorders>
          </w:tcPr>
          <w:p w:rsidR="004F20EF" w:rsidRPr="00CD5CCB" w:rsidRDefault="004F20EF" w:rsidP="00094C5A">
            <w:pPr>
              <w:spacing w:after="0" w:line="240" w:lineRule="auto"/>
              <w:jc w:val="both"/>
              <w:rPr>
                <w:rFonts w:cs="Times New Roman"/>
                <w:noProof/>
                <w:sz w:val="16"/>
                <w:szCs w:val="16"/>
              </w:rPr>
            </w:pPr>
            <w:r w:rsidRPr="00CD5CCB">
              <w:rPr>
                <w:rFonts w:cs="Times New Roman"/>
                <w:noProof/>
                <w:sz w:val="16"/>
                <w:szCs w:val="16"/>
              </w:rPr>
              <w:t>Įmonės</w:t>
            </w:r>
          </w:p>
        </w:tc>
        <w:tc>
          <w:tcPr>
            <w:tcW w:w="375" w:type="pct"/>
            <w:tcBorders>
              <w:top w:val="single" w:sz="12" w:space="0" w:color="auto"/>
            </w:tcBorders>
          </w:tcPr>
          <w:p w:rsidR="004F20EF" w:rsidRPr="00CD5CCB" w:rsidRDefault="004F20EF" w:rsidP="00094C5A">
            <w:pPr>
              <w:spacing w:after="0" w:line="240" w:lineRule="auto"/>
              <w:jc w:val="center"/>
              <w:rPr>
                <w:rFonts w:cs="Times New Roman"/>
                <w:noProof/>
                <w:sz w:val="16"/>
                <w:szCs w:val="16"/>
              </w:rPr>
            </w:pPr>
            <w:r w:rsidRPr="00CD5CCB">
              <w:rPr>
                <w:rFonts w:cs="Times New Roman"/>
                <w:noProof/>
                <w:sz w:val="16"/>
                <w:szCs w:val="16"/>
              </w:rPr>
              <w:t>0</w:t>
            </w:r>
          </w:p>
        </w:tc>
        <w:tc>
          <w:tcPr>
            <w:tcW w:w="375" w:type="pct"/>
            <w:tcBorders>
              <w:top w:val="single" w:sz="12" w:space="0" w:color="auto"/>
            </w:tcBorders>
          </w:tcPr>
          <w:p w:rsidR="004F20EF" w:rsidRPr="00CD5CCB" w:rsidRDefault="004F20EF" w:rsidP="00094C5A">
            <w:pPr>
              <w:spacing w:after="0" w:line="240" w:lineRule="auto"/>
              <w:jc w:val="center"/>
              <w:rPr>
                <w:rFonts w:cs="Times New Roman"/>
                <w:noProof/>
                <w:sz w:val="16"/>
                <w:szCs w:val="16"/>
                <w:lang w:val="en-US"/>
              </w:rPr>
            </w:pPr>
            <w:r w:rsidRPr="00CD5CCB">
              <w:rPr>
                <w:rFonts w:cs="Times New Roman"/>
                <w:noProof/>
                <w:sz w:val="16"/>
                <w:szCs w:val="16"/>
                <w:lang w:val="en-US"/>
              </w:rPr>
              <w:t>2021</w:t>
            </w:r>
          </w:p>
        </w:tc>
        <w:tc>
          <w:tcPr>
            <w:tcW w:w="328" w:type="pct"/>
            <w:tcBorders>
              <w:top w:val="single" w:sz="12" w:space="0" w:color="auto"/>
            </w:tcBorders>
            <w:shd w:val="clear" w:color="auto" w:fill="auto"/>
          </w:tcPr>
          <w:p w:rsidR="004F20EF" w:rsidRPr="00C267DB" w:rsidRDefault="004F20EF" w:rsidP="00094C5A">
            <w:pPr>
              <w:spacing w:after="0" w:line="240" w:lineRule="auto"/>
              <w:jc w:val="center"/>
              <w:rPr>
                <w:rFonts w:cs="Times New Roman"/>
                <w:noProof/>
                <w:sz w:val="16"/>
                <w:szCs w:val="16"/>
              </w:rPr>
            </w:pPr>
            <w:r w:rsidRPr="00C267DB">
              <w:rPr>
                <w:rFonts w:cs="Times New Roman"/>
                <w:noProof/>
                <w:sz w:val="16"/>
                <w:szCs w:val="16"/>
              </w:rPr>
              <w:t>21</w:t>
            </w:r>
          </w:p>
        </w:tc>
        <w:tc>
          <w:tcPr>
            <w:tcW w:w="375" w:type="pct"/>
            <w:tcBorders>
              <w:top w:val="single" w:sz="12" w:space="0" w:color="auto"/>
            </w:tcBorders>
            <w:shd w:val="clear" w:color="auto" w:fill="auto"/>
          </w:tcPr>
          <w:p w:rsidR="004F20EF" w:rsidRPr="00CD5CCB" w:rsidRDefault="004F20EF" w:rsidP="00094C5A">
            <w:pPr>
              <w:spacing w:after="0" w:line="240" w:lineRule="auto"/>
              <w:jc w:val="both"/>
              <w:rPr>
                <w:rFonts w:cs="Times New Roman"/>
                <w:noProof/>
                <w:sz w:val="16"/>
                <w:szCs w:val="16"/>
              </w:rPr>
            </w:pPr>
            <w:r w:rsidRPr="00CD5CCB">
              <w:rPr>
                <w:rFonts w:cs="Times New Roman"/>
                <w:noProof/>
                <w:sz w:val="16"/>
                <w:szCs w:val="16"/>
              </w:rPr>
              <w:t>projektai</w:t>
            </w:r>
          </w:p>
        </w:tc>
        <w:tc>
          <w:tcPr>
            <w:tcW w:w="276" w:type="pct"/>
            <w:tcBorders>
              <w:top w:val="single" w:sz="12" w:space="0" w:color="auto"/>
            </w:tcBorders>
          </w:tcPr>
          <w:p w:rsidR="004F20EF" w:rsidRPr="00ED0867" w:rsidRDefault="004F20EF" w:rsidP="00094C5A">
            <w:pPr>
              <w:spacing w:after="0" w:line="240" w:lineRule="auto"/>
              <w:jc w:val="both"/>
              <w:rPr>
                <w:rFonts w:cs="Times New Roman"/>
                <w:b/>
                <w:noProof/>
                <w:sz w:val="16"/>
                <w:szCs w:val="16"/>
              </w:rPr>
            </w:pPr>
          </w:p>
        </w:tc>
      </w:tr>
      <w:tr w:rsidR="004F20EF" w:rsidRPr="00ED0867" w:rsidTr="00094C5A">
        <w:trPr>
          <w:trHeight w:val="372"/>
        </w:trPr>
        <w:tc>
          <w:tcPr>
            <w:tcW w:w="317" w:type="pct"/>
            <w:vMerge/>
          </w:tcPr>
          <w:p w:rsidR="004F20EF" w:rsidRPr="00ED0867" w:rsidRDefault="004F20EF" w:rsidP="00094C5A">
            <w:pPr>
              <w:spacing w:after="0" w:line="240" w:lineRule="auto"/>
              <w:jc w:val="both"/>
              <w:rPr>
                <w:rFonts w:cs="Times New Roman"/>
                <w:noProof/>
                <w:sz w:val="16"/>
                <w:szCs w:val="16"/>
              </w:rPr>
            </w:pPr>
          </w:p>
        </w:tc>
        <w:tc>
          <w:tcPr>
            <w:tcW w:w="328" w:type="pct"/>
            <w:vMerge/>
          </w:tcPr>
          <w:p w:rsidR="004F20EF" w:rsidRPr="00ED0867" w:rsidRDefault="004F20EF" w:rsidP="00094C5A">
            <w:pPr>
              <w:spacing w:after="0" w:line="240" w:lineRule="auto"/>
              <w:jc w:val="both"/>
              <w:rPr>
                <w:rFonts w:cs="Times New Roman"/>
                <w:noProof/>
                <w:sz w:val="16"/>
                <w:szCs w:val="16"/>
              </w:rPr>
            </w:pPr>
          </w:p>
        </w:tc>
        <w:tc>
          <w:tcPr>
            <w:tcW w:w="281" w:type="pct"/>
            <w:vMerge/>
          </w:tcPr>
          <w:p w:rsidR="004F20EF" w:rsidRPr="00ED0867" w:rsidRDefault="004F20EF" w:rsidP="00094C5A">
            <w:pPr>
              <w:spacing w:after="0" w:line="240" w:lineRule="auto"/>
              <w:jc w:val="both"/>
              <w:rPr>
                <w:rFonts w:cs="Times New Roman"/>
                <w:noProof/>
                <w:sz w:val="16"/>
                <w:szCs w:val="16"/>
              </w:rPr>
            </w:pPr>
          </w:p>
        </w:tc>
        <w:tc>
          <w:tcPr>
            <w:tcW w:w="328" w:type="pct"/>
            <w:vMerge/>
          </w:tcPr>
          <w:p w:rsidR="004F20EF" w:rsidRPr="00ED0867" w:rsidRDefault="004F20EF" w:rsidP="00094C5A">
            <w:pPr>
              <w:spacing w:after="0" w:line="240" w:lineRule="auto"/>
              <w:jc w:val="both"/>
              <w:rPr>
                <w:rFonts w:cs="Times New Roman"/>
                <w:noProof/>
                <w:sz w:val="16"/>
                <w:szCs w:val="16"/>
              </w:rPr>
            </w:pPr>
          </w:p>
        </w:tc>
        <w:tc>
          <w:tcPr>
            <w:tcW w:w="422" w:type="pct"/>
          </w:tcPr>
          <w:p w:rsidR="004F20EF" w:rsidRPr="00CD5CCB" w:rsidRDefault="004F20EF" w:rsidP="00094C5A">
            <w:pPr>
              <w:spacing w:after="0" w:line="240" w:lineRule="auto"/>
              <w:rPr>
                <w:rFonts w:cs="Times New Roman"/>
                <w:sz w:val="16"/>
                <w:szCs w:val="16"/>
              </w:rPr>
            </w:pPr>
            <w:r w:rsidRPr="00CD5CCB">
              <w:rPr>
                <w:rFonts w:cs="Times New Roman"/>
                <w:sz w:val="16"/>
                <w:szCs w:val="16"/>
              </w:rPr>
              <w:t>RCR 47</w:t>
            </w:r>
          </w:p>
        </w:tc>
        <w:tc>
          <w:tcPr>
            <w:tcW w:w="1266" w:type="pct"/>
            <w:shd w:val="clear" w:color="auto" w:fill="auto"/>
          </w:tcPr>
          <w:p w:rsidR="004F20EF" w:rsidRPr="00CD5CCB" w:rsidRDefault="004F20EF" w:rsidP="00094C5A">
            <w:pPr>
              <w:spacing w:after="0" w:line="240" w:lineRule="auto"/>
              <w:rPr>
                <w:rFonts w:cs="Times New Roman"/>
                <w:sz w:val="16"/>
                <w:szCs w:val="16"/>
              </w:rPr>
            </w:pPr>
            <w:r w:rsidRPr="00CD5CCB">
              <w:rPr>
                <w:rFonts w:cs="Times New Roman"/>
                <w:sz w:val="16"/>
                <w:szCs w:val="16"/>
              </w:rPr>
              <w:t>Perdirbtos atliekos</w:t>
            </w:r>
          </w:p>
        </w:tc>
        <w:tc>
          <w:tcPr>
            <w:tcW w:w="328" w:type="pct"/>
          </w:tcPr>
          <w:p w:rsidR="004F20EF" w:rsidRPr="00CD5CCB" w:rsidRDefault="004F20EF" w:rsidP="00094C5A">
            <w:pPr>
              <w:spacing w:after="0" w:line="240" w:lineRule="auto"/>
              <w:jc w:val="both"/>
              <w:rPr>
                <w:rFonts w:cs="Times New Roman"/>
                <w:noProof/>
                <w:sz w:val="16"/>
                <w:szCs w:val="16"/>
              </w:rPr>
            </w:pPr>
            <w:r w:rsidRPr="00CD5CCB">
              <w:rPr>
                <w:rFonts w:cs="Times New Roman"/>
                <w:noProof/>
                <w:sz w:val="16"/>
                <w:szCs w:val="16"/>
              </w:rPr>
              <w:t>Tonos per metus</w:t>
            </w:r>
          </w:p>
        </w:tc>
        <w:tc>
          <w:tcPr>
            <w:tcW w:w="375" w:type="pct"/>
          </w:tcPr>
          <w:p w:rsidR="004F20EF" w:rsidRPr="00CD5CCB" w:rsidRDefault="004F20EF" w:rsidP="00094C5A">
            <w:pPr>
              <w:spacing w:after="0" w:line="240" w:lineRule="auto"/>
              <w:jc w:val="center"/>
              <w:rPr>
                <w:rFonts w:cs="Times New Roman"/>
                <w:noProof/>
                <w:sz w:val="16"/>
                <w:szCs w:val="16"/>
              </w:rPr>
            </w:pPr>
            <w:r w:rsidRPr="00CD5CCB">
              <w:rPr>
                <w:rFonts w:cs="Times New Roman"/>
                <w:noProof/>
                <w:sz w:val="16"/>
                <w:szCs w:val="16"/>
              </w:rPr>
              <w:t>0</w:t>
            </w:r>
          </w:p>
        </w:tc>
        <w:tc>
          <w:tcPr>
            <w:tcW w:w="375" w:type="pct"/>
          </w:tcPr>
          <w:p w:rsidR="004F20EF" w:rsidRPr="00CD5CCB" w:rsidRDefault="004F20EF" w:rsidP="00094C5A">
            <w:pPr>
              <w:spacing w:after="0" w:line="240" w:lineRule="auto"/>
              <w:jc w:val="center"/>
              <w:rPr>
                <w:rFonts w:cs="Times New Roman"/>
                <w:noProof/>
                <w:sz w:val="16"/>
                <w:szCs w:val="16"/>
              </w:rPr>
            </w:pPr>
            <w:r w:rsidRPr="00CD5CCB">
              <w:rPr>
                <w:rFonts w:cs="Times New Roman"/>
                <w:noProof/>
                <w:sz w:val="16"/>
                <w:szCs w:val="16"/>
              </w:rPr>
              <w:t>2021</w:t>
            </w:r>
          </w:p>
        </w:tc>
        <w:tc>
          <w:tcPr>
            <w:tcW w:w="328" w:type="pct"/>
            <w:shd w:val="clear" w:color="auto" w:fill="auto"/>
          </w:tcPr>
          <w:p w:rsidR="004F20EF" w:rsidRPr="00C267DB" w:rsidRDefault="004F20EF" w:rsidP="00094C5A">
            <w:pPr>
              <w:spacing w:after="0" w:line="240" w:lineRule="auto"/>
              <w:jc w:val="center"/>
              <w:rPr>
                <w:rFonts w:cs="Times New Roman"/>
                <w:noProof/>
                <w:sz w:val="16"/>
                <w:szCs w:val="16"/>
              </w:rPr>
            </w:pPr>
            <w:r w:rsidRPr="00C267DB">
              <w:rPr>
                <w:rFonts w:cs="Times New Roman"/>
                <w:noProof/>
                <w:sz w:val="16"/>
                <w:szCs w:val="16"/>
              </w:rPr>
              <w:t>21 429</w:t>
            </w:r>
          </w:p>
        </w:tc>
        <w:tc>
          <w:tcPr>
            <w:tcW w:w="375" w:type="pct"/>
            <w:shd w:val="clear" w:color="auto" w:fill="auto"/>
          </w:tcPr>
          <w:p w:rsidR="004F20EF" w:rsidRPr="00CD5CCB" w:rsidRDefault="004F20EF" w:rsidP="00094C5A">
            <w:pPr>
              <w:spacing w:after="0" w:line="240" w:lineRule="auto"/>
              <w:jc w:val="both"/>
              <w:rPr>
                <w:rFonts w:cs="Times New Roman"/>
                <w:noProof/>
                <w:sz w:val="16"/>
                <w:szCs w:val="16"/>
              </w:rPr>
            </w:pPr>
            <w:r w:rsidRPr="00CD5CCB">
              <w:rPr>
                <w:rFonts w:cs="Times New Roman"/>
                <w:noProof/>
                <w:sz w:val="16"/>
                <w:szCs w:val="16"/>
              </w:rPr>
              <w:t>projektai</w:t>
            </w:r>
          </w:p>
        </w:tc>
        <w:tc>
          <w:tcPr>
            <w:tcW w:w="276" w:type="pct"/>
          </w:tcPr>
          <w:p w:rsidR="004F20EF" w:rsidRPr="00ED0867" w:rsidRDefault="004F20EF" w:rsidP="00094C5A">
            <w:pPr>
              <w:spacing w:after="0" w:line="240" w:lineRule="auto"/>
              <w:jc w:val="both"/>
              <w:rPr>
                <w:rFonts w:cs="Times New Roman"/>
                <w:b/>
                <w:noProof/>
                <w:sz w:val="16"/>
                <w:szCs w:val="16"/>
              </w:rPr>
            </w:pPr>
          </w:p>
        </w:tc>
      </w:tr>
      <w:tr w:rsidR="004F20EF" w:rsidRPr="00ED0867" w:rsidTr="00094C5A">
        <w:trPr>
          <w:trHeight w:val="335"/>
        </w:trPr>
        <w:tc>
          <w:tcPr>
            <w:tcW w:w="317" w:type="pct"/>
            <w:vMerge/>
          </w:tcPr>
          <w:p w:rsidR="004F20EF" w:rsidRPr="00ED0867" w:rsidRDefault="004F20EF" w:rsidP="00094C5A">
            <w:pPr>
              <w:spacing w:after="0" w:line="240" w:lineRule="auto"/>
              <w:jc w:val="both"/>
              <w:rPr>
                <w:rFonts w:cs="Times New Roman"/>
                <w:noProof/>
                <w:sz w:val="16"/>
                <w:szCs w:val="16"/>
              </w:rPr>
            </w:pPr>
          </w:p>
        </w:tc>
        <w:tc>
          <w:tcPr>
            <w:tcW w:w="328" w:type="pct"/>
            <w:vMerge/>
          </w:tcPr>
          <w:p w:rsidR="004F20EF" w:rsidRPr="00ED0867" w:rsidRDefault="004F20EF" w:rsidP="00094C5A">
            <w:pPr>
              <w:spacing w:after="0" w:line="240" w:lineRule="auto"/>
              <w:jc w:val="both"/>
              <w:rPr>
                <w:rFonts w:cs="Times New Roman"/>
                <w:noProof/>
                <w:sz w:val="16"/>
                <w:szCs w:val="16"/>
              </w:rPr>
            </w:pPr>
          </w:p>
        </w:tc>
        <w:tc>
          <w:tcPr>
            <w:tcW w:w="281" w:type="pct"/>
            <w:vMerge/>
          </w:tcPr>
          <w:p w:rsidR="004F20EF" w:rsidRPr="00ED0867" w:rsidRDefault="004F20EF" w:rsidP="00094C5A">
            <w:pPr>
              <w:spacing w:after="0" w:line="240" w:lineRule="auto"/>
              <w:jc w:val="both"/>
              <w:rPr>
                <w:rFonts w:cs="Times New Roman"/>
                <w:noProof/>
                <w:sz w:val="16"/>
                <w:szCs w:val="16"/>
              </w:rPr>
            </w:pPr>
          </w:p>
        </w:tc>
        <w:tc>
          <w:tcPr>
            <w:tcW w:w="328" w:type="pct"/>
            <w:vMerge/>
          </w:tcPr>
          <w:p w:rsidR="004F20EF" w:rsidRPr="00ED0867" w:rsidRDefault="004F20EF" w:rsidP="00094C5A">
            <w:pPr>
              <w:spacing w:after="0" w:line="240" w:lineRule="auto"/>
              <w:jc w:val="both"/>
              <w:rPr>
                <w:rFonts w:cs="Times New Roman"/>
                <w:noProof/>
                <w:sz w:val="16"/>
                <w:szCs w:val="16"/>
              </w:rPr>
            </w:pPr>
          </w:p>
        </w:tc>
        <w:tc>
          <w:tcPr>
            <w:tcW w:w="422" w:type="pct"/>
          </w:tcPr>
          <w:p w:rsidR="004F20EF" w:rsidRPr="00CD5CCB" w:rsidRDefault="004F20EF" w:rsidP="00094C5A">
            <w:pPr>
              <w:spacing w:after="0" w:line="240" w:lineRule="auto"/>
              <w:jc w:val="both"/>
              <w:rPr>
                <w:rFonts w:cs="Times New Roman"/>
                <w:sz w:val="16"/>
                <w:szCs w:val="16"/>
              </w:rPr>
            </w:pPr>
            <w:r w:rsidRPr="00CD5CCB">
              <w:rPr>
                <w:rFonts w:cs="Times New Roman"/>
                <w:sz w:val="16"/>
                <w:szCs w:val="16"/>
              </w:rPr>
              <w:t>RCR 48</w:t>
            </w:r>
          </w:p>
        </w:tc>
        <w:tc>
          <w:tcPr>
            <w:tcW w:w="1266" w:type="pct"/>
            <w:shd w:val="clear" w:color="auto" w:fill="auto"/>
          </w:tcPr>
          <w:p w:rsidR="004F20EF" w:rsidRPr="00CD5CCB" w:rsidRDefault="004F20EF" w:rsidP="00094C5A">
            <w:pPr>
              <w:spacing w:after="0" w:line="240" w:lineRule="auto"/>
              <w:rPr>
                <w:rFonts w:cs="Times New Roman"/>
                <w:sz w:val="16"/>
                <w:szCs w:val="16"/>
              </w:rPr>
            </w:pPr>
            <w:r w:rsidRPr="00CD5CCB">
              <w:rPr>
                <w:rFonts w:cs="Times New Roman"/>
                <w:sz w:val="16"/>
                <w:szCs w:val="16"/>
              </w:rPr>
              <w:t>Perdirbtos atliekos, naudojamos kaip žaliavos</w:t>
            </w:r>
          </w:p>
        </w:tc>
        <w:tc>
          <w:tcPr>
            <w:tcW w:w="328" w:type="pct"/>
          </w:tcPr>
          <w:p w:rsidR="004F20EF" w:rsidRPr="00CD5CCB" w:rsidRDefault="004F20EF" w:rsidP="00094C5A">
            <w:pPr>
              <w:spacing w:after="0" w:line="240" w:lineRule="auto"/>
              <w:jc w:val="both"/>
              <w:rPr>
                <w:rFonts w:cs="Times New Roman"/>
                <w:noProof/>
                <w:sz w:val="16"/>
                <w:szCs w:val="16"/>
              </w:rPr>
            </w:pPr>
            <w:r w:rsidRPr="00CD5CCB">
              <w:rPr>
                <w:rFonts w:cs="Times New Roman"/>
                <w:noProof/>
                <w:sz w:val="16"/>
                <w:szCs w:val="16"/>
              </w:rPr>
              <w:t>Tonos per metus</w:t>
            </w:r>
          </w:p>
        </w:tc>
        <w:tc>
          <w:tcPr>
            <w:tcW w:w="375" w:type="pct"/>
          </w:tcPr>
          <w:p w:rsidR="004F20EF" w:rsidRPr="00CD5CCB" w:rsidRDefault="004F20EF" w:rsidP="00094C5A">
            <w:pPr>
              <w:spacing w:after="0" w:line="240" w:lineRule="auto"/>
              <w:jc w:val="center"/>
              <w:rPr>
                <w:rFonts w:cs="Times New Roman"/>
                <w:noProof/>
                <w:sz w:val="16"/>
                <w:szCs w:val="16"/>
              </w:rPr>
            </w:pPr>
            <w:r w:rsidRPr="00CD5CCB">
              <w:rPr>
                <w:rFonts w:cs="Times New Roman"/>
                <w:noProof/>
                <w:sz w:val="16"/>
                <w:szCs w:val="16"/>
              </w:rPr>
              <w:t>0</w:t>
            </w:r>
          </w:p>
        </w:tc>
        <w:tc>
          <w:tcPr>
            <w:tcW w:w="375" w:type="pct"/>
          </w:tcPr>
          <w:p w:rsidR="004F20EF" w:rsidRPr="00CD5CCB" w:rsidRDefault="004F20EF" w:rsidP="00094C5A">
            <w:pPr>
              <w:spacing w:after="0" w:line="240" w:lineRule="auto"/>
              <w:jc w:val="center"/>
              <w:rPr>
                <w:rFonts w:cs="Times New Roman"/>
                <w:noProof/>
                <w:sz w:val="16"/>
                <w:szCs w:val="16"/>
              </w:rPr>
            </w:pPr>
            <w:r w:rsidRPr="00CD5CCB">
              <w:rPr>
                <w:rFonts w:cs="Times New Roman"/>
                <w:noProof/>
                <w:sz w:val="16"/>
                <w:szCs w:val="16"/>
              </w:rPr>
              <w:t>2021</w:t>
            </w:r>
          </w:p>
        </w:tc>
        <w:tc>
          <w:tcPr>
            <w:tcW w:w="328" w:type="pct"/>
            <w:shd w:val="clear" w:color="auto" w:fill="auto"/>
          </w:tcPr>
          <w:p w:rsidR="004F20EF" w:rsidRPr="00C267DB" w:rsidRDefault="004F20EF" w:rsidP="00094C5A">
            <w:pPr>
              <w:spacing w:after="0" w:line="240" w:lineRule="auto"/>
              <w:jc w:val="center"/>
              <w:rPr>
                <w:rFonts w:cs="Times New Roman"/>
                <w:noProof/>
                <w:sz w:val="16"/>
                <w:szCs w:val="16"/>
              </w:rPr>
            </w:pPr>
            <w:r w:rsidRPr="00C267DB">
              <w:rPr>
                <w:rFonts w:cs="Times New Roman"/>
                <w:noProof/>
                <w:sz w:val="16"/>
                <w:szCs w:val="16"/>
              </w:rPr>
              <w:t>12 245</w:t>
            </w:r>
          </w:p>
        </w:tc>
        <w:tc>
          <w:tcPr>
            <w:tcW w:w="375" w:type="pct"/>
            <w:shd w:val="clear" w:color="auto" w:fill="auto"/>
          </w:tcPr>
          <w:p w:rsidR="004F20EF" w:rsidRPr="00CD5CCB" w:rsidRDefault="004F20EF" w:rsidP="00094C5A">
            <w:pPr>
              <w:spacing w:after="0" w:line="240" w:lineRule="auto"/>
              <w:jc w:val="both"/>
              <w:rPr>
                <w:rFonts w:cs="Times New Roman"/>
                <w:noProof/>
                <w:sz w:val="16"/>
                <w:szCs w:val="16"/>
              </w:rPr>
            </w:pPr>
            <w:r w:rsidRPr="00CD5CCB">
              <w:rPr>
                <w:rFonts w:cs="Times New Roman"/>
                <w:noProof/>
                <w:sz w:val="16"/>
                <w:szCs w:val="16"/>
              </w:rPr>
              <w:t>projektai</w:t>
            </w:r>
          </w:p>
        </w:tc>
        <w:tc>
          <w:tcPr>
            <w:tcW w:w="276" w:type="pct"/>
          </w:tcPr>
          <w:p w:rsidR="004F20EF" w:rsidRPr="00ED0867" w:rsidRDefault="004F20EF" w:rsidP="00094C5A">
            <w:pPr>
              <w:spacing w:after="0" w:line="240" w:lineRule="auto"/>
              <w:jc w:val="both"/>
              <w:rPr>
                <w:rFonts w:cs="Times New Roman"/>
                <w:b/>
                <w:noProof/>
                <w:sz w:val="16"/>
                <w:szCs w:val="16"/>
              </w:rPr>
            </w:pPr>
          </w:p>
        </w:tc>
      </w:tr>
      <w:tr w:rsidR="004F20EF" w:rsidRPr="00ED0867" w:rsidTr="00094C5A">
        <w:trPr>
          <w:trHeight w:val="335"/>
        </w:trPr>
        <w:tc>
          <w:tcPr>
            <w:tcW w:w="317" w:type="pct"/>
            <w:vMerge/>
          </w:tcPr>
          <w:p w:rsidR="004F20EF" w:rsidRPr="00ED0867" w:rsidRDefault="004F20EF" w:rsidP="00094C5A">
            <w:pPr>
              <w:spacing w:after="0" w:line="240" w:lineRule="auto"/>
              <w:jc w:val="both"/>
              <w:rPr>
                <w:rFonts w:cs="Times New Roman"/>
                <w:noProof/>
                <w:sz w:val="16"/>
                <w:szCs w:val="16"/>
              </w:rPr>
            </w:pPr>
          </w:p>
        </w:tc>
        <w:tc>
          <w:tcPr>
            <w:tcW w:w="328" w:type="pct"/>
            <w:vMerge/>
          </w:tcPr>
          <w:p w:rsidR="004F20EF" w:rsidRPr="00ED0867" w:rsidRDefault="004F20EF" w:rsidP="00094C5A">
            <w:pPr>
              <w:spacing w:after="0" w:line="240" w:lineRule="auto"/>
              <w:jc w:val="both"/>
              <w:rPr>
                <w:rFonts w:cs="Times New Roman"/>
                <w:noProof/>
                <w:sz w:val="16"/>
                <w:szCs w:val="16"/>
              </w:rPr>
            </w:pPr>
          </w:p>
        </w:tc>
        <w:tc>
          <w:tcPr>
            <w:tcW w:w="281" w:type="pct"/>
            <w:vMerge/>
          </w:tcPr>
          <w:p w:rsidR="004F20EF" w:rsidRPr="00ED0867" w:rsidRDefault="004F20EF" w:rsidP="00094C5A">
            <w:pPr>
              <w:spacing w:after="0" w:line="240" w:lineRule="auto"/>
              <w:jc w:val="both"/>
              <w:rPr>
                <w:rFonts w:cs="Times New Roman"/>
                <w:noProof/>
                <w:sz w:val="16"/>
                <w:szCs w:val="16"/>
              </w:rPr>
            </w:pPr>
          </w:p>
        </w:tc>
        <w:tc>
          <w:tcPr>
            <w:tcW w:w="328" w:type="pct"/>
            <w:vMerge/>
          </w:tcPr>
          <w:p w:rsidR="004F20EF" w:rsidRPr="00ED0867" w:rsidRDefault="004F20EF" w:rsidP="00094C5A">
            <w:pPr>
              <w:spacing w:after="0" w:line="240" w:lineRule="auto"/>
              <w:jc w:val="both"/>
              <w:rPr>
                <w:rFonts w:cs="Times New Roman"/>
                <w:noProof/>
                <w:sz w:val="16"/>
                <w:szCs w:val="16"/>
              </w:rPr>
            </w:pPr>
          </w:p>
        </w:tc>
        <w:tc>
          <w:tcPr>
            <w:tcW w:w="422" w:type="pct"/>
          </w:tcPr>
          <w:p w:rsidR="004F20EF" w:rsidRPr="00CD5CCB" w:rsidRDefault="004F20EF" w:rsidP="00094C5A">
            <w:pPr>
              <w:spacing w:after="0" w:line="240" w:lineRule="auto"/>
              <w:jc w:val="both"/>
              <w:rPr>
                <w:rFonts w:cs="Times New Roman"/>
                <w:sz w:val="16"/>
                <w:szCs w:val="16"/>
              </w:rPr>
            </w:pPr>
            <w:r w:rsidRPr="00CD5CCB">
              <w:rPr>
                <w:rFonts w:cs="Times New Roman"/>
                <w:sz w:val="16"/>
                <w:szCs w:val="16"/>
              </w:rPr>
              <w:t>RCR103</w:t>
            </w:r>
          </w:p>
        </w:tc>
        <w:tc>
          <w:tcPr>
            <w:tcW w:w="1266" w:type="pct"/>
            <w:shd w:val="clear" w:color="auto" w:fill="auto"/>
          </w:tcPr>
          <w:p w:rsidR="004F20EF" w:rsidRPr="00CD5CCB" w:rsidRDefault="004F20EF" w:rsidP="00094C5A">
            <w:pPr>
              <w:spacing w:after="0" w:line="240" w:lineRule="auto"/>
              <w:rPr>
                <w:rFonts w:cs="Times New Roman"/>
                <w:sz w:val="16"/>
                <w:szCs w:val="16"/>
              </w:rPr>
            </w:pPr>
            <w:r w:rsidRPr="00CD5CCB">
              <w:rPr>
                <w:rFonts w:cs="Times New Roman"/>
                <w:sz w:val="16"/>
                <w:szCs w:val="16"/>
              </w:rPr>
              <w:t>Atskirai surinktos atliekos</w:t>
            </w:r>
          </w:p>
        </w:tc>
        <w:tc>
          <w:tcPr>
            <w:tcW w:w="328" w:type="pct"/>
          </w:tcPr>
          <w:p w:rsidR="004F20EF" w:rsidRPr="00CD5CCB" w:rsidRDefault="004F20EF" w:rsidP="00094C5A">
            <w:pPr>
              <w:spacing w:after="0" w:line="240" w:lineRule="auto"/>
              <w:jc w:val="both"/>
              <w:rPr>
                <w:rFonts w:cs="Times New Roman"/>
                <w:noProof/>
                <w:sz w:val="16"/>
                <w:szCs w:val="16"/>
              </w:rPr>
            </w:pPr>
            <w:r w:rsidRPr="00CD5CCB">
              <w:rPr>
                <w:rFonts w:cs="Times New Roman"/>
                <w:noProof/>
                <w:sz w:val="16"/>
                <w:szCs w:val="16"/>
              </w:rPr>
              <w:t>Tonos per metus</w:t>
            </w:r>
          </w:p>
        </w:tc>
        <w:tc>
          <w:tcPr>
            <w:tcW w:w="375" w:type="pct"/>
          </w:tcPr>
          <w:p w:rsidR="004F20EF" w:rsidRPr="00CD5CCB" w:rsidRDefault="004F20EF" w:rsidP="00094C5A">
            <w:pPr>
              <w:spacing w:after="0" w:line="240" w:lineRule="auto"/>
              <w:jc w:val="center"/>
              <w:rPr>
                <w:rFonts w:cs="Times New Roman"/>
                <w:noProof/>
                <w:sz w:val="16"/>
                <w:szCs w:val="16"/>
              </w:rPr>
            </w:pPr>
            <w:r w:rsidRPr="00CD5CCB">
              <w:rPr>
                <w:rFonts w:cs="Times New Roman"/>
                <w:noProof/>
                <w:sz w:val="16"/>
                <w:szCs w:val="16"/>
              </w:rPr>
              <w:t>0</w:t>
            </w:r>
          </w:p>
        </w:tc>
        <w:tc>
          <w:tcPr>
            <w:tcW w:w="375" w:type="pct"/>
          </w:tcPr>
          <w:p w:rsidR="004F20EF" w:rsidRPr="00CD5CCB" w:rsidRDefault="004F20EF" w:rsidP="00094C5A">
            <w:pPr>
              <w:spacing w:after="0" w:line="240" w:lineRule="auto"/>
              <w:jc w:val="center"/>
              <w:rPr>
                <w:rFonts w:cs="Times New Roman"/>
                <w:noProof/>
                <w:sz w:val="16"/>
                <w:szCs w:val="16"/>
              </w:rPr>
            </w:pPr>
            <w:r w:rsidRPr="00CD5CCB">
              <w:rPr>
                <w:rFonts w:cs="Times New Roman"/>
                <w:noProof/>
                <w:sz w:val="16"/>
                <w:szCs w:val="16"/>
              </w:rPr>
              <w:t>2021</w:t>
            </w:r>
          </w:p>
        </w:tc>
        <w:tc>
          <w:tcPr>
            <w:tcW w:w="328" w:type="pct"/>
            <w:shd w:val="clear" w:color="auto" w:fill="auto"/>
          </w:tcPr>
          <w:p w:rsidR="004F20EF" w:rsidRPr="00C267DB" w:rsidRDefault="004F20EF" w:rsidP="00094C5A">
            <w:pPr>
              <w:spacing w:after="0" w:line="240" w:lineRule="auto"/>
              <w:jc w:val="center"/>
              <w:rPr>
                <w:rFonts w:cs="Times New Roman"/>
                <w:noProof/>
                <w:sz w:val="16"/>
                <w:szCs w:val="16"/>
              </w:rPr>
            </w:pPr>
            <w:r w:rsidRPr="00C267DB">
              <w:rPr>
                <w:rFonts w:cs="Times New Roman"/>
                <w:noProof/>
                <w:sz w:val="16"/>
                <w:szCs w:val="16"/>
              </w:rPr>
              <w:t>35 624</w:t>
            </w:r>
          </w:p>
        </w:tc>
        <w:tc>
          <w:tcPr>
            <w:tcW w:w="375" w:type="pct"/>
            <w:shd w:val="clear" w:color="auto" w:fill="auto"/>
          </w:tcPr>
          <w:p w:rsidR="004F20EF" w:rsidRPr="00CD5CCB" w:rsidRDefault="004F20EF" w:rsidP="00094C5A">
            <w:pPr>
              <w:spacing w:after="0" w:line="240" w:lineRule="auto"/>
              <w:jc w:val="both"/>
              <w:rPr>
                <w:rFonts w:cs="Times New Roman"/>
                <w:noProof/>
                <w:sz w:val="16"/>
                <w:szCs w:val="16"/>
              </w:rPr>
            </w:pPr>
            <w:r w:rsidRPr="00CD5CCB">
              <w:rPr>
                <w:rFonts w:cs="Times New Roman"/>
                <w:noProof/>
                <w:sz w:val="16"/>
                <w:szCs w:val="16"/>
              </w:rPr>
              <w:t>projektai</w:t>
            </w:r>
          </w:p>
        </w:tc>
        <w:tc>
          <w:tcPr>
            <w:tcW w:w="276" w:type="pct"/>
          </w:tcPr>
          <w:p w:rsidR="004F20EF" w:rsidRPr="00ED0867" w:rsidRDefault="004F20EF" w:rsidP="00094C5A">
            <w:pPr>
              <w:spacing w:after="0" w:line="240" w:lineRule="auto"/>
              <w:jc w:val="both"/>
              <w:rPr>
                <w:rFonts w:cs="Times New Roman"/>
                <w:b/>
                <w:noProof/>
                <w:sz w:val="16"/>
                <w:szCs w:val="16"/>
              </w:rPr>
            </w:pPr>
          </w:p>
        </w:tc>
      </w:tr>
      <w:tr w:rsidR="004F20EF" w:rsidRPr="00ED0867" w:rsidTr="008C0ADC">
        <w:trPr>
          <w:trHeight w:val="145"/>
        </w:trPr>
        <w:tc>
          <w:tcPr>
            <w:tcW w:w="317" w:type="pct"/>
            <w:vMerge/>
          </w:tcPr>
          <w:p w:rsidR="004F20EF" w:rsidRPr="00ED0867" w:rsidRDefault="004F20EF" w:rsidP="00094C5A">
            <w:pPr>
              <w:spacing w:after="0" w:line="240" w:lineRule="auto"/>
              <w:jc w:val="both"/>
              <w:rPr>
                <w:rFonts w:cs="Times New Roman"/>
                <w:noProof/>
                <w:sz w:val="16"/>
                <w:szCs w:val="16"/>
              </w:rPr>
            </w:pPr>
          </w:p>
        </w:tc>
        <w:tc>
          <w:tcPr>
            <w:tcW w:w="328" w:type="pct"/>
            <w:vMerge/>
          </w:tcPr>
          <w:p w:rsidR="004F20EF" w:rsidRPr="00ED0867" w:rsidRDefault="004F20EF" w:rsidP="00094C5A">
            <w:pPr>
              <w:spacing w:after="0" w:line="240" w:lineRule="auto"/>
              <w:jc w:val="both"/>
              <w:rPr>
                <w:rFonts w:cs="Times New Roman"/>
                <w:noProof/>
                <w:sz w:val="16"/>
                <w:szCs w:val="16"/>
              </w:rPr>
            </w:pPr>
          </w:p>
        </w:tc>
        <w:tc>
          <w:tcPr>
            <w:tcW w:w="281" w:type="pct"/>
            <w:vMerge/>
          </w:tcPr>
          <w:p w:rsidR="004F20EF" w:rsidRPr="00ED0867" w:rsidRDefault="004F20EF" w:rsidP="00094C5A">
            <w:pPr>
              <w:spacing w:after="0" w:line="240" w:lineRule="auto"/>
              <w:jc w:val="both"/>
              <w:rPr>
                <w:rFonts w:cs="Times New Roman"/>
                <w:noProof/>
                <w:sz w:val="16"/>
                <w:szCs w:val="16"/>
              </w:rPr>
            </w:pPr>
          </w:p>
        </w:tc>
        <w:tc>
          <w:tcPr>
            <w:tcW w:w="328" w:type="pct"/>
            <w:vMerge/>
          </w:tcPr>
          <w:p w:rsidR="004F20EF" w:rsidRPr="00ED0867" w:rsidRDefault="004F20EF" w:rsidP="00094C5A">
            <w:pPr>
              <w:spacing w:after="0" w:line="240" w:lineRule="auto"/>
              <w:jc w:val="both"/>
              <w:rPr>
                <w:rFonts w:cs="Times New Roman"/>
                <w:noProof/>
                <w:sz w:val="16"/>
                <w:szCs w:val="16"/>
              </w:rPr>
            </w:pPr>
          </w:p>
        </w:tc>
        <w:tc>
          <w:tcPr>
            <w:tcW w:w="422" w:type="pct"/>
          </w:tcPr>
          <w:p w:rsidR="004F20EF" w:rsidRPr="00CD5CCB" w:rsidRDefault="004F20EF" w:rsidP="00094C5A">
            <w:pPr>
              <w:spacing w:after="0" w:line="240" w:lineRule="auto"/>
              <w:jc w:val="both"/>
              <w:rPr>
                <w:rFonts w:cs="Times New Roman"/>
                <w:sz w:val="16"/>
                <w:szCs w:val="16"/>
              </w:rPr>
            </w:pPr>
            <w:r w:rsidRPr="00CD5CCB">
              <w:rPr>
                <w:rFonts w:cs="Times New Roman"/>
                <w:sz w:val="16"/>
                <w:szCs w:val="16"/>
              </w:rPr>
              <w:t>specialus</w:t>
            </w:r>
          </w:p>
        </w:tc>
        <w:tc>
          <w:tcPr>
            <w:tcW w:w="1266" w:type="pct"/>
            <w:shd w:val="clear" w:color="auto" w:fill="auto"/>
          </w:tcPr>
          <w:p w:rsidR="004F20EF" w:rsidRPr="00CD5CCB" w:rsidRDefault="004F20EF" w:rsidP="00094C5A">
            <w:pPr>
              <w:spacing w:after="0" w:line="240" w:lineRule="auto"/>
              <w:rPr>
                <w:rFonts w:cs="Times New Roman"/>
                <w:sz w:val="16"/>
                <w:szCs w:val="16"/>
              </w:rPr>
            </w:pPr>
            <w:r w:rsidRPr="00CD5CCB">
              <w:rPr>
                <w:rFonts w:cs="Times New Roman"/>
                <w:sz w:val="16"/>
                <w:szCs w:val="16"/>
              </w:rPr>
              <w:t>Atliekas rūšiuojančių gyventojų skaičius</w:t>
            </w:r>
          </w:p>
        </w:tc>
        <w:tc>
          <w:tcPr>
            <w:tcW w:w="328" w:type="pct"/>
          </w:tcPr>
          <w:p w:rsidR="004F20EF" w:rsidRPr="00CD5CCB" w:rsidRDefault="004F20EF" w:rsidP="00094C5A">
            <w:pPr>
              <w:spacing w:after="0" w:line="240" w:lineRule="auto"/>
              <w:jc w:val="both"/>
              <w:rPr>
                <w:rFonts w:cs="Times New Roman"/>
                <w:noProof/>
                <w:sz w:val="16"/>
                <w:szCs w:val="16"/>
              </w:rPr>
            </w:pPr>
            <w:r w:rsidRPr="00CD5CCB">
              <w:rPr>
                <w:rFonts w:cs="Times New Roman"/>
                <w:noProof/>
                <w:sz w:val="16"/>
                <w:szCs w:val="16"/>
              </w:rPr>
              <w:t>procentai</w:t>
            </w:r>
          </w:p>
        </w:tc>
        <w:tc>
          <w:tcPr>
            <w:tcW w:w="375" w:type="pct"/>
          </w:tcPr>
          <w:p w:rsidR="004F20EF" w:rsidRPr="00CD5CCB" w:rsidRDefault="004F20EF" w:rsidP="00094C5A">
            <w:pPr>
              <w:spacing w:after="0" w:line="240" w:lineRule="auto"/>
              <w:jc w:val="center"/>
              <w:rPr>
                <w:rFonts w:cs="Times New Roman"/>
                <w:noProof/>
                <w:sz w:val="16"/>
                <w:szCs w:val="16"/>
              </w:rPr>
            </w:pPr>
            <w:r w:rsidRPr="00CD5CCB">
              <w:rPr>
                <w:rFonts w:cs="Times New Roman"/>
                <w:noProof/>
                <w:sz w:val="16"/>
                <w:szCs w:val="16"/>
              </w:rPr>
              <w:t>52</w:t>
            </w:r>
          </w:p>
        </w:tc>
        <w:tc>
          <w:tcPr>
            <w:tcW w:w="375" w:type="pct"/>
          </w:tcPr>
          <w:p w:rsidR="004F20EF" w:rsidRPr="00CD5CCB" w:rsidRDefault="004F20EF" w:rsidP="00094C5A">
            <w:pPr>
              <w:spacing w:after="0" w:line="240" w:lineRule="auto"/>
              <w:jc w:val="center"/>
              <w:rPr>
                <w:rFonts w:cs="Times New Roman"/>
                <w:noProof/>
                <w:sz w:val="16"/>
                <w:szCs w:val="16"/>
              </w:rPr>
            </w:pPr>
            <w:r w:rsidRPr="00CD5CCB">
              <w:rPr>
                <w:rFonts w:cs="Times New Roman"/>
                <w:noProof/>
                <w:sz w:val="16"/>
                <w:szCs w:val="16"/>
              </w:rPr>
              <w:t>2019</w:t>
            </w:r>
          </w:p>
        </w:tc>
        <w:tc>
          <w:tcPr>
            <w:tcW w:w="328" w:type="pct"/>
            <w:shd w:val="clear" w:color="auto" w:fill="auto"/>
          </w:tcPr>
          <w:p w:rsidR="004F20EF" w:rsidRPr="00C267DB" w:rsidRDefault="004F20EF" w:rsidP="00094C5A">
            <w:pPr>
              <w:spacing w:after="0" w:line="240" w:lineRule="auto"/>
              <w:jc w:val="center"/>
              <w:rPr>
                <w:rFonts w:cs="Times New Roman"/>
                <w:noProof/>
                <w:sz w:val="16"/>
                <w:szCs w:val="16"/>
              </w:rPr>
            </w:pPr>
            <w:r w:rsidRPr="00C267DB">
              <w:rPr>
                <w:rFonts w:cs="Times New Roman"/>
                <w:noProof/>
                <w:sz w:val="16"/>
                <w:szCs w:val="16"/>
              </w:rPr>
              <w:t>67</w:t>
            </w:r>
          </w:p>
        </w:tc>
        <w:tc>
          <w:tcPr>
            <w:tcW w:w="375" w:type="pct"/>
            <w:shd w:val="clear" w:color="auto" w:fill="auto"/>
          </w:tcPr>
          <w:p w:rsidR="004F20EF" w:rsidRPr="00CD5CCB" w:rsidRDefault="004F20EF" w:rsidP="00094C5A">
            <w:pPr>
              <w:spacing w:after="0" w:line="240" w:lineRule="auto"/>
              <w:jc w:val="both"/>
              <w:rPr>
                <w:rFonts w:cs="Times New Roman"/>
                <w:noProof/>
                <w:sz w:val="16"/>
                <w:szCs w:val="16"/>
              </w:rPr>
            </w:pPr>
            <w:r w:rsidRPr="00CD5CCB">
              <w:rPr>
                <w:rFonts w:cs="Times New Roman"/>
                <w:noProof/>
                <w:sz w:val="16"/>
                <w:szCs w:val="16"/>
              </w:rPr>
              <w:t>Visuomenės apklausa</w:t>
            </w:r>
          </w:p>
        </w:tc>
        <w:tc>
          <w:tcPr>
            <w:tcW w:w="276" w:type="pct"/>
          </w:tcPr>
          <w:p w:rsidR="004F20EF" w:rsidRPr="00ED0867" w:rsidRDefault="004F20EF" w:rsidP="00094C5A">
            <w:pPr>
              <w:spacing w:after="0" w:line="240" w:lineRule="auto"/>
              <w:jc w:val="both"/>
              <w:rPr>
                <w:rFonts w:cs="Times New Roman"/>
                <w:b/>
                <w:noProof/>
                <w:sz w:val="16"/>
                <w:szCs w:val="16"/>
              </w:rPr>
            </w:pPr>
          </w:p>
        </w:tc>
      </w:tr>
    </w:tbl>
    <w:p w:rsidR="001517E2" w:rsidRDefault="001517E2" w:rsidP="00471A41">
      <w:pPr>
        <w:spacing w:before="240" w:after="240" w:line="240" w:lineRule="auto"/>
        <w:jc w:val="both"/>
        <w:rPr>
          <w:rFonts w:eastAsia="Calibri" w:cs="Times New Roman"/>
          <w:b/>
          <w:noProof/>
          <w:szCs w:val="20"/>
          <w:lang w:eastAsia="lt-LT" w:bidi="lt-LT"/>
        </w:rPr>
        <w:sectPr w:rsidR="001517E2" w:rsidSect="00931C78">
          <w:pgSz w:w="16838" w:h="11906" w:orient="landscape"/>
          <w:pgMar w:top="1701" w:right="1276" w:bottom="567" w:left="1134" w:header="567" w:footer="567" w:gutter="0"/>
          <w:cols w:space="1296"/>
          <w:docGrid w:linePitch="360"/>
        </w:sectPr>
      </w:pPr>
    </w:p>
    <w:p w:rsidR="00FE2852" w:rsidRPr="00B63C5D" w:rsidRDefault="00471A41" w:rsidP="00471A41">
      <w:pPr>
        <w:spacing w:before="240" w:after="240" w:line="240" w:lineRule="auto"/>
        <w:jc w:val="both"/>
        <w:rPr>
          <w:rFonts w:eastAsia="Calibri" w:cs="Times New Roman"/>
          <w:i/>
          <w:noProof/>
          <w:szCs w:val="20"/>
          <w:lang w:eastAsia="lt-LT" w:bidi="lt-LT"/>
        </w:rPr>
      </w:pPr>
      <w:r w:rsidRPr="00B63C5D">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4 lentelė. 1 matmuo. Intervencinių priemonių sritis</w:t>
            </w:r>
          </w:p>
        </w:tc>
      </w:tr>
      <w:tr w:rsidR="00895372"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094C5A" w:rsidTr="00122F91">
        <w:tc>
          <w:tcPr>
            <w:tcW w:w="1384" w:type="dxa"/>
            <w:vMerge w:val="restart"/>
            <w:tcBorders>
              <w:top w:val="single" w:sz="12" w:space="0" w:color="auto"/>
            </w:tcBorders>
          </w:tcPr>
          <w:p w:rsidR="00094C5A" w:rsidRPr="00491ED6" w:rsidRDefault="00094C5A" w:rsidP="0099199B">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vMerge w:val="restart"/>
            <w:tcBorders>
              <w:top w:val="single" w:sz="12" w:space="0" w:color="auto"/>
            </w:tcBorders>
          </w:tcPr>
          <w:p w:rsidR="00094C5A" w:rsidRPr="00491ED6" w:rsidRDefault="00094C5A" w:rsidP="0099199B">
            <w:pPr>
              <w:jc w:val="center"/>
              <w:rPr>
                <w:rFonts w:eastAsia="Times New Roman"/>
                <w:iCs/>
                <w:noProof/>
                <w:sz w:val="20"/>
              </w:rPr>
            </w:pPr>
            <w:r>
              <w:rPr>
                <w:rFonts w:eastAsia="Times New Roman"/>
                <w:iCs/>
                <w:noProof/>
                <w:sz w:val="20"/>
              </w:rPr>
              <w:t>SaF</w:t>
            </w:r>
          </w:p>
        </w:tc>
        <w:tc>
          <w:tcPr>
            <w:tcW w:w="3402" w:type="dxa"/>
            <w:vMerge w:val="restart"/>
            <w:tcBorders>
              <w:top w:val="single" w:sz="12" w:space="0" w:color="auto"/>
            </w:tcBorders>
          </w:tcPr>
          <w:p w:rsidR="00094C5A" w:rsidRPr="00491ED6" w:rsidRDefault="00094C5A" w:rsidP="0099199B">
            <w:pPr>
              <w:rPr>
                <w:rFonts w:eastAsia="Times New Roman"/>
                <w:iCs/>
                <w:noProof/>
                <w:sz w:val="20"/>
              </w:rPr>
            </w:pPr>
            <w:r>
              <w:rPr>
                <w:rFonts w:eastAsia="Times New Roman" w:cs="Times New Roman"/>
                <w:iCs/>
                <w:noProof/>
                <w:sz w:val="20"/>
              </w:rPr>
              <w:t>Visa Lietuva</w:t>
            </w:r>
          </w:p>
        </w:tc>
        <w:tc>
          <w:tcPr>
            <w:tcW w:w="1134" w:type="dxa"/>
            <w:vMerge w:val="restart"/>
            <w:tcBorders>
              <w:top w:val="single" w:sz="12" w:space="0" w:color="auto"/>
            </w:tcBorders>
          </w:tcPr>
          <w:p w:rsidR="00094C5A" w:rsidRPr="00491ED6" w:rsidRDefault="00094C5A" w:rsidP="00895372">
            <w:pPr>
              <w:jc w:val="center"/>
              <w:rPr>
                <w:rFonts w:eastAsia="Times New Roman"/>
                <w:iCs/>
                <w:noProof/>
                <w:sz w:val="20"/>
              </w:rPr>
            </w:pPr>
            <w:r>
              <w:rPr>
                <w:rFonts w:eastAsia="Times New Roman"/>
                <w:iCs/>
                <w:noProof/>
                <w:sz w:val="20"/>
              </w:rPr>
              <w:t>2.6</w:t>
            </w:r>
          </w:p>
        </w:tc>
        <w:tc>
          <w:tcPr>
            <w:tcW w:w="1210" w:type="dxa"/>
            <w:tcBorders>
              <w:top w:val="single" w:sz="12" w:space="0" w:color="auto"/>
              <w:bottom w:val="single" w:sz="4" w:space="0" w:color="auto"/>
            </w:tcBorders>
          </w:tcPr>
          <w:p w:rsidR="00094C5A" w:rsidRPr="00104837" w:rsidRDefault="00094C5A" w:rsidP="00094C5A">
            <w:pPr>
              <w:jc w:val="center"/>
              <w:rPr>
                <w:rFonts w:eastAsia="Times New Roman" w:cs="Times New Roman"/>
                <w:iCs/>
                <w:noProof/>
                <w:sz w:val="20"/>
              </w:rPr>
            </w:pPr>
            <w:r w:rsidRPr="00104837">
              <w:rPr>
                <w:rFonts w:eastAsia="Times New Roman" w:cs="Times New Roman"/>
                <w:iCs/>
                <w:noProof/>
                <w:sz w:val="20"/>
              </w:rPr>
              <w:t>042</w:t>
            </w:r>
          </w:p>
        </w:tc>
        <w:tc>
          <w:tcPr>
            <w:tcW w:w="1625" w:type="dxa"/>
            <w:tcBorders>
              <w:top w:val="single" w:sz="12" w:space="0" w:color="auto"/>
              <w:bottom w:val="single" w:sz="4" w:space="0" w:color="auto"/>
            </w:tcBorders>
          </w:tcPr>
          <w:p w:rsidR="00094C5A" w:rsidRPr="00104837" w:rsidRDefault="00094C5A" w:rsidP="00094C5A">
            <w:pPr>
              <w:jc w:val="right"/>
              <w:rPr>
                <w:rFonts w:eastAsia="Times New Roman" w:cs="Times New Roman"/>
                <w:iCs/>
                <w:noProof/>
                <w:sz w:val="20"/>
              </w:rPr>
            </w:pPr>
            <w:r w:rsidRPr="00104837">
              <w:rPr>
                <w:rFonts w:eastAsia="Times New Roman" w:cs="Times New Roman"/>
                <w:iCs/>
                <w:noProof/>
                <w:sz w:val="20"/>
              </w:rPr>
              <w:t>52</w:t>
            </w:r>
            <w:r>
              <w:rPr>
                <w:rFonts w:eastAsia="Times New Roman" w:cs="Times New Roman"/>
                <w:iCs/>
                <w:noProof/>
                <w:sz w:val="20"/>
              </w:rPr>
              <w:t xml:space="preserve"> </w:t>
            </w:r>
            <w:r w:rsidRPr="00104837">
              <w:rPr>
                <w:rFonts w:eastAsia="Times New Roman" w:cs="Times New Roman"/>
                <w:iCs/>
                <w:noProof/>
                <w:sz w:val="20"/>
              </w:rPr>
              <w:t>000</w:t>
            </w:r>
            <w:r>
              <w:rPr>
                <w:rFonts w:eastAsia="Times New Roman" w:cs="Times New Roman"/>
                <w:iCs/>
                <w:noProof/>
                <w:sz w:val="20"/>
              </w:rPr>
              <w:t xml:space="preserve"> </w:t>
            </w:r>
            <w:r w:rsidRPr="00104837">
              <w:rPr>
                <w:rFonts w:eastAsia="Times New Roman" w:cs="Times New Roman"/>
                <w:iCs/>
                <w:noProof/>
                <w:sz w:val="20"/>
              </w:rPr>
              <w:t>000</w:t>
            </w:r>
            <w:r>
              <w:rPr>
                <w:rFonts w:eastAsia="Times New Roman" w:cs="Times New Roman"/>
                <w:iCs/>
                <w:noProof/>
                <w:sz w:val="20"/>
              </w:rPr>
              <w:t>,00</w:t>
            </w:r>
          </w:p>
        </w:tc>
      </w:tr>
      <w:tr w:rsidR="00094C5A" w:rsidTr="00122F91">
        <w:tc>
          <w:tcPr>
            <w:tcW w:w="1384" w:type="dxa"/>
            <w:vMerge/>
          </w:tcPr>
          <w:p w:rsidR="00094C5A" w:rsidRDefault="00094C5A" w:rsidP="0099199B">
            <w:pPr>
              <w:rPr>
                <w:rFonts w:eastAsia="Times New Roman"/>
                <w:iCs/>
                <w:noProof/>
                <w:sz w:val="20"/>
              </w:rPr>
            </w:pPr>
          </w:p>
        </w:tc>
        <w:tc>
          <w:tcPr>
            <w:tcW w:w="992" w:type="dxa"/>
            <w:vMerge/>
          </w:tcPr>
          <w:p w:rsidR="00094C5A" w:rsidRDefault="00094C5A" w:rsidP="0099199B">
            <w:pPr>
              <w:rPr>
                <w:rFonts w:eastAsia="Times New Roman"/>
                <w:b/>
                <w:iCs/>
                <w:noProof/>
                <w:sz w:val="20"/>
              </w:rPr>
            </w:pPr>
          </w:p>
        </w:tc>
        <w:tc>
          <w:tcPr>
            <w:tcW w:w="3402" w:type="dxa"/>
            <w:vMerge/>
          </w:tcPr>
          <w:p w:rsidR="00094C5A" w:rsidRPr="00491ED6" w:rsidRDefault="00094C5A" w:rsidP="0099199B">
            <w:pPr>
              <w:rPr>
                <w:rFonts w:eastAsia="Times New Roman"/>
                <w:iCs/>
                <w:noProof/>
                <w:sz w:val="20"/>
              </w:rPr>
            </w:pPr>
          </w:p>
        </w:tc>
        <w:tc>
          <w:tcPr>
            <w:tcW w:w="1134" w:type="dxa"/>
            <w:vMerge/>
          </w:tcPr>
          <w:p w:rsidR="00094C5A" w:rsidRDefault="00094C5A" w:rsidP="0099199B">
            <w:pPr>
              <w:rPr>
                <w:rFonts w:eastAsia="Times New Roman"/>
                <w:b/>
                <w:iCs/>
                <w:noProof/>
                <w:sz w:val="20"/>
              </w:rPr>
            </w:pPr>
          </w:p>
        </w:tc>
        <w:tc>
          <w:tcPr>
            <w:tcW w:w="1210" w:type="dxa"/>
            <w:tcBorders>
              <w:top w:val="single" w:sz="4" w:space="0" w:color="auto"/>
              <w:bottom w:val="single" w:sz="4" w:space="0" w:color="auto"/>
            </w:tcBorders>
          </w:tcPr>
          <w:p w:rsidR="00094C5A" w:rsidRPr="00104837" w:rsidRDefault="00094C5A" w:rsidP="00094C5A">
            <w:pPr>
              <w:jc w:val="center"/>
              <w:rPr>
                <w:rFonts w:eastAsia="Times New Roman" w:cs="Times New Roman"/>
                <w:iCs/>
                <w:noProof/>
                <w:sz w:val="20"/>
              </w:rPr>
            </w:pPr>
            <w:r w:rsidRPr="00104837">
              <w:rPr>
                <w:rFonts w:eastAsia="Times New Roman" w:cs="Times New Roman"/>
                <w:iCs/>
                <w:noProof/>
                <w:sz w:val="20"/>
              </w:rPr>
              <w:t>045</w:t>
            </w:r>
          </w:p>
        </w:tc>
        <w:tc>
          <w:tcPr>
            <w:tcW w:w="1625" w:type="dxa"/>
            <w:tcBorders>
              <w:top w:val="single" w:sz="4" w:space="0" w:color="auto"/>
              <w:bottom w:val="single" w:sz="4" w:space="0" w:color="auto"/>
            </w:tcBorders>
          </w:tcPr>
          <w:p w:rsidR="00094C5A" w:rsidRPr="00104837" w:rsidRDefault="00094C5A" w:rsidP="00094C5A">
            <w:pPr>
              <w:jc w:val="right"/>
              <w:rPr>
                <w:rFonts w:eastAsia="Times New Roman" w:cs="Times New Roman"/>
                <w:iCs/>
                <w:noProof/>
                <w:sz w:val="20"/>
              </w:rPr>
            </w:pPr>
            <w:r w:rsidRPr="00104837">
              <w:rPr>
                <w:rFonts w:eastAsia="Times New Roman" w:cs="Times New Roman"/>
                <w:iCs/>
                <w:noProof/>
                <w:sz w:val="20"/>
              </w:rPr>
              <w:t>5</w:t>
            </w:r>
            <w:r>
              <w:rPr>
                <w:rFonts w:eastAsia="Times New Roman" w:cs="Times New Roman"/>
                <w:iCs/>
                <w:noProof/>
                <w:sz w:val="20"/>
              </w:rPr>
              <w:t> </w:t>
            </w:r>
            <w:r w:rsidRPr="00104837">
              <w:rPr>
                <w:rFonts w:eastAsia="Times New Roman" w:cs="Times New Roman"/>
                <w:iCs/>
                <w:noProof/>
                <w:sz w:val="20"/>
              </w:rPr>
              <w:t>000</w:t>
            </w:r>
            <w:r>
              <w:rPr>
                <w:rFonts w:eastAsia="Times New Roman" w:cs="Times New Roman"/>
                <w:iCs/>
                <w:noProof/>
                <w:sz w:val="20"/>
              </w:rPr>
              <w:t xml:space="preserve"> </w:t>
            </w:r>
            <w:r w:rsidRPr="00104837">
              <w:rPr>
                <w:rFonts w:eastAsia="Times New Roman" w:cs="Times New Roman"/>
                <w:iCs/>
                <w:noProof/>
                <w:sz w:val="20"/>
              </w:rPr>
              <w:t>000</w:t>
            </w:r>
            <w:r>
              <w:rPr>
                <w:rFonts w:eastAsia="Times New Roman" w:cs="Times New Roman"/>
                <w:iCs/>
                <w:noProof/>
                <w:sz w:val="20"/>
              </w:rPr>
              <w:t>,00</w:t>
            </w:r>
          </w:p>
        </w:tc>
      </w:tr>
      <w:tr w:rsidR="00094C5A" w:rsidTr="00122F91">
        <w:tc>
          <w:tcPr>
            <w:tcW w:w="1384" w:type="dxa"/>
            <w:vMerge/>
          </w:tcPr>
          <w:p w:rsidR="00094C5A" w:rsidRDefault="00094C5A" w:rsidP="0099199B">
            <w:pPr>
              <w:rPr>
                <w:rFonts w:eastAsia="Times New Roman"/>
                <w:iCs/>
                <w:noProof/>
                <w:sz w:val="20"/>
              </w:rPr>
            </w:pPr>
          </w:p>
        </w:tc>
        <w:tc>
          <w:tcPr>
            <w:tcW w:w="992" w:type="dxa"/>
            <w:vMerge/>
          </w:tcPr>
          <w:p w:rsidR="00094C5A" w:rsidRDefault="00094C5A" w:rsidP="0099199B">
            <w:pPr>
              <w:rPr>
                <w:rFonts w:eastAsia="Times New Roman"/>
                <w:b/>
                <w:iCs/>
                <w:noProof/>
                <w:sz w:val="20"/>
              </w:rPr>
            </w:pPr>
          </w:p>
        </w:tc>
        <w:tc>
          <w:tcPr>
            <w:tcW w:w="3402" w:type="dxa"/>
            <w:vMerge/>
          </w:tcPr>
          <w:p w:rsidR="00094C5A" w:rsidRPr="00491ED6" w:rsidRDefault="00094C5A" w:rsidP="0099199B">
            <w:pPr>
              <w:rPr>
                <w:rFonts w:eastAsia="Times New Roman"/>
                <w:iCs/>
                <w:noProof/>
                <w:sz w:val="20"/>
              </w:rPr>
            </w:pPr>
          </w:p>
        </w:tc>
        <w:tc>
          <w:tcPr>
            <w:tcW w:w="1134" w:type="dxa"/>
            <w:vMerge/>
          </w:tcPr>
          <w:p w:rsidR="00094C5A" w:rsidRDefault="00094C5A" w:rsidP="0099199B">
            <w:pPr>
              <w:rPr>
                <w:rFonts w:eastAsia="Times New Roman"/>
                <w:b/>
                <w:iCs/>
                <w:noProof/>
                <w:sz w:val="20"/>
              </w:rPr>
            </w:pPr>
          </w:p>
        </w:tc>
        <w:tc>
          <w:tcPr>
            <w:tcW w:w="1210" w:type="dxa"/>
            <w:tcBorders>
              <w:top w:val="single" w:sz="4" w:space="0" w:color="auto"/>
            </w:tcBorders>
          </w:tcPr>
          <w:p w:rsidR="00094C5A" w:rsidRPr="00104837" w:rsidRDefault="00094C5A" w:rsidP="00094C5A">
            <w:pPr>
              <w:jc w:val="center"/>
              <w:rPr>
                <w:rFonts w:eastAsia="Times New Roman" w:cs="Times New Roman"/>
                <w:iCs/>
                <w:noProof/>
                <w:sz w:val="20"/>
              </w:rPr>
            </w:pPr>
            <w:r w:rsidRPr="00104837">
              <w:rPr>
                <w:rFonts w:eastAsia="Times New Roman" w:cs="Times New Roman"/>
                <w:iCs/>
                <w:noProof/>
                <w:sz w:val="20"/>
              </w:rPr>
              <w:t>047</w:t>
            </w:r>
          </w:p>
        </w:tc>
        <w:tc>
          <w:tcPr>
            <w:tcW w:w="1625" w:type="dxa"/>
            <w:tcBorders>
              <w:top w:val="single" w:sz="4" w:space="0" w:color="auto"/>
            </w:tcBorders>
          </w:tcPr>
          <w:p w:rsidR="00094C5A" w:rsidRPr="00104837" w:rsidRDefault="00094C5A" w:rsidP="00094C5A">
            <w:pPr>
              <w:jc w:val="right"/>
              <w:rPr>
                <w:rFonts w:eastAsia="Times New Roman" w:cs="Times New Roman"/>
                <w:iCs/>
                <w:noProof/>
                <w:sz w:val="20"/>
              </w:rPr>
            </w:pPr>
            <w:r w:rsidRPr="00104837">
              <w:rPr>
                <w:rFonts w:eastAsia="Times New Roman" w:cs="Times New Roman"/>
                <w:iCs/>
                <w:noProof/>
                <w:sz w:val="20"/>
              </w:rPr>
              <w:t>10</w:t>
            </w:r>
            <w:r>
              <w:rPr>
                <w:rFonts w:eastAsia="Times New Roman" w:cs="Times New Roman"/>
                <w:iCs/>
                <w:noProof/>
                <w:sz w:val="20"/>
              </w:rPr>
              <w:t> </w:t>
            </w:r>
            <w:r w:rsidRPr="00104837">
              <w:rPr>
                <w:rFonts w:eastAsia="Times New Roman" w:cs="Times New Roman"/>
                <w:iCs/>
                <w:noProof/>
                <w:sz w:val="20"/>
              </w:rPr>
              <w:t>000</w:t>
            </w:r>
            <w:r>
              <w:rPr>
                <w:rFonts w:eastAsia="Times New Roman" w:cs="Times New Roman"/>
                <w:iCs/>
                <w:noProof/>
                <w:sz w:val="20"/>
              </w:rPr>
              <w:t xml:space="preserve"> </w:t>
            </w:r>
            <w:r w:rsidRPr="00104837">
              <w:rPr>
                <w:rFonts w:eastAsia="Times New Roman" w:cs="Times New Roman"/>
                <w:iCs/>
                <w:noProof/>
                <w:sz w:val="20"/>
              </w:rPr>
              <w:t>000</w:t>
            </w:r>
            <w:r>
              <w:rPr>
                <w:rFonts w:eastAsia="Times New Roman" w:cs="Times New Roman"/>
                <w:iCs/>
                <w:noProof/>
                <w:sz w:val="20"/>
              </w:rPr>
              <w:t>,00</w:t>
            </w:r>
          </w:p>
        </w:tc>
      </w:tr>
    </w:tbl>
    <w:p w:rsidR="00895372" w:rsidRDefault="00895372" w:rsidP="0089537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5 lentelė. 2 matmuo. Finansavimo forma</w:t>
            </w:r>
          </w:p>
        </w:tc>
      </w:tr>
      <w:tr w:rsidR="00895372"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895372" w:rsidTr="0099199B">
        <w:tc>
          <w:tcPr>
            <w:tcW w:w="1384" w:type="dxa"/>
            <w:tcBorders>
              <w:top w:val="single" w:sz="12" w:space="0" w:color="auto"/>
            </w:tcBorders>
          </w:tcPr>
          <w:p w:rsidR="00895372" w:rsidRPr="00491ED6" w:rsidRDefault="00895372" w:rsidP="0099199B">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895372" w:rsidRPr="00491ED6" w:rsidRDefault="00094C5A" w:rsidP="0099199B">
            <w:pPr>
              <w:jc w:val="center"/>
              <w:rPr>
                <w:rFonts w:eastAsia="Times New Roman"/>
                <w:iCs/>
                <w:noProof/>
                <w:sz w:val="20"/>
              </w:rPr>
            </w:pPr>
            <w:r>
              <w:rPr>
                <w:rFonts w:eastAsia="Times New Roman"/>
                <w:iCs/>
                <w:noProof/>
                <w:sz w:val="20"/>
              </w:rPr>
              <w:t>SaF</w:t>
            </w:r>
          </w:p>
        </w:tc>
        <w:tc>
          <w:tcPr>
            <w:tcW w:w="3402" w:type="dxa"/>
            <w:tcBorders>
              <w:top w:val="single" w:sz="12" w:space="0" w:color="auto"/>
              <w:bottom w:val="single" w:sz="4" w:space="0" w:color="auto"/>
            </w:tcBorders>
          </w:tcPr>
          <w:p w:rsidR="00895372" w:rsidRPr="00491ED6" w:rsidRDefault="00094C5A" w:rsidP="0099199B">
            <w:pPr>
              <w:rPr>
                <w:rFonts w:eastAsia="Times New Roman"/>
                <w:iCs/>
                <w:noProof/>
                <w:sz w:val="20"/>
              </w:rPr>
            </w:pPr>
            <w:r>
              <w:rPr>
                <w:rFonts w:eastAsia="Times New Roman" w:cs="Times New Roman"/>
                <w:iCs/>
                <w:noProof/>
                <w:sz w:val="20"/>
              </w:rPr>
              <w:t>Visa Lietuva</w:t>
            </w:r>
          </w:p>
        </w:tc>
        <w:tc>
          <w:tcPr>
            <w:tcW w:w="1134" w:type="dxa"/>
            <w:tcBorders>
              <w:top w:val="single" w:sz="12" w:space="0" w:color="auto"/>
            </w:tcBorders>
          </w:tcPr>
          <w:p w:rsidR="00895372" w:rsidRDefault="00895372" w:rsidP="00895372">
            <w:pPr>
              <w:jc w:val="center"/>
              <w:rPr>
                <w:rFonts w:eastAsia="Times New Roman"/>
                <w:b/>
                <w:iCs/>
                <w:noProof/>
                <w:sz w:val="20"/>
              </w:rPr>
            </w:pPr>
            <w:r>
              <w:rPr>
                <w:rFonts w:eastAsia="Times New Roman"/>
                <w:iCs/>
                <w:noProof/>
                <w:sz w:val="20"/>
              </w:rPr>
              <w:t>2.6</w:t>
            </w:r>
          </w:p>
        </w:tc>
        <w:tc>
          <w:tcPr>
            <w:tcW w:w="1210" w:type="dxa"/>
            <w:tcBorders>
              <w:top w:val="single" w:sz="12" w:space="0" w:color="auto"/>
              <w:bottom w:val="single" w:sz="4" w:space="0" w:color="auto"/>
            </w:tcBorders>
          </w:tcPr>
          <w:p w:rsidR="00895372" w:rsidRPr="00094C5A" w:rsidRDefault="00094C5A" w:rsidP="00094C5A">
            <w:pPr>
              <w:jc w:val="center"/>
              <w:rPr>
                <w:rFonts w:eastAsia="Times New Roman"/>
                <w:iCs/>
                <w:noProof/>
                <w:sz w:val="20"/>
              </w:rPr>
            </w:pPr>
            <w:r w:rsidRPr="00094C5A">
              <w:rPr>
                <w:rFonts w:eastAsia="Times New Roman"/>
                <w:iCs/>
                <w:noProof/>
                <w:sz w:val="20"/>
              </w:rPr>
              <w:t>01</w:t>
            </w:r>
          </w:p>
        </w:tc>
        <w:tc>
          <w:tcPr>
            <w:tcW w:w="1625" w:type="dxa"/>
            <w:tcBorders>
              <w:top w:val="single" w:sz="12" w:space="0" w:color="auto"/>
              <w:bottom w:val="single" w:sz="4" w:space="0" w:color="auto"/>
            </w:tcBorders>
          </w:tcPr>
          <w:p w:rsidR="00895372" w:rsidRDefault="00094C5A" w:rsidP="00094C5A">
            <w:pPr>
              <w:jc w:val="right"/>
              <w:rPr>
                <w:rFonts w:eastAsia="Times New Roman"/>
                <w:b/>
                <w:iCs/>
                <w:noProof/>
                <w:sz w:val="20"/>
              </w:rPr>
            </w:pPr>
            <w:r w:rsidRPr="00104837">
              <w:rPr>
                <w:rFonts w:eastAsia="Times New Roman" w:cs="Times New Roman"/>
                <w:iCs/>
                <w:noProof/>
                <w:sz w:val="20"/>
                <w:lang w:val="en-US"/>
              </w:rPr>
              <w:t>67</w:t>
            </w:r>
            <w:r>
              <w:rPr>
                <w:rFonts w:eastAsia="Times New Roman" w:cs="Times New Roman"/>
                <w:iCs/>
                <w:noProof/>
                <w:sz w:val="20"/>
                <w:lang w:val="en-US"/>
              </w:rPr>
              <w:t xml:space="preserve"> </w:t>
            </w:r>
            <w:r w:rsidRPr="00104837">
              <w:rPr>
                <w:rFonts w:eastAsia="Times New Roman" w:cs="Times New Roman"/>
                <w:iCs/>
                <w:noProof/>
                <w:sz w:val="20"/>
                <w:lang w:val="en-US"/>
              </w:rPr>
              <w:t>000</w:t>
            </w:r>
            <w:r>
              <w:rPr>
                <w:rFonts w:eastAsia="Times New Roman" w:cs="Times New Roman"/>
                <w:iCs/>
                <w:noProof/>
                <w:sz w:val="20"/>
                <w:lang w:val="en-US"/>
              </w:rPr>
              <w:t xml:space="preserve"> </w:t>
            </w:r>
            <w:r w:rsidRPr="00104837">
              <w:rPr>
                <w:rFonts w:eastAsia="Times New Roman" w:cs="Times New Roman"/>
                <w:iCs/>
                <w:noProof/>
                <w:sz w:val="20"/>
                <w:lang w:val="en-US"/>
              </w:rPr>
              <w:t>000</w:t>
            </w:r>
            <w:r>
              <w:rPr>
                <w:rFonts w:eastAsia="Times New Roman" w:cs="Times New Roman"/>
                <w:iCs/>
                <w:noProof/>
                <w:sz w:val="20"/>
                <w:lang w:val="en-US"/>
              </w:rPr>
              <w:t>,00</w:t>
            </w:r>
          </w:p>
        </w:tc>
      </w:tr>
    </w:tbl>
    <w:p w:rsidR="00895372" w:rsidRDefault="00895372" w:rsidP="0089537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6 lentelė. 3 matmuo. Teritorinės paramos paskirstymo priemonė ir teritorinė kryptis</w:t>
            </w:r>
          </w:p>
        </w:tc>
      </w:tr>
      <w:tr w:rsidR="00895372"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094C5A" w:rsidTr="0099199B">
        <w:tc>
          <w:tcPr>
            <w:tcW w:w="1384" w:type="dxa"/>
            <w:tcBorders>
              <w:top w:val="single" w:sz="12" w:space="0" w:color="auto"/>
            </w:tcBorders>
          </w:tcPr>
          <w:p w:rsidR="00094C5A" w:rsidRPr="00491ED6" w:rsidRDefault="00094C5A" w:rsidP="00122F91">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094C5A" w:rsidRPr="00491ED6" w:rsidRDefault="00094C5A" w:rsidP="00122F91">
            <w:pPr>
              <w:jc w:val="center"/>
              <w:rPr>
                <w:rFonts w:eastAsia="Times New Roman"/>
                <w:iCs/>
                <w:noProof/>
                <w:sz w:val="20"/>
              </w:rPr>
            </w:pPr>
            <w:r>
              <w:rPr>
                <w:rFonts w:eastAsia="Times New Roman"/>
                <w:iCs/>
                <w:noProof/>
                <w:sz w:val="20"/>
              </w:rPr>
              <w:t>SaF</w:t>
            </w:r>
          </w:p>
        </w:tc>
        <w:tc>
          <w:tcPr>
            <w:tcW w:w="3402" w:type="dxa"/>
            <w:tcBorders>
              <w:top w:val="single" w:sz="12" w:space="0" w:color="auto"/>
              <w:bottom w:val="single" w:sz="4" w:space="0" w:color="auto"/>
            </w:tcBorders>
          </w:tcPr>
          <w:p w:rsidR="00094C5A" w:rsidRPr="00491ED6" w:rsidRDefault="00094C5A" w:rsidP="00122F91">
            <w:pPr>
              <w:rPr>
                <w:rFonts w:eastAsia="Times New Roman"/>
                <w:iCs/>
                <w:noProof/>
                <w:sz w:val="20"/>
              </w:rPr>
            </w:pPr>
            <w:r>
              <w:rPr>
                <w:rFonts w:eastAsia="Times New Roman" w:cs="Times New Roman"/>
                <w:iCs/>
                <w:noProof/>
                <w:sz w:val="20"/>
              </w:rPr>
              <w:t>Visa Lietuva</w:t>
            </w:r>
          </w:p>
        </w:tc>
        <w:tc>
          <w:tcPr>
            <w:tcW w:w="1134" w:type="dxa"/>
            <w:tcBorders>
              <w:top w:val="single" w:sz="12" w:space="0" w:color="auto"/>
            </w:tcBorders>
          </w:tcPr>
          <w:p w:rsidR="00094C5A" w:rsidRPr="00491ED6" w:rsidRDefault="00094C5A" w:rsidP="00895372">
            <w:pPr>
              <w:jc w:val="center"/>
              <w:rPr>
                <w:rFonts w:eastAsia="Times New Roman"/>
                <w:iCs/>
                <w:noProof/>
                <w:sz w:val="20"/>
              </w:rPr>
            </w:pPr>
            <w:r>
              <w:rPr>
                <w:rFonts w:eastAsia="Times New Roman"/>
                <w:iCs/>
                <w:noProof/>
                <w:sz w:val="20"/>
              </w:rPr>
              <w:t>2.6</w:t>
            </w:r>
          </w:p>
        </w:tc>
        <w:tc>
          <w:tcPr>
            <w:tcW w:w="1210" w:type="dxa"/>
            <w:tcBorders>
              <w:top w:val="single" w:sz="12" w:space="0" w:color="auto"/>
              <w:bottom w:val="single" w:sz="4" w:space="0" w:color="auto"/>
            </w:tcBorders>
          </w:tcPr>
          <w:p w:rsidR="00094C5A" w:rsidRPr="00094C5A" w:rsidRDefault="00094C5A" w:rsidP="00094C5A">
            <w:pPr>
              <w:jc w:val="center"/>
              <w:rPr>
                <w:rFonts w:eastAsia="Times New Roman"/>
                <w:iCs/>
                <w:noProof/>
                <w:sz w:val="20"/>
              </w:rPr>
            </w:pPr>
            <w:r w:rsidRPr="00094C5A">
              <w:rPr>
                <w:rFonts w:eastAsia="Times New Roman"/>
                <w:iCs/>
                <w:noProof/>
                <w:sz w:val="20"/>
              </w:rPr>
              <w:t>42</w:t>
            </w:r>
          </w:p>
        </w:tc>
        <w:tc>
          <w:tcPr>
            <w:tcW w:w="1625" w:type="dxa"/>
            <w:tcBorders>
              <w:top w:val="single" w:sz="12" w:space="0" w:color="auto"/>
              <w:bottom w:val="single" w:sz="4" w:space="0" w:color="auto"/>
            </w:tcBorders>
          </w:tcPr>
          <w:p w:rsidR="00094C5A" w:rsidRDefault="00094C5A" w:rsidP="00094C5A">
            <w:pPr>
              <w:jc w:val="right"/>
              <w:rPr>
                <w:rFonts w:eastAsia="Times New Roman"/>
                <w:b/>
                <w:iCs/>
                <w:noProof/>
                <w:sz w:val="20"/>
              </w:rPr>
            </w:pPr>
            <w:r w:rsidRPr="00104837">
              <w:rPr>
                <w:rFonts w:eastAsia="Times New Roman" w:cs="Times New Roman"/>
                <w:iCs/>
                <w:noProof/>
                <w:sz w:val="20"/>
                <w:lang w:val="en-US"/>
              </w:rPr>
              <w:t>67</w:t>
            </w:r>
            <w:r>
              <w:rPr>
                <w:rFonts w:eastAsia="Times New Roman" w:cs="Times New Roman"/>
                <w:iCs/>
                <w:noProof/>
                <w:sz w:val="20"/>
                <w:lang w:val="en-US"/>
              </w:rPr>
              <w:t xml:space="preserve"> </w:t>
            </w:r>
            <w:r w:rsidRPr="00104837">
              <w:rPr>
                <w:rFonts w:eastAsia="Times New Roman" w:cs="Times New Roman"/>
                <w:iCs/>
                <w:noProof/>
                <w:sz w:val="20"/>
                <w:lang w:val="en-US"/>
              </w:rPr>
              <w:t>000</w:t>
            </w:r>
            <w:r>
              <w:rPr>
                <w:rFonts w:eastAsia="Times New Roman" w:cs="Times New Roman"/>
                <w:iCs/>
                <w:noProof/>
                <w:sz w:val="20"/>
                <w:lang w:val="en-US"/>
              </w:rPr>
              <w:t xml:space="preserve"> </w:t>
            </w:r>
            <w:r w:rsidRPr="00104837">
              <w:rPr>
                <w:rFonts w:eastAsia="Times New Roman" w:cs="Times New Roman"/>
                <w:iCs/>
                <w:noProof/>
                <w:sz w:val="20"/>
                <w:lang w:val="en-US"/>
              </w:rPr>
              <w:t>000</w:t>
            </w:r>
            <w:r>
              <w:rPr>
                <w:rFonts w:eastAsia="Times New Roman" w:cs="Times New Roman"/>
                <w:iCs/>
                <w:noProof/>
                <w:sz w:val="20"/>
                <w:lang w:val="en-US"/>
              </w:rPr>
              <w:t>,00</w:t>
            </w:r>
          </w:p>
        </w:tc>
      </w:tr>
    </w:tbl>
    <w:p w:rsidR="00895372" w:rsidRDefault="00895372" w:rsidP="0089537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1134"/>
        <w:gridCol w:w="3260"/>
        <w:gridCol w:w="1134"/>
        <w:gridCol w:w="1210"/>
        <w:gridCol w:w="1625"/>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7 lentelė. 6 matmuo. ESF+ antrinės temos</w:t>
            </w:r>
          </w:p>
        </w:tc>
      </w:tr>
      <w:tr w:rsidR="00895372"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094C5A" w:rsidTr="0099199B">
        <w:tc>
          <w:tcPr>
            <w:tcW w:w="1384" w:type="dxa"/>
            <w:tcBorders>
              <w:top w:val="single" w:sz="12" w:space="0" w:color="auto"/>
            </w:tcBorders>
          </w:tcPr>
          <w:p w:rsidR="00094C5A" w:rsidRPr="00491ED6" w:rsidRDefault="00094C5A" w:rsidP="0099199B">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1134" w:type="dxa"/>
            <w:tcBorders>
              <w:top w:val="single" w:sz="12" w:space="0" w:color="auto"/>
            </w:tcBorders>
          </w:tcPr>
          <w:p w:rsidR="00094C5A" w:rsidRPr="00491ED6" w:rsidRDefault="00094C5A" w:rsidP="00122F91">
            <w:pPr>
              <w:jc w:val="center"/>
              <w:rPr>
                <w:rFonts w:eastAsia="Times New Roman"/>
                <w:iCs/>
                <w:noProof/>
                <w:sz w:val="20"/>
              </w:rPr>
            </w:pPr>
            <w:r>
              <w:rPr>
                <w:rFonts w:eastAsia="Times New Roman"/>
                <w:iCs/>
                <w:noProof/>
                <w:sz w:val="20"/>
              </w:rPr>
              <w:t>SaF</w:t>
            </w:r>
          </w:p>
        </w:tc>
        <w:tc>
          <w:tcPr>
            <w:tcW w:w="3260" w:type="dxa"/>
            <w:tcBorders>
              <w:top w:val="single" w:sz="12" w:space="0" w:color="auto"/>
              <w:bottom w:val="single" w:sz="4" w:space="0" w:color="auto"/>
            </w:tcBorders>
          </w:tcPr>
          <w:p w:rsidR="00094C5A" w:rsidRPr="00491ED6" w:rsidRDefault="00094C5A" w:rsidP="00122F91">
            <w:pPr>
              <w:rPr>
                <w:rFonts w:eastAsia="Times New Roman"/>
                <w:iCs/>
                <w:noProof/>
                <w:sz w:val="20"/>
              </w:rPr>
            </w:pPr>
            <w:r>
              <w:rPr>
                <w:rFonts w:eastAsia="Times New Roman" w:cs="Times New Roman"/>
                <w:iCs/>
                <w:noProof/>
                <w:sz w:val="20"/>
              </w:rPr>
              <w:t>Visa Lietuva</w:t>
            </w:r>
          </w:p>
        </w:tc>
        <w:tc>
          <w:tcPr>
            <w:tcW w:w="1134" w:type="dxa"/>
            <w:tcBorders>
              <w:top w:val="single" w:sz="12" w:space="0" w:color="auto"/>
            </w:tcBorders>
          </w:tcPr>
          <w:p w:rsidR="00094C5A" w:rsidRDefault="00094C5A" w:rsidP="00895372">
            <w:pPr>
              <w:jc w:val="center"/>
              <w:rPr>
                <w:rFonts w:eastAsia="Times New Roman"/>
                <w:b/>
                <w:iCs/>
                <w:noProof/>
                <w:sz w:val="20"/>
              </w:rPr>
            </w:pPr>
            <w:r>
              <w:rPr>
                <w:rFonts w:eastAsia="Times New Roman"/>
                <w:iCs/>
                <w:noProof/>
                <w:sz w:val="20"/>
              </w:rPr>
              <w:t>2.6</w:t>
            </w:r>
          </w:p>
        </w:tc>
        <w:tc>
          <w:tcPr>
            <w:tcW w:w="1210" w:type="dxa"/>
            <w:tcBorders>
              <w:top w:val="single" w:sz="12" w:space="0" w:color="auto"/>
              <w:bottom w:val="single" w:sz="4" w:space="0" w:color="auto"/>
            </w:tcBorders>
          </w:tcPr>
          <w:p w:rsidR="00094C5A" w:rsidRPr="004F20EF" w:rsidRDefault="004F20EF" w:rsidP="004F20EF">
            <w:pPr>
              <w:jc w:val="center"/>
              <w:rPr>
                <w:rFonts w:eastAsia="Times New Roman"/>
                <w:iCs/>
                <w:noProof/>
                <w:sz w:val="20"/>
              </w:rPr>
            </w:pPr>
            <w:r w:rsidRPr="004F20EF">
              <w:rPr>
                <w:rFonts w:eastAsia="Times New Roman"/>
                <w:iCs/>
                <w:noProof/>
                <w:sz w:val="20"/>
              </w:rPr>
              <w:t>09</w:t>
            </w:r>
          </w:p>
        </w:tc>
        <w:tc>
          <w:tcPr>
            <w:tcW w:w="1625" w:type="dxa"/>
            <w:tcBorders>
              <w:top w:val="single" w:sz="12" w:space="0" w:color="auto"/>
              <w:bottom w:val="single" w:sz="4" w:space="0" w:color="auto"/>
            </w:tcBorders>
          </w:tcPr>
          <w:p w:rsidR="00094C5A" w:rsidRDefault="00094C5A" w:rsidP="00094C5A">
            <w:pPr>
              <w:jc w:val="right"/>
              <w:rPr>
                <w:rFonts w:eastAsia="Times New Roman"/>
                <w:b/>
                <w:iCs/>
                <w:noProof/>
                <w:sz w:val="20"/>
              </w:rPr>
            </w:pPr>
            <w:r w:rsidRPr="00104837">
              <w:rPr>
                <w:rFonts w:eastAsia="Times New Roman" w:cs="Times New Roman"/>
                <w:iCs/>
                <w:noProof/>
                <w:sz w:val="20"/>
                <w:lang w:val="en-US"/>
              </w:rPr>
              <w:t>67</w:t>
            </w:r>
            <w:r>
              <w:rPr>
                <w:rFonts w:eastAsia="Times New Roman" w:cs="Times New Roman"/>
                <w:iCs/>
                <w:noProof/>
                <w:sz w:val="20"/>
                <w:lang w:val="en-US"/>
              </w:rPr>
              <w:t xml:space="preserve"> </w:t>
            </w:r>
            <w:r w:rsidRPr="00104837">
              <w:rPr>
                <w:rFonts w:eastAsia="Times New Roman" w:cs="Times New Roman"/>
                <w:iCs/>
                <w:noProof/>
                <w:sz w:val="20"/>
                <w:lang w:val="en-US"/>
              </w:rPr>
              <w:t>000</w:t>
            </w:r>
            <w:r>
              <w:rPr>
                <w:rFonts w:eastAsia="Times New Roman" w:cs="Times New Roman"/>
                <w:iCs/>
                <w:noProof/>
                <w:sz w:val="20"/>
                <w:lang w:val="en-US"/>
              </w:rPr>
              <w:t xml:space="preserve"> </w:t>
            </w:r>
            <w:r w:rsidRPr="00104837">
              <w:rPr>
                <w:rFonts w:eastAsia="Times New Roman" w:cs="Times New Roman"/>
                <w:iCs/>
                <w:noProof/>
                <w:sz w:val="20"/>
                <w:lang w:val="en-US"/>
              </w:rPr>
              <w:t>000</w:t>
            </w:r>
            <w:r>
              <w:rPr>
                <w:rFonts w:eastAsia="Times New Roman" w:cs="Times New Roman"/>
                <w:iCs/>
                <w:noProof/>
                <w:sz w:val="20"/>
                <w:lang w:val="en-US"/>
              </w:rPr>
              <w:t>,00</w:t>
            </w:r>
          </w:p>
        </w:tc>
      </w:tr>
    </w:tbl>
    <w:p w:rsidR="00FE2852" w:rsidRPr="00D717B8" w:rsidRDefault="00FE2852" w:rsidP="00B63C5D">
      <w:pPr>
        <w:pStyle w:val="Antrat2"/>
      </w:pPr>
      <w:bookmarkStart w:id="25" w:name="_Toc59142127"/>
      <w:r w:rsidRPr="00D717B8">
        <w:t>Konkretus uždavinys – 2.7. Skatinti biologinę įvairovę, žaliąją infrastruktūrą miesto aplinkoje ir mažinti taršą</w:t>
      </w:r>
      <w:bookmarkEnd w:id="25"/>
    </w:p>
    <w:p w:rsidR="00FE2852" w:rsidRPr="00D717B8" w:rsidRDefault="00FE2852" w:rsidP="001C7DD4">
      <w:pPr>
        <w:spacing w:before="120" w:after="120" w:line="240" w:lineRule="auto"/>
        <w:jc w:val="both"/>
        <w:rPr>
          <w:rFonts w:cs="Times New Roman"/>
          <w:b/>
          <w:i/>
        </w:rPr>
      </w:pPr>
      <w:r w:rsidRPr="00D717B8">
        <w:rPr>
          <w:rFonts w:cs="Times New Roman"/>
          <w:b/>
          <w:i/>
        </w:rPr>
        <w:t xml:space="preserve">Įgyvendinamos veiklos </w:t>
      </w:r>
    </w:p>
    <w:tbl>
      <w:tblPr>
        <w:tblStyle w:val="Lentelstinklelis2"/>
        <w:tblW w:w="9889" w:type="dxa"/>
        <w:tblLook w:val="04A0" w:firstRow="1" w:lastRow="0" w:firstColumn="1" w:lastColumn="0" w:noHBand="0" w:noVBand="1"/>
      </w:tblPr>
      <w:tblGrid>
        <w:gridCol w:w="9889"/>
      </w:tblGrid>
      <w:tr w:rsidR="00FE2852" w:rsidRPr="00C02A4C" w:rsidTr="009A736D">
        <w:tc>
          <w:tcPr>
            <w:tcW w:w="9889" w:type="dxa"/>
            <w:tcBorders>
              <w:top w:val="single" w:sz="4" w:space="0" w:color="auto"/>
              <w:left w:val="single" w:sz="4" w:space="0" w:color="auto"/>
              <w:bottom w:val="single" w:sz="4" w:space="0" w:color="auto"/>
              <w:right w:val="single" w:sz="4" w:space="0" w:color="auto"/>
            </w:tcBorders>
            <w:hideMark/>
          </w:tcPr>
          <w:p w:rsidR="00BF0698" w:rsidRPr="009817F4" w:rsidRDefault="00BF0698" w:rsidP="00BF0698">
            <w:pPr>
              <w:ind w:firstLine="567"/>
              <w:jc w:val="both"/>
              <w:rPr>
                <w:rStyle w:val="tlid-translation"/>
                <w:rFonts w:ascii="Times New Roman" w:hAnsi="Times New Roman" w:cs="Times New Roman"/>
              </w:rPr>
            </w:pPr>
            <w:r w:rsidRPr="009817F4">
              <w:rPr>
                <w:rStyle w:val="tlid-translation"/>
                <w:rFonts w:ascii="Times New Roman" w:hAnsi="Times New Roman" w:cs="Times New Roman"/>
              </w:rPr>
              <w:t xml:space="preserve">Šis uždavinys prisideda prie </w:t>
            </w:r>
            <w:r w:rsidRPr="009817F4">
              <w:rPr>
                <w:rFonts w:ascii="Times New Roman" w:hAnsi="Times New Roman" w:cs="Times New Roman"/>
              </w:rPr>
              <w:t>biologinės įvairovės, ekosistemų ir jų paslaugų kokybės bei „</w:t>
            </w:r>
            <w:proofErr w:type="spellStart"/>
            <w:r w:rsidRPr="009817F4">
              <w:rPr>
                <w:rFonts w:ascii="Times New Roman" w:hAnsi="Times New Roman" w:cs="Times New Roman"/>
              </w:rPr>
              <w:t>Natura</w:t>
            </w:r>
            <w:proofErr w:type="spellEnd"/>
            <w:r w:rsidRPr="009817F4">
              <w:rPr>
                <w:rFonts w:ascii="Times New Roman" w:hAnsi="Times New Roman" w:cs="Times New Roman"/>
              </w:rPr>
              <w:t xml:space="preserve"> 2000“ tinklo kokybės gerinimo bei taršos keliamo pavojaus žmonių sveikatai ir aplinkai mažinimo.</w:t>
            </w:r>
          </w:p>
          <w:p w:rsidR="00BF0698" w:rsidRDefault="00BF0698" w:rsidP="00BF0698">
            <w:pPr>
              <w:ind w:firstLine="567"/>
              <w:jc w:val="both"/>
              <w:rPr>
                <w:rFonts w:ascii="Times New Roman" w:hAnsi="Times New Roman" w:cs="Times New Roman"/>
              </w:rPr>
            </w:pPr>
            <w:r w:rsidRPr="009817F4">
              <w:rPr>
                <w:rFonts w:ascii="Times New Roman" w:hAnsi="Times New Roman" w:cs="Times New Roman"/>
              </w:rPr>
              <w:t>Biologinės įvairovės nykimas sutrikdo ekosistemų funkcijas, o tai neigiamai atsiliepia visuomenės gerovei ir ekonomikai.</w:t>
            </w:r>
            <w:r w:rsidRPr="009817F4">
              <w:rPr>
                <w:rStyle w:val="tlid-translation"/>
                <w:rFonts w:ascii="Times New Roman" w:hAnsi="Times New Roman" w:cs="Times New Roman"/>
              </w:rPr>
              <w:t xml:space="preserve"> </w:t>
            </w:r>
            <w:r w:rsidRPr="009817F4">
              <w:rPr>
                <w:rFonts w:ascii="Times New Roman" w:hAnsi="Times New Roman" w:cs="Times New Roman"/>
              </w:rPr>
              <w:t xml:space="preserve">Numatoma, jog, vykstant savaiminei </w:t>
            </w:r>
            <w:proofErr w:type="spellStart"/>
            <w:r w:rsidRPr="009817F4">
              <w:rPr>
                <w:rFonts w:ascii="Times New Roman" w:hAnsi="Times New Roman" w:cs="Times New Roman"/>
              </w:rPr>
              <w:t>renatūralizacijai</w:t>
            </w:r>
            <w:proofErr w:type="spellEnd"/>
            <w:r w:rsidRPr="009817F4">
              <w:rPr>
                <w:rFonts w:ascii="Times New Roman" w:hAnsi="Times New Roman" w:cs="Times New Roman"/>
              </w:rPr>
              <w:t xml:space="preserve"> ir tikslingam Lietuvos miškingumo ir kitų daugiametės augalijos plotų didėjimui, saugomų teritorijų ir gamtinio karkaso racionaliai plėtrai ir integravimui į tarptautinius ekologinius tinklus, bus apsaugota kraštovaizdžio ir biologinė įvairovė, padidės ekologinis teritorijų stabilumas. </w:t>
            </w:r>
          </w:p>
          <w:p w:rsidR="00BF0698" w:rsidRDefault="00BF0698" w:rsidP="00BF0698">
            <w:pPr>
              <w:ind w:firstLine="567"/>
              <w:jc w:val="both"/>
              <w:rPr>
                <w:rFonts w:ascii="Times New Roman" w:hAnsi="Times New Roman" w:cs="Times New Roman"/>
                <w:bCs/>
              </w:rPr>
            </w:pPr>
            <w:r w:rsidRPr="009817F4">
              <w:rPr>
                <w:rFonts w:ascii="Times New Roman" w:hAnsi="Times New Roman" w:cs="Times New Roman"/>
                <w:bCs/>
              </w:rPr>
              <w:t>Didžiulę grėsmę augalijai ir gyvūnijai kelia invazinės rūšys. Siekiant</w:t>
            </w:r>
            <w:r w:rsidRPr="009817F4">
              <w:rPr>
                <w:rFonts w:ascii="Times New Roman" w:hAnsi="Times New Roman" w:cs="Times New Roman"/>
              </w:rPr>
              <w:t xml:space="preserve"> augalų ir gyvūnų rūšių, natūralių buveinių palankios apsaugos būklės, Programos lėšomis bus plėtojamas saugomų teritorijų ir </w:t>
            </w:r>
            <w:proofErr w:type="spellStart"/>
            <w:r w:rsidRPr="009817F4">
              <w:rPr>
                <w:rFonts w:ascii="Times New Roman" w:hAnsi="Times New Roman" w:cs="Times New Roman"/>
                <w:i/>
              </w:rPr>
              <w:t>Natura</w:t>
            </w:r>
            <w:proofErr w:type="spellEnd"/>
            <w:r w:rsidRPr="009817F4">
              <w:rPr>
                <w:rFonts w:ascii="Times New Roman" w:hAnsi="Times New Roman" w:cs="Times New Roman"/>
                <w:i/>
              </w:rPr>
              <w:t xml:space="preserve"> 2000</w:t>
            </w:r>
            <w:r w:rsidRPr="009817F4">
              <w:rPr>
                <w:rFonts w:ascii="Times New Roman" w:hAnsi="Times New Roman" w:cs="Times New Roman"/>
              </w:rPr>
              <w:t xml:space="preserve"> tinklas, vykdomos priemonės, stiprinančios gamtinį karkasą,</w:t>
            </w:r>
            <w:r w:rsidRPr="009817F4">
              <w:rPr>
                <w:rFonts w:ascii="Times New Roman" w:hAnsi="Times New Roman" w:cs="Times New Roman"/>
                <w:bCs/>
              </w:rPr>
              <w:t xml:space="preserve"> stabdančios </w:t>
            </w:r>
            <w:r w:rsidRPr="009817F4">
              <w:rPr>
                <w:rFonts w:ascii="Times New Roman" w:hAnsi="Times New Roman" w:cs="Times New Roman"/>
              </w:rPr>
              <w:t>biologinės įvairovės nykimą, ekosistemų ir jų teikiamų paslaugų kokybės blogėjimą.</w:t>
            </w:r>
            <w:r w:rsidRPr="009817F4">
              <w:rPr>
                <w:rFonts w:ascii="Times New Roman" w:hAnsi="Times New Roman" w:cs="Times New Roman"/>
                <w:bCs/>
              </w:rPr>
              <w:t xml:space="preserve"> </w:t>
            </w:r>
          </w:p>
          <w:p w:rsidR="00BF0698" w:rsidRDefault="00BF0698" w:rsidP="00BF0698">
            <w:pPr>
              <w:ind w:firstLine="567"/>
              <w:jc w:val="both"/>
              <w:rPr>
                <w:rFonts w:ascii="Times New Roman" w:hAnsi="Times New Roman" w:cs="Times New Roman"/>
              </w:rPr>
            </w:pPr>
            <w:r w:rsidRPr="009817F4">
              <w:rPr>
                <w:rFonts w:ascii="Times New Roman" w:hAnsi="Times New Roman" w:cs="Times New Roman"/>
              </w:rPr>
              <w:t xml:space="preserve">Aplinkos kokybei Lietuvoje reikšmingą įtaką daro didėjanti oro tarša, intensyvėjantis žemės ūkis, nepakankama, o tam tikrais atvejais ir prastėjanti vidaus vandenų, ypač Baltijos jūros, vandens kokybė. Programos lėšomis bus siekiama užtikrinti visuomenės švietimą apie oro taršą bei oro taršos neigiamą poveikį sveikatai ir prevencines priemones. </w:t>
            </w:r>
          </w:p>
          <w:p w:rsidR="00BF0698" w:rsidRPr="009817F4" w:rsidRDefault="00BF0698" w:rsidP="00BF0698">
            <w:pPr>
              <w:ind w:firstLine="567"/>
              <w:jc w:val="both"/>
              <w:rPr>
                <w:rFonts w:ascii="Times New Roman" w:hAnsi="Times New Roman" w:cs="Times New Roman"/>
                <w:bCs/>
              </w:rPr>
            </w:pPr>
            <w:r w:rsidRPr="009817F4">
              <w:rPr>
                <w:rFonts w:ascii="Times New Roman" w:hAnsi="Times New Roman" w:cs="Times New Roman"/>
                <w:bCs/>
              </w:rPr>
              <w:t>Kraštovaizdžio struktūrai didžiausią neigiamą poveikį daro spartus užstatytų miestų erdvių tankinimas (žaliųjų erdvių mažėjimas), užmiesčių urbanizacijos plėtros procesai, kelių tinklo plėtra, erozijos procesai, taip pat apleistais statiniais, užterštu dirvožemiu, karjerais ir durpynais pažeistų teritorijų plotas, kurį planuojama rekultivuoti Programos lėšomis.</w:t>
            </w:r>
          </w:p>
          <w:p w:rsidR="00BF0698" w:rsidRPr="009817F4" w:rsidRDefault="00BF0698" w:rsidP="00BF0698">
            <w:pPr>
              <w:ind w:firstLine="567"/>
              <w:jc w:val="both"/>
              <w:rPr>
                <w:rFonts w:ascii="Times New Roman" w:hAnsi="Times New Roman" w:cs="Times New Roman"/>
                <w:bCs/>
              </w:rPr>
            </w:pPr>
            <w:r w:rsidRPr="009817F4">
              <w:rPr>
                <w:rFonts w:ascii="Times New Roman" w:hAnsi="Times New Roman" w:cs="Times New Roman"/>
                <w:bCs/>
              </w:rPr>
              <w:t>Regioniniu po</w:t>
            </w:r>
            <w:r>
              <w:rPr>
                <w:rFonts w:ascii="Times New Roman" w:hAnsi="Times New Roman" w:cs="Times New Roman"/>
                <w:bCs/>
              </w:rPr>
              <w:t>žiūriu investicijos yra svarbios</w:t>
            </w:r>
            <w:r w:rsidRPr="009817F4">
              <w:rPr>
                <w:rFonts w:ascii="Times New Roman" w:hAnsi="Times New Roman" w:cs="Times New Roman"/>
                <w:bCs/>
              </w:rPr>
              <w:t xml:space="preserve"> visos Lietuvos teritorijoje, kadangi dėl sąlyginai mažo valstybės ploto neigiamas poveikis aplinkai, faunai ar florai gali greitai išplisti visoje šalies teritorijoje.</w:t>
            </w:r>
          </w:p>
          <w:p w:rsidR="00BF0698" w:rsidRPr="009817F4" w:rsidRDefault="00BF0698" w:rsidP="00BF0698">
            <w:pPr>
              <w:ind w:firstLine="567"/>
              <w:jc w:val="both"/>
              <w:rPr>
                <w:rFonts w:ascii="Times New Roman" w:hAnsi="Times New Roman" w:cs="Times New Roman"/>
                <w:bCs/>
              </w:rPr>
            </w:pPr>
            <w:r w:rsidRPr="009817F4">
              <w:rPr>
                <w:rFonts w:ascii="Times New Roman" w:hAnsi="Times New Roman" w:cs="Times New Roman"/>
                <w:bCs/>
              </w:rPr>
              <w:t xml:space="preserve">Programos </w:t>
            </w:r>
            <w:r>
              <w:rPr>
                <w:rFonts w:ascii="Times New Roman" w:hAnsi="Times New Roman" w:cs="Times New Roman"/>
                <w:bCs/>
              </w:rPr>
              <w:t xml:space="preserve">intervencijomis </w:t>
            </w:r>
            <w:r w:rsidRPr="009817F4">
              <w:rPr>
                <w:rFonts w:ascii="Times New Roman" w:hAnsi="Times New Roman" w:cs="Times New Roman"/>
                <w:bCs/>
              </w:rPr>
              <w:t>bus tęsiamos 2014</w:t>
            </w:r>
            <w:proofErr w:type="gramStart"/>
            <w:r w:rsidRPr="009817F4">
              <w:rPr>
                <w:rFonts w:ascii="Times New Roman" w:hAnsi="Times New Roman" w:cs="Times New Roman"/>
                <w:bCs/>
              </w:rPr>
              <w:t>-</w:t>
            </w:r>
            <w:proofErr w:type="gramEnd"/>
            <w:r w:rsidRPr="009817F4">
              <w:rPr>
                <w:rFonts w:ascii="Times New Roman" w:hAnsi="Times New Roman" w:cs="Times New Roman"/>
                <w:bCs/>
              </w:rPr>
              <w:t>2020 m. programavimo</w:t>
            </w:r>
            <w:r>
              <w:rPr>
                <w:rFonts w:ascii="Times New Roman" w:hAnsi="Times New Roman" w:cs="Times New Roman"/>
                <w:bCs/>
              </w:rPr>
              <w:t xml:space="preserve"> laikotarpio investicijos, skiriant papildomą dėmesį </w:t>
            </w:r>
            <w:r w:rsidRPr="009817F4">
              <w:rPr>
                <w:rFonts w:ascii="Times New Roman" w:hAnsi="Times New Roman" w:cs="Times New Roman"/>
                <w:bCs/>
              </w:rPr>
              <w:t xml:space="preserve">visuomenės sąmoningumui didinti bei aplinkos taršos prevencijos, monitoringo ir </w:t>
            </w:r>
            <w:r w:rsidRPr="009817F4">
              <w:rPr>
                <w:rFonts w:ascii="Times New Roman" w:hAnsi="Times New Roman" w:cs="Times New Roman"/>
                <w:bCs/>
              </w:rPr>
              <w:lastRenderedPageBreak/>
              <w:t>kontrolės sistemų stiprinimui.</w:t>
            </w:r>
          </w:p>
          <w:p w:rsidR="00BF0698" w:rsidRPr="009817F4" w:rsidRDefault="00BF0698" w:rsidP="00BF0698">
            <w:pPr>
              <w:ind w:firstLine="567"/>
              <w:jc w:val="both"/>
              <w:rPr>
                <w:rFonts w:ascii="Times New Roman" w:hAnsi="Times New Roman" w:cs="Times New Roman"/>
              </w:rPr>
            </w:pPr>
            <w:r w:rsidRPr="009817F4">
              <w:rPr>
                <w:rFonts w:ascii="Times New Roman" w:hAnsi="Times New Roman" w:cs="Times New Roman"/>
                <w:lang w:bidi="lt-LT"/>
              </w:rPr>
              <w:t>Pavyzdinės veiklos,</w:t>
            </w:r>
            <w:r w:rsidRPr="009817F4">
              <w:rPr>
                <w:rFonts w:ascii="Times New Roman" w:hAnsi="Times New Roman" w:cs="Times New Roman"/>
              </w:rPr>
              <w:t xml:space="preserve"> siekiant išsaugoti ir atkurti biologinę įvairovę, ekosistemų ir jų paslaugų kokybę pagal Lietuvos </w:t>
            </w:r>
            <w:r w:rsidRPr="009817F4">
              <w:rPr>
                <w:rFonts w:ascii="Times New Roman" w:eastAsia="Times New Roman" w:hAnsi="Times New Roman" w:cs="Times New Roman"/>
              </w:rPr>
              <w:t>Europos ekologinio tinklo „</w:t>
            </w:r>
            <w:proofErr w:type="spellStart"/>
            <w:r w:rsidRPr="009817F4">
              <w:rPr>
                <w:rFonts w:ascii="Times New Roman" w:eastAsia="Times New Roman" w:hAnsi="Times New Roman" w:cs="Times New Roman"/>
              </w:rPr>
              <w:t>Natura</w:t>
            </w:r>
            <w:proofErr w:type="spellEnd"/>
            <w:r w:rsidRPr="009817F4">
              <w:rPr>
                <w:rFonts w:ascii="Times New Roman" w:eastAsia="Times New Roman" w:hAnsi="Times New Roman" w:cs="Times New Roman"/>
              </w:rPr>
              <w:t xml:space="preserve"> 2000“ prioritetinių veiksmų programą</w:t>
            </w:r>
            <w:r w:rsidRPr="009817F4">
              <w:rPr>
                <w:rStyle w:val="Puslapioinaosnuoroda"/>
                <w:rFonts w:ascii="Times New Roman" w:eastAsia="Times New Roman" w:hAnsi="Times New Roman" w:cs="Times New Roman"/>
              </w:rPr>
              <w:footnoteReference w:id="8"/>
            </w:r>
            <w:r w:rsidRPr="009817F4">
              <w:rPr>
                <w:rFonts w:ascii="Times New Roman" w:hAnsi="Times New Roman" w:cs="Times New Roman"/>
              </w:rPr>
              <w:t xml:space="preserve"> bei sumažinti taršos pavojų žmonių sveikatai ir aplinkai, prisidedant prie Europos žaliojo kurso, ES</w:t>
            </w:r>
            <w:r w:rsidRPr="009817F4">
              <w:rPr>
                <w:rFonts w:ascii="Times New Roman" w:eastAsia="Times New Roman" w:hAnsi="Times New Roman" w:cs="Times New Roman"/>
                <w:iCs/>
                <w:color w:val="000000"/>
              </w:rPr>
              <w:t xml:space="preserve"> Biologinės įvairovės strategijos bei ES</w:t>
            </w:r>
            <w:r w:rsidRPr="009817F4">
              <w:rPr>
                <w:rFonts w:ascii="Times New Roman" w:hAnsi="Times New Roman" w:cs="Times New Roman"/>
              </w:rPr>
              <w:t xml:space="preserve"> </w:t>
            </w:r>
            <w:r w:rsidRPr="009817F4">
              <w:rPr>
                <w:rFonts w:ascii="Times New Roman" w:eastAsia="Times New Roman" w:hAnsi="Times New Roman" w:cs="Times New Roman"/>
                <w:iCs/>
                <w:color w:val="000000"/>
              </w:rPr>
              <w:t xml:space="preserve">Baltijos jūros regiono strategijos </w:t>
            </w:r>
            <w:r w:rsidRPr="009817F4">
              <w:rPr>
                <w:rFonts w:ascii="Times New Roman" w:hAnsi="Times New Roman" w:cs="Times New Roman"/>
              </w:rPr>
              <w:t>įgyvendinimo:</w:t>
            </w:r>
          </w:p>
          <w:p w:rsidR="00BF0698" w:rsidRPr="009817F4" w:rsidRDefault="00BF0698" w:rsidP="00BF0698">
            <w:pPr>
              <w:ind w:firstLine="567"/>
              <w:jc w:val="both"/>
              <w:rPr>
                <w:rFonts w:ascii="Times New Roman" w:eastAsia="Times New Roman" w:hAnsi="Times New Roman" w:cs="Times New Roman"/>
              </w:rPr>
            </w:pPr>
            <w:r w:rsidRPr="009817F4">
              <w:rPr>
                <w:rFonts w:ascii="Times New Roman" w:eastAsia="Times New Roman" w:hAnsi="Times New Roman" w:cs="Times New Roman"/>
                <w:b/>
              </w:rPr>
              <w:t>„</w:t>
            </w:r>
            <w:proofErr w:type="spellStart"/>
            <w:r w:rsidRPr="009817F4">
              <w:rPr>
                <w:rFonts w:ascii="Times New Roman" w:eastAsia="Times New Roman" w:hAnsi="Times New Roman" w:cs="Times New Roman"/>
                <w:b/>
              </w:rPr>
              <w:t>Natura</w:t>
            </w:r>
            <w:proofErr w:type="spellEnd"/>
            <w:r w:rsidRPr="009817F4">
              <w:rPr>
                <w:rFonts w:ascii="Times New Roman" w:eastAsia="Times New Roman" w:hAnsi="Times New Roman" w:cs="Times New Roman"/>
                <w:b/>
              </w:rPr>
              <w:t xml:space="preserve"> 2000“ teritorijų steigimas, valdymo stiprinimas ir tvarkymas: </w:t>
            </w:r>
            <w:r w:rsidRPr="009817F4">
              <w:rPr>
                <w:rFonts w:ascii="Times New Roman" w:eastAsia="Times New Roman" w:hAnsi="Times New Roman" w:cs="Times New Roman"/>
              </w:rPr>
              <w:t xml:space="preserve">prioritetinių buveinių apsaugai svarbių teritorijų (BAST) identifikavimas, naujų saugomų teritorijų steigimas, esamų saugomų teritorijų ribų koregavimas, buveinių </w:t>
            </w:r>
            <w:proofErr w:type="spellStart"/>
            <w:r w:rsidRPr="009817F4">
              <w:rPr>
                <w:rFonts w:ascii="Times New Roman" w:eastAsia="Times New Roman" w:hAnsi="Times New Roman" w:cs="Times New Roman"/>
              </w:rPr>
              <w:t>buklės</w:t>
            </w:r>
            <w:proofErr w:type="spellEnd"/>
            <w:r w:rsidRPr="009817F4">
              <w:rPr>
                <w:rFonts w:ascii="Times New Roman" w:eastAsia="Times New Roman" w:hAnsi="Times New Roman" w:cs="Times New Roman"/>
              </w:rPr>
              <w:t xml:space="preserve"> gerinimui reikalingų tyrimų atlikimas, esamų apsaugos priemonių atnaujinimas, jūrinių „</w:t>
            </w:r>
            <w:proofErr w:type="spellStart"/>
            <w:r w:rsidRPr="009817F4">
              <w:rPr>
                <w:rFonts w:ascii="Times New Roman" w:eastAsia="Times New Roman" w:hAnsi="Times New Roman" w:cs="Times New Roman"/>
              </w:rPr>
              <w:t>Natura</w:t>
            </w:r>
            <w:proofErr w:type="spellEnd"/>
            <w:r w:rsidRPr="009817F4">
              <w:rPr>
                <w:rFonts w:ascii="Times New Roman" w:eastAsia="Times New Roman" w:hAnsi="Times New Roman" w:cs="Times New Roman"/>
              </w:rPr>
              <w:t xml:space="preserve"> 2000” teritorijų apsaugos tikslų, priemonių ir kiekybinių rodiklių nustatymas, </w:t>
            </w:r>
            <w:proofErr w:type="spellStart"/>
            <w:r w:rsidRPr="009817F4">
              <w:rPr>
                <w:rFonts w:ascii="Times New Roman" w:eastAsia="Times New Roman" w:hAnsi="Times New Roman" w:cs="Times New Roman"/>
              </w:rPr>
              <w:t>gamtotvarkos</w:t>
            </w:r>
            <w:proofErr w:type="spellEnd"/>
            <w:r w:rsidRPr="009817F4">
              <w:rPr>
                <w:rFonts w:ascii="Times New Roman" w:eastAsia="Times New Roman" w:hAnsi="Times New Roman" w:cs="Times New Roman"/>
              </w:rPr>
              <w:t xml:space="preserve"> planų, rūšių apsaugos planų ir kitų lygiaverčių dokumentų „</w:t>
            </w:r>
            <w:proofErr w:type="spellStart"/>
            <w:r w:rsidRPr="009817F4">
              <w:rPr>
                <w:rFonts w:ascii="Times New Roman" w:eastAsia="Times New Roman" w:hAnsi="Times New Roman" w:cs="Times New Roman"/>
              </w:rPr>
              <w:t>Natura</w:t>
            </w:r>
            <w:proofErr w:type="spellEnd"/>
            <w:r w:rsidRPr="009817F4">
              <w:rPr>
                <w:rFonts w:ascii="Times New Roman" w:eastAsia="Times New Roman" w:hAnsi="Times New Roman" w:cs="Times New Roman"/>
              </w:rPr>
              <w:t xml:space="preserve"> 2000” teritorijose rengimas, taip pat palankios rūšių ir  buveinių apsaugos būklės atkūrimo priemonių „</w:t>
            </w:r>
            <w:proofErr w:type="spellStart"/>
            <w:r w:rsidRPr="009817F4">
              <w:rPr>
                <w:rFonts w:ascii="Times New Roman" w:eastAsia="Times New Roman" w:hAnsi="Times New Roman" w:cs="Times New Roman"/>
              </w:rPr>
              <w:t>Natura</w:t>
            </w:r>
            <w:proofErr w:type="spellEnd"/>
            <w:r w:rsidRPr="009817F4">
              <w:rPr>
                <w:rFonts w:ascii="Times New Roman" w:eastAsia="Times New Roman" w:hAnsi="Times New Roman" w:cs="Times New Roman"/>
              </w:rPr>
              <w:t xml:space="preserve"> 2000“ teritorijose įgyvendinimas. </w:t>
            </w:r>
            <w:r w:rsidRPr="009817F4">
              <w:rPr>
                <w:rFonts w:ascii="Times New Roman" w:eastAsia="Times New Roman" w:hAnsi="Times New Roman" w:cs="Times New Roman"/>
                <w:bCs/>
              </w:rPr>
              <w:t>S</w:t>
            </w:r>
            <w:r w:rsidRPr="009817F4">
              <w:rPr>
                <w:rFonts w:ascii="Times New Roman" w:eastAsia="Times New Roman" w:hAnsi="Times New Roman" w:cs="Times New Roman"/>
              </w:rPr>
              <w:t>iekiant didinti visuomenės suvokimą ir ekologinę atsakomybę, planuojama investuoti į visuomenės informavimą ir švietimą apie saugomų teritorijų poreikius, svarbą, socialinės įtampos ir (ar) konfliktų mažinimą, komunikacijos krizių valdymą. Planuojamos kvalifikacijos kėlimo priemonės specialistams, dirbantiems su saugomomis</w:t>
            </w:r>
            <w:r>
              <w:rPr>
                <w:rFonts w:ascii="Times New Roman" w:eastAsia="Times New Roman" w:hAnsi="Times New Roman" w:cs="Times New Roman"/>
              </w:rPr>
              <w:t xml:space="preserve"> teritorijomis, </w:t>
            </w:r>
            <w:proofErr w:type="spellStart"/>
            <w:r>
              <w:rPr>
                <w:rFonts w:ascii="Times New Roman" w:eastAsia="Times New Roman" w:hAnsi="Times New Roman" w:cs="Times New Roman"/>
              </w:rPr>
              <w:t>planuotojam</w:t>
            </w:r>
            <w:r w:rsidRPr="009817F4">
              <w:rPr>
                <w:rFonts w:ascii="Times New Roman" w:eastAsia="Times New Roman" w:hAnsi="Times New Roman" w:cs="Times New Roman"/>
              </w:rPr>
              <w:t>s</w:t>
            </w:r>
            <w:proofErr w:type="spellEnd"/>
            <w:r w:rsidRPr="009817F4">
              <w:rPr>
                <w:rFonts w:ascii="Times New Roman" w:eastAsia="Times New Roman" w:hAnsi="Times New Roman" w:cs="Times New Roman"/>
              </w:rPr>
              <w:t>, sprendimų priėmėjams, mokomųjų programų gamtos mokykloms parengimas ir susijusios įrangos įsigijimas. Veikla</w:t>
            </w:r>
            <w:r>
              <w:rPr>
                <w:rFonts w:ascii="Times New Roman" w:eastAsia="Times New Roman" w:hAnsi="Times New Roman" w:cs="Times New Roman"/>
              </w:rPr>
              <w:t xml:space="preserve"> įgyvendinama visoje Lietuvoje.</w:t>
            </w:r>
          </w:p>
          <w:p w:rsidR="00BF0698" w:rsidRPr="009817F4" w:rsidRDefault="00BF0698" w:rsidP="00BF0698">
            <w:pPr>
              <w:ind w:firstLine="567"/>
              <w:jc w:val="both"/>
              <w:rPr>
                <w:rFonts w:ascii="Times New Roman" w:eastAsia="Times New Roman" w:hAnsi="Times New Roman" w:cs="Times New Roman"/>
              </w:rPr>
            </w:pPr>
            <w:r w:rsidRPr="009817F4">
              <w:rPr>
                <w:rFonts w:ascii="Times New Roman" w:eastAsia="Times New Roman" w:hAnsi="Times New Roman" w:cs="Times New Roman"/>
                <w:b/>
              </w:rPr>
              <w:t>Rūšių ir buveinių geros būklės palaikymas ir atkūrimas ne „</w:t>
            </w:r>
            <w:proofErr w:type="spellStart"/>
            <w:r w:rsidRPr="009817F4">
              <w:rPr>
                <w:rFonts w:ascii="Times New Roman" w:eastAsia="Times New Roman" w:hAnsi="Times New Roman" w:cs="Times New Roman"/>
                <w:b/>
              </w:rPr>
              <w:t>Natura</w:t>
            </w:r>
            <w:proofErr w:type="spellEnd"/>
            <w:r w:rsidRPr="009817F4">
              <w:rPr>
                <w:rFonts w:ascii="Times New Roman" w:eastAsia="Times New Roman" w:hAnsi="Times New Roman" w:cs="Times New Roman"/>
                <w:b/>
              </w:rPr>
              <w:t xml:space="preserve"> 2000“ teritorijose</w:t>
            </w:r>
            <w:r w:rsidRPr="009817F4">
              <w:rPr>
                <w:rFonts w:ascii="Times New Roman" w:eastAsia="Times New Roman" w:hAnsi="Times New Roman" w:cs="Times New Roman"/>
              </w:rPr>
              <w:t>: planuojama finansuoti palankios rūšių ir buveinių apsaugos būklės atkūrimo darbus, tokius kaip būdingos augalijos atstatymo darbai atvirose buveinėse, kontroliuojamas deginimas, hidrologinio režimo atkūrimas pelkėse, būdingos struktūros atkūrimo specialieji kirtimai miškuose, miško piev</w:t>
            </w:r>
            <w:r>
              <w:rPr>
                <w:rFonts w:ascii="Times New Roman" w:eastAsia="Times New Roman" w:hAnsi="Times New Roman" w:cs="Times New Roman"/>
              </w:rPr>
              <w:t xml:space="preserve">ų tinklo atkūrimas / sukūrimas </w:t>
            </w:r>
            <w:r w:rsidRPr="009817F4">
              <w:rPr>
                <w:rFonts w:ascii="Times New Roman" w:eastAsia="Times New Roman" w:hAnsi="Times New Roman" w:cs="Times New Roman"/>
              </w:rPr>
              <w:t xml:space="preserve">ir kt.. Planuojama įgyvendinti saugomų rūšių populiacijų atkūrimo darbus pelkių, miškų, ežerų, upių ekosistemose: veisimosi vietų inventorizaciją, jų sukūrimą ir apsaugą, populiacijų gyvybingumo atkūrimą, dirbtinai veisiant ir didinant genetinę įvairovę, </w:t>
            </w:r>
            <w:proofErr w:type="spellStart"/>
            <w:r w:rsidRPr="009817F4">
              <w:rPr>
                <w:rFonts w:ascii="Times New Roman" w:eastAsia="Times New Roman" w:hAnsi="Times New Roman" w:cs="Times New Roman"/>
              </w:rPr>
              <w:t>žiemaviečių</w:t>
            </w:r>
            <w:proofErr w:type="spellEnd"/>
            <w:r w:rsidRPr="009817F4">
              <w:rPr>
                <w:rFonts w:ascii="Times New Roman" w:eastAsia="Times New Roman" w:hAnsi="Times New Roman" w:cs="Times New Roman"/>
              </w:rPr>
              <w:t xml:space="preserve"> palankios apsaugos būklės atkūrimą. Numatoma investuoti į saugomų rūšių daromos žalos prevencijos priemones, taip pat į migruojančių gyvūnų apsaugos ir ekologinių jungčių atkūrimo priemones.  </w:t>
            </w:r>
            <w:r w:rsidRPr="009817F4">
              <w:rPr>
                <w:rFonts w:ascii="Times New Roman" w:eastAsia="Times New Roman" w:hAnsi="Times New Roman" w:cs="Times New Roman"/>
                <w:bCs/>
              </w:rPr>
              <w:t>Taip pat planuojamas</w:t>
            </w:r>
            <w:r w:rsidRPr="009817F4">
              <w:rPr>
                <w:rFonts w:ascii="Times New Roman" w:eastAsia="Times New Roman" w:hAnsi="Times New Roman" w:cs="Times New Roman"/>
                <w:b/>
                <w:bCs/>
              </w:rPr>
              <w:t xml:space="preserve"> </w:t>
            </w:r>
            <w:r w:rsidRPr="009817F4">
              <w:rPr>
                <w:rFonts w:ascii="Times New Roman" w:eastAsia="Times New Roman" w:hAnsi="Times New Roman" w:cs="Times New Roman"/>
              </w:rPr>
              <w:t xml:space="preserve">invazinių rūšių Lietuvoje (kanadinių audinių, mangutų, </w:t>
            </w:r>
            <w:proofErr w:type="spellStart"/>
            <w:r w:rsidRPr="009817F4">
              <w:rPr>
                <w:rFonts w:ascii="Times New Roman" w:eastAsia="Times New Roman" w:hAnsi="Times New Roman" w:cs="Times New Roman"/>
              </w:rPr>
              <w:t>Sosnovskio</w:t>
            </w:r>
            <w:proofErr w:type="spellEnd"/>
            <w:r w:rsidRPr="009817F4">
              <w:rPr>
                <w:rFonts w:ascii="Times New Roman" w:eastAsia="Times New Roman" w:hAnsi="Times New Roman" w:cs="Times New Roman"/>
              </w:rPr>
              <w:t xml:space="preserve"> barščio, bitinės sprigės, </w:t>
            </w:r>
            <w:proofErr w:type="spellStart"/>
            <w:r w:rsidRPr="009817F4">
              <w:rPr>
                <w:rFonts w:ascii="Times New Roman" w:eastAsia="Times New Roman" w:hAnsi="Times New Roman" w:cs="Times New Roman"/>
              </w:rPr>
              <w:t>gausialapio</w:t>
            </w:r>
            <w:proofErr w:type="spellEnd"/>
            <w:r w:rsidRPr="009817F4">
              <w:rPr>
                <w:rFonts w:ascii="Times New Roman" w:eastAsia="Times New Roman" w:hAnsi="Times New Roman" w:cs="Times New Roman"/>
                <w:color w:val="000000"/>
              </w:rPr>
              <w:t xml:space="preserve"> lubino, </w:t>
            </w:r>
            <w:proofErr w:type="spellStart"/>
            <w:r w:rsidRPr="009817F4">
              <w:rPr>
                <w:rFonts w:ascii="Times New Roman" w:eastAsia="Times New Roman" w:hAnsi="Times New Roman" w:cs="Times New Roman"/>
                <w:color w:val="000000"/>
              </w:rPr>
              <w:t>uosialapio</w:t>
            </w:r>
            <w:proofErr w:type="spellEnd"/>
            <w:r w:rsidRPr="009817F4">
              <w:rPr>
                <w:rFonts w:ascii="Times New Roman" w:eastAsia="Times New Roman" w:hAnsi="Times New Roman" w:cs="Times New Roman"/>
                <w:color w:val="000000"/>
              </w:rPr>
              <w:t xml:space="preserve"> klevo, varpinės </w:t>
            </w:r>
            <w:proofErr w:type="spellStart"/>
            <w:r w:rsidRPr="009817F4">
              <w:rPr>
                <w:rFonts w:ascii="Times New Roman" w:eastAsia="Times New Roman" w:hAnsi="Times New Roman" w:cs="Times New Roman"/>
                <w:color w:val="000000"/>
              </w:rPr>
              <w:t>medlievos</w:t>
            </w:r>
            <w:proofErr w:type="spellEnd"/>
            <w:r w:rsidRPr="009817F4">
              <w:rPr>
                <w:rFonts w:ascii="Times New Roman" w:eastAsia="Times New Roman" w:hAnsi="Times New Roman" w:cs="Times New Roman"/>
                <w:color w:val="000000"/>
              </w:rPr>
              <w:t xml:space="preserve"> ir kt.) populiacijų gausos reguliavimo priemonių įgyvendinimas. S</w:t>
            </w:r>
            <w:r w:rsidRPr="009817F4">
              <w:rPr>
                <w:rFonts w:ascii="Times New Roman" w:eastAsia="Times New Roman" w:hAnsi="Times New Roman" w:cs="Times New Roman"/>
              </w:rPr>
              <w:t>iekiant užtikrinti tinkamą vertybių apsaugą ir naudojimą, ketinama investuoti į priemones lankytojų srautams prioritetinėse saugomose teritorijose valdyti. Veikla įgyvendinama visoje Lietuvoje.</w:t>
            </w:r>
          </w:p>
          <w:p w:rsidR="00BF0698" w:rsidRPr="009817F4" w:rsidRDefault="00BF0698" w:rsidP="00BF0698">
            <w:pPr>
              <w:ind w:firstLine="567"/>
              <w:jc w:val="both"/>
              <w:rPr>
                <w:rFonts w:ascii="Times New Roman" w:eastAsia="Times New Roman" w:hAnsi="Times New Roman" w:cs="Times New Roman"/>
              </w:rPr>
            </w:pPr>
            <w:r w:rsidRPr="009817F4">
              <w:rPr>
                <w:rFonts w:ascii="Times New Roman" w:eastAsia="Times New Roman" w:hAnsi="Times New Roman" w:cs="Times New Roman"/>
                <w:b/>
              </w:rPr>
              <w:t>Skatinti žaliosios infrastruktūros urbanizuotoje aplinkoje plėtojimą</w:t>
            </w:r>
            <w:r w:rsidRPr="009817F4">
              <w:rPr>
                <w:rFonts w:ascii="Times New Roman" w:eastAsia="Times New Roman" w:hAnsi="Times New Roman" w:cs="Times New Roman"/>
                <w:color w:val="000000"/>
              </w:rPr>
              <w:t>: numatoma</w:t>
            </w:r>
            <w:r w:rsidRPr="009817F4">
              <w:rPr>
                <w:rFonts w:ascii="Times New Roman" w:eastAsia="Times New Roman" w:hAnsi="Times New Roman" w:cs="Times New Roman"/>
              </w:rPr>
              <w:t xml:space="preserve"> finansuoti g</w:t>
            </w:r>
            <w:r w:rsidRPr="009817F4">
              <w:rPr>
                <w:rFonts w:ascii="Times New Roman" w:eastAsia="Times New Roman" w:hAnsi="Times New Roman" w:cs="Times New Roman"/>
                <w:color w:val="000000"/>
              </w:rPr>
              <w:t>amtinio karkaso sprendinių, susijusių su žaliosios infrastruktūros plė</w:t>
            </w:r>
            <w:r w:rsidRPr="009817F4">
              <w:rPr>
                <w:rFonts w:ascii="Times New Roman" w:eastAsia="Times New Roman" w:hAnsi="Times New Roman" w:cs="Times New Roman"/>
              </w:rPr>
              <w:t xml:space="preserve">tra urbanizuotose teritorijose, numatytų savivaldybių bendruosiuose planuose, įgyvendinimą, t. y. kokybiškų ir daugiafunkcinių (teikiančių įvairias </w:t>
            </w:r>
            <w:proofErr w:type="spellStart"/>
            <w:r w:rsidRPr="009817F4">
              <w:rPr>
                <w:rFonts w:ascii="Times New Roman" w:eastAsia="Times New Roman" w:hAnsi="Times New Roman" w:cs="Times New Roman"/>
              </w:rPr>
              <w:t>ekosistemines</w:t>
            </w:r>
            <w:proofErr w:type="spellEnd"/>
            <w:r w:rsidRPr="009817F4">
              <w:rPr>
                <w:rFonts w:ascii="Times New Roman" w:eastAsia="Times New Roman" w:hAnsi="Times New Roman" w:cs="Times New Roman"/>
              </w:rPr>
              <w:t xml:space="preserve"> paslaugas) viešųjų žaliųjų erdvių, želdynų </w:t>
            </w:r>
            <w:proofErr w:type="gramStart"/>
            <w:r w:rsidRPr="009817F4">
              <w:rPr>
                <w:rFonts w:ascii="Times New Roman" w:eastAsia="Times New Roman" w:hAnsi="Times New Roman" w:cs="Times New Roman"/>
              </w:rPr>
              <w:t>(</w:t>
            </w:r>
            <w:proofErr w:type="gramEnd"/>
            <w:r w:rsidRPr="009817F4">
              <w:rPr>
                <w:rFonts w:ascii="Times New Roman" w:eastAsia="Times New Roman" w:hAnsi="Times New Roman" w:cs="Times New Roman"/>
              </w:rPr>
              <w:t>prioritetą teikiant vertingų buveinių, kaip žydinčių pievų, atkūrimui ir tvarkymui, siekiant didinti apdulkintojų populiacijas), kitų žaliosios infrastruktūros elementų  kūrimą, žaliųjų jungčių mieste stiprinimą, prioritetą teikiant apleistų teritorijų sutvarkymui, sunaikintų vandens telkinių morfologinių savybių atkūrimui, kanalizuotų upelių išlaisvinimui, paverčiant šias teritorijas žaliosiomis jungtimis, rekreacijos zonomis, oro taršos mažinimo elementais, ekonominę ir socialinę naudą teikiančiais objektais. Veikla įgyvendinama visoje Lietuvoje.</w:t>
            </w:r>
          </w:p>
          <w:p w:rsidR="00BF0698" w:rsidRPr="009817F4" w:rsidRDefault="00BF0698" w:rsidP="00BF0698">
            <w:pPr>
              <w:ind w:firstLine="567"/>
              <w:jc w:val="both"/>
              <w:rPr>
                <w:rFonts w:ascii="Times New Roman" w:eastAsia="Times New Roman" w:hAnsi="Times New Roman" w:cs="Times New Roman"/>
              </w:rPr>
            </w:pPr>
            <w:r w:rsidRPr="009817F4">
              <w:rPr>
                <w:rFonts w:ascii="Times New Roman" w:eastAsia="Times New Roman" w:hAnsi="Times New Roman" w:cs="Times New Roman"/>
                <w:b/>
              </w:rPr>
              <w:t>Skatinti praeityje pažeistų ir užterštų teritorijų  tvarkymą</w:t>
            </w:r>
            <w:r w:rsidRPr="009817F4">
              <w:rPr>
                <w:rFonts w:ascii="Times New Roman" w:eastAsia="Times New Roman" w:hAnsi="Times New Roman" w:cs="Times New Roman"/>
              </w:rPr>
              <w:t xml:space="preserve">: numatoma finansuoti praeityje kasybos darbais pažeistas teritorijas (karjerus ir durpynus), prioritetą teikiant urbanizuotoms ar šalia jų esančioms (iki 2 km atstumu) ir saugomoms teritorijoms, kurios turi didžiausią potencialą tarnauti visuomenės reikmėms, t. y. po sutvarkymo tapti rekreacijai, sportui ir socialiniam gyvenimui tinkamomis erdvėmis. </w:t>
            </w:r>
            <w:r w:rsidRPr="009817F4">
              <w:rPr>
                <w:rFonts w:ascii="Times New Roman" w:eastAsia="Times New Roman" w:hAnsi="Times New Roman" w:cs="Times New Roman"/>
                <w:bCs/>
              </w:rPr>
              <w:t>A</w:t>
            </w:r>
            <w:r w:rsidRPr="009817F4">
              <w:rPr>
                <w:rFonts w:ascii="Times New Roman" w:eastAsia="Times New Roman" w:hAnsi="Times New Roman" w:cs="Times New Roman"/>
              </w:rPr>
              <w:t>tsižvelgiant į itin didelį užterštų teritorijų mastą ir siekiant mažinti neigiamą jų poveikį aplinkai ir žmonių sveikatai ir užtikrinti gerą dirvožemio, grunto bei požeminio vandens cheminę būklę, numatoma investuoti į praeityje cheminėmis medžiagomis užterštų teritorijų (įvairių naftos produktų bazių, technikos kiemų, degalinių, trąšų ir pesticidų sandėlių, nelegalių sąvartynų / šiukšlynų ir kt.), likvidavimą (</w:t>
            </w:r>
            <w:proofErr w:type="spellStart"/>
            <w:r w:rsidRPr="009817F4">
              <w:rPr>
                <w:rFonts w:ascii="Times New Roman" w:eastAsia="Times New Roman" w:hAnsi="Times New Roman" w:cs="Times New Roman"/>
              </w:rPr>
              <w:t>rekultivavimą</w:t>
            </w:r>
            <w:proofErr w:type="spellEnd"/>
            <w:r w:rsidRPr="009817F4">
              <w:rPr>
                <w:rFonts w:ascii="Times New Roman" w:eastAsia="Times New Roman" w:hAnsi="Times New Roman" w:cs="Times New Roman"/>
              </w:rPr>
              <w:t>), prioritetą teikiant urbanizuotų valstybinėje ir (ar) savivaldybės žemėje esančių, didesnių nei 1 hektaro ploto užterštų teritorijų, turinčių galimai didžiausią neigiamą poveikį žmonių sveikatai ir aplinkai, tvarkymui, pirmenybę teikiant teritorijoms, kurios bus pritaikytos visuomenės poreikiams. Veikla įgyvendinama visoje Lietuvoje.</w:t>
            </w:r>
          </w:p>
          <w:p w:rsidR="00BF0698" w:rsidRPr="009817F4" w:rsidRDefault="00BF0698" w:rsidP="00BF0698">
            <w:pPr>
              <w:ind w:firstLine="567"/>
              <w:jc w:val="both"/>
              <w:rPr>
                <w:rFonts w:ascii="Times New Roman" w:hAnsi="Times New Roman" w:cs="Times New Roman"/>
                <w:iCs/>
              </w:rPr>
            </w:pPr>
            <w:r w:rsidRPr="009817F4">
              <w:rPr>
                <w:rFonts w:ascii="Times New Roman" w:eastAsia="Times New Roman" w:hAnsi="Times New Roman" w:cs="Times New Roman"/>
                <w:b/>
              </w:rPr>
              <w:t>Stiprinti aplinkos taršos prevencijos ir kontrolės sistemas</w:t>
            </w:r>
            <w:r w:rsidRPr="009817F4">
              <w:rPr>
                <w:rFonts w:ascii="Times New Roman" w:hAnsi="Times New Roman" w:cs="Times New Roman"/>
                <w:iCs/>
              </w:rPr>
              <w:t>: numatoma optimizuoti valstybės institucijų, savivaldybių ir visuomenės dalyvavimą poveikio aplinkai vertinimo (PAV) procesuose, užtikrinti institucijų priimamų išvadų ir sprendimų skaidrumą ir viešumą</w:t>
            </w:r>
            <w:r w:rsidRPr="009817F4">
              <w:rPr>
                <w:rFonts w:ascii="Times New Roman" w:eastAsia="Times New Roman" w:hAnsi="Times New Roman" w:cs="Times New Roman"/>
              </w:rPr>
              <w:t xml:space="preserve">, investuoti </w:t>
            </w:r>
            <w:r w:rsidRPr="009817F4">
              <w:rPr>
                <w:rFonts w:ascii="Times New Roman" w:hAnsi="Times New Roman" w:cs="Times New Roman"/>
                <w:iCs/>
              </w:rPr>
              <w:t xml:space="preserve">į PAV proceso </w:t>
            </w:r>
            <w:proofErr w:type="spellStart"/>
            <w:r w:rsidRPr="009817F4">
              <w:rPr>
                <w:rFonts w:ascii="Times New Roman" w:hAnsi="Times New Roman" w:cs="Times New Roman"/>
                <w:iCs/>
              </w:rPr>
              <w:t>skaitmenizavimą</w:t>
            </w:r>
            <w:proofErr w:type="spellEnd"/>
            <w:r w:rsidRPr="009817F4">
              <w:rPr>
                <w:rFonts w:ascii="Times New Roman" w:hAnsi="Times New Roman" w:cs="Times New Roman"/>
                <w:iCs/>
              </w:rPr>
              <w:t xml:space="preserve">, taikant naujas technologijas, taip pat sukurti vieningą informacijos, susijusios su planuojamos ūkinės veiklos </w:t>
            </w:r>
            <w:r w:rsidRPr="009817F4">
              <w:rPr>
                <w:rFonts w:ascii="Times New Roman" w:hAnsi="Times New Roman" w:cs="Times New Roman"/>
                <w:iCs/>
              </w:rPr>
              <w:lastRenderedPageBreak/>
              <w:t xml:space="preserve">PAV ir atrankos dėl PAV procesų informacijos valdymo sistemą. </w:t>
            </w:r>
            <w:r w:rsidRPr="009817F4">
              <w:rPr>
                <w:rFonts w:ascii="Times New Roman" w:eastAsia="Times New Roman" w:hAnsi="Times New Roman" w:cs="Times New Roman"/>
              </w:rPr>
              <w:t xml:space="preserve"> Siekiant operatyviai kovoti su aplinkos tarša, planuojamas valstybinės aplinkos apsaugos kontrolės sistemos techninių pajėgumų stiprinimas: naujos aplinkos poveikiams atsparios techninės įrangos ir programinės įrangos, skirtos aplinkos taršos aptikimui sudėtingomis aplinkos sąlygomis įsigijimas ir pažangios išmaniosios </w:t>
            </w:r>
            <w:r w:rsidRPr="009817F4">
              <w:rPr>
                <w:rFonts w:ascii="Times New Roman" w:hAnsi="Times New Roman" w:cs="Times New Roman"/>
                <w:color w:val="000000"/>
                <w:shd w:val="clear" w:color="auto" w:fill="FFFFFF"/>
              </w:rPr>
              <w:t xml:space="preserve">aplinkos kokybės </w:t>
            </w:r>
            <w:r w:rsidRPr="009817F4">
              <w:rPr>
                <w:rFonts w:ascii="Times New Roman" w:eastAsia="Times New Roman" w:hAnsi="Times New Roman" w:cs="Times New Roman"/>
              </w:rPr>
              <w:t>kontrolės informacinės sistemos, l</w:t>
            </w:r>
            <w:r w:rsidRPr="009817F4">
              <w:rPr>
                <w:rFonts w:ascii="Times New Roman" w:hAnsi="Times New Roman" w:cs="Times New Roman"/>
                <w:color w:val="000000"/>
                <w:shd w:val="clear" w:color="auto" w:fill="FFFFFF"/>
              </w:rPr>
              <w:t xml:space="preserve">eidžiančios </w:t>
            </w:r>
            <w:r w:rsidRPr="009817F4">
              <w:rPr>
                <w:rFonts w:ascii="Times New Roman" w:eastAsia="Times New Roman" w:hAnsi="Times New Roman" w:cs="Times New Roman"/>
              </w:rPr>
              <w:t>operatyviai</w:t>
            </w:r>
            <w:r w:rsidRPr="009817F4">
              <w:rPr>
                <w:rFonts w:ascii="Times New Roman" w:hAnsi="Times New Roman" w:cs="Times New Roman"/>
                <w:color w:val="000000"/>
                <w:shd w:val="clear" w:color="auto" w:fill="FFFFFF"/>
              </w:rPr>
              <w:t xml:space="preserve"> nustatyti viršijamus parametrus, automatizuoti galimų pažeidėjų veiklos rizikingumo vertinimo sistemą ir kt., </w:t>
            </w:r>
            <w:r w:rsidRPr="009817F4">
              <w:rPr>
                <w:rFonts w:ascii="Times New Roman" w:eastAsia="Times New Roman" w:hAnsi="Times New Roman" w:cs="Times New Roman"/>
              </w:rPr>
              <w:t>kūrimas ir diegimas. Taip pat numatoma šviesti ir informuoti visuomenę aplinkos taršos prevencijos ir kontrolės klausimais. Veikla įgyvendinama visoje Lietuvoje.</w:t>
            </w:r>
          </w:p>
          <w:p w:rsidR="00FE2852" w:rsidRPr="004F20EF" w:rsidRDefault="00BF0698" w:rsidP="00BF0698">
            <w:pPr>
              <w:ind w:firstLine="567"/>
              <w:jc w:val="both"/>
              <w:rPr>
                <w:rFonts w:ascii="Times New Roman" w:hAnsi="Times New Roman" w:cs="Times New Roman"/>
                <w:color w:val="0070C0"/>
              </w:rPr>
            </w:pPr>
            <w:r w:rsidRPr="009817F4">
              <w:rPr>
                <w:rFonts w:ascii="Times New Roman" w:eastAsia="Times New Roman" w:hAnsi="Times New Roman" w:cs="Times New Roman"/>
                <w:b/>
              </w:rPr>
              <w:t xml:space="preserve">Stiprinti oro monitoringo sistemas: </w:t>
            </w:r>
            <w:r w:rsidRPr="009817F4">
              <w:rPr>
                <w:rFonts w:ascii="Times New Roman" w:hAnsi="Times New Roman" w:cs="Times New Roman"/>
                <w:iCs/>
              </w:rPr>
              <w:t>p</w:t>
            </w:r>
            <w:r w:rsidRPr="009817F4">
              <w:rPr>
                <w:rFonts w:ascii="Times New Roman" w:hAnsi="Times New Roman" w:cs="Times New Roman"/>
                <w:iCs/>
                <w:shd w:val="clear" w:color="auto" w:fill="FFFFFF"/>
              </w:rPr>
              <w:t>lanuojama modernizuoti valstybinę ir savivaldybių oro monitoringo sistemas</w:t>
            </w:r>
            <w:r w:rsidRPr="009817F4">
              <w:rPr>
                <w:rFonts w:ascii="Times New Roman" w:hAnsi="Times New Roman" w:cs="Times New Roman"/>
                <w:iCs/>
              </w:rPr>
              <w:t xml:space="preserve">, skirtas nuolatiniam ir operatyviam oro taršos fiksavimui, </w:t>
            </w:r>
            <w:r w:rsidRPr="009817F4">
              <w:rPr>
                <w:rFonts w:ascii="Times New Roman" w:hAnsi="Times New Roman" w:cs="Times New Roman"/>
              </w:rPr>
              <w:t>biologinės kilmės (žiedadulkių) ir kitų mikrodalelių (</w:t>
            </w:r>
            <w:proofErr w:type="spellStart"/>
            <w:r w:rsidRPr="009817F4">
              <w:rPr>
                <w:rFonts w:ascii="Times New Roman" w:hAnsi="Times New Roman" w:cs="Times New Roman"/>
              </w:rPr>
              <w:t>mikroplastiko</w:t>
            </w:r>
            <w:proofErr w:type="spellEnd"/>
            <w:r w:rsidRPr="009817F4">
              <w:rPr>
                <w:rFonts w:ascii="Times New Roman" w:hAnsi="Times New Roman" w:cs="Times New Roman"/>
              </w:rPr>
              <w:t xml:space="preserve">) ore </w:t>
            </w:r>
            <w:proofErr w:type="spellStart"/>
            <w:r w:rsidRPr="009817F4">
              <w:rPr>
                <w:rFonts w:ascii="Times New Roman" w:hAnsi="Times New Roman" w:cs="Times New Roman"/>
              </w:rPr>
              <w:t>stebėsenai</w:t>
            </w:r>
            <w:proofErr w:type="spellEnd"/>
            <w:r w:rsidRPr="009817F4">
              <w:rPr>
                <w:rFonts w:ascii="Times New Roman" w:hAnsi="Times New Roman" w:cs="Times New Roman"/>
              </w:rPr>
              <w:t>,</w:t>
            </w:r>
            <w:r w:rsidRPr="009817F4">
              <w:rPr>
                <w:rFonts w:ascii="Times New Roman" w:hAnsi="Times New Roman" w:cs="Times New Roman"/>
                <w:iCs/>
              </w:rPr>
              <w:t xml:space="preserve"> visuomenės informavimui apie jų gyvenamosios ar buvimo vietos aplinkos oro kokybę, oro taršos šaltinių ir taršos priežasčių identifikavimui, ku</w:t>
            </w:r>
            <w:r w:rsidRPr="009817F4">
              <w:rPr>
                <w:rFonts w:ascii="Times New Roman" w:hAnsi="Times New Roman" w:cs="Times New Roman"/>
              </w:rPr>
              <w:t xml:space="preserve">rios taip pat padėtų išmetamų į atmosferą teršalų ir teršalų aplinkos ore tyrimams avarijų, gaisrų ir  ekstremalių situacijų atvejais. Numatoma finansuoti visuomenės informavimą apie oro taršą ir įtaką jų sveikatai. </w:t>
            </w:r>
            <w:r w:rsidRPr="009817F4">
              <w:rPr>
                <w:rFonts w:ascii="Times New Roman" w:eastAsia="Times New Roman" w:hAnsi="Times New Roman" w:cs="Times New Roman"/>
              </w:rPr>
              <w:t>Veikla įgyvendinama visoje Lietuvoje</w:t>
            </w:r>
            <w:r>
              <w:rPr>
                <w:rFonts w:ascii="Times New Roman" w:hAnsi="Times New Roman" w:cs="Times New Roman"/>
              </w:rPr>
              <w:t>.</w:t>
            </w:r>
          </w:p>
        </w:tc>
      </w:tr>
    </w:tbl>
    <w:p w:rsidR="00FE2852" w:rsidRPr="00D717B8" w:rsidRDefault="00FE2852" w:rsidP="001C7DD4">
      <w:pPr>
        <w:spacing w:before="120" w:after="120" w:line="240" w:lineRule="auto"/>
        <w:rPr>
          <w:rFonts w:cs="Times New Roman"/>
          <w:b/>
          <w:i/>
        </w:rPr>
      </w:pPr>
      <w:r w:rsidRPr="00D717B8">
        <w:rPr>
          <w:rFonts w:cs="Times New Roman"/>
          <w:b/>
          <w:i/>
        </w:rPr>
        <w:lastRenderedPageBreak/>
        <w:t xml:space="preserve">Pagrindinės tikslinės grupės </w:t>
      </w:r>
    </w:p>
    <w:tbl>
      <w:tblPr>
        <w:tblStyle w:val="Lentelstinklelis2"/>
        <w:tblW w:w="0" w:type="auto"/>
        <w:tblLook w:val="04A0" w:firstRow="1" w:lastRow="0" w:firstColumn="1" w:lastColumn="0" w:noHBand="0" w:noVBand="1"/>
      </w:tblPr>
      <w:tblGrid>
        <w:gridCol w:w="9854"/>
      </w:tblGrid>
      <w:tr w:rsidR="00FE2852" w:rsidRPr="00BF0698"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BF0698" w:rsidRDefault="00094C5A" w:rsidP="00094C5A">
            <w:pPr>
              <w:ind w:firstLine="567"/>
              <w:jc w:val="both"/>
              <w:rPr>
                <w:rFonts w:ascii="Times New Roman" w:eastAsia="Times New Roman" w:hAnsi="Times New Roman" w:cs="Times New Roman"/>
              </w:rPr>
            </w:pPr>
            <w:r w:rsidRPr="00BF0698">
              <w:rPr>
                <w:rFonts w:ascii="Times New Roman" w:eastAsia="Times New Roman" w:hAnsi="Times New Roman" w:cs="Times New Roman"/>
              </w:rPr>
              <w:t xml:space="preserve">Žemės ir miško sklypų, esančių saugomose ar jautriose teritorijose, savininkai, saugomų teritorijų institucijos, saugomų teritorijų lankytojai; gyventojai, gyvenantys šalia pažeistų ir užterštų teritorijų, kenčiantys dėl oro taršos; aplinkos apsaugos institucijos, </w:t>
            </w:r>
            <w:proofErr w:type="gramStart"/>
            <w:r w:rsidRPr="00BF0698">
              <w:rPr>
                <w:rFonts w:ascii="Times New Roman" w:eastAsia="Times New Roman" w:hAnsi="Times New Roman" w:cs="Times New Roman"/>
              </w:rPr>
              <w:t>savivaldybių administracijos</w:t>
            </w:r>
            <w:proofErr w:type="gramEnd"/>
            <w:r w:rsidRPr="00BF0698">
              <w:rPr>
                <w:rFonts w:ascii="Times New Roman" w:eastAsia="Times New Roman" w:hAnsi="Times New Roman" w:cs="Times New Roman"/>
              </w:rPr>
              <w:t>.</w:t>
            </w:r>
          </w:p>
        </w:tc>
      </w:tr>
    </w:tbl>
    <w:p w:rsidR="00FE2852" w:rsidRPr="00BF0698" w:rsidRDefault="00FE2852" w:rsidP="001C7DD4">
      <w:pPr>
        <w:spacing w:before="120" w:after="120" w:line="240" w:lineRule="auto"/>
        <w:rPr>
          <w:rFonts w:eastAsia="Times New Roman" w:cs="Times New Roman"/>
          <w:i/>
          <w:iCs/>
          <w:noProof/>
          <w:lang w:eastAsia="lt-LT" w:bidi="lt-LT"/>
        </w:rPr>
      </w:pPr>
      <w:r w:rsidRPr="00BF0698">
        <w:rPr>
          <w:rFonts w:eastAsia="Calibri" w:cs="Times New Roman"/>
          <w:b/>
          <w:i/>
          <w:noProof/>
          <w:lang w:eastAsia="lt-LT" w:bidi="lt-LT"/>
        </w:rPr>
        <w:t xml:space="preserve">Veiksmai, užtikrinantys lygybę, įtrauktį ir nediskriminavimą </w:t>
      </w:r>
    </w:p>
    <w:tbl>
      <w:tblPr>
        <w:tblStyle w:val="Lentelstinklelis2"/>
        <w:tblW w:w="0" w:type="auto"/>
        <w:tblLook w:val="04A0" w:firstRow="1" w:lastRow="0" w:firstColumn="1" w:lastColumn="0" w:noHBand="0" w:noVBand="1"/>
      </w:tblPr>
      <w:tblGrid>
        <w:gridCol w:w="9854"/>
      </w:tblGrid>
      <w:tr w:rsidR="00FE2852" w:rsidRPr="00BF0698"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BF0698" w:rsidRDefault="00217B08" w:rsidP="00217B08">
            <w:pPr>
              <w:ind w:firstLine="567"/>
              <w:rPr>
                <w:rFonts w:ascii="Times New Roman" w:hAnsi="Times New Roman" w:cs="Times New Roman"/>
              </w:rPr>
            </w:pPr>
            <w:r w:rsidRPr="00BF0698">
              <w:rPr>
                <w:rFonts w:ascii="Times New Roman" w:eastAsia="Calibri" w:hAnsi="Times New Roman" w:cs="Times New Roman"/>
                <w:noProof/>
                <w:lang w:eastAsia="lt-LT" w:bidi="lt-LT"/>
              </w:rPr>
              <w:t>Veiksmai nenumatomi.</w:t>
            </w:r>
          </w:p>
        </w:tc>
      </w:tr>
    </w:tbl>
    <w:p w:rsidR="00FE2852" w:rsidRPr="002422CF" w:rsidRDefault="00FE2852" w:rsidP="001C7DD4">
      <w:pPr>
        <w:spacing w:before="120" w:after="120" w:line="240" w:lineRule="auto"/>
        <w:rPr>
          <w:rFonts w:cs="Times New Roman"/>
          <w:b/>
          <w:i/>
        </w:rPr>
      </w:pPr>
      <w:r w:rsidRPr="002422CF">
        <w:rPr>
          <w:rFonts w:cs="Times New Roman"/>
          <w:b/>
          <w:i/>
        </w:rPr>
        <w:t>Konkrečios tikslinės teritorijos, įskaitant planuojamą teritorinių priemonių panaudojimą</w:t>
      </w:r>
      <w:r w:rsidRPr="002422CF">
        <w:rPr>
          <w:rFonts w:cs="Times New Roman"/>
          <w:b/>
          <w:bCs/>
          <w:i/>
          <w:color w:val="FF0000"/>
          <w:lang w:bidi="lt-LT"/>
        </w:rPr>
        <w:t xml:space="preserve"> </w:t>
      </w:r>
    </w:p>
    <w:tbl>
      <w:tblPr>
        <w:tblStyle w:val="Lentelstinklelis2"/>
        <w:tblW w:w="0" w:type="auto"/>
        <w:tblLook w:val="04A0" w:firstRow="1" w:lastRow="0" w:firstColumn="1" w:lastColumn="0" w:noHBand="0" w:noVBand="1"/>
      </w:tblPr>
      <w:tblGrid>
        <w:gridCol w:w="9854"/>
      </w:tblGrid>
      <w:tr w:rsidR="00FE2852" w:rsidRPr="00BF0698"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BF0698" w:rsidRDefault="00217B08" w:rsidP="00217B08">
            <w:pPr>
              <w:ind w:firstLine="567"/>
              <w:rPr>
                <w:rFonts w:ascii="Times New Roman" w:hAnsi="Times New Roman" w:cs="Times New Roman"/>
              </w:rPr>
            </w:pPr>
            <w:r w:rsidRPr="00BF0698">
              <w:rPr>
                <w:rFonts w:ascii="Times New Roman" w:hAnsi="Times New Roman" w:cs="Times New Roman"/>
              </w:rPr>
              <w:t>Visa Lietuva</w:t>
            </w:r>
          </w:p>
        </w:tc>
      </w:tr>
    </w:tbl>
    <w:p w:rsidR="00FE2852" w:rsidRPr="00BF0698" w:rsidRDefault="00FE2852" w:rsidP="001C7DD4">
      <w:pPr>
        <w:spacing w:before="120" w:after="120" w:line="240" w:lineRule="auto"/>
        <w:rPr>
          <w:rFonts w:cs="Times New Roman"/>
          <w:b/>
          <w:i/>
        </w:rPr>
      </w:pPr>
      <w:r w:rsidRPr="00BF0698">
        <w:rPr>
          <w:rFonts w:cs="Times New Roman"/>
          <w:b/>
          <w:i/>
        </w:rPr>
        <w:t>Tarpregioniniai, tarp sienų ir tarpvalstybiniai veiksmai</w:t>
      </w:r>
      <w:r w:rsidRPr="00BF0698">
        <w:rPr>
          <w:rFonts w:cs="Times New Roman"/>
          <w:b/>
          <w:bCs/>
          <w:i/>
          <w:lang w:bidi="lt-LT"/>
        </w:rPr>
        <w:t xml:space="preserve"> </w:t>
      </w:r>
    </w:p>
    <w:tbl>
      <w:tblPr>
        <w:tblStyle w:val="Lentelstinklelis2"/>
        <w:tblW w:w="0" w:type="auto"/>
        <w:tblLook w:val="04A0" w:firstRow="1" w:lastRow="0" w:firstColumn="1" w:lastColumn="0" w:noHBand="0" w:noVBand="1"/>
      </w:tblPr>
      <w:tblGrid>
        <w:gridCol w:w="9854"/>
      </w:tblGrid>
      <w:tr w:rsidR="00FE2852" w:rsidRPr="00BF0698"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BF0698" w:rsidRDefault="00217B08" w:rsidP="00217B08">
            <w:pPr>
              <w:ind w:firstLine="567"/>
              <w:rPr>
                <w:rFonts w:ascii="Times New Roman" w:hAnsi="Times New Roman" w:cs="Times New Roman"/>
              </w:rPr>
            </w:pPr>
            <w:r w:rsidRPr="00BF0698">
              <w:rPr>
                <w:rFonts w:ascii="Times New Roman" w:hAnsi="Times New Roman" w:cs="Times New Roman"/>
              </w:rPr>
              <w:t xml:space="preserve">Numatoma sudaryti visas galimybes juos atlikti esant poreikiui. Planuojama įtraukti </w:t>
            </w:r>
            <w:r w:rsidRPr="00BF0698">
              <w:rPr>
                <w:rFonts w:ascii="Times New Roman" w:eastAsia="Times New Roman" w:hAnsi="Times New Roman" w:cs="Times New Roman"/>
              </w:rPr>
              <w:t>tarptautinius partnerius vykdant tyrimus, keičiantis gerąją patirtimi.</w:t>
            </w:r>
          </w:p>
        </w:tc>
      </w:tr>
    </w:tbl>
    <w:p w:rsidR="00FE2852" w:rsidRPr="00BF0698" w:rsidRDefault="00FE2852" w:rsidP="001C7DD4">
      <w:pPr>
        <w:spacing w:before="120" w:after="120" w:line="240" w:lineRule="auto"/>
        <w:rPr>
          <w:rFonts w:cs="Times New Roman"/>
          <w:b/>
          <w:i/>
        </w:rPr>
      </w:pPr>
      <w:r w:rsidRPr="00BF0698">
        <w:rPr>
          <w:rFonts w:cs="Times New Roman"/>
          <w:b/>
          <w:i/>
        </w:rPr>
        <w:t>Planuojamas finansinių priemonių naudojimas</w:t>
      </w:r>
    </w:p>
    <w:tbl>
      <w:tblPr>
        <w:tblStyle w:val="Lentelstinklelis2"/>
        <w:tblW w:w="0" w:type="auto"/>
        <w:tblLook w:val="04A0" w:firstRow="1" w:lastRow="0" w:firstColumn="1" w:lastColumn="0" w:noHBand="0" w:noVBand="1"/>
      </w:tblPr>
      <w:tblGrid>
        <w:gridCol w:w="9854"/>
      </w:tblGrid>
      <w:tr w:rsidR="00FE2852" w:rsidRPr="00BF0698" w:rsidTr="00E46C9C">
        <w:tc>
          <w:tcPr>
            <w:tcW w:w="9854" w:type="dxa"/>
            <w:tcBorders>
              <w:top w:val="single" w:sz="4" w:space="0" w:color="auto"/>
              <w:left w:val="single" w:sz="4" w:space="0" w:color="auto"/>
              <w:bottom w:val="single" w:sz="4" w:space="0" w:color="auto"/>
              <w:right w:val="single" w:sz="4" w:space="0" w:color="auto"/>
            </w:tcBorders>
            <w:hideMark/>
          </w:tcPr>
          <w:p w:rsidR="00FE2852" w:rsidRPr="00BF0698" w:rsidRDefault="00217B08" w:rsidP="00217B08">
            <w:pPr>
              <w:ind w:firstLine="567"/>
              <w:rPr>
                <w:rFonts w:ascii="Times New Roman" w:hAnsi="Times New Roman" w:cs="Times New Roman"/>
              </w:rPr>
            </w:pPr>
            <w:r w:rsidRPr="00BF0698">
              <w:rPr>
                <w:rFonts w:ascii="Times New Roman" w:hAnsi="Times New Roman" w:cs="Times New Roman"/>
              </w:rPr>
              <w:t>Planuojama taikyti subsidiją, nes investicijos numatytos į viešąją infrastruktūrą ir paslaugas, kurios negeneruoja pajamų.</w:t>
            </w:r>
          </w:p>
        </w:tc>
      </w:tr>
    </w:tbl>
    <w:p w:rsidR="00B63C5D" w:rsidRPr="00B63C5D" w:rsidRDefault="00471A41" w:rsidP="00B63C5D">
      <w:pPr>
        <w:spacing w:before="240" w:after="240" w:line="240" w:lineRule="auto"/>
        <w:jc w:val="both"/>
        <w:rPr>
          <w:rFonts w:eastAsia="Calibri" w:cs="Times New Roman"/>
          <w:b/>
          <w:i/>
          <w:noProof/>
          <w:szCs w:val="20"/>
          <w:lang w:eastAsia="lt-LT" w:bidi="lt-LT"/>
        </w:rPr>
      </w:pPr>
      <w:r w:rsidRPr="00B63C5D">
        <w:rPr>
          <w:rFonts w:cs="Times New Roman"/>
          <w:b/>
          <w:i/>
          <w:szCs w:val="24"/>
        </w:rPr>
        <w:t>Rodikliai</w:t>
      </w:r>
    </w:p>
    <w:p w:rsidR="00471A41" w:rsidRPr="00B63C5D" w:rsidRDefault="00471A41" w:rsidP="00B63C5D">
      <w:pPr>
        <w:spacing w:before="240" w:after="0" w:line="240" w:lineRule="auto"/>
        <w:jc w:val="both"/>
        <w:rPr>
          <w:rFonts w:cs="Times New Roman"/>
          <w:sz w:val="22"/>
        </w:rPr>
      </w:pPr>
      <w:r w:rsidRPr="00B63C5D">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92"/>
        <w:gridCol w:w="852"/>
        <w:gridCol w:w="988"/>
        <w:gridCol w:w="1275"/>
        <w:gridCol w:w="1967"/>
        <w:gridCol w:w="993"/>
        <w:gridCol w:w="863"/>
        <w:gridCol w:w="944"/>
      </w:tblGrid>
      <w:tr w:rsidR="001517E2" w:rsidRPr="00ED0867" w:rsidTr="008C0ADC">
        <w:trPr>
          <w:trHeight w:val="805"/>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Prioritetas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43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Fondas</w:t>
            </w:r>
          </w:p>
        </w:tc>
        <w:tc>
          <w:tcPr>
            <w:tcW w:w="50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217B08" w:rsidP="001517E2">
            <w:pPr>
              <w:spacing w:after="0" w:line="240" w:lineRule="auto"/>
              <w:jc w:val="center"/>
              <w:rPr>
                <w:rFonts w:cs="Times New Roman"/>
                <w:b/>
                <w:noProof/>
                <w:sz w:val="16"/>
                <w:szCs w:val="16"/>
              </w:rPr>
            </w:pPr>
            <w:r>
              <w:rPr>
                <w:rFonts w:cs="Times New Roman"/>
                <w:b/>
                <w:noProof/>
                <w:sz w:val="16"/>
                <w:szCs w:val="16"/>
              </w:rPr>
              <w:t>Identifikavimo numeris</w:t>
            </w:r>
          </w:p>
        </w:tc>
        <w:tc>
          <w:tcPr>
            <w:tcW w:w="99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217B08" w:rsidP="001517E2">
            <w:pPr>
              <w:spacing w:after="0" w:line="240" w:lineRule="auto"/>
              <w:jc w:val="center"/>
              <w:rPr>
                <w:rFonts w:cs="Times New Roman"/>
                <w:b/>
                <w:noProof/>
                <w:sz w:val="16"/>
                <w:szCs w:val="16"/>
              </w:rPr>
            </w:pPr>
            <w:r>
              <w:rPr>
                <w:rFonts w:cs="Times New Roman"/>
                <w:b/>
                <w:noProof/>
                <w:sz w:val="16"/>
                <w:szCs w:val="16"/>
              </w:rPr>
              <w:t>Rodiklis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43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Tarpinė reikšmė (2024 m.)</w:t>
            </w:r>
          </w:p>
        </w:tc>
        <w:tc>
          <w:tcPr>
            <w:tcW w:w="4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Siekinys (2029 m.)</w:t>
            </w:r>
          </w:p>
        </w:tc>
      </w:tr>
      <w:tr w:rsidR="00217B08" w:rsidRPr="00ED0867" w:rsidTr="008C0ADC">
        <w:trPr>
          <w:trHeight w:val="733"/>
        </w:trPr>
        <w:tc>
          <w:tcPr>
            <w:tcW w:w="497" w:type="pct"/>
            <w:vMerge w:val="restart"/>
            <w:tcBorders>
              <w:top w:val="single" w:sz="12" w:space="0" w:color="auto"/>
            </w:tcBorders>
          </w:tcPr>
          <w:p w:rsidR="00217B08" w:rsidRPr="00104837" w:rsidRDefault="00217B08" w:rsidP="00122F91">
            <w:pPr>
              <w:spacing w:after="0" w:line="240" w:lineRule="auto"/>
              <w:jc w:val="both"/>
              <w:rPr>
                <w:rFonts w:cs="Times New Roman"/>
                <w:noProof/>
                <w:sz w:val="16"/>
                <w:szCs w:val="16"/>
              </w:rPr>
            </w:pPr>
            <w:r w:rsidRPr="00104837">
              <w:rPr>
                <w:rFonts w:cs="Times New Roman"/>
                <w:noProof/>
                <w:sz w:val="16"/>
                <w:szCs w:val="16"/>
              </w:rPr>
              <w:t>2. Žalesnė Lietuva</w:t>
            </w:r>
          </w:p>
        </w:tc>
        <w:tc>
          <w:tcPr>
            <w:tcW w:w="503" w:type="pct"/>
            <w:vMerge w:val="restart"/>
            <w:tcBorders>
              <w:top w:val="single" w:sz="12" w:space="0" w:color="auto"/>
            </w:tcBorders>
          </w:tcPr>
          <w:p w:rsidR="00217B08" w:rsidRPr="00104837" w:rsidRDefault="00217B08" w:rsidP="00122F91">
            <w:pPr>
              <w:spacing w:after="0" w:line="240" w:lineRule="auto"/>
              <w:jc w:val="both"/>
              <w:rPr>
                <w:rFonts w:cs="Times New Roman"/>
                <w:noProof/>
                <w:sz w:val="16"/>
                <w:szCs w:val="16"/>
              </w:rPr>
            </w:pPr>
            <w:r w:rsidRPr="00104837">
              <w:rPr>
                <w:rFonts w:cs="Times New Roman"/>
                <w:noProof/>
                <w:sz w:val="16"/>
                <w:szCs w:val="16"/>
              </w:rPr>
              <w:t>2.7.</w:t>
            </w:r>
          </w:p>
        </w:tc>
        <w:tc>
          <w:tcPr>
            <w:tcW w:w="432" w:type="pct"/>
            <w:vMerge w:val="restart"/>
            <w:tcBorders>
              <w:top w:val="single" w:sz="12" w:space="0" w:color="auto"/>
            </w:tcBorders>
          </w:tcPr>
          <w:p w:rsidR="00217B08" w:rsidRPr="00104837" w:rsidRDefault="00217B08" w:rsidP="00122F91">
            <w:pPr>
              <w:spacing w:after="0" w:line="240" w:lineRule="auto"/>
              <w:jc w:val="both"/>
              <w:rPr>
                <w:rFonts w:cs="Times New Roman"/>
                <w:noProof/>
                <w:sz w:val="16"/>
                <w:szCs w:val="16"/>
              </w:rPr>
            </w:pPr>
            <w:r w:rsidRPr="00104837">
              <w:rPr>
                <w:rFonts w:cs="Times New Roman"/>
                <w:noProof/>
                <w:sz w:val="16"/>
                <w:szCs w:val="16"/>
              </w:rPr>
              <w:t>SaF</w:t>
            </w:r>
          </w:p>
        </w:tc>
        <w:tc>
          <w:tcPr>
            <w:tcW w:w="501" w:type="pct"/>
            <w:vMerge w:val="restart"/>
            <w:tcBorders>
              <w:top w:val="single" w:sz="12" w:space="0" w:color="auto"/>
            </w:tcBorders>
          </w:tcPr>
          <w:p w:rsidR="00217B08" w:rsidRPr="00104837" w:rsidRDefault="00217B08" w:rsidP="00122F91">
            <w:pPr>
              <w:spacing w:after="0" w:line="240" w:lineRule="auto"/>
              <w:jc w:val="both"/>
              <w:rPr>
                <w:rFonts w:cs="Times New Roman"/>
                <w:noProof/>
                <w:sz w:val="16"/>
                <w:szCs w:val="16"/>
              </w:rPr>
            </w:pPr>
            <w:r w:rsidRPr="00104837">
              <w:rPr>
                <w:rFonts w:cs="Times New Roman"/>
                <w:noProof/>
                <w:sz w:val="16"/>
                <w:szCs w:val="16"/>
              </w:rPr>
              <w:t>Visa Lietuva</w:t>
            </w:r>
          </w:p>
        </w:tc>
        <w:tc>
          <w:tcPr>
            <w:tcW w:w="647" w:type="pct"/>
            <w:tcBorders>
              <w:top w:val="single" w:sz="12" w:space="0" w:color="auto"/>
            </w:tcBorders>
          </w:tcPr>
          <w:p w:rsidR="00217B08" w:rsidRPr="00104837" w:rsidRDefault="00217B08" w:rsidP="00217B08">
            <w:pPr>
              <w:spacing w:after="0" w:line="240" w:lineRule="auto"/>
              <w:jc w:val="both"/>
              <w:rPr>
                <w:rFonts w:eastAsia="Times New Roman" w:cs="Times New Roman"/>
                <w:sz w:val="16"/>
                <w:szCs w:val="16"/>
              </w:rPr>
            </w:pPr>
            <w:r w:rsidRPr="00104837">
              <w:rPr>
                <w:rFonts w:eastAsia="Times New Roman" w:cs="Times New Roman"/>
                <w:sz w:val="16"/>
                <w:szCs w:val="16"/>
              </w:rPr>
              <w:t>RCO 36</w:t>
            </w:r>
          </w:p>
        </w:tc>
        <w:tc>
          <w:tcPr>
            <w:tcW w:w="998" w:type="pct"/>
            <w:tcBorders>
              <w:top w:val="single" w:sz="12" w:space="0" w:color="auto"/>
            </w:tcBorders>
            <w:shd w:val="clear" w:color="auto" w:fill="auto"/>
          </w:tcPr>
          <w:p w:rsidR="00217B08" w:rsidRPr="00104837" w:rsidRDefault="00217B08" w:rsidP="00217B08">
            <w:pPr>
              <w:spacing w:after="0" w:line="240" w:lineRule="auto"/>
              <w:rPr>
                <w:rFonts w:eastAsia="Times New Roman" w:cs="Times New Roman"/>
                <w:sz w:val="16"/>
                <w:szCs w:val="16"/>
              </w:rPr>
            </w:pPr>
            <w:r w:rsidRPr="00104837">
              <w:rPr>
                <w:rFonts w:eastAsia="Times New Roman" w:cs="Times New Roman"/>
                <w:sz w:val="16"/>
                <w:szCs w:val="16"/>
              </w:rPr>
              <w:t xml:space="preserve">Žaliosios infrastruktūra, remiama kitais nei prisitaikymo prie klimato pokyčių tikslais </w:t>
            </w:r>
          </w:p>
        </w:tc>
        <w:tc>
          <w:tcPr>
            <w:tcW w:w="504" w:type="pct"/>
            <w:tcBorders>
              <w:top w:val="single" w:sz="12" w:space="0" w:color="auto"/>
            </w:tcBorders>
          </w:tcPr>
          <w:p w:rsidR="00217B08" w:rsidRPr="00104837" w:rsidRDefault="00217B08" w:rsidP="00217B08">
            <w:pPr>
              <w:spacing w:after="0" w:line="240" w:lineRule="auto"/>
              <w:jc w:val="both"/>
              <w:rPr>
                <w:rFonts w:cs="Times New Roman"/>
                <w:noProof/>
                <w:sz w:val="16"/>
                <w:szCs w:val="16"/>
              </w:rPr>
            </w:pPr>
            <w:r w:rsidRPr="00104837">
              <w:rPr>
                <w:rFonts w:cs="Times New Roman"/>
                <w:noProof/>
                <w:sz w:val="16"/>
                <w:szCs w:val="16"/>
              </w:rPr>
              <w:t>Hektarai</w:t>
            </w:r>
          </w:p>
        </w:tc>
        <w:tc>
          <w:tcPr>
            <w:tcW w:w="438" w:type="pct"/>
            <w:tcBorders>
              <w:top w:val="single" w:sz="12" w:space="0" w:color="auto"/>
            </w:tcBorders>
            <w:shd w:val="clear" w:color="auto" w:fill="auto"/>
          </w:tcPr>
          <w:p w:rsidR="00217B08" w:rsidRPr="00217B08" w:rsidRDefault="00217B08" w:rsidP="00217B08">
            <w:pPr>
              <w:spacing w:after="0" w:line="240" w:lineRule="auto"/>
              <w:jc w:val="center"/>
              <w:rPr>
                <w:rFonts w:cs="Times New Roman"/>
                <w:noProof/>
                <w:sz w:val="16"/>
                <w:szCs w:val="16"/>
              </w:rPr>
            </w:pPr>
            <w:r w:rsidRPr="00217B08">
              <w:rPr>
                <w:rFonts w:cs="Times New Roman"/>
                <w:noProof/>
                <w:sz w:val="16"/>
                <w:szCs w:val="16"/>
              </w:rPr>
              <w:t>0</w:t>
            </w:r>
          </w:p>
        </w:tc>
        <w:tc>
          <w:tcPr>
            <w:tcW w:w="479" w:type="pct"/>
            <w:tcBorders>
              <w:top w:val="single" w:sz="12" w:space="0" w:color="auto"/>
            </w:tcBorders>
            <w:shd w:val="clear" w:color="auto" w:fill="auto"/>
          </w:tcPr>
          <w:p w:rsidR="00217B08" w:rsidRPr="00C267DB" w:rsidRDefault="00217B08" w:rsidP="00217B08">
            <w:pPr>
              <w:spacing w:after="0" w:line="240" w:lineRule="auto"/>
              <w:jc w:val="center"/>
              <w:rPr>
                <w:rFonts w:cs="Times New Roman"/>
                <w:b/>
                <w:noProof/>
                <w:sz w:val="16"/>
                <w:szCs w:val="20"/>
                <w:lang w:val="en-US"/>
              </w:rPr>
            </w:pPr>
            <w:r w:rsidRPr="00C267DB">
              <w:rPr>
                <w:rFonts w:cs="Times New Roman"/>
                <w:sz w:val="16"/>
                <w:szCs w:val="20"/>
              </w:rPr>
              <w:t>102</w:t>
            </w:r>
          </w:p>
        </w:tc>
      </w:tr>
      <w:tr w:rsidR="00217B08" w:rsidRPr="00ED0867" w:rsidTr="008C0ADC">
        <w:trPr>
          <w:trHeight w:val="733"/>
        </w:trPr>
        <w:tc>
          <w:tcPr>
            <w:tcW w:w="497" w:type="pct"/>
            <w:vMerge/>
          </w:tcPr>
          <w:p w:rsidR="00217B08" w:rsidRPr="00ED0867" w:rsidRDefault="00217B08" w:rsidP="001517E2">
            <w:pPr>
              <w:spacing w:after="0" w:line="240" w:lineRule="auto"/>
              <w:jc w:val="both"/>
              <w:rPr>
                <w:rFonts w:cs="Times New Roman"/>
                <w:noProof/>
                <w:sz w:val="16"/>
                <w:szCs w:val="16"/>
              </w:rPr>
            </w:pPr>
          </w:p>
        </w:tc>
        <w:tc>
          <w:tcPr>
            <w:tcW w:w="503" w:type="pct"/>
            <w:vMerge/>
          </w:tcPr>
          <w:p w:rsidR="00217B08" w:rsidRPr="00ED0867" w:rsidRDefault="00217B08" w:rsidP="001517E2">
            <w:pPr>
              <w:spacing w:after="0" w:line="240" w:lineRule="auto"/>
              <w:jc w:val="both"/>
              <w:rPr>
                <w:rFonts w:cs="Times New Roman"/>
                <w:noProof/>
                <w:sz w:val="16"/>
                <w:szCs w:val="16"/>
              </w:rPr>
            </w:pPr>
          </w:p>
        </w:tc>
        <w:tc>
          <w:tcPr>
            <w:tcW w:w="432" w:type="pct"/>
            <w:vMerge/>
          </w:tcPr>
          <w:p w:rsidR="00217B08" w:rsidRPr="00ED0867" w:rsidRDefault="00217B08" w:rsidP="001517E2">
            <w:pPr>
              <w:spacing w:after="0" w:line="240" w:lineRule="auto"/>
              <w:jc w:val="both"/>
              <w:rPr>
                <w:rFonts w:cs="Times New Roman"/>
                <w:noProof/>
                <w:sz w:val="16"/>
                <w:szCs w:val="16"/>
              </w:rPr>
            </w:pPr>
          </w:p>
        </w:tc>
        <w:tc>
          <w:tcPr>
            <w:tcW w:w="501" w:type="pct"/>
            <w:vMerge/>
          </w:tcPr>
          <w:p w:rsidR="00217B08" w:rsidRPr="00ED0867" w:rsidRDefault="00217B08" w:rsidP="001517E2">
            <w:pPr>
              <w:spacing w:after="0" w:line="240" w:lineRule="auto"/>
              <w:jc w:val="both"/>
              <w:rPr>
                <w:rFonts w:cs="Times New Roman"/>
                <w:noProof/>
                <w:sz w:val="16"/>
                <w:szCs w:val="16"/>
              </w:rPr>
            </w:pPr>
          </w:p>
        </w:tc>
        <w:tc>
          <w:tcPr>
            <w:tcW w:w="647" w:type="pct"/>
          </w:tcPr>
          <w:p w:rsidR="00217B08" w:rsidRPr="00104837" w:rsidRDefault="00217B08" w:rsidP="00217B08">
            <w:pPr>
              <w:spacing w:after="0" w:line="240" w:lineRule="auto"/>
              <w:jc w:val="both"/>
              <w:rPr>
                <w:rFonts w:cs="Times New Roman"/>
                <w:sz w:val="16"/>
                <w:szCs w:val="16"/>
              </w:rPr>
            </w:pPr>
            <w:r w:rsidRPr="00104837">
              <w:rPr>
                <w:rFonts w:eastAsia="Times New Roman" w:cs="Times New Roman"/>
                <w:sz w:val="16"/>
                <w:szCs w:val="16"/>
              </w:rPr>
              <w:t>RCO 37</w:t>
            </w:r>
          </w:p>
        </w:tc>
        <w:tc>
          <w:tcPr>
            <w:tcW w:w="998" w:type="pct"/>
            <w:shd w:val="clear" w:color="auto" w:fill="auto"/>
          </w:tcPr>
          <w:p w:rsidR="00217B08" w:rsidRPr="00104837" w:rsidRDefault="00217B08" w:rsidP="00217B08">
            <w:pPr>
              <w:spacing w:after="0" w:line="240" w:lineRule="auto"/>
              <w:rPr>
                <w:rFonts w:cs="Times New Roman"/>
                <w:sz w:val="16"/>
                <w:szCs w:val="16"/>
              </w:rPr>
            </w:pPr>
            <w:r w:rsidRPr="00104837">
              <w:rPr>
                <w:rFonts w:eastAsia="Times New Roman" w:cs="Times New Roman"/>
                <w:sz w:val="16"/>
                <w:szCs w:val="16"/>
              </w:rPr>
              <w:t>„</w:t>
            </w:r>
            <w:proofErr w:type="spellStart"/>
            <w:r w:rsidRPr="00104837">
              <w:rPr>
                <w:rFonts w:eastAsia="Times New Roman" w:cs="Times New Roman"/>
                <w:sz w:val="16"/>
                <w:szCs w:val="16"/>
              </w:rPr>
              <w:t>Natura</w:t>
            </w:r>
            <w:proofErr w:type="spellEnd"/>
            <w:r w:rsidRPr="00104837">
              <w:rPr>
                <w:rFonts w:eastAsia="Times New Roman" w:cs="Times New Roman"/>
                <w:sz w:val="16"/>
                <w:szCs w:val="16"/>
              </w:rPr>
              <w:t xml:space="preserve"> 2000“ teritorijų, kurioms taikomos apsaugos ir atkūrimo priemonės, plotas </w:t>
            </w:r>
          </w:p>
        </w:tc>
        <w:tc>
          <w:tcPr>
            <w:tcW w:w="504" w:type="pct"/>
          </w:tcPr>
          <w:p w:rsidR="00217B08" w:rsidRPr="00104837" w:rsidRDefault="00217B08" w:rsidP="00217B08">
            <w:pPr>
              <w:spacing w:after="0" w:line="240" w:lineRule="auto"/>
              <w:jc w:val="both"/>
              <w:rPr>
                <w:rFonts w:cs="Times New Roman"/>
                <w:noProof/>
                <w:sz w:val="16"/>
                <w:szCs w:val="16"/>
              </w:rPr>
            </w:pPr>
            <w:r w:rsidRPr="00104837">
              <w:rPr>
                <w:rFonts w:cs="Times New Roman"/>
                <w:noProof/>
                <w:sz w:val="16"/>
                <w:szCs w:val="16"/>
              </w:rPr>
              <w:t>Hektarai</w:t>
            </w:r>
          </w:p>
        </w:tc>
        <w:tc>
          <w:tcPr>
            <w:tcW w:w="438" w:type="pct"/>
            <w:shd w:val="clear" w:color="auto" w:fill="auto"/>
          </w:tcPr>
          <w:p w:rsidR="00217B08" w:rsidRPr="00217B08" w:rsidRDefault="00217B08" w:rsidP="00217B08">
            <w:pPr>
              <w:spacing w:after="0" w:line="240" w:lineRule="auto"/>
              <w:jc w:val="center"/>
              <w:rPr>
                <w:rFonts w:cs="Times New Roman"/>
                <w:noProof/>
                <w:sz w:val="16"/>
                <w:szCs w:val="16"/>
              </w:rPr>
            </w:pPr>
            <w:r w:rsidRPr="00217B08">
              <w:rPr>
                <w:rFonts w:cs="Times New Roman"/>
                <w:noProof/>
                <w:sz w:val="16"/>
                <w:szCs w:val="16"/>
              </w:rPr>
              <w:t>0</w:t>
            </w:r>
          </w:p>
        </w:tc>
        <w:tc>
          <w:tcPr>
            <w:tcW w:w="479" w:type="pct"/>
            <w:shd w:val="clear" w:color="auto" w:fill="auto"/>
          </w:tcPr>
          <w:p w:rsidR="00217B08" w:rsidRPr="00C267DB" w:rsidRDefault="00217B08" w:rsidP="00217B08">
            <w:pPr>
              <w:spacing w:after="0" w:line="240" w:lineRule="auto"/>
              <w:jc w:val="center"/>
              <w:rPr>
                <w:rFonts w:cs="Times New Roman"/>
                <w:b/>
                <w:noProof/>
                <w:sz w:val="16"/>
                <w:szCs w:val="20"/>
              </w:rPr>
            </w:pPr>
            <w:r w:rsidRPr="00C267DB">
              <w:rPr>
                <w:rFonts w:cs="Times New Roman"/>
                <w:sz w:val="16"/>
                <w:szCs w:val="20"/>
              </w:rPr>
              <w:t>7 783</w:t>
            </w:r>
          </w:p>
        </w:tc>
      </w:tr>
      <w:tr w:rsidR="00217B08" w:rsidRPr="00ED0867" w:rsidTr="008C0ADC">
        <w:trPr>
          <w:trHeight w:val="515"/>
        </w:trPr>
        <w:tc>
          <w:tcPr>
            <w:tcW w:w="497" w:type="pct"/>
            <w:vMerge/>
          </w:tcPr>
          <w:p w:rsidR="00217B08" w:rsidRPr="00ED0867" w:rsidRDefault="00217B08" w:rsidP="001517E2">
            <w:pPr>
              <w:spacing w:after="0" w:line="240" w:lineRule="auto"/>
              <w:jc w:val="both"/>
              <w:rPr>
                <w:rFonts w:cs="Times New Roman"/>
                <w:noProof/>
                <w:sz w:val="16"/>
                <w:szCs w:val="16"/>
              </w:rPr>
            </w:pPr>
          </w:p>
        </w:tc>
        <w:tc>
          <w:tcPr>
            <w:tcW w:w="503" w:type="pct"/>
            <w:vMerge/>
          </w:tcPr>
          <w:p w:rsidR="00217B08" w:rsidRPr="00ED0867" w:rsidRDefault="00217B08" w:rsidP="001517E2">
            <w:pPr>
              <w:spacing w:after="0" w:line="240" w:lineRule="auto"/>
              <w:jc w:val="both"/>
              <w:rPr>
                <w:rFonts w:cs="Times New Roman"/>
                <w:noProof/>
                <w:sz w:val="16"/>
                <w:szCs w:val="16"/>
              </w:rPr>
            </w:pPr>
          </w:p>
        </w:tc>
        <w:tc>
          <w:tcPr>
            <w:tcW w:w="432" w:type="pct"/>
            <w:vMerge/>
          </w:tcPr>
          <w:p w:rsidR="00217B08" w:rsidRPr="00ED0867" w:rsidRDefault="00217B08" w:rsidP="001517E2">
            <w:pPr>
              <w:spacing w:after="0" w:line="240" w:lineRule="auto"/>
              <w:jc w:val="both"/>
              <w:rPr>
                <w:rFonts w:cs="Times New Roman"/>
                <w:noProof/>
                <w:sz w:val="16"/>
                <w:szCs w:val="16"/>
              </w:rPr>
            </w:pPr>
          </w:p>
        </w:tc>
        <w:tc>
          <w:tcPr>
            <w:tcW w:w="501" w:type="pct"/>
            <w:vMerge/>
          </w:tcPr>
          <w:p w:rsidR="00217B08" w:rsidRPr="00ED0867" w:rsidRDefault="00217B08" w:rsidP="001517E2">
            <w:pPr>
              <w:spacing w:after="0" w:line="240" w:lineRule="auto"/>
              <w:jc w:val="both"/>
              <w:rPr>
                <w:rFonts w:cs="Times New Roman"/>
                <w:noProof/>
                <w:sz w:val="16"/>
                <w:szCs w:val="16"/>
              </w:rPr>
            </w:pPr>
          </w:p>
        </w:tc>
        <w:tc>
          <w:tcPr>
            <w:tcW w:w="647" w:type="pct"/>
          </w:tcPr>
          <w:p w:rsidR="00217B08" w:rsidRPr="00104837" w:rsidRDefault="00217B08" w:rsidP="00217B08">
            <w:pPr>
              <w:spacing w:after="0" w:line="240" w:lineRule="auto"/>
              <w:jc w:val="both"/>
              <w:rPr>
                <w:rFonts w:eastAsia="Times New Roman" w:cs="Times New Roman"/>
                <w:sz w:val="16"/>
                <w:szCs w:val="16"/>
              </w:rPr>
            </w:pPr>
            <w:r w:rsidRPr="00104837">
              <w:rPr>
                <w:rFonts w:eastAsia="Times New Roman" w:cs="Times New Roman"/>
                <w:sz w:val="16"/>
                <w:szCs w:val="16"/>
              </w:rPr>
              <w:t>RCO 38</w:t>
            </w:r>
          </w:p>
        </w:tc>
        <w:tc>
          <w:tcPr>
            <w:tcW w:w="998" w:type="pct"/>
            <w:shd w:val="clear" w:color="auto" w:fill="auto"/>
          </w:tcPr>
          <w:p w:rsidR="00217B08" w:rsidRPr="00104837" w:rsidRDefault="00217B08" w:rsidP="00217B08">
            <w:pPr>
              <w:spacing w:after="0" w:line="240" w:lineRule="auto"/>
              <w:rPr>
                <w:rFonts w:eastAsia="Times New Roman" w:cs="Times New Roman"/>
                <w:sz w:val="16"/>
                <w:szCs w:val="16"/>
              </w:rPr>
            </w:pPr>
            <w:r w:rsidRPr="00104837">
              <w:rPr>
                <w:rFonts w:eastAsia="Times New Roman" w:cs="Times New Roman"/>
                <w:sz w:val="16"/>
                <w:szCs w:val="16"/>
              </w:rPr>
              <w:t>Rekultivuotos žemės, kuriai suteikta parama, plotas</w:t>
            </w:r>
          </w:p>
        </w:tc>
        <w:tc>
          <w:tcPr>
            <w:tcW w:w="504" w:type="pct"/>
          </w:tcPr>
          <w:p w:rsidR="00217B08" w:rsidRPr="00104837" w:rsidRDefault="00217B08" w:rsidP="00217B08">
            <w:pPr>
              <w:spacing w:after="0" w:line="240" w:lineRule="auto"/>
              <w:jc w:val="both"/>
              <w:rPr>
                <w:rFonts w:cs="Times New Roman"/>
                <w:b/>
                <w:noProof/>
                <w:sz w:val="16"/>
                <w:szCs w:val="16"/>
              </w:rPr>
            </w:pPr>
            <w:r w:rsidRPr="00104837">
              <w:rPr>
                <w:rFonts w:cs="Times New Roman"/>
                <w:noProof/>
                <w:sz w:val="16"/>
                <w:szCs w:val="16"/>
              </w:rPr>
              <w:t>Hektarai</w:t>
            </w:r>
          </w:p>
        </w:tc>
        <w:tc>
          <w:tcPr>
            <w:tcW w:w="438" w:type="pct"/>
            <w:shd w:val="clear" w:color="auto" w:fill="auto"/>
          </w:tcPr>
          <w:p w:rsidR="00217B08" w:rsidRPr="00217B08" w:rsidRDefault="00217B08" w:rsidP="00217B08">
            <w:pPr>
              <w:spacing w:after="0" w:line="240" w:lineRule="auto"/>
              <w:jc w:val="center"/>
              <w:rPr>
                <w:rFonts w:cs="Times New Roman"/>
                <w:noProof/>
                <w:sz w:val="16"/>
                <w:szCs w:val="16"/>
              </w:rPr>
            </w:pPr>
            <w:r w:rsidRPr="00217B08">
              <w:rPr>
                <w:rFonts w:cs="Times New Roman"/>
                <w:noProof/>
                <w:sz w:val="16"/>
                <w:szCs w:val="16"/>
              </w:rPr>
              <w:t>0</w:t>
            </w:r>
          </w:p>
        </w:tc>
        <w:tc>
          <w:tcPr>
            <w:tcW w:w="479" w:type="pct"/>
            <w:shd w:val="clear" w:color="auto" w:fill="auto"/>
          </w:tcPr>
          <w:p w:rsidR="00217B08" w:rsidRPr="00C267DB" w:rsidRDefault="00217B08" w:rsidP="00217B08">
            <w:pPr>
              <w:spacing w:after="0" w:line="240" w:lineRule="auto"/>
              <w:jc w:val="center"/>
              <w:rPr>
                <w:rFonts w:cs="Times New Roman"/>
                <w:b/>
                <w:noProof/>
                <w:sz w:val="16"/>
                <w:szCs w:val="20"/>
              </w:rPr>
            </w:pPr>
            <w:r w:rsidRPr="00C267DB">
              <w:rPr>
                <w:rFonts w:cs="Times New Roman"/>
                <w:sz w:val="16"/>
                <w:szCs w:val="20"/>
              </w:rPr>
              <w:t>68</w:t>
            </w:r>
          </w:p>
        </w:tc>
      </w:tr>
      <w:tr w:rsidR="00217B08" w:rsidRPr="00ED0867" w:rsidTr="008C0ADC">
        <w:trPr>
          <w:trHeight w:val="367"/>
        </w:trPr>
        <w:tc>
          <w:tcPr>
            <w:tcW w:w="497" w:type="pct"/>
            <w:vMerge/>
          </w:tcPr>
          <w:p w:rsidR="00217B08" w:rsidRPr="00ED0867" w:rsidRDefault="00217B08" w:rsidP="001517E2">
            <w:pPr>
              <w:spacing w:after="0" w:line="240" w:lineRule="auto"/>
              <w:jc w:val="both"/>
              <w:rPr>
                <w:rFonts w:cs="Times New Roman"/>
                <w:noProof/>
                <w:sz w:val="16"/>
                <w:szCs w:val="16"/>
              </w:rPr>
            </w:pPr>
          </w:p>
        </w:tc>
        <w:tc>
          <w:tcPr>
            <w:tcW w:w="503" w:type="pct"/>
            <w:vMerge/>
          </w:tcPr>
          <w:p w:rsidR="00217B08" w:rsidRPr="00ED0867" w:rsidRDefault="00217B08" w:rsidP="001517E2">
            <w:pPr>
              <w:spacing w:after="0" w:line="240" w:lineRule="auto"/>
              <w:jc w:val="both"/>
              <w:rPr>
                <w:rFonts w:cs="Times New Roman"/>
                <w:noProof/>
                <w:sz w:val="16"/>
                <w:szCs w:val="16"/>
              </w:rPr>
            </w:pPr>
          </w:p>
        </w:tc>
        <w:tc>
          <w:tcPr>
            <w:tcW w:w="432" w:type="pct"/>
            <w:vMerge/>
          </w:tcPr>
          <w:p w:rsidR="00217B08" w:rsidRPr="00ED0867" w:rsidRDefault="00217B08" w:rsidP="001517E2">
            <w:pPr>
              <w:spacing w:after="0" w:line="240" w:lineRule="auto"/>
              <w:jc w:val="both"/>
              <w:rPr>
                <w:rFonts w:cs="Times New Roman"/>
                <w:noProof/>
                <w:sz w:val="16"/>
                <w:szCs w:val="16"/>
              </w:rPr>
            </w:pPr>
          </w:p>
        </w:tc>
        <w:tc>
          <w:tcPr>
            <w:tcW w:w="501" w:type="pct"/>
            <w:vMerge/>
          </w:tcPr>
          <w:p w:rsidR="00217B08" w:rsidRPr="00ED0867" w:rsidRDefault="00217B08" w:rsidP="001517E2">
            <w:pPr>
              <w:spacing w:after="0" w:line="240" w:lineRule="auto"/>
              <w:jc w:val="both"/>
              <w:rPr>
                <w:rFonts w:cs="Times New Roman"/>
                <w:noProof/>
                <w:sz w:val="16"/>
                <w:szCs w:val="16"/>
              </w:rPr>
            </w:pPr>
          </w:p>
        </w:tc>
        <w:tc>
          <w:tcPr>
            <w:tcW w:w="647" w:type="pct"/>
          </w:tcPr>
          <w:p w:rsidR="00217B08" w:rsidRPr="00104837" w:rsidRDefault="00217B08" w:rsidP="00217B08">
            <w:pPr>
              <w:spacing w:after="0" w:line="240" w:lineRule="auto"/>
              <w:jc w:val="both"/>
              <w:rPr>
                <w:rFonts w:cs="Times New Roman"/>
                <w:sz w:val="16"/>
                <w:szCs w:val="16"/>
              </w:rPr>
            </w:pPr>
            <w:r w:rsidRPr="00104837">
              <w:rPr>
                <w:rFonts w:cs="Times New Roman"/>
                <w:sz w:val="16"/>
                <w:szCs w:val="16"/>
              </w:rPr>
              <w:t>RCO 39</w:t>
            </w:r>
          </w:p>
        </w:tc>
        <w:tc>
          <w:tcPr>
            <w:tcW w:w="998" w:type="pct"/>
            <w:shd w:val="clear" w:color="auto" w:fill="auto"/>
          </w:tcPr>
          <w:p w:rsidR="00217B08" w:rsidRPr="00104837" w:rsidRDefault="00217B08" w:rsidP="00217B08">
            <w:pPr>
              <w:spacing w:after="0" w:line="240" w:lineRule="auto"/>
              <w:rPr>
                <w:rFonts w:cs="Times New Roman"/>
                <w:sz w:val="16"/>
                <w:szCs w:val="16"/>
              </w:rPr>
            </w:pPr>
            <w:r w:rsidRPr="00104837">
              <w:rPr>
                <w:rFonts w:cs="Times New Roman"/>
                <w:sz w:val="16"/>
                <w:szCs w:val="16"/>
              </w:rPr>
              <w:t>Įrengtos oro taršos stebėsenos sistemos</w:t>
            </w:r>
          </w:p>
        </w:tc>
        <w:tc>
          <w:tcPr>
            <w:tcW w:w="504" w:type="pct"/>
          </w:tcPr>
          <w:p w:rsidR="00217B08" w:rsidRPr="00104837" w:rsidRDefault="00217B08" w:rsidP="00217B08">
            <w:pPr>
              <w:spacing w:after="0" w:line="240" w:lineRule="auto"/>
              <w:jc w:val="both"/>
              <w:rPr>
                <w:rFonts w:cs="Times New Roman"/>
                <w:b/>
                <w:noProof/>
                <w:sz w:val="16"/>
                <w:szCs w:val="16"/>
              </w:rPr>
            </w:pPr>
            <w:r w:rsidRPr="00104837">
              <w:rPr>
                <w:rFonts w:cs="Times New Roman"/>
                <w:noProof/>
                <w:sz w:val="16"/>
                <w:szCs w:val="16"/>
              </w:rPr>
              <w:t>Hektarai</w:t>
            </w:r>
          </w:p>
        </w:tc>
        <w:tc>
          <w:tcPr>
            <w:tcW w:w="438" w:type="pct"/>
            <w:shd w:val="clear" w:color="auto" w:fill="auto"/>
          </w:tcPr>
          <w:p w:rsidR="00217B08" w:rsidRPr="00217B08" w:rsidRDefault="00217B08" w:rsidP="00217B08">
            <w:pPr>
              <w:spacing w:after="0" w:line="240" w:lineRule="auto"/>
              <w:jc w:val="center"/>
              <w:rPr>
                <w:rFonts w:cs="Times New Roman"/>
                <w:noProof/>
                <w:sz w:val="16"/>
                <w:szCs w:val="16"/>
              </w:rPr>
            </w:pPr>
            <w:r w:rsidRPr="00217B08">
              <w:rPr>
                <w:rFonts w:cs="Times New Roman"/>
                <w:noProof/>
                <w:sz w:val="16"/>
                <w:szCs w:val="16"/>
              </w:rPr>
              <w:t>0</w:t>
            </w:r>
          </w:p>
        </w:tc>
        <w:tc>
          <w:tcPr>
            <w:tcW w:w="479" w:type="pct"/>
            <w:shd w:val="clear" w:color="auto" w:fill="auto"/>
          </w:tcPr>
          <w:p w:rsidR="00217B08" w:rsidRPr="00C267DB" w:rsidRDefault="00217B08" w:rsidP="00217B08">
            <w:pPr>
              <w:spacing w:after="0" w:line="240" w:lineRule="auto"/>
              <w:jc w:val="center"/>
              <w:rPr>
                <w:rFonts w:cs="Times New Roman"/>
                <w:b/>
                <w:noProof/>
                <w:sz w:val="16"/>
                <w:szCs w:val="20"/>
              </w:rPr>
            </w:pPr>
            <w:r w:rsidRPr="00C267DB">
              <w:rPr>
                <w:rFonts w:cs="Times New Roman"/>
                <w:sz w:val="16"/>
                <w:szCs w:val="20"/>
              </w:rPr>
              <w:t>41 176</w:t>
            </w:r>
          </w:p>
        </w:tc>
      </w:tr>
      <w:tr w:rsidR="00217B08" w:rsidRPr="00ED0867" w:rsidTr="008C0ADC">
        <w:trPr>
          <w:trHeight w:val="367"/>
        </w:trPr>
        <w:tc>
          <w:tcPr>
            <w:tcW w:w="497" w:type="pct"/>
            <w:vMerge/>
          </w:tcPr>
          <w:p w:rsidR="00217B08" w:rsidRPr="00ED0867" w:rsidRDefault="00217B08" w:rsidP="001517E2">
            <w:pPr>
              <w:spacing w:after="0" w:line="240" w:lineRule="auto"/>
              <w:jc w:val="both"/>
              <w:rPr>
                <w:rFonts w:cs="Times New Roman"/>
                <w:noProof/>
                <w:sz w:val="16"/>
                <w:szCs w:val="16"/>
              </w:rPr>
            </w:pPr>
          </w:p>
        </w:tc>
        <w:tc>
          <w:tcPr>
            <w:tcW w:w="503" w:type="pct"/>
            <w:vMerge/>
          </w:tcPr>
          <w:p w:rsidR="00217B08" w:rsidRPr="00ED0867" w:rsidRDefault="00217B08" w:rsidP="001517E2">
            <w:pPr>
              <w:spacing w:after="0" w:line="240" w:lineRule="auto"/>
              <w:jc w:val="both"/>
              <w:rPr>
                <w:rFonts w:cs="Times New Roman"/>
                <w:noProof/>
                <w:sz w:val="16"/>
                <w:szCs w:val="16"/>
              </w:rPr>
            </w:pPr>
          </w:p>
        </w:tc>
        <w:tc>
          <w:tcPr>
            <w:tcW w:w="432" w:type="pct"/>
            <w:vMerge/>
          </w:tcPr>
          <w:p w:rsidR="00217B08" w:rsidRPr="00ED0867" w:rsidRDefault="00217B08" w:rsidP="001517E2">
            <w:pPr>
              <w:spacing w:after="0" w:line="240" w:lineRule="auto"/>
              <w:jc w:val="both"/>
              <w:rPr>
                <w:rFonts w:cs="Times New Roman"/>
                <w:noProof/>
                <w:sz w:val="16"/>
                <w:szCs w:val="16"/>
              </w:rPr>
            </w:pPr>
          </w:p>
        </w:tc>
        <w:tc>
          <w:tcPr>
            <w:tcW w:w="501" w:type="pct"/>
            <w:vMerge/>
          </w:tcPr>
          <w:p w:rsidR="00217B08" w:rsidRPr="00ED0867" w:rsidRDefault="00217B08" w:rsidP="001517E2">
            <w:pPr>
              <w:spacing w:after="0" w:line="240" w:lineRule="auto"/>
              <w:jc w:val="both"/>
              <w:rPr>
                <w:rFonts w:cs="Times New Roman"/>
                <w:noProof/>
                <w:sz w:val="16"/>
                <w:szCs w:val="16"/>
              </w:rPr>
            </w:pPr>
          </w:p>
        </w:tc>
        <w:tc>
          <w:tcPr>
            <w:tcW w:w="647" w:type="pct"/>
          </w:tcPr>
          <w:p w:rsidR="00217B08" w:rsidRPr="00104837" w:rsidRDefault="00217B08" w:rsidP="00217B08">
            <w:pPr>
              <w:spacing w:after="0" w:line="240" w:lineRule="auto"/>
              <w:jc w:val="both"/>
              <w:rPr>
                <w:rFonts w:cs="Times New Roman"/>
                <w:sz w:val="16"/>
                <w:szCs w:val="16"/>
              </w:rPr>
            </w:pPr>
            <w:r>
              <w:rPr>
                <w:rFonts w:cs="Times New Roman"/>
                <w:sz w:val="16"/>
                <w:szCs w:val="16"/>
              </w:rPr>
              <w:t>Specialus rodiklis</w:t>
            </w:r>
          </w:p>
        </w:tc>
        <w:tc>
          <w:tcPr>
            <w:tcW w:w="998" w:type="pct"/>
            <w:shd w:val="clear" w:color="auto" w:fill="auto"/>
          </w:tcPr>
          <w:p w:rsidR="00217B08" w:rsidRPr="00104837" w:rsidDel="00C516FF" w:rsidRDefault="00217B08" w:rsidP="00217B08">
            <w:pPr>
              <w:spacing w:after="0" w:line="240" w:lineRule="auto"/>
              <w:rPr>
                <w:rFonts w:cs="Times New Roman"/>
                <w:sz w:val="16"/>
                <w:szCs w:val="16"/>
              </w:rPr>
            </w:pPr>
            <w:r w:rsidRPr="00104837">
              <w:rPr>
                <w:rFonts w:cs="Times New Roman"/>
                <w:sz w:val="16"/>
                <w:szCs w:val="16"/>
              </w:rPr>
              <w:t xml:space="preserve">Teritorijų (ne </w:t>
            </w:r>
            <w:proofErr w:type="spellStart"/>
            <w:r w:rsidRPr="00104837">
              <w:rPr>
                <w:rFonts w:cs="Times New Roman"/>
                <w:sz w:val="16"/>
                <w:szCs w:val="16"/>
              </w:rPr>
              <w:t>Natura</w:t>
            </w:r>
            <w:proofErr w:type="spellEnd"/>
            <w:r w:rsidRPr="00104837">
              <w:rPr>
                <w:rFonts w:cs="Times New Roman"/>
                <w:sz w:val="16"/>
                <w:szCs w:val="16"/>
              </w:rPr>
              <w:t xml:space="preserve"> 2000), kurioms taikytos apsaugos ir atkūrimo priemonės</w:t>
            </w:r>
          </w:p>
        </w:tc>
        <w:tc>
          <w:tcPr>
            <w:tcW w:w="504" w:type="pct"/>
          </w:tcPr>
          <w:p w:rsidR="00217B08" w:rsidRPr="00104837" w:rsidRDefault="00217B08" w:rsidP="00217B08">
            <w:pPr>
              <w:spacing w:after="0" w:line="240" w:lineRule="auto"/>
              <w:jc w:val="both"/>
              <w:rPr>
                <w:rFonts w:cs="Times New Roman"/>
                <w:noProof/>
                <w:sz w:val="16"/>
                <w:szCs w:val="16"/>
              </w:rPr>
            </w:pPr>
            <w:r w:rsidRPr="00104837">
              <w:rPr>
                <w:rFonts w:cs="Times New Roman"/>
                <w:noProof/>
                <w:sz w:val="16"/>
                <w:szCs w:val="16"/>
              </w:rPr>
              <w:t>Hektarai</w:t>
            </w:r>
          </w:p>
        </w:tc>
        <w:tc>
          <w:tcPr>
            <w:tcW w:w="438" w:type="pct"/>
            <w:shd w:val="clear" w:color="auto" w:fill="auto"/>
          </w:tcPr>
          <w:p w:rsidR="00217B08" w:rsidRPr="00217B08" w:rsidRDefault="00217B08" w:rsidP="00217B08">
            <w:pPr>
              <w:spacing w:after="0" w:line="240" w:lineRule="auto"/>
              <w:jc w:val="center"/>
              <w:rPr>
                <w:rFonts w:cs="Times New Roman"/>
                <w:noProof/>
                <w:sz w:val="16"/>
                <w:szCs w:val="16"/>
              </w:rPr>
            </w:pPr>
            <w:r w:rsidRPr="00217B08">
              <w:rPr>
                <w:rFonts w:cs="Times New Roman"/>
                <w:noProof/>
                <w:sz w:val="16"/>
                <w:szCs w:val="16"/>
              </w:rPr>
              <w:t>0</w:t>
            </w:r>
          </w:p>
        </w:tc>
        <w:tc>
          <w:tcPr>
            <w:tcW w:w="479" w:type="pct"/>
            <w:shd w:val="clear" w:color="auto" w:fill="auto"/>
          </w:tcPr>
          <w:p w:rsidR="00217B08" w:rsidRPr="00C267DB" w:rsidRDefault="00217B08" w:rsidP="00217B08">
            <w:pPr>
              <w:spacing w:after="0" w:line="240" w:lineRule="auto"/>
              <w:jc w:val="center"/>
              <w:rPr>
                <w:rFonts w:cs="Times New Roman"/>
                <w:b/>
                <w:noProof/>
                <w:sz w:val="16"/>
                <w:szCs w:val="20"/>
              </w:rPr>
            </w:pPr>
            <w:r w:rsidRPr="00C267DB">
              <w:rPr>
                <w:rFonts w:cs="Times New Roman"/>
                <w:sz w:val="16"/>
                <w:szCs w:val="20"/>
              </w:rPr>
              <w:t>5 176</w:t>
            </w:r>
          </w:p>
        </w:tc>
      </w:tr>
      <w:tr w:rsidR="00217B08" w:rsidRPr="00ED0867" w:rsidTr="008C0ADC">
        <w:trPr>
          <w:trHeight w:val="212"/>
        </w:trPr>
        <w:tc>
          <w:tcPr>
            <w:tcW w:w="497" w:type="pct"/>
            <w:vMerge/>
          </w:tcPr>
          <w:p w:rsidR="00217B08" w:rsidRPr="00ED0867" w:rsidRDefault="00217B08" w:rsidP="001517E2">
            <w:pPr>
              <w:spacing w:after="0" w:line="240" w:lineRule="auto"/>
              <w:jc w:val="both"/>
              <w:rPr>
                <w:rFonts w:cs="Times New Roman"/>
                <w:noProof/>
                <w:sz w:val="16"/>
                <w:szCs w:val="16"/>
              </w:rPr>
            </w:pPr>
          </w:p>
        </w:tc>
        <w:tc>
          <w:tcPr>
            <w:tcW w:w="503" w:type="pct"/>
            <w:vMerge/>
          </w:tcPr>
          <w:p w:rsidR="00217B08" w:rsidRPr="00ED0867" w:rsidRDefault="00217B08" w:rsidP="001517E2">
            <w:pPr>
              <w:spacing w:after="0" w:line="240" w:lineRule="auto"/>
              <w:jc w:val="both"/>
              <w:rPr>
                <w:rFonts w:cs="Times New Roman"/>
                <w:noProof/>
                <w:sz w:val="16"/>
                <w:szCs w:val="16"/>
              </w:rPr>
            </w:pPr>
          </w:p>
        </w:tc>
        <w:tc>
          <w:tcPr>
            <w:tcW w:w="432" w:type="pct"/>
            <w:vMerge/>
          </w:tcPr>
          <w:p w:rsidR="00217B08" w:rsidRPr="00ED0867" w:rsidRDefault="00217B08" w:rsidP="001517E2">
            <w:pPr>
              <w:spacing w:after="0" w:line="240" w:lineRule="auto"/>
              <w:jc w:val="both"/>
              <w:rPr>
                <w:rFonts w:cs="Times New Roman"/>
                <w:noProof/>
                <w:sz w:val="16"/>
                <w:szCs w:val="16"/>
              </w:rPr>
            </w:pPr>
          </w:p>
        </w:tc>
        <w:tc>
          <w:tcPr>
            <w:tcW w:w="501" w:type="pct"/>
            <w:vMerge/>
          </w:tcPr>
          <w:p w:rsidR="00217B08" w:rsidRPr="00ED0867" w:rsidRDefault="00217B08" w:rsidP="001517E2">
            <w:pPr>
              <w:spacing w:after="0" w:line="240" w:lineRule="auto"/>
              <w:jc w:val="both"/>
              <w:rPr>
                <w:rFonts w:cs="Times New Roman"/>
                <w:noProof/>
                <w:sz w:val="16"/>
                <w:szCs w:val="16"/>
              </w:rPr>
            </w:pPr>
          </w:p>
        </w:tc>
        <w:tc>
          <w:tcPr>
            <w:tcW w:w="647" w:type="pct"/>
          </w:tcPr>
          <w:p w:rsidR="00217B08" w:rsidRPr="00104837" w:rsidRDefault="00217B08" w:rsidP="00217B08">
            <w:pPr>
              <w:spacing w:after="0" w:line="240" w:lineRule="auto"/>
              <w:jc w:val="both"/>
              <w:rPr>
                <w:rFonts w:cs="Times New Roman"/>
                <w:sz w:val="16"/>
                <w:szCs w:val="16"/>
              </w:rPr>
            </w:pPr>
            <w:r>
              <w:rPr>
                <w:rFonts w:cs="Times New Roman"/>
                <w:sz w:val="16"/>
                <w:szCs w:val="16"/>
              </w:rPr>
              <w:t>Specialus rodiklis</w:t>
            </w:r>
          </w:p>
        </w:tc>
        <w:tc>
          <w:tcPr>
            <w:tcW w:w="998" w:type="pct"/>
            <w:shd w:val="clear" w:color="auto" w:fill="auto"/>
          </w:tcPr>
          <w:p w:rsidR="00217B08" w:rsidRPr="00104837" w:rsidRDefault="00217B08" w:rsidP="00217B08">
            <w:pPr>
              <w:spacing w:after="0" w:line="240" w:lineRule="auto"/>
              <w:rPr>
                <w:rFonts w:cs="Times New Roman"/>
                <w:sz w:val="16"/>
                <w:szCs w:val="16"/>
              </w:rPr>
            </w:pPr>
            <w:r w:rsidRPr="00104837">
              <w:rPr>
                <w:rFonts w:cs="Times New Roman"/>
                <w:sz w:val="16"/>
                <w:szCs w:val="16"/>
              </w:rPr>
              <w:t xml:space="preserve">Investicijos į aplinkos apsaugos prevencijos ir </w:t>
            </w:r>
            <w:r w:rsidRPr="00104837">
              <w:rPr>
                <w:rFonts w:cs="Times New Roman"/>
                <w:sz w:val="16"/>
                <w:szCs w:val="16"/>
              </w:rPr>
              <w:lastRenderedPageBreak/>
              <w:t>taršos kontrolės sistemas</w:t>
            </w:r>
          </w:p>
        </w:tc>
        <w:tc>
          <w:tcPr>
            <w:tcW w:w="504" w:type="pct"/>
          </w:tcPr>
          <w:p w:rsidR="00217B08" w:rsidRPr="00104837" w:rsidRDefault="00217B08" w:rsidP="00217B08">
            <w:pPr>
              <w:spacing w:after="0" w:line="240" w:lineRule="auto"/>
              <w:jc w:val="both"/>
              <w:rPr>
                <w:rFonts w:cs="Times New Roman"/>
                <w:noProof/>
                <w:sz w:val="16"/>
                <w:szCs w:val="16"/>
              </w:rPr>
            </w:pPr>
            <w:r w:rsidRPr="00104837">
              <w:rPr>
                <w:rFonts w:cs="Times New Roman"/>
                <w:noProof/>
                <w:sz w:val="16"/>
                <w:szCs w:val="16"/>
              </w:rPr>
              <w:lastRenderedPageBreak/>
              <w:t>eurai</w:t>
            </w:r>
          </w:p>
        </w:tc>
        <w:tc>
          <w:tcPr>
            <w:tcW w:w="438" w:type="pct"/>
            <w:shd w:val="clear" w:color="auto" w:fill="auto"/>
          </w:tcPr>
          <w:p w:rsidR="00217B08" w:rsidRPr="00217B08" w:rsidRDefault="00217B08" w:rsidP="00217B08">
            <w:pPr>
              <w:spacing w:after="0" w:line="240" w:lineRule="auto"/>
              <w:jc w:val="center"/>
              <w:rPr>
                <w:rFonts w:cs="Times New Roman"/>
                <w:noProof/>
                <w:sz w:val="16"/>
                <w:szCs w:val="16"/>
              </w:rPr>
            </w:pPr>
            <w:r w:rsidRPr="00217B08">
              <w:rPr>
                <w:rFonts w:cs="Times New Roman"/>
                <w:noProof/>
                <w:sz w:val="16"/>
                <w:szCs w:val="16"/>
              </w:rPr>
              <w:t>0</w:t>
            </w:r>
          </w:p>
        </w:tc>
        <w:tc>
          <w:tcPr>
            <w:tcW w:w="479" w:type="pct"/>
            <w:shd w:val="clear" w:color="auto" w:fill="auto"/>
          </w:tcPr>
          <w:p w:rsidR="00217B08" w:rsidRPr="00C267DB" w:rsidRDefault="00217B08" w:rsidP="00217B08">
            <w:pPr>
              <w:spacing w:after="0" w:line="240" w:lineRule="auto"/>
              <w:jc w:val="center"/>
              <w:rPr>
                <w:rFonts w:cs="Times New Roman"/>
                <w:b/>
                <w:noProof/>
                <w:sz w:val="16"/>
                <w:szCs w:val="20"/>
              </w:rPr>
            </w:pPr>
            <w:r w:rsidRPr="00C267DB">
              <w:rPr>
                <w:rFonts w:cs="Times New Roman"/>
                <w:sz w:val="16"/>
                <w:szCs w:val="20"/>
              </w:rPr>
              <w:t>11 764 706</w:t>
            </w:r>
          </w:p>
        </w:tc>
      </w:tr>
    </w:tbl>
    <w:p w:rsidR="00471A41" w:rsidRDefault="00471A41" w:rsidP="00471A41">
      <w:pPr>
        <w:spacing w:after="0" w:line="240" w:lineRule="auto"/>
        <w:jc w:val="both"/>
        <w:rPr>
          <w:rFonts w:cs="Times New Roman"/>
          <w:b/>
          <w:szCs w:val="24"/>
        </w:rPr>
      </w:pPr>
    </w:p>
    <w:p w:rsidR="001517E2" w:rsidRDefault="001517E2" w:rsidP="00471A41">
      <w:pPr>
        <w:spacing w:after="0" w:line="240" w:lineRule="auto"/>
        <w:jc w:val="both"/>
        <w:rPr>
          <w:rFonts w:cs="Times New Roman"/>
          <w:b/>
          <w:sz w:val="22"/>
        </w:rPr>
        <w:sectPr w:rsidR="001517E2" w:rsidSect="00931C78">
          <w:pgSz w:w="11906" w:h="16838"/>
          <w:pgMar w:top="1276" w:right="567" w:bottom="1134" w:left="1701" w:header="567" w:footer="567" w:gutter="0"/>
          <w:cols w:space="1296"/>
          <w:docGrid w:linePitch="360"/>
        </w:sectPr>
      </w:pPr>
    </w:p>
    <w:p w:rsidR="00471A41" w:rsidRPr="00ED0867" w:rsidRDefault="00471A41" w:rsidP="001517E2">
      <w:pPr>
        <w:spacing w:after="0" w:line="240" w:lineRule="auto"/>
        <w:jc w:val="both"/>
        <w:rPr>
          <w:rFonts w:cs="Times New Roman"/>
          <w:sz w:val="16"/>
          <w:szCs w:val="16"/>
        </w:rPr>
      </w:pPr>
      <w:r>
        <w:rPr>
          <w:rFonts w:cs="Times New Roman"/>
          <w:b/>
          <w:sz w:val="22"/>
        </w:rPr>
        <w:lastRenderedPageBreak/>
        <w:t xml:space="preserve">3 lentelė. </w:t>
      </w:r>
      <w:r w:rsidRPr="00A86786">
        <w:rPr>
          <w:rFonts w:cs="Times New Roman"/>
          <w:b/>
          <w:sz w:val="22"/>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991"/>
        <w:gridCol w:w="850"/>
        <w:gridCol w:w="992"/>
        <w:gridCol w:w="1276"/>
        <w:gridCol w:w="3973"/>
        <w:gridCol w:w="992"/>
        <w:gridCol w:w="992"/>
        <w:gridCol w:w="1134"/>
        <w:gridCol w:w="992"/>
        <w:gridCol w:w="992"/>
        <w:gridCol w:w="977"/>
      </w:tblGrid>
      <w:tr w:rsidR="001517E2" w:rsidRPr="00ED0867" w:rsidTr="001517E2">
        <w:trPr>
          <w:trHeight w:val="736"/>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217B08" w:rsidP="001517E2">
            <w:pPr>
              <w:spacing w:after="0" w:line="240" w:lineRule="auto"/>
              <w:jc w:val="center"/>
              <w:rPr>
                <w:rFonts w:cs="Times New Roman"/>
                <w:b/>
                <w:noProof/>
                <w:sz w:val="16"/>
                <w:szCs w:val="16"/>
              </w:rPr>
            </w:pPr>
            <w:r>
              <w:rPr>
                <w:rFonts w:cs="Times New Roman"/>
                <w:b/>
                <w:noProof/>
                <w:sz w:val="16"/>
                <w:szCs w:val="16"/>
              </w:rPr>
              <w:t>Identifikavimo numeris</w:t>
            </w:r>
          </w:p>
        </w:tc>
        <w:tc>
          <w:tcPr>
            <w:tcW w:w="131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217B08" w:rsidP="001517E2">
            <w:pPr>
              <w:spacing w:after="0" w:line="240" w:lineRule="auto"/>
              <w:jc w:val="center"/>
              <w:rPr>
                <w:rFonts w:cs="Times New Roman"/>
                <w:b/>
                <w:noProof/>
                <w:sz w:val="16"/>
                <w:szCs w:val="16"/>
              </w:rPr>
            </w:pPr>
            <w:r>
              <w:rPr>
                <w:rFonts w:cs="Times New Roman"/>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Siekinys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Duomenų šaltinis [200]</w:t>
            </w:r>
          </w:p>
        </w:tc>
        <w:tc>
          <w:tcPr>
            <w:tcW w:w="3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ED0867" w:rsidRDefault="00471A41" w:rsidP="001517E2">
            <w:pPr>
              <w:spacing w:after="0" w:line="240" w:lineRule="auto"/>
              <w:jc w:val="center"/>
              <w:rPr>
                <w:rFonts w:cs="Times New Roman"/>
                <w:b/>
                <w:noProof/>
                <w:sz w:val="16"/>
                <w:szCs w:val="16"/>
              </w:rPr>
            </w:pPr>
            <w:r w:rsidRPr="00ED0867">
              <w:rPr>
                <w:rFonts w:cs="Times New Roman"/>
                <w:b/>
                <w:noProof/>
                <w:sz w:val="16"/>
                <w:szCs w:val="16"/>
              </w:rPr>
              <w:t>Pastabos [200]</w:t>
            </w:r>
          </w:p>
        </w:tc>
      </w:tr>
      <w:tr w:rsidR="00217B08" w:rsidRPr="00ED0867" w:rsidTr="00217B08">
        <w:trPr>
          <w:trHeight w:val="616"/>
        </w:trPr>
        <w:tc>
          <w:tcPr>
            <w:tcW w:w="317" w:type="pct"/>
            <w:vMerge w:val="restart"/>
            <w:tcBorders>
              <w:top w:val="single" w:sz="12" w:space="0" w:color="auto"/>
            </w:tcBorders>
          </w:tcPr>
          <w:p w:rsidR="00217B08" w:rsidRPr="00CD5CCB" w:rsidRDefault="00217B08" w:rsidP="00122F91">
            <w:pPr>
              <w:spacing w:after="0" w:line="240" w:lineRule="auto"/>
              <w:jc w:val="both"/>
              <w:rPr>
                <w:rFonts w:cs="Times New Roman"/>
                <w:noProof/>
                <w:sz w:val="16"/>
                <w:szCs w:val="16"/>
              </w:rPr>
            </w:pPr>
            <w:r w:rsidRPr="00CD5CCB">
              <w:rPr>
                <w:rFonts w:cs="Times New Roman"/>
                <w:noProof/>
                <w:sz w:val="16"/>
                <w:szCs w:val="16"/>
              </w:rPr>
              <w:t>2. Žalesnė Lietuva</w:t>
            </w:r>
          </w:p>
        </w:tc>
        <w:tc>
          <w:tcPr>
            <w:tcW w:w="328" w:type="pct"/>
            <w:vMerge w:val="restart"/>
            <w:tcBorders>
              <w:top w:val="single" w:sz="12" w:space="0" w:color="auto"/>
            </w:tcBorders>
          </w:tcPr>
          <w:p w:rsidR="00217B08" w:rsidRPr="00CD5CCB" w:rsidRDefault="00217B08" w:rsidP="00122F91">
            <w:pPr>
              <w:spacing w:after="0" w:line="240" w:lineRule="auto"/>
              <w:jc w:val="both"/>
              <w:rPr>
                <w:rFonts w:cs="Times New Roman"/>
                <w:noProof/>
                <w:sz w:val="16"/>
                <w:szCs w:val="16"/>
              </w:rPr>
            </w:pPr>
            <w:r w:rsidRPr="00CD5CCB">
              <w:rPr>
                <w:rFonts w:cs="Times New Roman"/>
                <w:noProof/>
                <w:sz w:val="16"/>
                <w:szCs w:val="16"/>
              </w:rPr>
              <w:t>2.7.</w:t>
            </w:r>
          </w:p>
        </w:tc>
        <w:tc>
          <w:tcPr>
            <w:tcW w:w="281" w:type="pct"/>
            <w:vMerge w:val="restart"/>
            <w:tcBorders>
              <w:top w:val="single" w:sz="12" w:space="0" w:color="auto"/>
            </w:tcBorders>
          </w:tcPr>
          <w:p w:rsidR="00217B08" w:rsidRPr="00CD5CCB" w:rsidRDefault="00217B08" w:rsidP="00122F91">
            <w:pPr>
              <w:spacing w:after="0" w:line="240" w:lineRule="auto"/>
              <w:jc w:val="both"/>
              <w:rPr>
                <w:rFonts w:cs="Times New Roman"/>
                <w:noProof/>
                <w:sz w:val="16"/>
                <w:szCs w:val="16"/>
              </w:rPr>
            </w:pPr>
            <w:r w:rsidRPr="00CD5CCB">
              <w:rPr>
                <w:rFonts w:cs="Times New Roman"/>
                <w:noProof/>
                <w:sz w:val="16"/>
                <w:szCs w:val="16"/>
              </w:rPr>
              <w:t>SaF</w:t>
            </w:r>
          </w:p>
        </w:tc>
        <w:tc>
          <w:tcPr>
            <w:tcW w:w="328" w:type="pct"/>
            <w:vMerge w:val="restart"/>
            <w:tcBorders>
              <w:top w:val="single" w:sz="12" w:space="0" w:color="auto"/>
            </w:tcBorders>
          </w:tcPr>
          <w:p w:rsidR="00217B08" w:rsidRPr="00CD5CCB" w:rsidRDefault="00217B08" w:rsidP="00122F91">
            <w:pPr>
              <w:spacing w:after="0" w:line="240" w:lineRule="auto"/>
              <w:jc w:val="both"/>
              <w:rPr>
                <w:rFonts w:cs="Times New Roman"/>
                <w:noProof/>
                <w:sz w:val="16"/>
                <w:szCs w:val="16"/>
              </w:rPr>
            </w:pPr>
            <w:r w:rsidRPr="00CD5CCB">
              <w:rPr>
                <w:rFonts w:cs="Times New Roman"/>
                <w:noProof/>
                <w:sz w:val="16"/>
                <w:szCs w:val="16"/>
              </w:rPr>
              <w:t>Visa Lietuva</w:t>
            </w:r>
          </w:p>
        </w:tc>
        <w:tc>
          <w:tcPr>
            <w:tcW w:w="422" w:type="pct"/>
            <w:tcBorders>
              <w:top w:val="single" w:sz="12" w:space="0" w:color="auto"/>
            </w:tcBorders>
          </w:tcPr>
          <w:p w:rsidR="00217B08" w:rsidRPr="00217B08" w:rsidRDefault="00217B08" w:rsidP="00217B08">
            <w:pPr>
              <w:spacing w:after="0" w:line="240" w:lineRule="auto"/>
              <w:jc w:val="both"/>
              <w:rPr>
                <w:rFonts w:cs="Times New Roman"/>
                <w:sz w:val="16"/>
                <w:szCs w:val="16"/>
              </w:rPr>
            </w:pPr>
            <w:r w:rsidRPr="00217B08">
              <w:rPr>
                <w:rFonts w:eastAsia="Times New Roman" w:cs="Times New Roman"/>
                <w:sz w:val="16"/>
                <w:szCs w:val="16"/>
              </w:rPr>
              <w:t>RCR 52</w:t>
            </w:r>
          </w:p>
        </w:tc>
        <w:tc>
          <w:tcPr>
            <w:tcW w:w="1314" w:type="pct"/>
            <w:tcBorders>
              <w:top w:val="single" w:sz="12" w:space="0" w:color="auto"/>
            </w:tcBorders>
            <w:shd w:val="clear" w:color="auto" w:fill="auto"/>
          </w:tcPr>
          <w:p w:rsidR="00217B08" w:rsidRPr="00217B08" w:rsidRDefault="00217B08" w:rsidP="00217B08">
            <w:pPr>
              <w:spacing w:after="0" w:line="240" w:lineRule="auto"/>
              <w:rPr>
                <w:rFonts w:cs="Times New Roman"/>
                <w:sz w:val="16"/>
                <w:szCs w:val="16"/>
              </w:rPr>
            </w:pPr>
            <w:r w:rsidRPr="00217B08">
              <w:rPr>
                <w:rFonts w:eastAsia="Times New Roman" w:cs="Times New Roman"/>
                <w:sz w:val="16"/>
                <w:szCs w:val="16"/>
              </w:rPr>
              <w:t>Rekultivuota žemė, naudojama žaliesiems plotams, socialiniams būstams, ekonominei ar bendruomeninei veiklai</w:t>
            </w:r>
          </w:p>
        </w:tc>
        <w:tc>
          <w:tcPr>
            <w:tcW w:w="328" w:type="pct"/>
            <w:tcBorders>
              <w:top w:val="single" w:sz="12" w:space="0" w:color="auto"/>
            </w:tcBorders>
          </w:tcPr>
          <w:p w:rsidR="00217B08" w:rsidRPr="00217B08" w:rsidRDefault="00217B08" w:rsidP="00217B08">
            <w:pPr>
              <w:spacing w:after="0" w:line="240" w:lineRule="auto"/>
              <w:jc w:val="both"/>
              <w:rPr>
                <w:rFonts w:cs="Times New Roman"/>
                <w:noProof/>
                <w:sz w:val="16"/>
                <w:szCs w:val="16"/>
              </w:rPr>
            </w:pPr>
            <w:r w:rsidRPr="00217B08">
              <w:rPr>
                <w:rFonts w:cs="Times New Roman"/>
                <w:noProof/>
                <w:sz w:val="16"/>
                <w:szCs w:val="16"/>
              </w:rPr>
              <w:t>Hektarai</w:t>
            </w:r>
          </w:p>
        </w:tc>
        <w:tc>
          <w:tcPr>
            <w:tcW w:w="328" w:type="pct"/>
            <w:tcBorders>
              <w:top w:val="single" w:sz="12" w:space="0" w:color="auto"/>
            </w:tcBorders>
          </w:tcPr>
          <w:p w:rsidR="00217B08" w:rsidRPr="00217B08" w:rsidRDefault="00217B08" w:rsidP="00217B08">
            <w:pPr>
              <w:spacing w:after="0" w:line="240" w:lineRule="auto"/>
              <w:jc w:val="center"/>
              <w:rPr>
                <w:rFonts w:cs="Times New Roman"/>
                <w:noProof/>
                <w:sz w:val="16"/>
                <w:szCs w:val="16"/>
              </w:rPr>
            </w:pPr>
            <w:r w:rsidRPr="00217B08">
              <w:rPr>
                <w:rFonts w:cs="Times New Roman"/>
                <w:noProof/>
                <w:sz w:val="16"/>
                <w:szCs w:val="16"/>
              </w:rPr>
              <w:t>0</w:t>
            </w:r>
          </w:p>
        </w:tc>
        <w:tc>
          <w:tcPr>
            <w:tcW w:w="375" w:type="pct"/>
            <w:tcBorders>
              <w:top w:val="single" w:sz="12" w:space="0" w:color="auto"/>
            </w:tcBorders>
          </w:tcPr>
          <w:p w:rsidR="00217B08" w:rsidRPr="00217B08" w:rsidRDefault="00217B08" w:rsidP="00217B08">
            <w:pPr>
              <w:spacing w:after="0" w:line="240" w:lineRule="auto"/>
              <w:jc w:val="center"/>
              <w:rPr>
                <w:rFonts w:cs="Times New Roman"/>
                <w:noProof/>
                <w:sz w:val="16"/>
                <w:szCs w:val="16"/>
              </w:rPr>
            </w:pPr>
            <w:r w:rsidRPr="00217B08">
              <w:rPr>
                <w:rFonts w:cs="Times New Roman"/>
                <w:noProof/>
                <w:sz w:val="16"/>
                <w:szCs w:val="16"/>
              </w:rPr>
              <w:t>n/a</w:t>
            </w:r>
          </w:p>
        </w:tc>
        <w:tc>
          <w:tcPr>
            <w:tcW w:w="328" w:type="pct"/>
            <w:tcBorders>
              <w:top w:val="single" w:sz="12" w:space="0" w:color="auto"/>
            </w:tcBorders>
            <w:shd w:val="clear" w:color="auto" w:fill="auto"/>
          </w:tcPr>
          <w:p w:rsidR="00217B08" w:rsidRPr="00C267DB" w:rsidRDefault="00217B08" w:rsidP="00217B08">
            <w:pPr>
              <w:spacing w:after="0" w:line="240" w:lineRule="auto"/>
              <w:jc w:val="center"/>
              <w:rPr>
                <w:rFonts w:cs="Times New Roman"/>
                <w:noProof/>
                <w:sz w:val="16"/>
                <w:szCs w:val="16"/>
              </w:rPr>
            </w:pPr>
            <w:r w:rsidRPr="00C267DB">
              <w:rPr>
                <w:rFonts w:cs="Times New Roman"/>
                <w:noProof/>
                <w:sz w:val="16"/>
                <w:szCs w:val="16"/>
              </w:rPr>
              <w:t>41</w:t>
            </w:r>
          </w:p>
        </w:tc>
        <w:tc>
          <w:tcPr>
            <w:tcW w:w="328" w:type="pct"/>
            <w:tcBorders>
              <w:top w:val="single" w:sz="12" w:space="0" w:color="auto"/>
            </w:tcBorders>
            <w:shd w:val="clear" w:color="auto" w:fill="auto"/>
          </w:tcPr>
          <w:p w:rsidR="00217B08" w:rsidRPr="00217B08" w:rsidRDefault="00217B08" w:rsidP="00217B08">
            <w:pPr>
              <w:spacing w:after="0" w:line="240" w:lineRule="auto"/>
              <w:jc w:val="both"/>
              <w:rPr>
                <w:rFonts w:cs="Times New Roman"/>
                <w:noProof/>
                <w:sz w:val="16"/>
                <w:szCs w:val="16"/>
              </w:rPr>
            </w:pPr>
            <w:r w:rsidRPr="00217B08">
              <w:rPr>
                <w:rFonts w:cs="Times New Roman"/>
                <w:noProof/>
                <w:sz w:val="16"/>
                <w:szCs w:val="16"/>
              </w:rPr>
              <w:t>Iš projektų vykdytojų</w:t>
            </w:r>
          </w:p>
        </w:tc>
        <w:tc>
          <w:tcPr>
            <w:tcW w:w="323" w:type="pct"/>
            <w:tcBorders>
              <w:top w:val="single" w:sz="12" w:space="0" w:color="auto"/>
            </w:tcBorders>
          </w:tcPr>
          <w:p w:rsidR="00217B08" w:rsidRPr="00ED0867" w:rsidRDefault="00217B08" w:rsidP="001517E2">
            <w:pPr>
              <w:spacing w:after="0" w:line="240" w:lineRule="auto"/>
              <w:jc w:val="both"/>
              <w:rPr>
                <w:rFonts w:cs="Times New Roman"/>
                <w:b/>
                <w:noProof/>
                <w:sz w:val="16"/>
                <w:szCs w:val="16"/>
              </w:rPr>
            </w:pPr>
          </w:p>
        </w:tc>
      </w:tr>
      <w:tr w:rsidR="00217B08" w:rsidRPr="00ED0867" w:rsidTr="00217B08">
        <w:trPr>
          <w:trHeight w:val="417"/>
        </w:trPr>
        <w:tc>
          <w:tcPr>
            <w:tcW w:w="317" w:type="pct"/>
            <w:vMerge/>
          </w:tcPr>
          <w:p w:rsidR="00217B08" w:rsidRPr="00ED0867" w:rsidRDefault="00217B08" w:rsidP="001517E2">
            <w:pPr>
              <w:spacing w:after="0" w:line="240" w:lineRule="auto"/>
              <w:jc w:val="both"/>
              <w:rPr>
                <w:rFonts w:cs="Times New Roman"/>
                <w:noProof/>
                <w:sz w:val="16"/>
                <w:szCs w:val="16"/>
              </w:rPr>
            </w:pPr>
          </w:p>
        </w:tc>
        <w:tc>
          <w:tcPr>
            <w:tcW w:w="328" w:type="pct"/>
            <w:vMerge/>
          </w:tcPr>
          <w:p w:rsidR="00217B08" w:rsidRPr="00ED0867" w:rsidRDefault="00217B08" w:rsidP="001517E2">
            <w:pPr>
              <w:spacing w:after="0" w:line="240" w:lineRule="auto"/>
              <w:jc w:val="both"/>
              <w:rPr>
                <w:rFonts w:cs="Times New Roman"/>
                <w:noProof/>
                <w:sz w:val="16"/>
                <w:szCs w:val="16"/>
              </w:rPr>
            </w:pPr>
          </w:p>
        </w:tc>
        <w:tc>
          <w:tcPr>
            <w:tcW w:w="281" w:type="pct"/>
            <w:vMerge/>
          </w:tcPr>
          <w:p w:rsidR="00217B08" w:rsidRPr="00ED0867" w:rsidRDefault="00217B08" w:rsidP="001517E2">
            <w:pPr>
              <w:spacing w:after="0" w:line="240" w:lineRule="auto"/>
              <w:jc w:val="both"/>
              <w:rPr>
                <w:rFonts w:cs="Times New Roman"/>
                <w:noProof/>
                <w:sz w:val="16"/>
                <w:szCs w:val="16"/>
              </w:rPr>
            </w:pPr>
          </w:p>
        </w:tc>
        <w:tc>
          <w:tcPr>
            <w:tcW w:w="328" w:type="pct"/>
            <w:vMerge/>
          </w:tcPr>
          <w:p w:rsidR="00217B08" w:rsidRPr="00ED0867" w:rsidRDefault="00217B08" w:rsidP="001517E2">
            <w:pPr>
              <w:spacing w:after="0" w:line="240" w:lineRule="auto"/>
              <w:jc w:val="both"/>
              <w:rPr>
                <w:rFonts w:cs="Times New Roman"/>
                <w:noProof/>
                <w:sz w:val="16"/>
                <w:szCs w:val="16"/>
              </w:rPr>
            </w:pPr>
          </w:p>
        </w:tc>
        <w:tc>
          <w:tcPr>
            <w:tcW w:w="422" w:type="pct"/>
          </w:tcPr>
          <w:p w:rsidR="00217B08" w:rsidRPr="00217B08" w:rsidRDefault="00217B08" w:rsidP="00217B08">
            <w:pPr>
              <w:spacing w:after="0" w:line="240" w:lineRule="auto"/>
              <w:jc w:val="both"/>
              <w:rPr>
                <w:rFonts w:eastAsia="Times New Roman" w:cs="Times New Roman"/>
                <w:sz w:val="16"/>
                <w:szCs w:val="16"/>
              </w:rPr>
            </w:pPr>
            <w:r w:rsidRPr="00217B08">
              <w:rPr>
                <w:rFonts w:eastAsia="Times New Roman" w:cs="Times New Roman"/>
                <w:sz w:val="16"/>
                <w:szCs w:val="16"/>
              </w:rPr>
              <w:t>RCR 95</w:t>
            </w:r>
          </w:p>
        </w:tc>
        <w:tc>
          <w:tcPr>
            <w:tcW w:w="1314" w:type="pct"/>
            <w:shd w:val="clear" w:color="auto" w:fill="auto"/>
          </w:tcPr>
          <w:p w:rsidR="00217B08" w:rsidRPr="00217B08" w:rsidRDefault="00217B08" w:rsidP="00217B08">
            <w:pPr>
              <w:spacing w:after="0" w:line="240" w:lineRule="auto"/>
              <w:rPr>
                <w:rFonts w:eastAsia="Times New Roman" w:cs="Times New Roman"/>
                <w:sz w:val="16"/>
                <w:szCs w:val="16"/>
              </w:rPr>
            </w:pPr>
            <w:r w:rsidRPr="00217B08">
              <w:rPr>
                <w:rFonts w:eastAsia="Times New Roman" w:cs="Times New Roman"/>
                <w:sz w:val="16"/>
                <w:szCs w:val="16"/>
              </w:rPr>
              <w:t>Gyventojai, galintys naudotis nauja ar atnaujinta žaliąja infrastruktūra</w:t>
            </w:r>
          </w:p>
        </w:tc>
        <w:tc>
          <w:tcPr>
            <w:tcW w:w="328" w:type="pct"/>
          </w:tcPr>
          <w:p w:rsidR="00217B08" w:rsidRPr="00217B08" w:rsidRDefault="00217B08" w:rsidP="00217B08">
            <w:pPr>
              <w:spacing w:after="0" w:line="240" w:lineRule="auto"/>
              <w:jc w:val="both"/>
              <w:rPr>
                <w:rFonts w:cs="Times New Roman"/>
                <w:noProof/>
                <w:sz w:val="16"/>
                <w:szCs w:val="16"/>
              </w:rPr>
            </w:pPr>
            <w:r w:rsidRPr="00217B08">
              <w:rPr>
                <w:rFonts w:cs="Times New Roman"/>
                <w:noProof/>
                <w:sz w:val="16"/>
                <w:szCs w:val="16"/>
              </w:rPr>
              <w:t>asmenys</w:t>
            </w:r>
          </w:p>
        </w:tc>
        <w:tc>
          <w:tcPr>
            <w:tcW w:w="328" w:type="pct"/>
          </w:tcPr>
          <w:p w:rsidR="00217B08" w:rsidRPr="00217B08" w:rsidRDefault="00217B08" w:rsidP="00217B08">
            <w:pPr>
              <w:spacing w:after="0" w:line="240" w:lineRule="auto"/>
              <w:jc w:val="center"/>
              <w:rPr>
                <w:rFonts w:cs="Times New Roman"/>
                <w:noProof/>
                <w:sz w:val="16"/>
                <w:szCs w:val="16"/>
              </w:rPr>
            </w:pPr>
            <w:r w:rsidRPr="00217B08">
              <w:rPr>
                <w:rFonts w:cs="Times New Roman"/>
                <w:noProof/>
                <w:sz w:val="16"/>
                <w:szCs w:val="16"/>
              </w:rPr>
              <w:t>0</w:t>
            </w:r>
          </w:p>
        </w:tc>
        <w:tc>
          <w:tcPr>
            <w:tcW w:w="375" w:type="pct"/>
          </w:tcPr>
          <w:p w:rsidR="00217B08" w:rsidRPr="00217B08" w:rsidRDefault="00217B08" w:rsidP="00217B08">
            <w:pPr>
              <w:spacing w:after="0" w:line="240" w:lineRule="auto"/>
              <w:jc w:val="center"/>
              <w:rPr>
                <w:rFonts w:cs="Times New Roman"/>
                <w:noProof/>
                <w:sz w:val="16"/>
                <w:szCs w:val="16"/>
              </w:rPr>
            </w:pPr>
            <w:r w:rsidRPr="00217B08">
              <w:rPr>
                <w:rFonts w:cs="Times New Roman"/>
                <w:noProof/>
                <w:sz w:val="16"/>
                <w:szCs w:val="16"/>
              </w:rPr>
              <w:t>n/a</w:t>
            </w:r>
          </w:p>
        </w:tc>
        <w:tc>
          <w:tcPr>
            <w:tcW w:w="328" w:type="pct"/>
            <w:shd w:val="clear" w:color="auto" w:fill="auto"/>
          </w:tcPr>
          <w:p w:rsidR="00217B08" w:rsidRPr="00C267DB" w:rsidRDefault="00217B08" w:rsidP="00217B08">
            <w:pPr>
              <w:spacing w:after="0" w:line="240" w:lineRule="auto"/>
              <w:jc w:val="center"/>
              <w:rPr>
                <w:rFonts w:cs="Times New Roman"/>
                <w:noProof/>
                <w:sz w:val="16"/>
                <w:szCs w:val="16"/>
                <w:lang w:val="en-US"/>
              </w:rPr>
            </w:pPr>
            <w:r w:rsidRPr="00C267DB">
              <w:rPr>
                <w:rFonts w:cs="Times New Roman"/>
                <w:noProof/>
                <w:sz w:val="16"/>
                <w:szCs w:val="16"/>
                <w:lang w:val="en-US"/>
              </w:rPr>
              <w:t>499 445</w:t>
            </w:r>
          </w:p>
        </w:tc>
        <w:tc>
          <w:tcPr>
            <w:tcW w:w="328" w:type="pct"/>
            <w:shd w:val="clear" w:color="auto" w:fill="auto"/>
          </w:tcPr>
          <w:p w:rsidR="00217B08" w:rsidRPr="00217B08" w:rsidRDefault="00217B08" w:rsidP="00217B08">
            <w:pPr>
              <w:spacing w:after="0" w:line="240" w:lineRule="auto"/>
              <w:jc w:val="both"/>
              <w:rPr>
                <w:rFonts w:cs="Times New Roman"/>
                <w:noProof/>
                <w:sz w:val="16"/>
                <w:szCs w:val="16"/>
                <w:lang w:val="en-US"/>
              </w:rPr>
            </w:pPr>
            <w:r w:rsidRPr="00217B08">
              <w:rPr>
                <w:rFonts w:cs="Times New Roman"/>
                <w:noProof/>
                <w:sz w:val="16"/>
                <w:szCs w:val="16"/>
              </w:rPr>
              <w:t>Iš projektų vykdytojų</w:t>
            </w:r>
          </w:p>
        </w:tc>
        <w:tc>
          <w:tcPr>
            <w:tcW w:w="323" w:type="pct"/>
          </w:tcPr>
          <w:p w:rsidR="00217B08" w:rsidRPr="00ED0867" w:rsidRDefault="00217B08" w:rsidP="001517E2">
            <w:pPr>
              <w:spacing w:after="0" w:line="240" w:lineRule="auto"/>
              <w:jc w:val="both"/>
              <w:rPr>
                <w:rFonts w:cs="Times New Roman"/>
                <w:b/>
                <w:noProof/>
                <w:sz w:val="16"/>
                <w:szCs w:val="16"/>
              </w:rPr>
            </w:pPr>
          </w:p>
        </w:tc>
      </w:tr>
      <w:tr w:rsidR="00217B08" w:rsidRPr="00ED0867" w:rsidTr="00217B08">
        <w:trPr>
          <w:trHeight w:val="417"/>
        </w:trPr>
        <w:tc>
          <w:tcPr>
            <w:tcW w:w="317" w:type="pct"/>
            <w:vMerge/>
          </w:tcPr>
          <w:p w:rsidR="00217B08" w:rsidRPr="00ED0867" w:rsidRDefault="00217B08" w:rsidP="001517E2">
            <w:pPr>
              <w:spacing w:after="0" w:line="240" w:lineRule="auto"/>
              <w:jc w:val="both"/>
              <w:rPr>
                <w:rFonts w:cs="Times New Roman"/>
                <w:noProof/>
                <w:sz w:val="16"/>
                <w:szCs w:val="16"/>
              </w:rPr>
            </w:pPr>
          </w:p>
        </w:tc>
        <w:tc>
          <w:tcPr>
            <w:tcW w:w="328" w:type="pct"/>
            <w:vMerge/>
          </w:tcPr>
          <w:p w:rsidR="00217B08" w:rsidRPr="00ED0867" w:rsidRDefault="00217B08" w:rsidP="001517E2">
            <w:pPr>
              <w:spacing w:after="0" w:line="240" w:lineRule="auto"/>
              <w:jc w:val="both"/>
              <w:rPr>
                <w:rFonts w:cs="Times New Roman"/>
                <w:noProof/>
                <w:sz w:val="16"/>
                <w:szCs w:val="16"/>
              </w:rPr>
            </w:pPr>
          </w:p>
        </w:tc>
        <w:tc>
          <w:tcPr>
            <w:tcW w:w="281" w:type="pct"/>
            <w:vMerge/>
          </w:tcPr>
          <w:p w:rsidR="00217B08" w:rsidRPr="00ED0867" w:rsidRDefault="00217B08" w:rsidP="001517E2">
            <w:pPr>
              <w:spacing w:after="0" w:line="240" w:lineRule="auto"/>
              <w:jc w:val="both"/>
              <w:rPr>
                <w:rFonts w:cs="Times New Roman"/>
                <w:noProof/>
                <w:sz w:val="16"/>
                <w:szCs w:val="16"/>
              </w:rPr>
            </w:pPr>
          </w:p>
        </w:tc>
        <w:tc>
          <w:tcPr>
            <w:tcW w:w="328" w:type="pct"/>
            <w:vMerge/>
          </w:tcPr>
          <w:p w:rsidR="00217B08" w:rsidRPr="00ED0867" w:rsidRDefault="00217B08" w:rsidP="001517E2">
            <w:pPr>
              <w:spacing w:after="0" w:line="240" w:lineRule="auto"/>
              <w:jc w:val="both"/>
              <w:rPr>
                <w:rFonts w:cs="Times New Roman"/>
                <w:noProof/>
                <w:sz w:val="16"/>
                <w:szCs w:val="16"/>
              </w:rPr>
            </w:pPr>
          </w:p>
        </w:tc>
        <w:tc>
          <w:tcPr>
            <w:tcW w:w="422" w:type="pct"/>
          </w:tcPr>
          <w:p w:rsidR="00217B08" w:rsidRPr="00217B08" w:rsidRDefault="00217B08" w:rsidP="00217B08">
            <w:pPr>
              <w:spacing w:after="0" w:line="240" w:lineRule="auto"/>
              <w:jc w:val="both"/>
              <w:rPr>
                <w:rFonts w:eastAsia="Times New Roman" w:cs="Times New Roman"/>
                <w:sz w:val="16"/>
                <w:szCs w:val="16"/>
              </w:rPr>
            </w:pPr>
            <w:r>
              <w:rPr>
                <w:rFonts w:eastAsia="Times New Roman" w:cs="Times New Roman"/>
                <w:sz w:val="16"/>
                <w:szCs w:val="16"/>
              </w:rPr>
              <w:t>Specialus rodiklis</w:t>
            </w:r>
          </w:p>
        </w:tc>
        <w:tc>
          <w:tcPr>
            <w:tcW w:w="1314" w:type="pct"/>
            <w:shd w:val="clear" w:color="auto" w:fill="auto"/>
          </w:tcPr>
          <w:p w:rsidR="00217B08" w:rsidRPr="00217B08" w:rsidRDefault="00217B08" w:rsidP="00217B08">
            <w:pPr>
              <w:spacing w:after="0"/>
              <w:rPr>
                <w:rFonts w:eastAsia="Times New Roman" w:cs="Times New Roman"/>
                <w:sz w:val="16"/>
                <w:szCs w:val="16"/>
              </w:rPr>
            </w:pPr>
            <w:r w:rsidRPr="00217B08">
              <w:rPr>
                <w:rFonts w:cs="Times New Roman"/>
                <w:sz w:val="16"/>
                <w:szCs w:val="16"/>
              </w:rPr>
              <w:t>Rūšių, kurių apsaugos būklė nepalanki, populiacijos dalis, kuriai taikytos apsaugos priemonės</w:t>
            </w:r>
          </w:p>
        </w:tc>
        <w:tc>
          <w:tcPr>
            <w:tcW w:w="328" w:type="pct"/>
          </w:tcPr>
          <w:p w:rsidR="00217B08" w:rsidRPr="00217B08" w:rsidRDefault="00217B08" w:rsidP="00217B08">
            <w:pPr>
              <w:spacing w:after="0" w:line="240" w:lineRule="auto"/>
              <w:jc w:val="both"/>
              <w:rPr>
                <w:rFonts w:cs="Times New Roman"/>
                <w:noProof/>
                <w:sz w:val="16"/>
                <w:szCs w:val="16"/>
              </w:rPr>
            </w:pPr>
            <w:r w:rsidRPr="00217B08">
              <w:rPr>
                <w:rFonts w:cs="Times New Roman"/>
                <w:noProof/>
                <w:sz w:val="16"/>
                <w:szCs w:val="16"/>
              </w:rPr>
              <w:t>procentai</w:t>
            </w:r>
          </w:p>
        </w:tc>
        <w:tc>
          <w:tcPr>
            <w:tcW w:w="328" w:type="pct"/>
          </w:tcPr>
          <w:p w:rsidR="00217B08" w:rsidRPr="00217B08" w:rsidRDefault="00217B08" w:rsidP="00217B08">
            <w:pPr>
              <w:spacing w:after="0" w:line="240" w:lineRule="auto"/>
              <w:jc w:val="center"/>
              <w:rPr>
                <w:rFonts w:cs="Times New Roman"/>
                <w:noProof/>
                <w:sz w:val="16"/>
                <w:szCs w:val="16"/>
              </w:rPr>
            </w:pPr>
            <w:r w:rsidRPr="00217B08">
              <w:rPr>
                <w:rFonts w:cs="Times New Roman"/>
                <w:noProof/>
                <w:sz w:val="16"/>
                <w:szCs w:val="16"/>
              </w:rPr>
              <w:t>0</w:t>
            </w:r>
          </w:p>
        </w:tc>
        <w:tc>
          <w:tcPr>
            <w:tcW w:w="375" w:type="pct"/>
          </w:tcPr>
          <w:p w:rsidR="00217B08" w:rsidRPr="00217B08" w:rsidRDefault="00217B08" w:rsidP="00217B08">
            <w:pPr>
              <w:spacing w:after="0" w:line="240" w:lineRule="auto"/>
              <w:jc w:val="center"/>
              <w:rPr>
                <w:rFonts w:cs="Times New Roman"/>
                <w:noProof/>
                <w:sz w:val="16"/>
                <w:szCs w:val="16"/>
              </w:rPr>
            </w:pPr>
            <w:r w:rsidRPr="00217B08">
              <w:rPr>
                <w:rFonts w:cs="Times New Roman"/>
                <w:noProof/>
                <w:sz w:val="16"/>
                <w:szCs w:val="16"/>
              </w:rPr>
              <w:t>n/a</w:t>
            </w:r>
          </w:p>
        </w:tc>
        <w:tc>
          <w:tcPr>
            <w:tcW w:w="328" w:type="pct"/>
            <w:shd w:val="clear" w:color="auto" w:fill="auto"/>
          </w:tcPr>
          <w:p w:rsidR="00217B08" w:rsidRPr="00C267DB" w:rsidRDefault="00217B08" w:rsidP="00217B08">
            <w:pPr>
              <w:spacing w:after="0" w:line="240" w:lineRule="auto"/>
              <w:jc w:val="center"/>
              <w:rPr>
                <w:rFonts w:cs="Times New Roman"/>
                <w:noProof/>
                <w:sz w:val="16"/>
                <w:szCs w:val="16"/>
                <w:lang w:val="en-US"/>
              </w:rPr>
            </w:pPr>
            <w:r w:rsidRPr="00C267DB">
              <w:rPr>
                <w:rFonts w:cs="Times New Roman"/>
                <w:noProof/>
                <w:sz w:val="16"/>
                <w:szCs w:val="16"/>
                <w:lang w:val="en-US"/>
              </w:rPr>
              <w:t>30</w:t>
            </w:r>
          </w:p>
        </w:tc>
        <w:tc>
          <w:tcPr>
            <w:tcW w:w="328" w:type="pct"/>
            <w:shd w:val="clear" w:color="auto" w:fill="auto"/>
          </w:tcPr>
          <w:p w:rsidR="00217B08" w:rsidRPr="00217B08" w:rsidRDefault="00217B08" w:rsidP="00217B08">
            <w:pPr>
              <w:spacing w:after="0" w:line="240" w:lineRule="auto"/>
              <w:jc w:val="both"/>
              <w:rPr>
                <w:rFonts w:cs="Times New Roman"/>
                <w:noProof/>
                <w:sz w:val="16"/>
                <w:szCs w:val="16"/>
              </w:rPr>
            </w:pPr>
            <w:r w:rsidRPr="00217B08">
              <w:rPr>
                <w:rFonts w:cs="Times New Roman"/>
                <w:noProof/>
                <w:sz w:val="16"/>
                <w:szCs w:val="16"/>
              </w:rPr>
              <w:t>Iš projektų vykdytojų</w:t>
            </w:r>
          </w:p>
        </w:tc>
        <w:tc>
          <w:tcPr>
            <w:tcW w:w="323" w:type="pct"/>
          </w:tcPr>
          <w:p w:rsidR="00217B08" w:rsidRPr="00ED0867" w:rsidRDefault="00217B08" w:rsidP="001517E2">
            <w:pPr>
              <w:spacing w:after="0" w:line="240" w:lineRule="auto"/>
              <w:jc w:val="both"/>
              <w:rPr>
                <w:rFonts w:cs="Times New Roman"/>
                <w:b/>
                <w:noProof/>
                <w:sz w:val="16"/>
                <w:szCs w:val="16"/>
              </w:rPr>
            </w:pPr>
          </w:p>
        </w:tc>
      </w:tr>
      <w:tr w:rsidR="00217B08" w:rsidRPr="00ED0867" w:rsidTr="00217B08">
        <w:trPr>
          <w:trHeight w:val="417"/>
        </w:trPr>
        <w:tc>
          <w:tcPr>
            <w:tcW w:w="317" w:type="pct"/>
            <w:vMerge/>
          </w:tcPr>
          <w:p w:rsidR="00217B08" w:rsidRPr="00ED0867" w:rsidRDefault="00217B08" w:rsidP="001517E2">
            <w:pPr>
              <w:spacing w:after="0" w:line="240" w:lineRule="auto"/>
              <w:jc w:val="both"/>
              <w:rPr>
                <w:rFonts w:cs="Times New Roman"/>
                <w:noProof/>
                <w:sz w:val="16"/>
                <w:szCs w:val="16"/>
              </w:rPr>
            </w:pPr>
          </w:p>
        </w:tc>
        <w:tc>
          <w:tcPr>
            <w:tcW w:w="328" w:type="pct"/>
            <w:vMerge/>
          </w:tcPr>
          <w:p w:rsidR="00217B08" w:rsidRPr="00ED0867" w:rsidRDefault="00217B08" w:rsidP="001517E2">
            <w:pPr>
              <w:spacing w:after="0" w:line="240" w:lineRule="auto"/>
              <w:jc w:val="both"/>
              <w:rPr>
                <w:rFonts w:cs="Times New Roman"/>
                <w:noProof/>
                <w:sz w:val="16"/>
                <w:szCs w:val="16"/>
              </w:rPr>
            </w:pPr>
          </w:p>
        </w:tc>
        <w:tc>
          <w:tcPr>
            <w:tcW w:w="281" w:type="pct"/>
            <w:vMerge/>
          </w:tcPr>
          <w:p w:rsidR="00217B08" w:rsidRPr="00ED0867" w:rsidRDefault="00217B08" w:rsidP="001517E2">
            <w:pPr>
              <w:spacing w:after="0" w:line="240" w:lineRule="auto"/>
              <w:jc w:val="both"/>
              <w:rPr>
                <w:rFonts w:cs="Times New Roman"/>
                <w:noProof/>
                <w:sz w:val="16"/>
                <w:szCs w:val="16"/>
              </w:rPr>
            </w:pPr>
          </w:p>
        </w:tc>
        <w:tc>
          <w:tcPr>
            <w:tcW w:w="328" w:type="pct"/>
            <w:vMerge/>
          </w:tcPr>
          <w:p w:rsidR="00217B08" w:rsidRPr="00ED0867" w:rsidRDefault="00217B08" w:rsidP="001517E2">
            <w:pPr>
              <w:spacing w:after="0" w:line="240" w:lineRule="auto"/>
              <w:jc w:val="both"/>
              <w:rPr>
                <w:rFonts w:cs="Times New Roman"/>
                <w:noProof/>
                <w:sz w:val="16"/>
                <w:szCs w:val="16"/>
              </w:rPr>
            </w:pPr>
          </w:p>
        </w:tc>
        <w:tc>
          <w:tcPr>
            <w:tcW w:w="422" w:type="pct"/>
          </w:tcPr>
          <w:p w:rsidR="00217B08" w:rsidRPr="00217B08" w:rsidRDefault="00217B08" w:rsidP="00217B08">
            <w:pPr>
              <w:spacing w:after="0" w:line="240" w:lineRule="auto"/>
              <w:jc w:val="both"/>
              <w:rPr>
                <w:rFonts w:eastAsia="Times New Roman" w:cs="Times New Roman"/>
                <w:sz w:val="16"/>
                <w:szCs w:val="16"/>
              </w:rPr>
            </w:pPr>
            <w:r>
              <w:rPr>
                <w:rFonts w:eastAsia="Times New Roman" w:cs="Times New Roman"/>
                <w:sz w:val="16"/>
                <w:szCs w:val="16"/>
              </w:rPr>
              <w:t>Specialus rodiklis</w:t>
            </w:r>
          </w:p>
        </w:tc>
        <w:tc>
          <w:tcPr>
            <w:tcW w:w="1314" w:type="pct"/>
            <w:shd w:val="clear" w:color="auto" w:fill="auto"/>
          </w:tcPr>
          <w:p w:rsidR="00217B08" w:rsidRPr="00217B08" w:rsidRDefault="00217B08" w:rsidP="00217B08">
            <w:pPr>
              <w:spacing w:after="0" w:line="240" w:lineRule="auto"/>
              <w:rPr>
                <w:rFonts w:eastAsia="Times New Roman" w:cs="Times New Roman"/>
                <w:sz w:val="16"/>
                <w:szCs w:val="16"/>
                <w:lang w:val="en-GB"/>
              </w:rPr>
            </w:pPr>
            <w:r w:rsidRPr="00217B08">
              <w:rPr>
                <w:rFonts w:eastAsia="Times New Roman" w:cs="Times New Roman"/>
                <w:sz w:val="16"/>
                <w:szCs w:val="16"/>
              </w:rPr>
              <w:t>Aplinkosaugos sistemų efektyvumo padidėjimas</w:t>
            </w:r>
          </w:p>
        </w:tc>
        <w:tc>
          <w:tcPr>
            <w:tcW w:w="328" w:type="pct"/>
          </w:tcPr>
          <w:p w:rsidR="00217B08" w:rsidRPr="00217B08" w:rsidRDefault="00217B08" w:rsidP="00217B08">
            <w:pPr>
              <w:spacing w:after="0" w:line="240" w:lineRule="auto"/>
              <w:jc w:val="both"/>
              <w:rPr>
                <w:rFonts w:cs="Times New Roman"/>
                <w:noProof/>
                <w:sz w:val="16"/>
                <w:szCs w:val="16"/>
              </w:rPr>
            </w:pPr>
            <w:r w:rsidRPr="00217B08">
              <w:rPr>
                <w:rFonts w:cs="Times New Roman"/>
                <w:noProof/>
                <w:sz w:val="16"/>
                <w:szCs w:val="16"/>
              </w:rPr>
              <w:t>procentai</w:t>
            </w:r>
          </w:p>
        </w:tc>
        <w:tc>
          <w:tcPr>
            <w:tcW w:w="328" w:type="pct"/>
          </w:tcPr>
          <w:p w:rsidR="00217B08" w:rsidRPr="00217B08" w:rsidRDefault="00217B08" w:rsidP="00217B08">
            <w:pPr>
              <w:spacing w:after="0" w:line="240" w:lineRule="auto"/>
              <w:jc w:val="center"/>
              <w:rPr>
                <w:rFonts w:cs="Times New Roman"/>
                <w:noProof/>
                <w:sz w:val="16"/>
                <w:szCs w:val="16"/>
              </w:rPr>
            </w:pPr>
            <w:r w:rsidRPr="00217B08">
              <w:rPr>
                <w:rFonts w:cs="Times New Roman"/>
                <w:noProof/>
                <w:sz w:val="16"/>
                <w:szCs w:val="16"/>
              </w:rPr>
              <w:t>0</w:t>
            </w:r>
          </w:p>
        </w:tc>
        <w:tc>
          <w:tcPr>
            <w:tcW w:w="375" w:type="pct"/>
          </w:tcPr>
          <w:p w:rsidR="00217B08" w:rsidRPr="00217B08" w:rsidRDefault="00217B08" w:rsidP="00217B08">
            <w:pPr>
              <w:spacing w:after="0" w:line="240" w:lineRule="auto"/>
              <w:jc w:val="center"/>
              <w:rPr>
                <w:rFonts w:cs="Times New Roman"/>
                <w:noProof/>
                <w:sz w:val="16"/>
                <w:szCs w:val="16"/>
              </w:rPr>
            </w:pPr>
            <w:r w:rsidRPr="00217B08">
              <w:rPr>
                <w:rFonts w:cs="Times New Roman"/>
                <w:noProof/>
                <w:sz w:val="16"/>
                <w:szCs w:val="16"/>
              </w:rPr>
              <w:t>n/a</w:t>
            </w:r>
          </w:p>
        </w:tc>
        <w:tc>
          <w:tcPr>
            <w:tcW w:w="328" w:type="pct"/>
            <w:shd w:val="clear" w:color="auto" w:fill="auto"/>
          </w:tcPr>
          <w:p w:rsidR="00217B08" w:rsidRPr="00C267DB" w:rsidRDefault="00217B08" w:rsidP="00217B08">
            <w:pPr>
              <w:spacing w:after="0" w:line="240" w:lineRule="auto"/>
              <w:jc w:val="center"/>
              <w:rPr>
                <w:rFonts w:cs="Times New Roman"/>
                <w:noProof/>
                <w:sz w:val="16"/>
                <w:szCs w:val="16"/>
                <w:lang w:val="en-US"/>
              </w:rPr>
            </w:pPr>
            <w:r w:rsidRPr="00C267DB">
              <w:rPr>
                <w:rFonts w:cs="Times New Roman"/>
                <w:noProof/>
                <w:sz w:val="16"/>
                <w:szCs w:val="16"/>
                <w:lang w:val="en-US"/>
              </w:rPr>
              <w:t>20</w:t>
            </w:r>
          </w:p>
        </w:tc>
        <w:tc>
          <w:tcPr>
            <w:tcW w:w="328" w:type="pct"/>
            <w:shd w:val="clear" w:color="auto" w:fill="auto"/>
          </w:tcPr>
          <w:p w:rsidR="00217B08" w:rsidRPr="00217B08" w:rsidRDefault="00217B08" w:rsidP="00217B08">
            <w:pPr>
              <w:spacing w:after="0" w:line="240" w:lineRule="auto"/>
              <w:jc w:val="both"/>
              <w:rPr>
                <w:rFonts w:cs="Times New Roman"/>
                <w:noProof/>
                <w:sz w:val="16"/>
                <w:szCs w:val="16"/>
              </w:rPr>
            </w:pPr>
            <w:r w:rsidRPr="00217B08">
              <w:rPr>
                <w:rFonts w:cs="Times New Roman"/>
                <w:noProof/>
                <w:sz w:val="16"/>
                <w:szCs w:val="16"/>
              </w:rPr>
              <w:t>Iš projektų vykdytojų</w:t>
            </w:r>
          </w:p>
        </w:tc>
        <w:tc>
          <w:tcPr>
            <w:tcW w:w="323" w:type="pct"/>
          </w:tcPr>
          <w:p w:rsidR="00217B08" w:rsidRPr="00ED0867" w:rsidRDefault="00217B08" w:rsidP="001517E2">
            <w:pPr>
              <w:spacing w:after="0" w:line="240" w:lineRule="auto"/>
              <w:jc w:val="both"/>
              <w:rPr>
                <w:rFonts w:cs="Times New Roman"/>
                <w:b/>
                <w:noProof/>
                <w:sz w:val="16"/>
                <w:szCs w:val="16"/>
              </w:rPr>
            </w:pPr>
          </w:p>
        </w:tc>
      </w:tr>
    </w:tbl>
    <w:p w:rsidR="001517E2" w:rsidRDefault="001517E2" w:rsidP="00471A41">
      <w:pPr>
        <w:spacing w:after="0" w:line="240" w:lineRule="auto"/>
        <w:jc w:val="both"/>
        <w:rPr>
          <w:rFonts w:cs="Times New Roman"/>
          <w:b/>
          <w:szCs w:val="24"/>
        </w:rPr>
        <w:sectPr w:rsidR="001517E2" w:rsidSect="00931C78">
          <w:pgSz w:w="16838" w:h="11906" w:orient="landscape"/>
          <w:pgMar w:top="1701" w:right="1276" w:bottom="567" w:left="1134" w:header="567" w:footer="567" w:gutter="0"/>
          <w:cols w:space="1296"/>
          <w:docGrid w:linePitch="360"/>
        </w:sectPr>
      </w:pPr>
    </w:p>
    <w:p w:rsidR="00FE2852" w:rsidRPr="00B63C5D" w:rsidRDefault="00471A41" w:rsidP="00471A41">
      <w:pPr>
        <w:spacing w:before="240" w:after="240" w:line="240" w:lineRule="auto"/>
        <w:jc w:val="both"/>
        <w:rPr>
          <w:rFonts w:eastAsia="Calibri" w:cs="Times New Roman"/>
          <w:i/>
          <w:noProof/>
          <w:szCs w:val="20"/>
          <w:lang w:eastAsia="lt-LT" w:bidi="lt-LT"/>
        </w:rPr>
      </w:pPr>
      <w:r w:rsidRPr="00B63C5D">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4 lentelė. 1 matmuo. Intervencinių priemonių sritis</w:t>
            </w:r>
          </w:p>
        </w:tc>
      </w:tr>
      <w:tr w:rsidR="00895372"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217B08" w:rsidTr="00217B08">
        <w:tc>
          <w:tcPr>
            <w:tcW w:w="1384" w:type="dxa"/>
            <w:vMerge w:val="restart"/>
            <w:tcBorders>
              <w:top w:val="single" w:sz="12" w:space="0" w:color="auto"/>
            </w:tcBorders>
          </w:tcPr>
          <w:p w:rsidR="00217B08" w:rsidRPr="00491ED6" w:rsidRDefault="00217B08" w:rsidP="0099199B">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vMerge w:val="restart"/>
            <w:tcBorders>
              <w:top w:val="single" w:sz="12" w:space="0" w:color="auto"/>
            </w:tcBorders>
          </w:tcPr>
          <w:p w:rsidR="00217B08" w:rsidRPr="00104837" w:rsidRDefault="00217B08" w:rsidP="00122F91">
            <w:pPr>
              <w:rPr>
                <w:rFonts w:eastAsia="Times New Roman" w:cs="Times New Roman"/>
                <w:iCs/>
                <w:noProof/>
                <w:sz w:val="20"/>
              </w:rPr>
            </w:pPr>
            <w:r w:rsidRPr="00104837">
              <w:rPr>
                <w:rFonts w:eastAsia="Times New Roman" w:cs="Times New Roman"/>
                <w:iCs/>
                <w:noProof/>
                <w:sz w:val="20"/>
              </w:rPr>
              <w:t>SaF</w:t>
            </w:r>
          </w:p>
        </w:tc>
        <w:tc>
          <w:tcPr>
            <w:tcW w:w="3402" w:type="dxa"/>
            <w:vMerge w:val="restart"/>
            <w:tcBorders>
              <w:top w:val="single" w:sz="12" w:space="0" w:color="auto"/>
            </w:tcBorders>
          </w:tcPr>
          <w:p w:rsidR="00217B08" w:rsidRPr="00104837" w:rsidRDefault="00217B08" w:rsidP="00122F91">
            <w:pPr>
              <w:rPr>
                <w:rFonts w:eastAsia="Times New Roman" w:cs="Times New Roman"/>
                <w:iCs/>
                <w:noProof/>
                <w:sz w:val="20"/>
              </w:rPr>
            </w:pPr>
            <w:r>
              <w:rPr>
                <w:rFonts w:eastAsia="Times New Roman" w:cs="Times New Roman"/>
                <w:iCs/>
                <w:noProof/>
                <w:sz w:val="20"/>
              </w:rPr>
              <w:t>Visa Lietuva</w:t>
            </w:r>
          </w:p>
        </w:tc>
        <w:tc>
          <w:tcPr>
            <w:tcW w:w="1134" w:type="dxa"/>
            <w:vMerge w:val="restart"/>
            <w:tcBorders>
              <w:top w:val="single" w:sz="12" w:space="0" w:color="auto"/>
            </w:tcBorders>
          </w:tcPr>
          <w:p w:rsidR="00217B08" w:rsidRPr="00491ED6" w:rsidRDefault="00217B08" w:rsidP="00895372">
            <w:pPr>
              <w:jc w:val="center"/>
              <w:rPr>
                <w:rFonts w:eastAsia="Times New Roman"/>
                <w:iCs/>
                <w:noProof/>
                <w:sz w:val="20"/>
              </w:rPr>
            </w:pPr>
            <w:r>
              <w:rPr>
                <w:rFonts w:eastAsia="Times New Roman"/>
                <w:iCs/>
                <w:noProof/>
                <w:sz w:val="20"/>
              </w:rPr>
              <w:t>2.7</w:t>
            </w:r>
          </w:p>
        </w:tc>
        <w:tc>
          <w:tcPr>
            <w:tcW w:w="1210" w:type="dxa"/>
            <w:tcBorders>
              <w:top w:val="single" w:sz="12" w:space="0" w:color="auto"/>
              <w:bottom w:val="single" w:sz="4" w:space="0" w:color="auto"/>
            </w:tcBorders>
            <w:vAlign w:val="center"/>
          </w:tcPr>
          <w:p w:rsidR="00217B08" w:rsidRPr="00104837" w:rsidRDefault="00217B08" w:rsidP="00217B08">
            <w:pPr>
              <w:jc w:val="center"/>
              <w:rPr>
                <w:rFonts w:eastAsia="Times New Roman" w:cs="Times New Roman"/>
                <w:iCs/>
                <w:noProof/>
                <w:sz w:val="20"/>
              </w:rPr>
            </w:pPr>
            <w:r>
              <w:rPr>
                <w:rFonts w:eastAsia="Times New Roman" w:cs="Times New Roman"/>
                <w:iCs/>
                <w:noProof/>
                <w:sz w:val="20"/>
              </w:rPr>
              <w:t>048</w:t>
            </w:r>
          </w:p>
        </w:tc>
        <w:tc>
          <w:tcPr>
            <w:tcW w:w="1625" w:type="dxa"/>
            <w:tcBorders>
              <w:top w:val="single" w:sz="12" w:space="0" w:color="auto"/>
              <w:bottom w:val="single" w:sz="4" w:space="0" w:color="auto"/>
            </w:tcBorders>
            <w:vAlign w:val="center"/>
          </w:tcPr>
          <w:p w:rsidR="00217B08" w:rsidRPr="00104837" w:rsidRDefault="00217B08" w:rsidP="00217B08">
            <w:pPr>
              <w:jc w:val="right"/>
              <w:rPr>
                <w:rFonts w:eastAsia="Times New Roman" w:cs="Times New Roman"/>
                <w:iCs/>
                <w:noProof/>
                <w:sz w:val="20"/>
              </w:rPr>
            </w:pPr>
            <w:r w:rsidRPr="00104837">
              <w:rPr>
                <w:rFonts w:eastAsia="Times New Roman" w:cs="Times New Roman"/>
                <w:iCs/>
                <w:noProof/>
                <w:sz w:val="20"/>
              </w:rPr>
              <w:t>7 000</w:t>
            </w:r>
            <w:r>
              <w:rPr>
                <w:rFonts w:eastAsia="Times New Roman" w:cs="Times New Roman"/>
                <w:iCs/>
                <w:noProof/>
                <w:sz w:val="20"/>
              </w:rPr>
              <w:t> </w:t>
            </w:r>
            <w:r w:rsidRPr="00104837">
              <w:rPr>
                <w:rFonts w:eastAsia="Times New Roman" w:cs="Times New Roman"/>
                <w:iCs/>
                <w:noProof/>
                <w:sz w:val="20"/>
              </w:rPr>
              <w:t>000</w:t>
            </w:r>
            <w:r>
              <w:rPr>
                <w:rFonts w:eastAsia="Times New Roman" w:cs="Times New Roman"/>
                <w:iCs/>
                <w:noProof/>
                <w:sz w:val="20"/>
              </w:rPr>
              <w:t>,00</w:t>
            </w:r>
          </w:p>
        </w:tc>
      </w:tr>
      <w:tr w:rsidR="00217B08" w:rsidTr="00217B08">
        <w:tc>
          <w:tcPr>
            <w:tcW w:w="1384" w:type="dxa"/>
            <w:vMerge/>
          </w:tcPr>
          <w:p w:rsidR="00217B08" w:rsidRDefault="00217B08" w:rsidP="0099199B">
            <w:pPr>
              <w:rPr>
                <w:rFonts w:eastAsia="Times New Roman"/>
                <w:iCs/>
                <w:noProof/>
                <w:sz w:val="20"/>
              </w:rPr>
            </w:pPr>
          </w:p>
        </w:tc>
        <w:tc>
          <w:tcPr>
            <w:tcW w:w="992" w:type="dxa"/>
            <w:vMerge/>
          </w:tcPr>
          <w:p w:rsidR="00217B08" w:rsidRDefault="00217B08" w:rsidP="0099199B">
            <w:pPr>
              <w:rPr>
                <w:rFonts w:eastAsia="Times New Roman"/>
                <w:b/>
                <w:iCs/>
                <w:noProof/>
                <w:sz w:val="20"/>
              </w:rPr>
            </w:pPr>
          </w:p>
        </w:tc>
        <w:tc>
          <w:tcPr>
            <w:tcW w:w="3402" w:type="dxa"/>
            <w:vMerge/>
          </w:tcPr>
          <w:p w:rsidR="00217B08" w:rsidRPr="00491ED6" w:rsidRDefault="00217B08" w:rsidP="0099199B">
            <w:pPr>
              <w:rPr>
                <w:rFonts w:eastAsia="Times New Roman"/>
                <w:iCs/>
                <w:noProof/>
                <w:sz w:val="20"/>
              </w:rPr>
            </w:pPr>
          </w:p>
        </w:tc>
        <w:tc>
          <w:tcPr>
            <w:tcW w:w="1134" w:type="dxa"/>
            <w:vMerge/>
          </w:tcPr>
          <w:p w:rsidR="00217B08" w:rsidRDefault="00217B08" w:rsidP="0099199B">
            <w:pPr>
              <w:rPr>
                <w:rFonts w:eastAsia="Times New Roman"/>
                <w:b/>
                <w:iCs/>
                <w:noProof/>
                <w:sz w:val="20"/>
              </w:rPr>
            </w:pPr>
          </w:p>
        </w:tc>
        <w:tc>
          <w:tcPr>
            <w:tcW w:w="1210" w:type="dxa"/>
            <w:tcBorders>
              <w:top w:val="single" w:sz="4" w:space="0" w:color="auto"/>
              <w:bottom w:val="single" w:sz="4" w:space="0" w:color="auto"/>
            </w:tcBorders>
            <w:vAlign w:val="center"/>
          </w:tcPr>
          <w:p w:rsidR="00217B08" w:rsidRPr="00104837" w:rsidRDefault="00217B08" w:rsidP="00217B08">
            <w:pPr>
              <w:jc w:val="center"/>
              <w:rPr>
                <w:rFonts w:eastAsia="Times New Roman" w:cs="Times New Roman"/>
                <w:iCs/>
                <w:noProof/>
                <w:sz w:val="20"/>
              </w:rPr>
            </w:pPr>
            <w:r w:rsidRPr="00104837">
              <w:rPr>
                <w:rFonts w:eastAsia="Times New Roman" w:cs="Times New Roman"/>
                <w:iCs/>
                <w:noProof/>
                <w:sz w:val="20"/>
              </w:rPr>
              <w:t>049</w:t>
            </w:r>
          </w:p>
        </w:tc>
        <w:tc>
          <w:tcPr>
            <w:tcW w:w="1625" w:type="dxa"/>
            <w:tcBorders>
              <w:top w:val="single" w:sz="4" w:space="0" w:color="auto"/>
              <w:bottom w:val="single" w:sz="4" w:space="0" w:color="auto"/>
            </w:tcBorders>
            <w:vAlign w:val="center"/>
          </w:tcPr>
          <w:p w:rsidR="00217B08" w:rsidRPr="00104837" w:rsidRDefault="00217B08" w:rsidP="00217B08">
            <w:pPr>
              <w:jc w:val="right"/>
              <w:rPr>
                <w:rFonts w:eastAsia="Times New Roman" w:cs="Times New Roman"/>
                <w:iCs/>
                <w:noProof/>
                <w:sz w:val="20"/>
              </w:rPr>
            </w:pPr>
            <w:r w:rsidRPr="00104837">
              <w:rPr>
                <w:rFonts w:eastAsia="Times New Roman" w:cs="Times New Roman"/>
                <w:iCs/>
                <w:noProof/>
                <w:sz w:val="20"/>
              </w:rPr>
              <w:t>43 000</w:t>
            </w:r>
            <w:r>
              <w:rPr>
                <w:rFonts w:eastAsia="Times New Roman" w:cs="Times New Roman"/>
                <w:iCs/>
                <w:noProof/>
                <w:sz w:val="20"/>
              </w:rPr>
              <w:t> </w:t>
            </w:r>
            <w:r w:rsidRPr="00104837">
              <w:rPr>
                <w:rFonts w:eastAsia="Times New Roman" w:cs="Times New Roman"/>
                <w:iCs/>
                <w:noProof/>
                <w:sz w:val="20"/>
              </w:rPr>
              <w:t>000</w:t>
            </w:r>
            <w:r>
              <w:rPr>
                <w:rFonts w:eastAsia="Times New Roman" w:cs="Times New Roman"/>
                <w:iCs/>
                <w:noProof/>
                <w:sz w:val="20"/>
              </w:rPr>
              <w:t>,00</w:t>
            </w:r>
          </w:p>
        </w:tc>
      </w:tr>
      <w:tr w:rsidR="00217B08" w:rsidTr="00217B08">
        <w:tc>
          <w:tcPr>
            <w:tcW w:w="1384" w:type="dxa"/>
            <w:vMerge/>
          </w:tcPr>
          <w:p w:rsidR="00217B08" w:rsidRDefault="00217B08" w:rsidP="0099199B">
            <w:pPr>
              <w:rPr>
                <w:rFonts w:eastAsia="Times New Roman"/>
                <w:iCs/>
                <w:noProof/>
                <w:sz w:val="20"/>
              </w:rPr>
            </w:pPr>
          </w:p>
        </w:tc>
        <w:tc>
          <w:tcPr>
            <w:tcW w:w="992" w:type="dxa"/>
            <w:vMerge/>
          </w:tcPr>
          <w:p w:rsidR="00217B08" w:rsidRDefault="00217B08" w:rsidP="0099199B">
            <w:pPr>
              <w:rPr>
                <w:rFonts w:eastAsia="Times New Roman"/>
                <w:b/>
                <w:iCs/>
                <w:noProof/>
                <w:sz w:val="20"/>
              </w:rPr>
            </w:pPr>
          </w:p>
        </w:tc>
        <w:tc>
          <w:tcPr>
            <w:tcW w:w="3402" w:type="dxa"/>
            <w:vMerge/>
          </w:tcPr>
          <w:p w:rsidR="00217B08" w:rsidRPr="00491ED6" w:rsidRDefault="00217B08" w:rsidP="0099199B">
            <w:pPr>
              <w:rPr>
                <w:rFonts w:eastAsia="Times New Roman"/>
                <w:iCs/>
                <w:noProof/>
                <w:sz w:val="20"/>
              </w:rPr>
            </w:pPr>
          </w:p>
        </w:tc>
        <w:tc>
          <w:tcPr>
            <w:tcW w:w="1134" w:type="dxa"/>
            <w:vMerge/>
          </w:tcPr>
          <w:p w:rsidR="00217B08" w:rsidRDefault="00217B08" w:rsidP="0099199B">
            <w:pPr>
              <w:rPr>
                <w:rFonts w:eastAsia="Times New Roman"/>
                <w:b/>
                <w:iCs/>
                <w:noProof/>
                <w:sz w:val="20"/>
              </w:rPr>
            </w:pPr>
          </w:p>
        </w:tc>
        <w:tc>
          <w:tcPr>
            <w:tcW w:w="1210" w:type="dxa"/>
            <w:tcBorders>
              <w:top w:val="single" w:sz="4" w:space="0" w:color="auto"/>
            </w:tcBorders>
            <w:vAlign w:val="center"/>
          </w:tcPr>
          <w:p w:rsidR="00217B08" w:rsidRPr="00104837" w:rsidRDefault="00217B08" w:rsidP="00217B08">
            <w:pPr>
              <w:jc w:val="center"/>
              <w:rPr>
                <w:rFonts w:eastAsia="Times New Roman" w:cs="Times New Roman"/>
                <w:iCs/>
                <w:noProof/>
                <w:sz w:val="20"/>
              </w:rPr>
            </w:pPr>
            <w:r w:rsidRPr="00104837">
              <w:rPr>
                <w:rFonts w:eastAsia="Times New Roman" w:cs="Times New Roman"/>
                <w:iCs/>
                <w:noProof/>
                <w:sz w:val="20"/>
              </w:rPr>
              <w:t>050</w:t>
            </w:r>
          </w:p>
        </w:tc>
        <w:tc>
          <w:tcPr>
            <w:tcW w:w="1625" w:type="dxa"/>
            <w:tcBorders>
              <w:top w:val="single" w:sz="4" w:space="0" w:color="auto"/>
            </w:tcBorders>
            <w:vAlign w:val="center"/>
          </w:tcPr>
          <w:p w:rsidR="00217B08" w:rsidRPr="00104837" w:rsidRDefault="00217B08" w:rsidP="00217B08">
            <w:pPr>
              <w:jc w:val="right"/>
              <w:rPr>
                <w:rFonts w:eastAsia="Times New Roman" w:cs="Times New Roman"/>
                <w:iCs/>
                <w:noProof/>
                <w:sz w:val="20"/>
              </w:rPr>
            </w:pPr>
            <w:r w:rsidRPr="00104837">
              <w:rPr>
                <w:rFonts w:eastAsia="Times New Roman" w:cs="Times New Roman"/>
                <w:iCs/>
                <w:noProof/>
                <w:sz w:val="20"/>
              </w:rPr>
              <w:t>87 598</w:t>
            </w:r>
            <w:r>
              <w:rPr>
                <w:rFonts w:eastAsia="Times New Roman" w:cs="Times New Roman"/>
                <w:iCs/>
                <w:noProof/>
                <w:sz w:val="20"/>
              </w:rPr>
              <w:t> </w:t>
            </w:r>
            <w:r w:rsidRPr="00104837">
              <w:rPr>
                <w:rFonts w:eastAsia="Times New Roman" w:cs="Times New Roman"/>
                <w:iCs/>
                <w:noProof/>
                <w:sz w:val="20"/>
              </w:rPr>
              <w:t>471</w:t>
            </w:r>
            <w:r>
              <w:rPr>
                <w:rFonts w:eastAsia="Times New Roman" w:cs="Times New Roman"/>
                <w:iCs/>
                <w:noProof/>
                <w:sz w:val="20"/>
              </w:rPr>
              <w:t>,00</w:t>
            </w:r>
          </w:p>
        </w:tc>
      </w:tr>
    </w:tbl>
    <w:p w:rsidR="00895372" w:rsidRDefault="00895372" w:rsidP="0089537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5 lentelė. 2 matmuo. Finansavimo forma</w:t>
            </w:r>
          </w:p>
        </w:tc>
      </w:tr>
      <w:tr w:rsidR="00895372"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A0079D" w:rsidTr="00A0079D">
        <w:tc>
          <w:tcPr>
            <w:tcW w:w="1384" w:type="dxa"/>
            <w:tcBorders>
              <w:top w:val="single" w:sz="12" w:space="0" w:color="auto"/>
            </w:tcBorders>
          </w:tcPr>
          <w:p w:rsidR="00A0079D" w:rsidRPr="00491ED6" w:rsidRDefault="00A0079D" w:rsidP="00122F91">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tcBorders>
              <w:top w:val="single" w:sz="12" w:space="0" w:color="auto"/>
            </w:tcBorders>
          </w:tcPr>
          <w:p w:rsidR="00A0079D" w:rsidRPr="00104837" w:rsidRDefault="00A0079D" w:rsidP="00122F91">
            <w:pPr>
              <w:rPr>
                <w:rFonts w:eastAsia="Times New Roman" w:cs="Times New Roman"/>
                <w:iCs/>
                <w:noProof/>
                <w:sz w:val="20"/>
              </w:rPr>
            </w:pPr>
            <w:r w:rsidRPr="00104837">
              <w:rPr>
                <w:rFonts w:eastAsia="Times New Roman" w:cs="Times New Roman"/>
                <w:iCs/>
                <w:noProof/>
                <w:sz w:val="20"/>
              </w:rPr>
              <w:t>SaF</w:t>
            </w:r>
          </w:p>
        </w:tc>
        <w:tc>
          <w:tcPr>
            <w:tcW w:w="3402" w:type="dxa"/>
            <w:tcBorders>
              <w:top w:val="single" w:sz="12" w:space="0" w:color="auto"/>
              <w:bottom w:val="single" w:sz="4" w:space="0" w:color="auto"/>
            </w:tcBorders>
          </w:tcPr>
          <w:p w:rsidR="00A0079D" w:rsidRPr="00104837" w:rsidRDefault="00A0079D" w:rsidP="00122F91">
            <w:pPr>
              <w:rPr>
                <w:rFonts w:eastAsia="Times New Roman" w:cs="Times New Roman"/>
                <w:iCs/>
                <w:noProof/>
                <w:sz w:val="20"/>
              </w:rPr>
            </w:pPr>
            <w:r>
              <w:rPr>
                <w:rFonts w:eastAsia="Times New Roman" w:cs="Times New Roman"/>
                <w:iCs/>
                <w:noProof/>
                <w:sz w:val="20"/>
              </w:rPr>
              <w:t>Visa Lietuva</w:t>
            </w:r>
          </w:p>
        </w:tc>
        <w:tc>
          <w:tcPr>
            <w:tcW w:w="1134" w:type="dxa"/>
            <w:tcBorders>
              <w:top w:val="single" w:sz="12" w:space="0" w:color="auto"/>
            </w:tcBorders>
          </w:tcPr>
          <w:p w:rsidR="00A0079D" w:rsidRDefault="00A0079D" w:rsidP="00895372">
            <w:pPr>
              <w:jc w:val="center"/>
              <w:rPr>
                <w:rFonts w:eastAsia="Times New Roman"/>
                <w:b/>
                <w:iCs/>
                <w:noProof/>
                <w:sz w:val="20"/>
              </w:rPr>
            </w:pPr>
            <w:r>
              <w:rPr>
                <w:rFonts w:eastAsia="Times New Roman"/>
                <w:iCs/>
                <w:noProof/>
                <w:sz w:val="20"/>
              </w:rPr>
              <w:t>2.7</w:t>
            </w:r>
          </w:p>
        </w:tc>
        <w:tc>
          <w:tcPr>
            <w:tcW w:w="1210" w:type="dxa"/>
            <w:tcBorders>
              <w:top w:val="single" w:sz="12" w:space="0" w:color="auto"/>
              <w:bottom w:val="single" w:sz="4" w:space="0" w:color="auto"/>
            </w:tcBorders>
            <w:vAlign w:val="center"/>
          </w:tcPr>
          <w:p w:rsidR="00A0079D" w:rsidRPr="00104837" w:rsidRDefault="00A0079D" w:rsidP="00A0079D">
            <w:pPr>
              <w:jc w:val="center"/>
              <w:rPr>
                <w:rFonts w:eastAsia="Times New Roman" w:cs="Times New Roman"/>
                <w:iCs/>
                <w:noProof/>
                <w:szCs w:val="24"/>
              </w:rPr>
            </w:pPr>
            <w:r w:rsidRPr="00104837">
              <w:rPr>
                <w:rFonts w:eastAsia="Times New Roman" w:cs="Times New Roman"/>
                <w:iCs/>
                <w:noProof/>
                <w:sz w:val="20"/>
              </w:rPr>
              <w:t>01</w:t>
            </w:r>
          </w:p>
        </w:tc>
        <w:tc>
          <w:tcPr>
            <w:tcW w:w="1625" w:type="dxa"/>
            <w:tcBorders>
              <w:top w:val="single" w:sz="12" w:space="0" w:color="auto"/>
              <w:bottom w:val="single" w:sz="4" w:space="0" w:color="auto"/>
            </w:tcBorders>
            <w:vAlign w:val="center"/>
          </w:tcPr>
          <w:p w:rsidR="00A0079D" w:rsidRPr="00104837" w:rsidRDefault="00A0079D" w:rsidP="00A0079D">
            <w:pPr>
              <w:jc w:val="right"/>
              <w:rPr>
                <w:rFonts w:eastAsia="Times New Roman" w:cs="Times New Roman"/>
                <w:iCs/>
                <w:noProof/>
                <w:sz w:val="20"/>
              </w:rPr>
            </w:pPr>
            <w:r w:rsidRPr="00104837">
              <w:rPr>
                <w:rFonts w:eastAsia="Times New Roman" w:cs="Times New Roman"/>
                <w:iCs/>
                <w:noProof/>
                <w:sz w:val="20"/>
              </w:rPr>
              <w:t>137 598</w:t>
            </w:r>
            <w:r>
              <w:rPr>
                <w:rFonts w:eastAsia="Times New Roman" w:cs="Times New Roman"/>
                <w:iCs/>
                <w:noProof/>
                <w:sz w:val="20"/>
              </w:rPr>
              <w:t> </w:t>
            </w:r>
            <w:r w:rsidRPr="00104837">
              <w:rPr>
                <w:rFonts w:eastAsia="Times New Roman" w:cs="Times New Roman"/>
                <w:iCs/>
                <w:noProof/>
                <w:sz w:val="20"/>
              </w:rPr>
              <w:t>471</w:t>
            </w:r>
            <w:r>
              <w:rPr>
                <w:rFonts w:eastAsia="Times New Roman" w:cs="Times New Roman"/>
                <w:iCs/>
                <w:noProof/>
                <w:sz w:val="20"/>
              </w:rPr>
              <w:t>,00</w:t>
            </w:r>
          </w:p>
        </w:tc>
      </w:tr>
    </w:tbl>
    <w:p w:rsidR="00895372" w:rsidRDefault="00895372" w:rsidP="0089537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6 lentelė. 3 matmuo. Teritorinės paramos paskirstymo priemonė ir teritorinė kryptis</w:t>
            </w:r>
          </w:p>
        </w:tc>
      </w:tr>
      <w:tr w:rsidR="00895372"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A0079D" w:rsidTr="00122F91">
        <w:tc>
          <w:tcPr>
            <w:tcW w:w="1384" w:type="dxa"/>
            <w:vMerge w:val="restart"/>
            <w:tcBorders>
              <w:top w:val="single" w:sz="12" w:space="0" w:color="auto"/>
            </w:tcBorders>
          </w:tcPr>
          <w:p w:rsidR="00A0079D" w:rsidRPr="00491ED6" w:rsidRDefault="00A0079D" w:rsidP="0099199B">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992" w:type="dxa"/>
            <w:vMerge w:val="restart"/>
            <w:tcBorders>
              <w:top w:val="single" w:sz="12" w:space="0" w:color="auto"/>
            </w:tcBorders>
          </w:tcPr>
          <w:p w:rsidR="00A0079D" w:rsidRPr="00104837" w:rsidRDefault="00A0079D" w:rsidP="00122F91">
            <w:pPr>
              <w:rPr>
                <w:rFonts w:eastAsia="Times New Roman" w:cs="Times New Roman"/>
                <w:iCs/>
                <w:noProof/>
                <w:sz w:val="20"/>
              </w:rPr>
            </w:pPr>
            <w:r w:rsidRPr="00104837">
              <w:rPr>
                <w:rFonts w:eastAsia="Times New Roman" w:cs="Times New Roman"/>
                <w:iCs/>
                <w:noProof/>
                <w:sz w:val="20"/>
              </w:rPr>
              <w:t>SaF</w:t>
            </w:r>
          </w:p>
        </w:tc>
        <w:tc>
          <w:tcPr>
            <w:tcW w:w="3402" w:type="dxa"/>
            <w:vMerge w:val="restart"/>
            <w:tcBorders>
              <w:top w:val="single" w:sz="12" w:space="0" w:color="auto"/>
            </w:tcBorders>
          </w:tcPr>
          <w:p w:rsidR="00A0079D" w:rsidRPr="00104837" w:rsidRDefault="00A0079D" w:rsidP="00122F91">
            <w:pPr>
              <w:rPr>
                <w:rFonts w:eastAsia="Times New Roman" w:cs="Times New Roman"/>
                <w:iCs/>
                <w:noProof/>
                <w:sz w:val="20"/>
              </w:rPr>
            </w:pPr>
            <w:r>
              <w:rPr>
                <w:rFonts w:eastAsia="Times New Roman" w:cs="Times New Roman"/>
                <w:iCs/>
                <w:noProof/>
                <w:sz w:val="20"/>
              </w:rPr>
              <w:t>Visa Lietuva</w:t>
            </w:r>
          </w:p>
        </w:tc>
        <w:tc>
          <w:tcPr>
            <w:tcW w:w="1134" w:type="dxa"/>
            <w:vMerge w:val="restart"/>
            <w:tcBorders>
              <w:top w:val="single" w:sz="12" w:space="0" w:color="auto"/>
            </w:tcBorders>
          </w:tcPr>
          <w:p w:rsidR="00A0079D" w:rsidRPr="00491ED6" w:rsidRDefault="00A0079D" w:rsidP="00895372">
            <w:pPr>
              <w:jc w:val="center"/>
              <w:rPr>
                <w:rFonts w:eastAsia="Times New Roman"/>
                <w:iCs/>
                <w:noProof/>
                <w:sz w:val="20"/>
              </w:rPr>
            </w:pPr>
            <w:r>
              <w:rPr>
                <w:rFonts w:eastAsia="Times New Roman"/>
                <w:iCs/>
                <w:noProof/>
                <w:sz w:val="20"/>
              </w:rPr>
              <w:t>2.7</w:t>
            </w:r>
          </w:p>
        </w:tc>
        <w:tc>
          <w:tcPr>
            <w:tcW w:w="1210" w:type="dxa"/>
            <w:tcBorders>
              <w:top w:val="single" w:sz="12" w:space="0" w:color="auto"/>
              <w:bottom w:val="single" w:sz="4" w:space="0" w:color="auto"/>
            </w:tcBorders>
          </w:tcPr>
          <w:p w:rsidR="00A0079D" w:rsidRPr="00A0079D" w:rsidRDefault="00A0079D" w:rsidP="00A0079D">
            <w:pPr>
              <w:jc w:val="center"/>
              <w:rPr>
                <w:rFonts w:eastAsia="Times New Roman"/>
                <w:iCs/>
                <w:noProof/>
                <w:sz w:val="20"/>
              </w:rPr>
            </w:pPr>
            <w:r w:rsidRPr="00A0079D">
              <w:rPr>
                <w:rFonts w:eastAsia="Times New Roman"/>
                <w:iCs/>
                <w:noProof/>
                <w:sz w:val="20"/>
              </w:rPr>
              <w:t>42</w:t>
            </w:r>
          </w:p>
        </w:tc>
        <w:tc>
          <w:tcPr>
            <w:tcW w:w="1625" w:type="dxa"/>
            <w:tcBorders>
              <w:top w:val="single" w:sz="12" w:space="0" w:color="auto"/>
              <w:bottom w:val="single" w:sz="4" w:space="0" w:color="auto"/>
            </w:tcBorders>
          </w:tcPr>
          <w:p w:rsidR="00A0079D" w:rsidRDefault="00A0079D" w:rsidP="00A0079D">
            <w:pPr>
              <w:jc w:val="right"/>
              <w:rPr>
                <w:rFonts w:eastAsia="Times New Roman"/>
                <w:b/>
                <w:iCs/>
                <w:noProof/>
                <w:sz w:val="20"/>
              </w:rPr>
            </w:pPr>
            <w:r w:rsidRPr="00104837">
              <w:rPr>
                <w:rFonts w:eastAsia="Times New Roman" w:cs="Times New Roman"/>
                <w:iCs/>
                <w:noProof/>
                <w:sz w:val="20"/>
              </w:rPr>
              <w:t>40 598</w:t>
            </w:r>
            <w:r>
              <w:rPr>
                <w:rFonts w:eastAsia="Times New Roman" w:cs="Times New Roman"/>
                <w:iCs/>
                <w:noProof/>
                <w:sz w:val="20"/>
              </w:rPr>
              <w:t> </w:t>
            </w:r>
            <w:r w:rsidRPr="00104837">
              <w:rPr>
                <w:rFonts w:eastAsia="Times New Roman" w:cs="Times New Roman"/>
                <w:iCs/>
                <w:noProof/>
                <w:sz w:val="20"/>
              </w:rPr>
              <w:t>471</w:t>
            </w:r>
            <w:r>
              <w:rPr>
                <w:rFonts w:eastAsia="Times New Roman" w:cs="Times New Roman"/>
                <w:iCs/>
                <w:noProof/>
                <w:sz w:val="20"/>
              </w:rPr>
              <w:t>,00</w:t>
            </w:r>
          </w:p>
        </w:tc>
      </w:tr>
      <w:tr w:rsidR="00A0079D" w:rsidTr="00122F91">
        <w:tc>
          <w:tcPr>
            <w:tcW w:w="1384" w:type="dxa"/>
            <w:vMerge/>
          </w:tcPr>
          <w:p w:rsidR="00A0079D" w:rsidRDefault="00A0079D" w:rsidP="0099199B">
            <w:pPr>
              <w:rPr>
                <w:rFonts w:eastAsia="Times New Roman"/>
                <w:b/>
                <w:iCs/>
                <w:noProof/>
                <w:sz w:val="20"/>
              </w:rPr>
            </w:pPr>
          </w:p>
        </w:tc>
        <w:tc>
          <w:tcPr>
            <w:tcW w:w="992" w:type="dxa"/>
            <w:vMerge/>
          </w:tcPr>
          <w:p w:rsidR="00A0079D" w:rsidRDefault="00A0079D" w:rsidP="0099199B">
            <w:pPr>
              <w:rPr>
                <w:rFonts w:eastAsia="Times New Roman"/>
                <w:b/>
                <w:iCs/>
                <w:noProof/>
                <w:sz w:val="20"/>
              </w:rPr>
            </w:pPr>
          </w:p>
        </w:tc>
        <w:tc>
          <w:tcPr>
            <w:tcW w:w="3402" w:type="dxa"/>
            <w:vMerge/>
          </w:tcPr>
          <w:p w:rsidR="00A0079D" w:rsidRDefault="00A0079D" w:rsidP="0099199B">
            <w:pPr>
              <w:rPr>
                <w:rFonts w:eastAsia="Times New Roman"/>
                <w:b/>
                <w:iCs/>
                <w:noProof/>
                <w:sz w:val="20"/>
              </w:rPr>
            </w:pPr>
          </w:p>
        </w:tc>
        <w:tc>
          <w:tcPr>
            <w:tcW w:w="1134" w:type="dxa"/>
            <w:vMerge/>
          </w:tcPr>
          <w:p w:rsidR="00A0079D" w:rsidRDefault="00A0079D" w:rsidP="0099199B">
            <w:pPr>
              <w:rPr>
                <w:rFonts w:eastAsia="Times New Roman"/>
                <w:b/>
                <w:iCs/>
                <w:noProof/>
                <w:sz w:val="20"/>
              </w:rPr>
            </w:pPr>
          </w:p>
        </w:tc>
        <w:tc>
          <w:tcPr>
            <w:tcW w:w="1210" w:type="dxa"/>
            <w:tcBorders>
              <w:top w:val="single" w:sz="4" w:space="0" w:color="auto"/>
            </w:tcBorders>
          </w:tcPr>
          <w:p w:rsidR="00A0079D" w:rsidRPr="00A0079D" w:rsidRDefault="00A0079D" w:rsidP="00A0079D">
            <w:pPr>
              <w:jc w:val="center"/>
              <w:rPr>
                <w:rFonts w:eastAsia="Times New Roman"/>
                <w:iCs/>
                <w:noProof/>
                <w:sz w:val="20"/>
              </w:rPr>
            </w:pPr>
            <w:r w:rsidRPr="00A0079D">
              <w:rPr>
                <w:rFonts w:eastAsia="Times New Roman"/>
                <w:iCs/>
                <w:noProof/>
                <w:sz w:val="20"/>
              </w:rPr>
              <w:t>48</w:t>
            </w:r>
          </w:p>
        </w:tc>
        <w:tc>
          <w:tcPr>
            <w:tcW w:w="1625" w:type="dxa"/>
            <w:tcBorders>
              <w:top w:val="single" w:sz="4" w:space="0" w:color="auto"/>
            </w:tcBorders>
          </w:tcPr>
          <w:p w:rsidR="00A0079D" w:rsidRDefault="00A0079D" w:rsidP="00A0079D">
            <w:pPr>
              <w:jc w:val="right"/>
              <w:rPr>
                <w:rFonts w:eastAsia="Times New Roman"/>
                <w:b/>
                <w:iCs/>
                <w:noProof/>
                <w:sz w:val="20"/>
              </w:rPr>
            </w:pPr>
            <w:r w:rsidRPr="00104837">
              <w:rPr>
                <w:rFonts w:eastAsia="Times New Roman" w:cs="Times New Roman"/>
                <w:iCs/>
                <w:noProof/>
                <w:sz w:val="20"/>
              </w:rPr>
              <w:t>97 000</w:t>
            </w:r>
            <w:r>
              <w:rPr>
                <w:rFonts w:eastAsia="Times New Roman" w:cs="Times New Roman"/>
                <w:iCs/>
                <w:noProof/>
                <w:sz w:val="20"/>
              </w:rPr>
              <w:t> </w:t>
            </w:r>
            <w:r w:rsidRPr="00104837">
              <w:rPr>
                <w:rFonts w:eastAsia="Times New Roman" w:cs="Times New Roman"/>
                <w:iCs/>
                <w:noProof/>
                <w:sz w:val="20"/>
              </w:rPr>
              <w:t>000</w:t>
            </w:r>
            <w:r>
              <w:rPr>
                <w:rFonts w:eastAsia="Times New Roman" w:cs="Times New Roman"/>
                <w:iCs/>
                <w:noProof/>
                <w:sz w:val="20"/>
              </w:rPr>
              <w:t>,00</w:t>
            </w:r>
          </w:p>
        </w:tc>
      </w:tr>
    </w:tbl>
    <w:p w:rsidR="00895372" w:rsidRDefault="00895372" w:rsidP="0089537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1134"/>
        <w:gridCol w:w="3260"/>
        <w:gridCol w:w="1134"/>
        <w:gridCol w:w="1210"/>
        <w:gridCol w:w="1625"/>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7 lentelė. 6 matmuo. ESF+ antrinės temos</w:t>
            </w:r>
          </w:p>
        </w:tc>
      </w:tr>
      <w:tr w:rsidR="00895372"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A0079D" w:rsidTr="0099199B">
        <w:tc>
          <w:tcPr>
            <w:tcW w:w="1384" w:type="dxa"/>
            <w:tcBorders>
              <w:top w:val="single" w:sz="12" w:space="0" w:color="auto"/>
            </w:tcBorders>
          </w:tcPr>
          <w:p w:rsidR="00A0079D" w:rsidRPr="00491ED6" w:rsidRDefault="00A0079D" w:rsidP="0099199B">
            <w:pPr>
              <w:jc w:val="center"/>
              <w:rPr>
                <w:rFonts w:eastAsia="Times New Roman"/>
                <w:iCs/>
                <w:noProof/>
                <w:sz w:val="20"/>
              </w:rPr>
            </w:pPr>
            <w:r>
              <w:rPr>
                <w:rFonts w:eastAsia="Times New Roman"/>
                <w:iCs/>
                <w:noProof/>
                <w:sz w:val="20"/>
              </w:rPr>
              <w:t>2</w:t>
            </w:r>
            <w:r w:rsidRPr="00491ED6">
              <w:rPr>
                <w:rFonts w:eastAsia="Times New Roman"/>
                <w:iCs/>
                <w:noProof/>
                <w:sz w:val="20"/>
              </w:rPr>
              <w:t>.</w:t>
            </w:r>
          </w:p>
        </w:tc>
        <w:tc>
          <w:tcPr>
            <w:tcW w:w="1134" w:type="dxa"/>
            <w:tcBorders>
              <w:top w:val="single" w:sz="12" w:space="0" w:color="auto"/>
            </w:tcBorders>
          </w:tcPr>
          <w:p w:rsidR="00A0079D" w:rsidRPr="00104837" w:rsidRDefault="00A0079D" w:rsidP="00122F91">
            <w:pPr>
              <w:rPr>
                <w:rFonts w:eastAsia="Times New Roman" w:cs="Times New Roman"/>
                <w:iCs/>
                <w:noProof/>
                <w:sz w:val="20"/>
              </w:rPr>
            </w:pPr>
            <w:r w:rsidRPr="00104837">
              <w:rPr>
                <w:rFonts w:eastAsia="Times New Roman" w:cs="Times New Roman"/>
                <w:iCs/>
                <w:noProof/>
                <w:sz w:val="20"/>
              </w:rPr>
              <w:t>SaF</w:t>
            </w:r>
          </w:p>
        </w:tc>
        <w:tc>
          <w:tcPr>
            <w:tcW w:w="3260" w:type="dxa"/>
            <w:tcBorders>
              <w:top w:val="single" w:sz="12" w:space="0" w:color="auto"/>
              <w:bottom w:val="single" w:sz="4" w:space="0" w:color="auto"/>
            </w:tcBorders>
          </w:tcPr>
          <w:p w:rsidR="00A0079D" w:rsidRPr="00104837" w:rsidRDefault="00A0079D" w:rsidP="00122F91">
            <w:pPr>
              <w:rPr>
                <w:rFonts w:eastAsia="Times New Roman" w:cs="Times New Roman"/>
                <w:iCs/>
                <w:noProof/>
                <w:sz w:val="20"/>
              </w:rPr>
            </w:pPr>
            <w:r>
              <w:rPr>
                <w:rFonts w:eastAsia="Times New Roman" w:cs="Times New Roman"/>
                <w:iCs/>
                <w:noProof/>
                <w:sz w:val="20"/>
              </w:rPr>
              <w:t>Visa Lietuva</w:t>
            </w:r>
          </w:p>
        </w:tc>
        <w:tc>
          <w:tcPr>
            <w:tcW w:w="1134" w:type="dxa"/>
            <w:tcBorders>
              <w:top w:val="single" w:sz="12" w:space="0" w:color="auto"/>
            </w:tcBorders>
          </w:tcPr>
          <w:p w:rsidR="00A0079D" w:rsidRDefault="00A0079D" w:rsidP="00895372">
            <w:pPr>
              <w:jc w:val="center"/>
              <w:rPr>
                <w:rFonts w:eastAsia="Times New Roman"/>
                <w:b/>
                <w:iCs/>
                <w:noProof/>
                <w:sz w:val="20"/>
              </w:rPr>
            </w:pPr>
            <w:r>
              <w:rPr>
                <w:rFonts w:eastAsia="Times New Roman"/>
                <w:iCs/>
                <w:noProof/>
                <w:sz w:val="20"/>
              </w:rPr>
              <w:t>2.7</w:t>
            </w:r>
          </w:p>
        </w:tc>
        <w:tc>
          <w:tcPr>
            <w:tcW w:w="1210" w:type="dxa"/>
            <w:tcBorders>
              <w:top w:val="single" w:sz="12" w:space="0" w:color="auto"/>
              <w:bottom w:val="single" w:sz="4" w:space="0" w:color="auto"/>
            </w:tcBorders>
          </w:tcPr>
          <w:p w:rsidR="00A0079D" w:rsidRPr="00A0079D" w:rsidRDefault="00A0079D" w:rsidP="00A0079D">
            <w:pPr>
              <w:jc w:val="center"/>
              <w:rPr>
                <w:rFonts w:eastAsia="Times New Roman"/>
                <w:iCs/>
                <w:noProof/>
                <w:sz w:val="20"/>
              </w:rPr>
            </w:pPr>
            <w:r w:rsidRPr="00A0079D">
              <w:rPr>
                <w:rFonts w:eastAsia="Times New Roman"/>
                <w:iCs/>
                <w:noProof/>
                <w:sz w:val="20"/>
              </w:rPr>
              <w:t>09</w:t>
            </w:r>
          </w:p>
        </w:tc>
        <w:tc>
          <w:tcPr>
            <w:tcW w:w="1625" w:type="dxa"/>
            <w:tcBorders>
              <w:top w:val="single" w:sz="12" w:space="0" w:color="auto"/>
              <w:bottom w:val="single" w:sz="4" w:space="0" w:color="auto"/>
            </w:tcBorders>
          </w:tcPr>
          <w:p w:rsidR="00A0079D" w:rsidRDefault="00A0079D" w:rsidP="00A0079D">
            <w:pPr>
              <w:jc w:val="right"/>
              <w:rPr>
                <w:rFonts w:eastAsia="Times New Roman"/>
                <w:b/>
                <w:iCs/>
                <w:noProof/>
                <w:sz w:val="20"/>
              </w:rPr>
            </w:pPr>
            <w:r w:rsidRPr="00104837">
              <w:rPr>
                <w:rFonts w:eastAsia="Times New Roman" w:cs="Times New Roman"/>
                <w:iCs/>
                <w:noProof/>
                <w:sz w:val="20"/>
              </w:rPr>
              <w:t>137 598</w:t>
            </w:r>
            <w:r>
              <w:rPr>
                <w:rFonts w:eastAsia="Times New Roman" w:cs="Times New Roman"/>
                <w:iCs/>
                <w:noProof/>
                <w:sz w:val="20"/>
              </w:rPr>
              <w:t> </w:t>
            </w:r>
            <w:r w:rsidRPr="00104837">
              <w:rPr>
                <w:rFonts w:eastAsia="Times New Roman" w:cs="Times New Roman"/>
                <w:iCs/>
                <w:noProof/>
                <w:sz w:val="20"/>
              </w:rPr>
              <w:t>471</w:t>
            </w:r>
            <w:r>
              <w:rPr>
                <w:rFonts w:eastAsia="Times New Roman" w:cs="Times New Roman"/>
                <w:iCs/>
                <w:noProof/>
                <w:sz w:val="20"/>
              </w:rPr>
              <w:t>,00</w:t>
            </w:r>
          </w:p>
        </w:tc>
      </w:tr>
    </w:tbl>
    <w:p w:rsidR="009952B9" w:rsidRDefault="009952B9">
      <w:pPr>
        <w:rPr>
          <w:rFonts w:cs="Times New Roman"/>
          <w:bCs/>
          <w:szCs w:val="24"/>
        </w:rPr>
      </w:pPr>
      <w:r>
        <w:rPr>
          <w:rFonts w:cs="Times New Roman"/>
          <w:bCs/>
          <w:szCs w:val="24"/>
        </w:rPr>
        <w:br w:type="page"/>
      </w:r>
    </w:p>
    <w:p w:rsidR="009952B9" w:rsidRPr="00344476" w:rsidRDefault="009952B9" w:rsidP="00344476">
      <w:pPr>
        <w:pStyle w:val="Antrat1"/>
      </w:pPr>
      <w:bookmarkStart w:id="26" w:name="_Toc59142128"/>
      <w:r w:rsidRPr="00444FAE">
        <w:lastRenderedPageBreak/>
        <w:t>3 Prio</w:t>
      </w:r>
      <w:r w:rsidR="00344476">
        <w:t>ritetas. Geriau sujungta Lietuva</w:t>
      </w:r>
      <w:bookmarkEnd w:id="26"/>
    </w:p>
    <w:p w:rsidR="00D5397E" w:rsidRPr="00434E5A" w:rsidRDefault="00B533DF" w:rsidP="00344476">
      <w:pPr>
        <w:pStyle w:val="Antrat2"/>
      </w:pPr>
      <w:bookmarkStart w:id="27" w:name="_Toc59142129"/>
      <w:r>
        <w:t>Konkretus uždavinys – 3.1</w:t>
      </w:r>
      <w:r w:rsidR="00D5397E" w:rsidRPr="00434E5A">
        <w:t xml:space="preserve">. Kurti tvarų, atsparų klimato kaitai, pažangų, saugų ir įvairiarūšį </w:t>
      </w:r>
      <w:proofErr w:type="spellStart"/>
      <w:r w:rsidR="00D5397E" w:rsidRPr="00434E5A">
        <w:t>transeuropinį</w:t>
      </w:r>
      <w:proofErr w:type="spellEnd"/>
      <w:r w:rsidR="00D5397E" w:rsidRPr="00434E5A">
        <w:t xml:space="preserve"> transporto tinklą</w:t>
      </w:r>
      <w:bookmarkEnd w:id="27"/>
    </w:p>
    <w:p w:rsidR="00D5397E" w:rsidRPr="00434E5A" w:rsidRDefault="00D5397E" w:rsidP="001C7DD4">
      <w:pPr>
        <w:spacing w:before="120" w:after="120" w:line="240" w:lineRule="auto"/>
        <w:jc w:val="both"/>
        <w:rPr>
          <w:rFonts w:cs="Times New Roman"/>
          <w:b/>
          <w:bCs/>
          <w:i/>
          <w:szCs w:val="24"/>
        </w:rPr>
      </w:pPr>
      <w:r w:rsidRPr="00434E5A">
        <w:rPr>
          <w:rFonts w:cs="Times New Roman"/>
          <w:b/>
          <w:bCs/>
          <w:i/>
          <w:szCs w:val="24"/>
        </w:rPr>
        <w:t>Įgyvendinamos veiklos</w:t>
      </w:r>
    </w:p>
    <w:tbl>
      <w:tblPr>
        <w:tblStyle w:val="Lentelstinklelis"/>
        <w:tblW w:w="9776" w:type="dxa"/>
        <w:tblLook w:val="04A0" w:firstRow="1" w:lastRow="0" w:firstColumn="1" w:lastColumn="0" w:noHBand="0" w:noVBand="1"/>
      </w:tblPr>
      <w:tblGrid>
        <w:gridCol w:w="9776"/>
      </w:tblGrid>
      <w:tr w:rsidR="00D5397E" w:rsidRPr="00BF0698" w:rsidTr="00D5397E">
        <w:tc>
          <w:tcPr>
            <w:tcW w:w="9776" w:type="dxa"/>
          </w:tcPr>
          <w:p w:rsidR="00141C67" w:rsidRPr="00BF0698" w:rsidRDefault="00141C67" w:rsidP="00141C67">
            <w:pPr>
              <w:snapToGrid w:val="0"/>
              <w:ind w:firstLine="720"/>
              <w:jc w:val="both"/>
              <w:rPr>
                <w:rFonts w:eastAsia="Times New Roman" w:cs="Times New Roman"/>
                <w:szCs w:val="24"/>
              </w:rPr>
            </w:pPr>
            <w:r w:rsidRPr="00BF0698">
              <w:rPr>
                <w:rFonts w:eastAsia="Calibri" w:cs="Times New Roman"/>
                <w:sz w:val="22"/>
                <w:szCs w:val="24"/>
              </w:rPr>
              <w:t>LSPS</w:t>
            </w:r>
            <w:r w:rsidRPr="00BF0698">
              <w:rPr>
                <w:rFonts w:eastAsia="Times New Roman" w:cs="Times New Roman"/>
                <w:sz w:val="22"/>
                <w:szCs w:val="24"/>
              </w:rPr>
              <w:t xml:space="preserve"> analizė atskleidė,</w:t>
            </w:r>
            <w:r w:rsidRPr="00BF0698">
              <w:rPr>
                <w:rFonts w:eastAsia="Calibri" w:cs="Times New Roman"/>
                <w:sz w:val="22"/>
                <w:szCs w:val="24"/>
              </w:rPr>
              <w:t xml:space="preserve"> </w:t>
            </w:r>
            <w:r w:rsidRPr="00BF0698">
              <w:rPr>
                <w:rFonts w:eastAsia="Times New Roman" w:cs="Times New Roman"/>
                <w:sz w:val="22"/>
                <w:szCs w:val="24"/>
              </w:rPr>
              <w:t xml:space="preserve">jog kai kurie </w:t>
            </w:r>
            <w:proofErr w:type="spellStart"/>
            <w:r w:rsidRPr="00BF0698">
              <w:rPr>
                <w:rFonts w:eastAsia="Times New Roman" w:cs="Times New Roman"/>
                <w:sz w:val="22"/>
                <w:szCs w:val="24"/>
              </w:rPr>
              <w:t>geležinkeliu</w:t>
            </w:r>
            <w:proofErr w:type="spellEnd"/>
            <w:r w:rsidRPr="00BF0698">
              <w:rPr>
                <w:rFonts w:eastAsia="Times New Roman" w:cs="Times New Roman"/>
                <w:sz w:val="22"/>
                <w:szCs w:val="24"/>
              </w:rPr>
              <w:t>̨ ir didesnė dalis automobilių kelių neatitinka jiems TEN</w:t>
            </w:r>
            <w:proofErr w:type="gramStart"/>
            <w:r w:rsidRPr="00BF0698">
              <w:rPr>
                <w:rFonts w:eastAsia="Times New Roman" w:cs="Times New Roman"/>
                <w:sz w:val="22"/>
                <w:szCs w:val="24"/>
              </w:rPr>
              <w:t>-</w:t>
            </w:r>
            <w:proofErr w:type="gramEnd"/>
            <w:r w:rsidRPr="00BF0698">
              <w:rPr>
                <w:rFonts w:eastAsia="Times New Roman" w:cs="Times New Roman"/>
                <w:sz w:val="22"/>
                <w:szCs w:val="24"/>
              </w:rPr>
              <w:t xml:space="preserve">T </w:t>
            </w:r>
            <w:r w:rsidRPr="00BF0698">
              <w:rPr>
                <w:rFonts w:eastAsia="Calibri" w:cs="Times New Roman"/>
                <w:sz w:val="22"/>
                <w:szCs w:val="24"/>
              </w:rPr>
              <w:t>gairėse (Reglamentas Nr. 1315/2013)</w:t>
            </w:r>
            <w:r w:rsidRPr="00BF0698">
              <w:rPr>
                <w:rFonts w:eastAsia="Times New Roman" w:cs="Times New Roman"/>
                <w:sz w:val="22"/>
                <w:szCs w:val="24"/>
              </w:rPr>
              <w:t xml:space="preserve"> numatytų reikalavimų, </w:t>
            </w:r>
            <w:proofErr w:type="spellStart"/>
            <w:r w:rsidRPr="00BF0698">
              <w:rPr>
                <w:rFonts w:eastAsia="Times New Roman" w:cs="Times New Roman"/>
                <w:sz w:val="22"/>
                <w:szCs w:val="24"/>
              </w:rPr>
              <w:t>todėl</w:t>
            </w:r>
            <w:proofErr w:type="spellEnd"/>
            <w:r w:rsidRPr="00BF0698">
              <w:rPr>
                <w:rFonts w:eastAsia="Times New Roman" w:cs="Times New Roman"/>
                <w:sz w:val="22"/>
                <w:szCs w:val="24"/>
              </w:rPr>
              <w:t xml:space="preserve">, siekiant atitikti </w:t>
            </w:r>
            <w:r w:rsidRPr="00BF0698">
              <w:rPr>
                <w:rFonts w:eastAsia="Calibri" w:cs="Times New Roman"/>
                <w:sz w:val="22"/>
                <w:szCs w:val="24"/>
              </w:rPr>
              <w:t>nustatytus reikalavimus</w:t>
            </w:r>
            <w:r w:rsidRPr="00BF0698">
              <w:rPr>
                <w:rFonts w:eastAsia="Times New Roman" w:cs="Times New Roman"/>
                <w:sz w:val="22"/>
                <w:szCs w:val="24"/>
              </w:rPr>
              <w:t xml:space="preserve"> ir kuo labiau išnaudoti bendrą šalies susisiekimo potencialą, labiau integruotis į ES transporto tinklą, sudarant sąlygas subalansuotai šalies regionų plėtrai, </w:t>
            </w:r>
            <w:proofErr w:type="spellStart"/>
            <w:r w:rsidRPr="00BF0698">
              <w:rPr>
                <w:rFonts w:eastAsia="Times New Roman" w:cs="Times New Roman"/>
                <w:sz w:val="22"/>
                <w:szCs w:val="24"/>
              </w:rPr>
              <w:t>būtina</w:t>
            </w:r>
            <w:proofErr w:type="spellEnd"/>
            <w:r w:rsidRPr="00BF0698">
              <w:rPr>
                <w:rFonts w:eastAsia="Times New Roman" w:cs="Times New Roman"/>
                <w:sz w:val="22"/>
                <w:szCs w:val="24"/>
              </w:rPr>
              <w:t xml:space="preserve"> investuoti į </w:t>
            </w:r>
            <w:r w:rsidRPr="00BF0698">
              <w:rPr>
                <w:rFonts w:eastAsia="Calibri" w:cs="Times New Roman"/>
                <w:sz w:val="22"/>
                <w:szCs w:val="24"/>
              </w:rPr>
              <w:t>nepertraukiamą transportavimo grandinę TEN-T tinkle gerinant skirtingų transporto rūšių junglumą Lietuvos teritorijoje, kuris yra pasiekiamas per transporto infrastruktūros techninių parametrų gerinimą, trūkstamų grandžių ar jungčių tiesimą bei pralaidumo didinimą.</w:t>
            </w:r>
            <w:r w:rsidRPr="00BF0698">
              <w:rPr>
                <w:rFonts w:eastAsia="Times New Roman" w:cs="Times New Roman"/>
                <w:sz w:val="22"/>
                <w:szCs w:val="24"/>
              </w:rPr>
              <w:t xml:space="preserve"> </w:t>
            </w:r>
          </w:p>
          <w:p w:rsidR="00141C67" w:rsidRPr="00BF0698" w:rsidRDefault="00141C67" w:rsidP="00141C67">
            <w:pPr>
              <w:snapToGrid w:val="0"/>
              <w:ind w:firstLine="720"/>
              <w:jc w:val="both"/>
              <w:rPr>
                <w:rFonts w:eastAsia="Calibri" w:cs="Times New Roman"/>
                <w:sz w:val="22"/>
                <w:szCs w:val="24"/>
                <w:lang w:eastAsia="lt-LT"/>
              </w:rPr>
            </w:pPr>
            <w:r w:rsidRPr="00BF0698">
              <w:rPr>
                <w:rFonts w:eastAsia="AngsanaUPC" w:cs="Times New Roman"/>
                <w:bCs/>
                <w:sz w:val="22"/>
                <w:szCs w:val="24"/>
              </w:rPr>
              <w:t>G</w:t>
            </w:r>
            <w:r w:rsidRPr="00BF0698">
              <w:rPr>
                <w:rFonts w:eastAsia="AngsanaUPC" w:cs="Times New Roman"/>
                <w:bCs/>
                <w:sz w:val="22"/>
                <w:szCs w:val="24"/>
                <w:lang w:eastAsia="lt-LT"/>
              </w:rPr>
              <w:t xml:space="preserve">eležinkelio elektrifikavimo projektai yra pagrindiniai Lietuvos investicijų projektai, kuriais siekiama padidinti Lietuvos saugumą ir integraciją į ES bendrąją rinką, sumažinti priklausomybę nuo iškastinio kuro ir pereiti prie atsinaujinančių energijos išteklių naudojimo geležinkelių </w:t>
            </w:r>
            <w:proofErr w:type="spellStart"/>
            <w:r w:rsidRPr="00BF0698">
              <w:rPr>
                <w:rFonts w:eastAsia="AngsanaUPC" w:cs="Times New Roman"/>
                <w:bCs/>
                <w:sz w:val="22"/>
                <w:szCs w:val="24"/>
                <w:lang w:eastAsia="lt-LT"/>
              </w:rPr>
              <w:t>subsektoriuje</w:t>
            </w:r>
            <w:proofErr w:type="spellEnd"/>
            <w:r w:rsidRPr="00BF0698">
              <w:rPr>
                <w:rFonts w:eastAsia="AngsanaUPC" w:cs="Times New Roman"/>
                <w:bCs/>
                <w:sz w:val="22"/>
                <w:szCs w:val="24"/>
                <w:lang w:eastAsia="lt-LT"/>
              </w:rPr>
              <w:t>. Numatoma, kad, pagal 2014</w:t>
            </w:r>
            <w:proofErr w:type="gramStart"/>
            <w:r w:rsidRPr="00BF0698">
              <w:rPr>
                <w:rFonts w:eastAsia="AngsanaUPC" w:cs="Times New Roman"/>
                <w:bCs/>
                <w:sz w:val="22"/>
                <w:szCs w:val="24"/>
                <w:lang w:eastAsia="lt-LT"/>
              </w:rPr>
              <w:t>-</w:t>
            </w:r>
            <w:proofErr w:type="gramEnd"/>
            <w:r w:rsidRPr="00BF0698">
              <w:rPr>
                <w:rFonts w:eastAsia="AngsanaUPC" w:cs="Times New Roman"/>
                <w:bCs/>
                <w:sz w:val="22"/>
                <w:szCs w:val="24"/>
                <w:lang w:eastAsia="lt-LT"/>
              </w:rPr>
              <w:t xml:space="preserve">2020 m. Programos periodo priemones, iki 2023 m. pabaigos užbaigus ruožo Kaišiadorys–Klaipėda elektrifikavimą, geležinkelių tinklo elektrifikacija sudarys apie 22 proc. Šiuo metu šalies geležinkeliais elektrine trauka vežami tik keleiviai, tačiau įgyvendinus minėtą elektrifikacijos projektą, elektrine trauka galės būti gabenami ir kroviniai. Be to, naujajame Programos periode ir toliau planuojama vykdyti geležinkelio ruožų, priklausančių TEN-T pagrindiniam tinklui, elektrifikaciją, įvertinus eismo intensyvumą atskiruose ruožuose bei sukuriamą ekonominę ir aplinkosauginę naudą, siekiant sukurti vientisą elektrifikuotų linijų tinklą. Ketinama toliau vystyti ir tobulinti geležinkelių infrastruktūrą, plėtojant intermodalinio vežimo galimybes, statant antruosius geležinkelio kelius, didinant šio transporto patrauklumą keleiviams, užtikrinant eismo saugos didėjimą bei mažinant fatališkų nelaimingų atsitikimų skaičių. </w:t>
            </w:r>
          </w:p>
          <w:p w:rsidR="00141C67" w:rsidRPr="00BF0698" w:rsidRDefault="00141C67" w:rsidP="00141C67">
            <w:pPr>
              <w:ind w:firstLine="567"/>
              <w:jc w:val="both"/>
              <w:rPr>
                <w:rFonts w:eastAsia="AngsanaUPC" w:cs="Times New Roman"/>
                <w:bCs/>
                <w:sz w:val="22"/>
                <w:lang w:eastAsia="lt-LT"/>
              </w:rPr>
            </w:pPr>
            <w:r w:rsidRPr="00BF0698">
              <w:rPr>
                <w:rFonts w:eastAsia="Calibri" w:cs="Times New Roman"/>
                <w:bCs/>
                <w:sz w:val="22"/>
              </w:rPr>
              <w:t>Kalbant apie TEN-T kelių tinklą, nors Lietuva per pastaruosius metus pasiekė reikšmingą pažangą, baigtumo rodikliai vis dar yra žemesni negu kitų ES šalių vidurkis ir neatitinka</w:t>
            </w:r>
            <w:proofErr w:type="gramStart"/>
            <w:r w:rsidRPr="00BF0698">
              <w:rPr>
                <w:rFonts w:eastAsia="Calibri" w:cs="Times New Roman"/>
                <w:bCs/>
                <w:sz w:val="22"/>
              </w:rPr>
              <w:t xml:space="preserve">  </w:t>
            </w:r>
            <w:proofErr w:type="gramEnd"/>
            <w:r w:rsidRPr="00BF0698">
              <w:rPr>
                <w:rFonts w:eastAsia="Calibri" w:cs="Times New Roman"/>
                <w:bCs/>
                <w:sz w:val="22"/>
              </w:rPr>
              <w:t>kai kurių TEN-T techninių parametrų reikalavimų. Vienas</w:t>
            </w:r>
            <w:r w:rsidRPr="00BF0698">
              <w:rPr>
                <w:rFonts w:eastAsia="AngsanaUPC" w:cs="Times New Roman"/>
                <w:bCs/>
                <w:sz w:val="22"/>
                <w:lang w:eastAsia="lt-LT"/>
              </w:rPr>
              <w:t xml:space="preserve"> kertinių TEN</w:t>
            </w:r>
            <w:proofErr w:type="gramStart"/>
            <w:r w:rsidRPr="00BF0698">
              <w:rPr>
                <w:rFonts w:eastAsia="AngsanaUPC" w:cs="Times New Roman"/>
                <w:bCs/>
                <w:sz w:val="22"/>
                <w:lang w:eastAsia="lt-LT"/>
              </w:rPr>
              <w:t>-</w:t>
            </w:r>
            <w:proofErr w:type="gramEnd"/>
            <w:r w:rsidRPr="00BF0698">
              <w:rPr>
                <w:rFonts w:eastAsia="AngsanaUPC" w:cs="Times New Roman"/>
                <w:bCs/>
                <w:sz w:val="22"/>
                <w:lang w:eastAsia="lt-LT"/>
              </w:rPr>
              <w:t xml:space="preserve">T koridorių - kelias Via </w:t>
            </w:r>
            <w:proofErr w:type="spellStart"/>
            <w:r w:rsidRPr="00BF0698">
              <w:rPr>
                <w:rFonts w:eastAsia="AngsanaUPC" w:cs="Times New Roman"/>
                <w:bCs/>
                <w:sz w:val="22"/>
                <w:lang w:eastAsia="lt-LT"/>
              </w:rPr>
              <w:t>Baltica</w:t>
            </w:r>
            <w:proofErr w:type="spellEnd"/>
            <w:r w:rsidRPr="00BF0698">
              <w:rPr>
                <w:rFonts w:eastAsia="AngsanaUPC" w:cs="Times New Roman"/>
                <w:bCs/>
                <w:sz w:val="22"/>
                <w:lang w:eastAsia="lt-LT"/>
              </w:rPr>
              <w:t xml:space="preserve">, jungiantis kelio E67 ruožą nuo Varšuvos iki Talino, Lietuvoje neatitinka TEN-T būtinų infrastruktūros komponentų, tokių kaip aplinkkeliai, atskiros TEN-T tinklo jungtys su regionais, pagrindiniais miestais ir ekonominiais centrais, o kelių transporto informacinių technologijų sistemos neatitinka ES modernių transporto informacinių sistemų lygio. Taip pat, 20,35 proc. Lietuvos TEN-T tinklo magistralinių kelių, suminio kelio dangos būklės indekso (DBI) reikšmė viršija leistinas ribas. Nepakankami projektiniai TEN-T kelių techniniai parametrai, kurie tenkintų kelių transporto apkrovimo reikalavimus, užtikrintų tinkamą TEN-T tinklo pralaidumą ir eismo saugumą. </w:t>
            </w:r>
          </w:p>
          <w:p w:rsidR="00141C67" w:rsidRPr="00BF0698" w:rsidRDefault="00141C67" w:rsidP="00141C67">
            <w:pPr>
              <w:ind w:firstLine="567"/>
              <w:jc w:val="both"/>
              <w:rPr>
                <w:rFonts w:eastAsia="AngsanaUPC" w:cs="Times New Roman"/>
                <w:bCs/>
                <w:sz w:val="22"/>
                <w:lang w:eastAsia="lt-LT"/>
              </w:rPr>
            </w:pPr>
            <w:r w:rsidRPr="00BF0698">
              <w:rPr>
                <w:rFonts w:eastAsia="AngsanaUPC" w:cs="Times New Roman"/>
                <w:bCs/>
                <w:sz w:val="22"/>
                <w:lang w:eastAsia="lt-LT"/>
              </w:rPr>
              <w:t>Nors žūčių keliuose skaičius mažėja, jis išlieka didesnis nei ES vidurkis. 2018 m. Europos Sąjungos automobilių keliuose žuvo daugiau kaip 25 000 žmonių (šis skaičius prilygsta vidutinio dydžio miesto gyventojų skaičiui) ir sužeista ne mažiau kaip 1 300 000 žmonių. 2018 m. Lietuvos automobilių keliuose žuvo 170 eismo dalyvių. Negana to, 2018 m. duomenimis dėl visų 2018 m. įvykusių eismo įvykių Lietuvos valstybė patyrė apie 334,31 mln. EUR žalą. Atsižvelgiant į tai, Programos investicijomis bus didinamas transporto infrastruktūros saugumas ir eismo sauga. Siekiama, kad iki 2030 m. aukų keliuose sumažėtų perpus, o iki 2050 m. žūčių keliuose skaičių priartinti prie nulio.</w:t>
            </w:r>
          </w:p>
          <w:p w:rsidR="00141C67" w:rsidRPr="00BF0698" w:rsidRDefault="00141C67" w:rsidP="00141C67">
            <w:pPr>
              <w:ind w:firstLine="567"/>
              <w:jc w:val="both"/>
              <w:rPr>
                <w:rFonts w:eastAsia="AngsanaUPC" w:cs="Times New Roman"/>
                <w:bCs/>
                <w:sz w:val="22"/>
                <w:lang w:eastAsia="lt-LT"/>
              </w:rPr>
            </w:pPr>
            <w:r w:rsidRPr="00BF0698">
              <w:rPr>
                <w:rFonts w:eastAsia="AngsanaUPC" w:cs="Times New Roman"/>
                <w:bCs/>
                <w:sz w:val="22"/>
                <w:lang w:eastAsia="lt-LT"/>
              </w:rPr>
              <w:t>2010–2018 m. kelių transportas turėjo didžiausią socialinį</w:t>
            </w:r>
            <w:proofErr w:type="gramStart"/>
            <w:r w:rsidRPr="00BF0698">
              <w:rPr>
                <w:rFonts w:eastAsia="AngsanaUPC" w:cs="Times New Roman"/>
                <w:bCs/>
                <w:sz w:val="22"/>
                <w:lang w:eastAsia="lt-LT"/>
              </w:rPr>
              <w:t>-</w:t>
            </w:r>
            <w:proofErr w:type="gramEnd"/>
            <w:r w:rsidRPr="00BF0698">
              <w:rPr>
                <w:rFonts w:eastAsia="AngsanaUPC" w:cs="Times New Roman"/>
                <w:bCs/>
                <w:sz w:val="22"/>
                <w:lang w:eastAsia="lt-LT"/>
              </w:rPr>
              <w:t>ekonominį poveikį, juo keliavo daugiausiai keleivių. Kelių transporte augant bendram eismo intensyvumui, taip pat didėja ir keliamas triukšmas, todėl modernizuojant transporto infrastruktūrą didelio eismo intensyvumo ruožuose, kuriuose viršijami triukšmo ribiniai dydžiai, bus įrengtos triukšmo prevencijos ir mažinimo priemonės.</w:t>
            </w:r>
          </w:p>
          <w:p w:rsidR="00141C67" w:rsidRPr="00BF0698" w:rsidRDefault="00141C67" w:rsidP="00141C67">
            <w:pPr>
              <w:ind w:firstLine="567"/>
              <w:jc w:val="both"/>
              <w:rPr>
                <w:rFonts w:eastAsia="Calibri" w:cs="Times New Roman"/>
                <w:noProof/>
                <w:sz w:val="22"/>
                <w:lang w:bidi="lt-LT"/>
              </w:rPr>
            </w:pPr>
            <w:r w:rsidRPr="00BF0698">
              <w:rPr>
                <w:rFonts w:eastAsia="AngsanaUPC" w:cs="Times New Roman"/>
                <w:bCs/>
                <w:sz w:val="22"/>
                <w:lang w:eastAsia="lt-LT"/>
              </w:rPr>
              <w:t xml:space="preserve">Atsižvelgiant į ES transporto politikos tikslus dėl </w:t>
            </w:r>
            <w:proofErr w:type="spellStart"/>
            <w:r w:rsidRPr="00BF0698">
              <w:rPr>
                <w:rFonts w:eastAsia="AngsanaUPC" w:cs="Times New Roman"/>
                <w:bCs/>
                <w:sz w:val="22"/>
                <w:lang w:eastAsia="lt-LT"/>
              </w:rPr>
              <w:t>daugiarūšiškumo</w:t>
            </w:r>
            <w:proofErr w:type="spellEnd"/>
            <w:r w:rsidRPr="00BF0698">
              <w:rPr>
                <w:rFonts w:eastAsia="AngsanaUPC" w:cs="Times New Roman"/>
                <w:bCs/>
                <w:sz w:val="22"/>
                <w:lang w:eastAsia="lt-LT"/>
              </w:rPr>
              <w:t xml:space="preserve"> skatinimo, plėtojant pagrindinį TEN</w:t>
            </w:r>
            <w:proofErr w:type="gramStart"/>
            <w:r w:rsidRPr="00BF0698">
              <w:rPr>
                <w:rFonts w:eastAsia="AngsanaUPC" w:cs="Times New Roman"/>
                <w:bCs/>
                <w:sz w:val="22"/>
                <w:lang w:eastAsia="lt-LT"/>
              </w:rPr>
              <w:t>-</w:t>
            </w:r>
            <w:proofErr w:type="gramEnd"/>
            <w:r w:rsidRPr="00BF0698">
              <w:rPr>
                <w:rFonts w:eastAsia="AngsanaUPC" w:cs="Times New Roman"/>
                <w:bCs/>
                <w:sz w:val="22"/>
                <w:lang w:eastAsia="lt-LT"/>
              </w:rPr>
              <w:t xml:space="preserve">T tinklą, Lietuvai svarbu optimizuoti daugiarūšio transporto logistikos grandinių veiklą, įskaitant platesnį efektyviau išteklius naudojančio transporto rūšių naudojimą. Taip pat Lietuva susiduria su iššūkiais keleivių vežimo srityje, </w:t>
            </w:r>
            <w:proofErr w:type="gramStart"/>
            <w:r w:rsidRPr="00BF0698">
              <w:rPr>
                <w:rFonts w:eastAsia="AngsanaUPC" w:cs="Times New Roman"/>
                <w:bCs/>
                <w:sz w:val="22"/>
                <w:lang w:eastAsia="lt-LT"/>
              </w:rPr>
              <w:t>pilnai</w:t>
            </w:r>
            <w:proofErr w:type="gramEnd"/>
            <w:r w:rsidRPr="00BF0698">
              <w:rPr>
                <w:rFonts w:eastAsia="AngsanaUPC" w:cs="Times New Roman"/>
                <w:bCs/>
                <w:sz w:val="22"/>
                <w:lang w:eastAsia="lt-LT"/>
              </w:rPr>
              <w:t xml:space="preserve"> neišnaudojant viešosios infrastruktūros tinklo ir jo </w:t>
            </w:r>
            <w:proofErr w:type="spellStart"/>
            <w:r w:rsidRPr="00BF0698">
              <w:rPr>
                <w:rFonts w:eastAsia="AngsanaUPC" w:cs="Times New Roman"/>
                <w:bCs/>
                <w:sz w:val="22"/>
                <w:lang w:eastAsia="lt-LT"/>
              </w:rPr>
              <w:t>intermodalumo</w:t>
            </w:r>
            <w:proofErr w:type="spellEnd"/>
            <w:r w:rsidRPr="00BF0698">
              <w:rPr>
                <w:rFonts w:eastAsia="AngsanaUPC" w:cs="Times New Roman"/>
                <w:bCs/>
                <w:sz w:val="22"/>
                <w:lang w:eastAsia="lt-LT"/>
              </w:rPr>
              <w:t xml:space="preserve"> potencialo. Analizuojant keleivių vežimą pagal transporto rūšis Lietuvoje vidutiniškai apie 98 proc. keleivių vežama kelių transportu, apie 2 proc. kitomis transporto rūšimis – oro, geležinkelių ir vandens transportu. Stebimas poreikis plėsti ir keleivinių keltų linijų maršrutų skaičių, todėl atsiranda poreikis plėtoti skirtingų transporto rūšių (daugiarūšio vežimo jungčių) sąveikos efektyvumą didinančią infrastruktūrą. Atsižvelgiant į tai, Programos investicijos bus nukreiptos efektyvios nepertraukiamos transportavimo grandinės TEN</w:t>
            </w:r>
            <w:proofErr w:type="gramStart"/>
            <w:r w:rsidRPr="00BF0698">
              <w:rPr>
                <w:rFonts w:eastAsia="AngsanaUPC" w:cs="Times New Roman"/>
                <w:bCs/>
                <w:sz w:val="22"/>
                <w:lang w:eastAsia="lt-LT"/>
              </w:rPr>
              <w:t>-</w:t>
            </w:r>
            <w:proofErr w:type="gramEnd"/>
            <w:r w:rsidRPr="00BF0698">
              <w:rPr>
                <w:rFonts w:eastAsia="AngsanaUPC" w:cs="Times New Roman"/>
                <w:bCs/>
                <w:sz w:val="22"/>
                <w:lang w:eastAsia="lt-LT"/>
              </w:rPr>
              <w:t xml:space="preserve">T tinkle </w:t>
            </w:r>
            <w:r w:rsidRPr="00BF0698">
              <w:rPr>
                <w:rFonts w:eastAsia="AngsanaUPC" w:cs="Times New Roman"/>
                <w:bCs/>
                <w:sz w:val="22"/>
                <w:lang w:eastAsia="lt-LT"/>
              </w:rPr>
              <w:lastRenderedPageBreak/>
              <w:t xml:space="preserve">užtikrinimui bei skirtingų transporto rūšių </w:t>
            </w:r>
            <w:proofErr w:type="spellStart"/>
            <w:r w:rsidRPr="00BF0698">
              <w:rPr>
                <w:rFonts w:eastAsia="AngsanaUPC" w:cs="Times New Roman"/>
                <w:bCs/>
                <w:sz w:val="22"/>
                <w:lang w:eastAsia="lt-LT"/>
              </w:rPr>
              <w:t>sąveikumo</w:t>
            </w:r>
            <w:proofErr w:type="spellEnd"/>
            <w:r w:rsidRPr="00BF0698">
              <w:rPr>
                <w:rFonts w:eastAsia="AngsanaUPC" w:cs="Times New Roman"/>
                <w:bCs/>
                <w:sz w:val="22"/>
                <w:lang w:eastAsia="lt-LT"/>
              </w:rPr>
              <w:t xml:space="preserve"> Lietuvos teritorijoje gerinimui. </w:t>
            </w:r>
          </w:p>
          <w:p w:rsidR="00141C67" w:rsidRPr="00BF0698" w:rsidRDefault="00141C67" w:rsidP="00141C67">
            <w:pPr>
              <w:ind w:firstLine="567"/>
              <w:jc w:val="both"/>
              <w:rPr>
                <w:rFonts w:eastAsia="Calibri" w:cs="Times New Roman"/>
                <w:noProof/>
                <w:sz w:val="22"/>
                <w:lang w:bidi="lt-LT"/>
              </w:rPr>
            </w:pPr>
            <w:r w:rsidRPr="00BF0698">
              <w:rPr>
                <w:rFonts w:eastAsia="Calibri" w:cs="Times New Roman"/>
                <w:noProof/>
                <w:sz w:val="22"/>
                <w:lang w:bidi="lt-LT"/>
              </w:rPr>
              <w:t>Veiklų pavyzdžiai, siekiant užtikrinti efektyvią, nepertraukiamą transportavimo grandinę TEN-T tinkle ir gerinti skirtingų transporto rūšių junglumą Lietuvos teritorijoje bei užtikrinti, kad TEN-T infrastruktūra Lietuvoje atitiktų TEN-T gairėse (Reglamentas Nr. 1315/2013) nustatytus reikalavimus:</w:t>
            </w:r>
          </w:p>
          <w:p w:rsidR="00141C67" w:rsidRPr="00BF0698" w:rsidRDefault="00141C67" w:rsidP="00141C67">
            <w:pPr>
              <w:ind w:firstLine="567"/>
              <w:jc w:val="both"/>
              <w:rPr>
                <w:rFonts w:eastAsia="AngsanaUPC" w:cs="Times New Roman"/>
                <w:iCs/>
                <w:spacing w:val="-2"/>
                <w:sz w:val="22"/>
                <w:lang w:eastAsia="lt-LT"/>
              </w:rPr>
            </w:pPr>
            <w:r w:rsidRPr="00BF0698">
              <w:rPr>
                <w:rFonts w:eastAsia="Calibri" w:cs="Times New Roman"/>
                <w:b/>
                <w:noProof/>
                <w:sz w:val="22"/>
                <w:lang w:bidi="lt-LT"/>
              </w:rPr>
              <w:t>T</w:t>
            </w:r>
            <w:r w:rsidRPr="00BF0698">
              <w:rPr>
                <w:rFonts w:eastAsia="Calibri" w:cs="Times New Roman"/>
                <w:b/>
                <w:bCs/>
                <w:noProof/>
                <w:sz w:val="22"/>
                <w:lang w:bidi="lt-LT"/>
              </w:rPr>
              <w:t xml:space="preserve">obulinti ir plėtoti TEN-T tinklo geležinkelių infrastruktūrą, </w:t>
            </w:r>
            <w:r w:rsidRPr="00BF0698">
              <w:rPr>
                <w:rFonts w:eastAsia="Calibri" w:cs="Times New Roman"/>
                <w:noProof/>
                <w:sz w:val="22"/>
                <w:lang w:bidi="lt-LT"/>
              </w:rPr>
              <w:t>diegti intelektines transporto sistemas (ITS), gerinti aplinkosauginius parametrus ir didinti eismo saugą TEN-T tinklo geležinkeliuose, užtikrinant sąveiką su kitais TEN-T tinklo koridoriais ir kitų transporto rūšių infrastruktūra.</w:t>
            </w:r>
            <w:r w:rsidRPr="00BF0698">
              <w:rPr>
                <w:rFonts w:eastAsia="Calibri" w:cs="Times New Roman"/>
                <w:iCs/>
                <w:sz w:val="22"/>
              </w:rPr>
              <w:t xml:space="preserve"> Numatoma plėsti ir tobulinti antrųjų kelių tinklą, tobulinti pagrindinių geležinkelių linijų infrastruktūrą, didinti geležinkelių transporto elektrifikavimą bei diegti modernias eismo valdymo sistemas. N</w:t>
            </w:r>
            <w:r w:rsidRPr="00BF0698">
              <w:rPr>
                <w:rFonts w:eastAsia="AngsanaUPC" w:cs="Times New Roman"/>
                <w:iCs/>
                <w:sz w:val="22"/>
                <w:lang w:eastAsia="lt-LT"/>
              </w:rPr>
              <w:t>umatoma modernizuoti geležinkelių transporto infrastruktūrą, užtikrinant eismo saugumą pervažose ir vieno lygio sankirtose, jas padarant saugesnėmis arba jas eliminuojant.</w:t>
            </w:r>
            <w:r w:rsidRPr="00BF0698">
              <w:rPr>
                <w:rFonts w:eastAsia="AngsanaUPC" w:cs="Times New Roman"/>
                <w:iCs/>
                <w:spacing w:val="-2"/>
                <w:sz w:val="22"/>
                <w:lang w:eastAsia="lt-LT"/>
              </w:rPr>
              <w:t xml:space="preserve"> Taip pat, siekiant sumažinti žmonių sveikatai žalingą triukšmo poveikį, numatomos triukšmo mažinimo priemonių, tokių kaip triukšmą slopinančių sienučių, geležinkelių tinkle įrengimas. Prioritetą numatoma teikti geležinkelių kelių elektrifikavimui bei saugos priemonių diegimui, saugaus eismo užtikrinimui geležinkelių tinkle. Taip pat bus atsižvelgiama į TEN</w:t>
            </w:r>
            <w:proofErr w:type="gramStart"/>
            <w:r w:rsidRPr="00BF0698">
              <w:rPr>
                <w:rFonts w:eastAsia="AngsanaUPC" w:cs="Times New Roman"/>
                <w:iCs/>
                <w:spacing w:val="-2"/>
                <w:sz w:val="22"/>
                <w:lang w:eastAsia="lt-LT"/>
              </w:rPr>
              <w:t>-</w:t>
            </w:r>
            <w:proofErr w:type="gramEnd"/>
            <w:r w:rsidRPr="00BF0698">
              <w:rPr>
                <w:rFonts w:eastAsia="AngsanaUPC" w:cs="Times New Roman"/>
                <w:iCs/>
                <w:spacing w:val="-2"/>
                <w:sz w:val="22"/>
                <w:lang w:eastAsia="lt-LT"/>
              </w:rPr>
              <w:t>T pagrindinio geležinkelių tinklo tobulinimo ir plėtros poreikį, siekiant užtikrinti, kad TEN-T pagrindinio geležinkelių tinklo infrastruktūra Lietuvoje atitiktų TEN-T gairėse (Reglamentas Nr. 1315/2013) nustatytus reikalavimus.</w:t>
            </w:r>
            <w:bookmarkStart w:id="28" w:name="_Hlk43992565"/>
            <w:r w:rsidRPr="00BF0698">
              <w:rPr>
                <w:rFonts w:eastAsia="AngsanaUPC" w:cs="Times New Roman"/>
                <w:iCs/>
                <w:spacing w:val="-2"/>
                <w:sz w:val="22"/>
                <w:lang w:eastAsia="lt-LT"/>
              </w:rPr>
              <w:t xml:space="preserve"> </w:t>
            </w:r>
            <w:r w:rsidRPr="00BF0698">
              <w:rPr>
                <w:rFonts w:eastAsia="Calibri" w:cs="Times New Roman"/>
                <w:iCs/>
                <w:sz w:val="22"/>
              </w:rPr>
              <w:t>Ši veikla bus įgyvendinama visoje Lietuvoje.</w:t>
            </w:r>
          </w:p>
          <w:p w:rsidR="00141C67" w:rsidRPr="00BF0698" w:rsidRDefault="00141C67" w:rsidP="00141C67">
            <w:pPr>
              <w:ind w:firstLine="567"/>
              <w:jc w:val="both"/>
              <w:rPr>
                <w:rFonts w:eastAsia="Calibri" w:cs="Times New Roman"/>
                <w:iCs/>
                <w:sz w:val="22"/>
              </w:rPr>
            </w:pPr>
            <w:r w:rsidRPr="00BF0698">
              <w:rPr>
                <w:rFonts w:eastAsia="Calibri" w:cs="Times New Roman"/>
                <w:b/>
                <w:noProof/>
                <w:sz w:val="22"/>
                <w:lang w:bidi="lt-LT"/>
              </w:rPr>
              <w:t>T</w:t>
            </w:r>
            <w:r w:rsidRPr="00BF0698">
              <w:rPr>
                <w:rFonts w:eastAsia="Calibri" w:cs="Times New Roman"/>
                <w:b/>
                <w:bCs/>
                <w:noProof/>
                <w:sz w:val="22"/>
                <w:lang w:bidi="lt-LT"/>
              </w:rPr>
              <w:t>obulinti ir plėtoti TEN-T kelių tinklą</w:t>
            </w:r>
            <w:r w:rsidRPr="00BF0698">
              <w:rPr>
                <w:rFonts w:eastAsia="Calibri" w:cs="Times New Roman"/>
                <w:noProof/>
                <w:sz w:val="22"/>
                <w:lang w:bidi="lt-LT"/>
              </w:rPr>
              <w:t xml:space="preserve">, </w:t>
            </w:r>
            <w:bookmarkEnd w:id="28"/>
            <w:r w:rsidRPr="00BF0698">
              <w:rPr>
                <w:rFonts w:eastAsia="Calibri" w:cs="Times New Roman"/>
                <w:noProof/>
                <w:sz w:val="22"/>
                <w:lang w:bidi="lt-LT"/>
              </w:rPr>
              <w:t>diegti ITS, eismo saugumo ir aplinkosaugines priemones, kad būtų pasiekti TEN-T kelių techniniai parametrai, kurie tenkintų kelių transporto apkrovimo reikalavimus, užtikrintų tinkamą TEN-T tinklo pralaidumą ir eismo saugumą.</w:t>
            </w:r>
            <w:r w:rsidRPr="00BF0698">
              <w:rPr>
                <w:rFonts w:eastAsia="Calibri" w:cs="Times New Roman"/>
                <w:iCs/>
                <w:sz w:val="22"/>
              </w:rPr>
              <w:t xml:space="preserve"> Numatoma tęsti TEN</w:t>
            </w:r>
            <w:proofErr w:type="gramStart"/>
            <w:r w:rsidRPr="00BF0698">
              <w:rPr>
                <w:rFonts w:eastAsia="Calibri" w:cs="Times New Roman"/>
                <w:iCs/>
                <w:sz w:val="22"/>
              </w:rPr>
              <w:t>-</w:t>
            </w:r>
            <w:proofErr w:type="gramEnd"/>
            <w:r w:rsidRPr="00BF0698">
              <w:rPr>
                <w:rFonts w:eastAsia="Calibri" w:cs="Times New Roman"/>
                <w:iCs/>
                <w:sz w:val="22"/>
              </w:rPr>
              <w:t xml:space="preserve">T tinklo kelių transporto infrastruktūros modernizavimą ir plėtrą, kelių transporto eismo saugos ir aplinkosauginių parametrų didinimą, TEN-T tinklo kelių, su jais susijusių privažiuojamųjų ir tiesioginių jungiamųjų kelių rekonstrukciją ir plėtrą, įskaitant miestų ir miestelių aplinkkelių tiesimą, intelektinių kelių transporto sistemų diegimą. Siekiant užtikrinti „naudotojas moka“ ir „teršėjas moka“ principų įgyvendinimą, numatoma įdiegti elektroninę </w:t>
            </w:r>
            <w:proofErr w:type="spellStart"/>
            <w:r w:rsidRPr="00BF0698">
              <w:rPr>
                <w:rFonts w:eastAsia="Calibri" w:cs="Times New Roman"/>
                <w:iCs/>
                <w:sz w:val="22"/>
              </w:rPr>
              <w:t>atstuminę</w:t>
            </w:r>
            <w:proofErr w:type="spellEnd"/>
            <w:r w:rsidRPr="00BF0698">
              <w:rPr>
                <w:rFonts w:eastAsia="Calibri" w:cs="Times New Roman"/>
                <w:iCs/>
                <w:sz w:val="22"/>
              </w:rPr>
              <w:t xml:space="preserve"> rinkliavos sistemą. Prioritetas bus teikiamas TEN -T pagrindinio kelių tinklo tobulinimui ir plėtrai, siekiant užtikrinti, kad TEN-T kelių infrastruktūra Lietuvoje atitiktų TEN-T gairėse (Reglamentas Nr. 1315/2013) nustatytus reikalavimus ir eismo saugai keliuose užtikrinti. Ši veikla bus įgyvendinama visoje Lietuvoje. </w:t>
            </w:r>
          </w:p>
          <w:p w:rsidR="00D5397E" w:rsidRPr="00BF0698" w:rsidRDefault="00141C67" w:rsidP="00141C67">
            <w:pPr>
              <w:ind w:firstLine="567"/>
              <w:jc w:val="both"/>
              <w:rPr>
                <w:rFonts w:cs="Times New Roman"/>
                <w:iCs/>
                <w:sz w:val="22"/>
              </w:rPr>
            </w:pPr>
            <w:r w:rsidRPr="00BF0698">
              <w:rPr>
                <w:rFonts w:eastAsia="Calibri" w:cs="Times New Roman"/>
                <w:b/>
                <w:bCs/>
                <w:noProof/>
                <w:sz w:val="22"/>
                <w:lang w:bidi="lt-LT"/>
              </w:rPr>
              <w:t>Plėtoti skirtingų transporto rūšių (daugiarūšio vežimo jungčių) sąveikos efektyvumą didinančią infrastruktūrą,</w:t>
            </w:r>
            <w:r w:rsidRPr="00BF0698">
              <w:rPr>
                <w:rFonts w:eastAsia="Calibri" w:cs="Times New Roman"/>
                <w:noProof/>
                <w:sz w:val="22"/>
                <w:lang w:bidi="lt-LT"/>
              </w:rPr>
              <w:t xml:space="preserve"> įskaitant multimodalinio transporto terminalus ir miestų transporto mazgus, užtikrinant keleivinio ir krovininio skirtingų transporto rūšių infrastruktūros sujungimą, skirtingų transporto rūšių stočių sujungimą su regioninio bei vietinio eismo ir krovinių vežimo mieste infrastruktūra, įskaitant logistikos konsolidavimą ir skirstymo centrus. </w:t>
            </w:r>
            <w:r w:rsidRPr="00BF0698">
              <w:rPr>
                <w:rFonts w:eastAsia="Calibri" w:cs="Times New Roman"/>
                <w:iCs/>
                <w:sz w:val="22"/>
              </w:rPr>
              <w:t>Ši veikla bus įgyvendinama visoje Lietuvoje.</w:t>
            </w:r>
          </w:p>
        </w:tc>
      </w:tr>
    </w:tbl>
    <w:p w:rsidR="00D5397E" w:rsidRPr="00BF0698" w:rsidRDefault="00D5397E" w:rsidP="001C7DD4">
      <w:pPr>
        <w:spacing w:before="120" w:afterLines="60" w:after="144" w:line="240" w:lineRule="auto"/>
        <w:jc w:val="both"/>
        <w:rPr>
          <w:rFonts w:cs="Times New Roman"/>
          <w:b/>
          <w:bCs/>
          <w:i/>
          <w:szCs w:val="24"/>
        </w:rPr>
      </w:pPr>
      <w:r w:rsidRPr="00BF0698">
        <w:rPr>
          <w:rFonts w:cs="Times New Roman"/>
          <w:b/>
          <w:bCs/>
          <w:i/>
          <w:szCs w:val="24"/>
        </w:rPr>
        <w:lastRenderedPageBreak/>
        <w:t>Pagrindinės tikslinės grupės</w:t>
      </w:r>
    </w:p>
    <w:tbl>
      <w:tblPr>
        <w:tblStyle w:val="Lentelstinklelis"/>
        <w:tblW w:w="0" w:type="auto"/>
        <w:tblLook w:val="04A0" w:firstRow="1" w:lastRow="0" w:firstColumn="1" w:lastColumn="0" w:noHBand="0" w:noVBand="1"/>
      </w:tblPr>
      <w:tblGrid>
        <w:gridCol w:w="9854"/>
      </w:tblGrid>
      <w:tr w:rsidR="00D5397E" w:rsidRPr="00BF0698" w:rsidTr="00D5397E">
        <w:tc>
          <w:tcPr>
            <w:tcW w:w="9854" w:type="dxa"/>
          </w:tcPr>
          <w:p w:rsidR="00D5397E" w:rsidRPr="00BF0698" w:rsidRDefault="005206B7" w:rsidP="005206B7">
            <w:pPr>
              <w:ind w:firstLine="567"/>
              <w:jc w:val="both"/>
              <w:rPr>
                <w:rFonts w:cs="Times New Roman"/>
                <w:bCs/>
                <w:sz w:val="22"/>
              </w:rPr>
            </w:pPr>
            <w:r w:rsidRPr="00BF0698">
              <w:rPr>
                <w:rFonts w:eastAsia="Calibri" w:cs="Times New Roman"/>
                <w:bCs/>
                <w:sz w:val="22"/>
              </w:rPr>
              <w:t>Patrauklesnio keleivinio transporto, taip pat ir krovininio transporto naudotojai, kuriems bus užtikrinta galimybė judėti ekologiškiau, tvariau ir saugiau.</w:t>
            </w:r>
          </w:p>
        </w:tc>
      </w:tr>
    </w:tbl>
    <w:p w:rsidR="00D5397E" w:rsidRPr="00BF0698" w:rsidRDefault="00D5397E" w:rsidP="001C7DD4">
      <w:pPr>
        <w:spacing w:before="120" w:afterLines="60" w:after="144" w:line="240" w:lineRule="auto"/>
        <w:jc w:val="both"/>
        <w:rPr>
          <w:rFonts w:eastAsia="Times New Roman" w:cs="Times New Roman"/>
          <w:b/>
          <w:i/>
          <w:iCs/>
          <w:noProof/>
          <w:szCs w:val="24"/>
          <w:lang w:eastAsia="lt-LT" w:bidi="lt-LT"/>
        </w:rPr>
      </w:pPr>
      <w:r w:rsidRPr="00BF0698">
        <w:rPr>
          <w:rFonts w:eastAsia="Calibri" w:cs="Times New Roman"/>
          <w:b/>
          <w:i/>
          <w:noProof/>
          <w:szCs w:val="24"/>
          <w:lang w:eastAsia="lt-LT" w:bidi="lt-LT"/>
        </w:rPr>
        <w:t xml:space="preserve">Veiksmai, užtikrinantys lygybę, įtrauktį ir nediskriminavimą </w:t>
      </w:r>
    </w:p>
    <w:p w:rsidR="00D5397E" w:rsidRPr="00BF0698" w:rsidRDefault="005206B7" w:rsidP="005206B7">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BF0698">
        <w:rPr>
          <w:rFonts w:eastAsia="Calibri" w:cs="Times New Roman"/>
          <w:noProof/>
          <w:sz w:val="22"/>
          <w:lang w:eastAsia="lt-LT" w:bidi="lt-LT"/>
        </w:rPr>
        <w:t>Vykdant numatytas veiklas bus siekiama užtikrinti lygybės, įtraukties ir nediskriminavimo principus.</w:t>
      </w:r>
      <w:r w:rsidRPr="00BF0698">
        <w:rPr>
          <w:rFonts w:eastAsia="Calibri" w:cs="Times New Roman"/>
          <w:sz w:val="22"/>
        </w:rPr>
        <w:t xml:space="preserve"> Transporto infrastruktūra kuriama ir plėtojama laikantis universalaus dizaino principų ir pritaikyta naudotis žmonėms su specialiaisiais poreikiais.</w:t>
      </w:r>
    </w:p>
    <w:p w:rsidR="00D5397E" w:rsidRPr="00BF0698" w:rsidRDefault="00D5397E" w:rsidP="001C7DD4">
      <w:pPr>
        <w:spacing w:before="120" w:afterLines="60" w:after="144" w:line="240" w:lineRule="auto"/>
        <w:jc w:val="both"/>
        <w:rPr>
          <w:rFonts w:cs="Times New Roman"/>
          <w:b/>
          <w:bCs/>
          <w:i/>
          <w:szCs w:val="24"/>
        </w:rPr>
      </w:pPr>
      <w:r w:rsidRPr="00BF0698">
        <w:rPr>
          <w:rFonts w:cs="Times New Roman"/>
          <w:b/>
          <w:bCs/>
          <w:i/>
          <w:szCs w:val="24"/>
        </w:rPr>
        <w:t>Konkrečios tikslinės teritorijos, įskaitant planuojamą teritorinių priemonių panaudojimą</w:t>
      </w:r>
    </w:p>
    <w:tbl>
      <w:tblPr>
        <w:tblStyle w:val="Lentelstinklelis"/>
        <w:tblW w:w="0" w:type="auto"/>
        <w:tblLook w:val="04A0" w:firstRow="1" w:lastRow="0" w:firstColumn="1" w:lastColumn="0" w:noHBand="0" w:noVBand="1"/>
      </w:tblPr>
      <w:tblGrid>
        <w:gridCol w:w="9854"/>
      </w:tblGrid>
      <w:tr w:rsidR="00D5397E" w:rsidRPr="00BF0698" w:rsidTr="00D5397E">
        <w:tc>
          <w:tcPr>
            <w:tcW w:w="9854" w:type="dxa"/>
          </w:tcPr>
          <w:p w:rsidR="00D5397E" w:rsidRPr="00BF0698" w:rsidRDefault="005206B7" w:rsidP="005206B7">
            <w:pPr>
              <w:ind w:firstLine="567"/>
              <w:jc w:val="both"/>
              <w:rPr>
                <w:rFonts w:cs="Times New Roman"/>
                <w:bCs/>
                <w:sz w:val="22"/>
              </w:rPr>
            </w:pPr>
            <w:r w:rsidRPr="00BF0698">
              <w:rPr>
                <w:rFonts w:cs="Times New Roman"/>
                <w:bCs/>
                <w:sz w:val="22"/>
              </w:rPr>
              <w:t>Visa Lietuva</w:t>
            </w:r>
          </w:p>
        </w:tc>
      </w:tr>
    </w:tbl>
    <w:p w:rsidR="00D5397E" w:rsidRPr="00BF0698" w:rsidRDefault="00D5397E" w:rsidP="001C7DD4">
      <w:pPr>
        <w:spacing w:before="120" w:afterLines="50" w:after="120" w:line="360" w:lineRule="auto"/>
        <w:jc w:val="both"/>
        <w:rPr>
          <w:rFonts w:cs="Times New Roman"/>
          <w:b/>
          <w:bCs/>
          <w:i/>
          <w:szCs w:val="24"/>
        </w:rPr>
      </w:pPr>
      <w:r w:rsidRPr="00BF0698">
        <w:rPr>
          <w:rFonts w:cs="Times New Roman"/>
          <w:b/>
          <w:bCs/>
          <w:i/>
          <w:szCs w:val="24"/>
        </w:rPr>
        <w:t>Tarpregioniniai, tarp sienų ir tarpvalstybiniai veiksmai</w:t>
      </w:r>
    </w:p>
    <w:tbl>
      <w:tblPr>
        <w:tblStyle w:val="Lentelstinklelis"/>
        <w:tblW w:w="0" w:type="auto"/>
        <w:tblLook w:val="04A0" w:firstRow="1" w:lastRow="0" w:firstColumn="1" w:lastColumn="0" w:noHBand="0" w:noVBand="1"/>
      </w:tblPr>
      <w:tblGrid>
        <w:gridCol w:w="9854"/>
      </w:tblGrid>
      <w:tr w:rsidR="00D5397E" w:rsidRPr="00BF0698" w:rsidTr="00D5397E">
        <w:tc>
          <w:tcPr>
            <w:tcW w:w="9854" w:type="dxa"/>
          </w:tcPr>
          <w:p w:rsidR="005206B7" w:rsidRPr="00BF0698" w:rsidRDefault="005206B7" w:rsidP="005206B7">
            <w:pPr>
              <w:ind w:firstLine="567"/>
              <w:jc w:val="both"/>
              <w:rPr>
                <w:rFonts w:eastAsia="Calibri" w:cs="Times New Roman"/>
                <w:bCs/>
                <w:sz w:val="22"/>
              </w:rPr>
            </w:pPr>
            <w:r w:rsidRPr="00BF0698">
              <w:rPr>
                <w:rFonts w:eastAsia="Calibri" w:cs="Times New Roman"/>
                <w:bCs/>
                <w:sz w:val="22"/>
              </w:rPr>
              <w:t>Numatoma sudaryti visas galimybes juos atlikti esant poreikiui.</w:t>
            </w:r>
          </w:p>
          <w:p w:rsidR="00D5397E" w:rsidRPr="00BF0698" w:rsidRDefault="005206B7" w:rsidP="005206B7">
            <w:pPr>
              <w:ind w:firstLine="567"/>
              <w:jc w:val="both"/>
              <w:rPr>
                <w:rFonts w:cs="Times New Roman"/>
                <w:bCs/>
                <w:sz w:val="22"/>
              </w:rPr>
            </w:pPr>
            <w:r w:rsidRPr="00BF0698">
              <w:rPr>
                <w:rFonts w:eastAsia="Calibri" w:cs="Times New Roman"/>
                <w:sz w:val="22"/>
              </w:rPr>
              <w:t xml:space="preserve">Via </w:t>
            </w:r>
            <w:proofErr w:type="spellStart"/>
            <w:r w:rsidRPr="00BF0698">
              <w:rPr>
                <w:rFonts w:eastAsia="Calibri" w:cs="Times New Roman"/>
                <w:sz w:val="22"/>
              </w:rPr>
              <w:t>Baltica</w:t>
            </w:r>
            <w:proofErr w:type="spellEnd"/>
            <w:r w:rsidRPr="00BF0698">
              <w:rPr>
                <w:rFonts w:eastAsia="Calibri" w:cs="Times New Roman"/>
                <w:sz w:val="22"/>
              </w:rPr>
              <w:t xml:space="preserve"> transporto koridorius, kurį numatoma plėtoti, sutampa su Europos kelio E67 ruožu nuo Varšuvos iki Talino ir įgyvendinant bus bendradarbiaujama su kaimyninėmis valstybėmis.</w:t>
            </w:r>
          </w:p>
        </w:tc>
      </w:tr>
    </w:tbl>
    <w:p w:rsidR="00D5397E" w:rsidRPr="00BF0698" w:rsidRDefault="00D5397E" w:rsidP="001C7DD4">
      <w:pPr>
        <w:spacing w:before="120" w:afterLines="60" w:after="144" w:line="240" w:lineRule="auto"/>
        <w:jc w:val="both"/>
        <w:rPr>
          <w:rFonts w:cs="Times New Roman"/>
          <w:b/>
          <w:bCs/>
          <w:i/>
          <w:szCs w:val="24"/>
        </w:rPr>
      </w:pPr>
      <w:r w:rsidRPr="00BF0698">
        <w:rPr>
          <w:rFonts w:cs="Times New Roman"/>
          <w:b/>
          <w:bCs/>
          <w:i/>
          <w:szCs w:val="24"/>
        </w:rPr>
        <w:t>Planuojamas finansinių priemonių naudojimas</w:t>
      </w:r>
    </w:p>
    <w:tbl>
      <w:tblPr>
        <w:tblStyle w:val="Lentelstinklelis"/>
        <w:tblW w:w="0" w:type="auto"/>
        <w:tblLook w:val="04A0" w:firstRow="1" w:lastRow="0" w:firstColumn="1" w:lastColumn="0" w:noHBand="0" w:noVBand="1"/>
      </w:tblPr>
      <w:tblGrid>
        <w:gridCol w:w="9747"/>
      </w:tblGrid>
      <w:tr w:rsidR="00D5397E" w:rsidRPr="00BF0698" w:rsidTr="00471A41">
        <w:tc>
          <w:tcPr>
            <w:tcW w:w="9747" w:type="dxa"/>
          </w:tcPr>
          <w:p w:rsidR="00D5397E" w:rsidRPr="00BF0698" w:rsidRDefault="005206B7" w:rsidP="005206B7">
            <w:pPr>
              <w:ind w:firstLine="567"/>
              <w:jc w:val="both"/>
              <w:rPr>
                <w:rFonts w:cs="Times New Roman"/>
                <w:bCs/>
                <w:sz w:val="22"/>
              </w:rPr>
            </w:pPr>
            <w:r w:rsidRPr="00BF0698">
              <w:rPr>
                <w:rFonts w:eastAsia="Calibri" w:cs="Times New Roman"/>
                <w:bCs/>
                <w:sz w:val="22"/>
              </w:rPr>
              <w:t>Kadangi bus kuriama viešoji transporto infrastruktūra, kuri negeneruoja pajamų, numatoma naudoti subsidijas.</w:t>
            </w:r>
          </w:p>
        </w:tc>
      </w:tr>
    </w:tbl>
    <w:p w:rsidR="00344476" w:rsidRPr="00344476" w:rsidRDefault="00471A41" w:rsidP="00344476">
      <w:pPr>
        <w:spacing w:before="240" w:after="240" w:line="240" w:lineRule="auto"/>
        <w:jc w:val="both"/>
        <w:rPr>
          <w:rFonts w:eastAsia="Calibri" w:cs="Times New Roman"/>
          <w:b/>
          <w:i/>
          <w:noProof/>
          <w:szCs w:val="20"/>
          <w:lang w:eastAsia="lt-LT" w:bidi="lt-LT"/>
        </w:rPr>
      </w:pPr>
      <w:r w:rsidRPr="00344476">
        <w:rPr>
          <w:rFonts w:cs="Times New Roman"/>
          <w:b/>
          <w:i/>
          <w:szCs w:val="24"/>
        </w:rPr>
        <w:lastRenderedPageBreak/>
        <w:t>Rodikliai</w:t>
      </w:r>
    </w:p>
    <w:p w:rsidR="00471A41" w:rsidRPr="00344476" w:rsidRDefault="00471A41" w:rsidP="00344476">
      <w:pPr>
        <w:spacing w:before="240" w:after="0" w:line="240" w:lineRule="auto"/>
        <w:jc w:val="both"/>
        <w:rPr>
          <w:rFonts w:eastAsia="Calibri" w:cs="Times New Roman"/>
          <w:b/>
          <w:noProof/>
          <w:sz w:val="22"/>
          <w:lang w:eastAsia="lt-LT" w:bidi="lt-LT"/>
        </w:rPr>
      </w:pPr>
      <w:r w:rsidRPr="00344476">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91"/>
        <w:gridCol w:w="840"/>
        <w:gridCol w:w="985"/>
        <w:gridCol w:w="1275"/>
        <w:gridCol w:w="1841"/>
        <w:gridCol w:w="993"/>
        <w:gridCol w:w="991"/>
        <w:gridCol w:w="958"/>
      </w:tblGrid>
      <w:tr w:rsidR="002D7143" w:rsidRPr="002D7143" w:rsidTr="002D7143">
        <w:trPr>
          <w:trHeight w:val="1043"/>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b/>
                <w:noProof/>
                <w:sz w:val="16"/>
                <w:szCs w:val="16"/>
              </w:rPr>
            </w:pPr>
            <w:r w:rsidRPr="002D7143">
              <w:rPr>
                <w:b/>
                <w:noProof/>
                <w:sz w:val="16"/>
                <w:szCs w:val="16"/>
              </w:rPr>
              <w:t>Prioritetas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b/>
                <w:noProof/>
                <w:sz w:val="16"/>
                <w:szCs w:val="16"/>
              </w:rPr>
            </w:pPr>
            <w:r w:rsidRPr="002D7143">
              <w:rPr>
                <w:b/>
                <w:noProof/>
                <w:sz w:val="16"/>
                <w:szCs w:val="16"/>
              </w:rPr>
              <w:t>Konkretus uždavinys</w:t>
            </w:r>
          </w:p>
        </w:tc>
        <w:tc>
          <w:tcPr>
            <w:tcW w:w="42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b/>
                <w:noProof/>
                <w:sz w:val="16"/>
                <w:szCs w:val="16"/>
              </w:rPr>
            </w:pPr>
            <w:r w:rsidRPr="002D7143">
              <w:rPr>
                <w:b/>
                <w:noProof/>
                <w:sz w:val="16"/>
                <w:szCs w:val="16"/>
              </w:rPr>
              <w:t>Fondas</w:t>
            </w:r>
          </w:p>
        </w:tc>
        <w:tc>
          <w:tcPr>
            <w:tcW w:w="50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b/>
                <w:noProof/>
                <w:sz w:val="16"/>
                <w:szCs w:val="16"/>
              </w:rPr>
            </w:pPr>
            <w:r w:rsidRPr="002D7143">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b/>
                <w:noProof/>
                <w:sz w:val="16"/>
                <w:szCs w:val="16"/>
              </w:rPr>
            </w:pPr>
            <w:r w:rsidRPr="002D7143">
              <w:rPr>
                <w:b/>
                <w:noProof/>
                <w:sz w:val="16"/>
                <w:szCs w:val="16"/>
              </w:rPr>
              <w:t>Identifikavimo numeris [5]</w:t>
            </w:r>
          </w:p>
        </w:tc>
        <w:tc>
          <w:tcPr>
            <w:tcW w:w="93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b/>
                <w:noProof/>
                <w:sz w:val="16"/>
                <w:szCs w:val="16"/>
              </w:rPr>
            </w:pPr>
            <w:r w:rsidRPr="002D7143">
              <w:rPr>
                <w:b/>
                <w:noProof/>
                <w:sz w:val="16"/>
                <w:szCs w:val="16"/>
              </w:rPr>
              <w:t>Rodiklis [255]</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b/>
                <w:noProof/>
                <w:sz w:val="16"/>
                <w:szCs w:val="16"/>
              </w:rPr>
            </w:pPr>
            <w:r w:rsidRPr="002D7143">
              <w:rPr>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b/>
                <w:noProof/>
                <w:sz w:val="16"/>
                <w:szCs w:val="16"/>
              </w:rPr>
            </w:pPr>
            <w:r w:rsidRPr="002D7143">
              <w:rPr>
                <w:b/>
                <w:noProof/>
                <w:sz w:val="16"/>
                <w:szCs w:val="16"/>
              </w:rPr>
              <w:t>Tarpinė reikšmė (2024 m.)</w:t>
            </w:r>
          </w:p>
        </w:tc>
        <w:tc>
          <w:tcPr>
            <w:tcW w:w="48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b/>
                <w:noProof/>
                <w:sz w:val="16"/>
                <w:szCs w:val="16"/>
              </w:rPr>
            </w:pPr>
            <w:r w:rsidRPr="002D7143">
              <w:rPr>
                <w:b/>
                <w:noProof/>
                <w:sz w:val="16"/>
                <w:szCs w:val="16"/>
              </w:rPr>
              <w:t>Siekinys (2029 m.)</w:t>
            </w:r>
          </w:p>
        </w:tc>
      </w:tr>
      <w:tr w:rsidR="008D4DE7" w:rsidRPr="008B0912" w:rsidTr="005206B7">
        <w:trPr>
          <w:trHeight w:val="340"/>
        </w:trPr>
        <w:tc>
          <w:tcPr>
            <w:tcW w:w="497" w:type="pct"/>
            <w:vMerge w:val="restart"/>
            <w:tcBorders>
              <w:top w:val="single" w:sz="12" w:space="0" w:color="auto"/>
            </w:tcBorders>
          </w:tcPr>
          <w:p w:rsidR="008D4DE7" w:rsidRPr="008B0912" w:rsidRDefault="008D4DE7" w:rsidP="005206B7">
            <w:pPr>
              <w:spacing w:after="0" w:line="240" w:lineRule="auto"/>
              <w:rPr>
                <w:noProof/>
                <w:sz w:val="16"/>
                <w:szCs w:val="16"/>
              </w:rPr>
            </w:pPr>
            <w:r w:rsidRPr="008B0912">
              <w:rPr>
                <w:noProof/>
                <w:sz w:val="16"/>
                <w:szCs w:val="16"/>
              </w:rPr>
              <w:t>3. Geriau sujungta Lietuva</w:t>
            </w:r>
          </w:p>
        </w:tc>
        <w:tc>
          <w:tcPr>
            <w:tcW w:w="503" w:type="pct"/>
            <w:vMerge w:val="restart"/>
            <w:tcBorders>
              <w:top w:val="single" w:sz="12" w:space="0" w:color="auto"/>
            </w:tcBorders>
          </w:tcPr>
          <w:p w:rsidR="008D4DE7" w:rsidRPr="008B0912" w:rsidRDefault="008D4DE7" w:rsidP="00141C67">
            <w:pPr>
              <w:spacing w:after="0" w:line="240" w:lineRule="auto"/>
              <w:rPr>
                <w:noProof/>
                <w:sz w:val="16"/>
                <w:szCs w:val="16"/>
              </w:rPr>
            </w:pPr>
            <w:r w:rsidRPr="008B0912">
              <w:rPr>
                <w:noProof/>
                <w:sz w:val="16"/>
                <w:szCs w:val="16"/>
              </w:rPr>
              <w:t>3.</w:t>
            </w:r>
            <w:r w:rsidR="00141C67">
              <w:rPr>
                <w:noProof/>
                <w:sz w:val="16"/>
                <w:szCs w:val="16"/>
              </w:rPr>
              <w:t>1</w:t>
            </w:r>
            <w:r w:rsidRPr="008B0912">
              <w:rPr>
                <w:noProof/>
                <w:sz w:val="16"/>
                <w:szCs w:val="16"/>
              </w:rPr>
              <w:t>.</w:t>
            </w:r>
          </w:p>
        </w:tc>
        <w:tc>
          <w:tcPr>
            <w:tcW w:w="426" w:type="pct"/>
            <w:vMerge w:val="restart"/>
            <w:tcBorders>
              <w:top w:val="single" w:sz="12" w:space="0" w:color="auto"/>
            </w:tcBorders>
          </w:tcPr>
          <w:p w:rsidR="008D4DE7" w:rsidRPr="008B0912" w:rsidRDefault="008D4DE7" w:rsidP="005206B7">
            <w:pPr>
              <w:spacing w:after="0" w:line="240" w:lineRule="auto"/>
              <w:rPr>
                <w:noProof/>
                <w:sz w:val="16"/>
                <w:szCs w:val="16"/>
              </w:rPr>
            </w:pPr>
            <w:r w:rsidRPr="008B0912">
              <w:rPr>
                <w:noProof/>
                <w:sz w:val="16"/>
                <w:szCs w:val="16"/>
              </w:rPr>
              <w:t>SaF</w:t>
            </w:r>
          </w:p>
        </w:tc>
        <w:tc>
          <w:tcPr>
            <w:tcW w:w="500" w:type="pct"/>
            <w:vMerge w:val="restart"/>
            <w:tcBorders>
              <w:top w:val="single" w:sz="12" w:space="0" w:color="auto"/>
            </w:tcBorders>
          </w:tcPr>
          <w:p w:rsidR="008D4DE7" w:rsidRPr="008B0912" w:rsidRDefault="008D4DE7" w:rsidP="005206B7">
            <w:pPr>
              <w:spacing w:after="0" w:line="240" w:lineRule="auto"/>
              <w:rPr>
                <w:noProof/>
                <w:sz w:val="16"/>
                <w:szCs w:val="16"/>
              </w:rPr>
            </w:pPr>
            <w:r w:rsidRPr="008B0912">
              <w:rPr>
                <w:noProof/>
                <w:sz w:val="16"/>
                <w:szCs w:val="16"/>
              </w:rPr>
              <w:t>Visa Lietuva</w:t>
            </w:r>
          </w:p>
        </w:tc>
        <w:tc>
          <w:tcPr>
            <w:tcW w:w="647" w:type="pct"/>
            <w:tcBorders>
              <w:top w:val="single" w:sz="12" w:space="0" w:color="auto"/>
            </w:tcBorders>
          </w:tcPr>
          <w:p w:rsidR="008D4DE7" w:rsidRPr="008B0912" w:rsidRDefault="008D4DE7" w:rsidP="005206B7">
            <w:pPr>
              <w:spacing w:after="0" w:line="240" w:lineRule="auto"/>
              <w:rPr>
                <w:noProof/>
                <w:sz w:val="16"/>
                <w:szCs w:val="16"/>
              </w:rPr>
            </w:pPr>
            <w:r w:rsidRPr="008B0912">
              <w:rPr>
                <w:rFonts w:eastAsia="Calibri" w:cs="Times New Roman"/>
                <w:noProof/>
                <w:color w:val="000000"/>
                <w:sz w:val="16"/>
                <w:szCs w:val="16"/>
                <w:lang w:eastAsia="lt-LT" w:bidi="lt-LT"/>
              </w:rPr>
              <w:t>RCO 49</w:t>
            </w:r>
          </w:p>
        </w:tc>
        <w:tc>
          <w:tcPr>
            <w:tcW w:w="934" w:type="pct"/>
            <w:tcBorders>
              <w:top w:val="single" w:sz="12" w:space="0" w:color="auto"/>
            </w:tcBorders>
            <w:shd w:val="clear" w:color="auto" w:fill="auto"/>
          </w:tcPr>
          <w:p w:rsidR="008D4DE7" w:rsidRPr="008B0912" w:rsidRDefault="008D4DE7" w:rsidP="005206B7">
            <w:pPr>
              <w:spacing w:after="0" w:line="240" w:lineRule="auto"/>
              <w:rPr>
                <w:noProof/>
                <w:sz w:val="16"/>
                <w:szCs w:val="16"/>
              </w:rPr>
            </w:pPr>
            <w:r w:rsidRPr="008B0912">
              <w:rPr>
                <w:rFonts w:eastAsia="Calibri" w:cs="Times New Roman"/>
                <w:noProof/>
                <w:color w:val="000000"/>
                <w:sz w:val="16"/>
                <w:szCs w:val="16"/>
                <w:lang w:eastAsia="lt-LT" w:bidi="lt-LT"/>
              </w:rPr>
              <w:t>Rekonstruoto ar modernizuoto TEN-T tinklo geležinkelio ilgis</w:t>
            </w:r>
          </w:p>
        </w:tc>
        <w:tc>
          <w:tcPr>
            <w:tcW w:w="504" w:type="pct"/>
            <w:tcBorders>
              <w:top w:val="single" w:sz="12" w:space="0" w:color="auto"/>
            </w:tcBorders>
          </w:tcPr>
          <w:p w:rsidR="008D4DE7" w:rsidRPr="00F53EDA" w:rsidRDefault="008D4DE7" w:rsidP="005206B7">
            <w:pPr>
              <w:spacing w:after="0" w:line="240" w:lineRule="auto"/>
              <w:rPr>
                <w:bCs/>
                <w:iCs/>
                <w:noProof/>
                <w:sz w:val="16"/>
                <w:szCs w:val="16"/>
              </w:rPr>
            </w:pPr>
            <w:r w:rsidRPr="00F53EDA">
              <w:rPr>
                <w:bCs/>
                <w:iCs/>
                <w:noProof/>
                <w:sz w:val="16"/>
                <w:szCs w:val="16"/>
              </w:rPr>
              <w:t>Km</w:t>
            </w:r>
          </w:p>
        </w:tc>
        <w:tc>
          <w:tcPr>
            <w:tcW w:w="503" w:type="pct"/>
            <w:tcBorders>
              <w:top w:val="single" w:sz="12" w:space="0" w:color="auto"/>
            </w:tcBorders>
            <w:shd w:val="clear" w:color="auto" w:fill="auto"/>
          </w:tcPr>
          <w:p w:rsidR="008D4DE7" w:rsidRPr="00BF0698" w:rsidRDefault="008D4DE7" w:rsidP="006373B5">
            <w:pPr>
              <w:spacing w:after="0" w:line="240" w:lineRule="auto"/>
              <w:jc w:val="center"/>
              <w:rPr>
                <w:bCs/>
                <w:iCs/>
                <w:noProof/>
                <w:sz w:val="16"/>
                <w:szCs w:val="16"/>
              </w:rPr>
            </w:pPr>
            <w:r w:rsidRPr="00BF0698">
              <w:rPr>
                <w:bCs/>
                <w:iCs/>
                <w:noProof/>
                <w:sz w:val="16"/>
                <w:szCs w:val="16"/>
              </w:rPr>
              <w:t>0</w:t>
            </w:r>
          </w:p>
        </w:tc>
        <w:tc>
          <w:tcPr>
            <w:tcW w:w="486" w:type="pct"/>
            <w:tcBorders>
              <w:top w:val="single" w:sz="12" w:space="0" w:color="auto"/>
            </w:tcBorders>
            <w:shd w:val="clear" w:color="auto" w:fill="auto"/>
          </w:tcPr>
          <w:p w:rsidR="008D4DE7" w:rsidRPr="00BF0698" w:rsidRDefault="008D4DE7" w:rsidP="006373B5">
            <w:pPr>
              <w:spacing w:after="0" w:line="240" w:lineRule="auto"/>
              <w:jc w:val="center"/>
              <w:rPr>
                <w:bCs/>
                <w:iCs/>
                <w:noProof/>
                <w:sz w:val="16"/>
                <w:szCs w:val="16"/>
              </w:rPr>
            </w:pPr>
            <w:r w:rsidRPr="00BF0698">
              <w:rPr>
                <w:bCs/>
                <w:iCs/>
                <w:noProof/>
                <w:sz w:val="16"/>
                <w:szCs w:val="16"/>
              </w:rPr>
              <w:t>160</w:t>
            </w:r>
          </w:p>
        </w:tc>
      </w:tr>
      <w:tr w:rsidR="008D4DE7" w:rsidRPr="008B0912" w:rsidTr="005206B7">
        <w:trPr>
          <w:trHeight w:val="340"/>
        </w:trPr>
        <w:tc>
          <w:tcPr>
            <w:tcW w:w="497" w:type="pct"/>
            <w:vMerge/>
          </w:tcPr>
          <w:p w:rsidR="008D4DE7" w:rsidRPr="008B0912" w:rsidRDefault="008D4DE7" w:rsidP="005206B7">
            <w:pPr>
              <w:spacing w:after="0" w:line="240" w:lineRule="auto"/>
              <w:rPr>
                <w:noProof/>
                <w:sz w:val="16"/>
                <w:szCs w:val="16"/>
              </w:rPr>
            </w:pPr>
          </w:p>
        </w:tc>
        <w:tc>
          <w:tcPr>
            <w:tcW w:w="503" w:type="pct"/>
            <w:vMerge/>
          </w:tcPr>
          <w:p w:rsidR="008D4DE7" w:rsidRPr="008B0912" w:rsidRDefault="008D4DE7" w:rsidP="005206B7">
            <w:pPr>
              <w:spacing w:after="0" w:line="240" w:lineRule="auto"/>
              <w:rPr>
                <w:noProof/>
                <w:sz w:val="16"/>
                <w:szCs w:val="16"/>
                <w:highlight w:val="yellow"/>
              </w:rPr>
            </w:pPr>
          </w:p>
        </w:tc>
        <w:tc>
          <w:tcPr>
            <w:tcW w:w="426" w:type="pct"/>
            <w:vMerge/>
          </w:tcPr>
          <w:p w:rsidR="008D4DE7" w:rsidRPr="008B0912" w:rsidRDefault="008D4DE7" w:rsidP="005206B7">
            <w:pPr>
              <w:spacing w:after="0" w:line="240" w:lineRule="auto"/>
              <w:rPr>
                <w:noProof/>
                <w:sz w:val="16"/>
                <w:szCs w:val="16"/>
              </w:rPr>
            </w:pPr>
          </w:p>
        </w:tc>
        <w:tc>
          <w:tcPr>
            <w:tcW w:w="500" w:type="pct"/>
            <w:vMerge/>
          </w:tcPr>
          <w:p w:rsidR="008D4DE7" w:rsidRPr="008B0912" w:rsidRDefault="008D4DE7" w:rsidP="005206B7">
            <w:pPr>
              <w:spacing w:after="0" w:line="240" w:lineRule="auto"/>
              <w:rPr>
                <w:noProof/>
                <w:sz w:val="16"/>
                <w:szCs w:val="16"/>
              </w:rPr>
            </w:pPr>
          </w:p>
        </w:tc>
        <w:tc>
          <w:tcPr>
            <w:tcW w:w="647" w:type="pct"/>
          </w:tcPr>
          <w:p w:rsidR="008D4DE7" w:rsidRPr="008B0912" w:rsidRDefault="008D4DE7" w:rsidP="005206B7">
            <w:pPr>
              <w:spacing w:after="0" w:line="240" w:lineRule="auto"/>
              <w:rPr>
                <w:noProof/>
                <w:sz w:val="16"/>
                <w:szCs w:val="16"/>
              </w:rPr>
            </w:pPr>
            <w:r w:rsidRPr="008B0912">
              <w:rPr>
                <w:rFonts w:eastAsia="Calibri" w:cs="Times New Roman"/>
                <w:noProof/>
                <w:color w:val="000000"/>
                <w:sz w:val="16"/>
                <w:szCs w:val="16"/>
                <w:lang w:eastAsia="lt-LT" w:bidi="lt-LT"/>
              </w:rPr>
              <w:t>RCO 54</w:t>
            </w:r>
          </w:p>
        </w:tc>
        <w:tc>
          <w:tcPr>
            <w:tcW w:w="934" w:type="pct"/>
            <w:shd w:val="clear" w:color="auto" w:fill="auto"/>
          </w:tcPr>
          <w:p w:rsidR="008D4DE7" w:rsidRPr="008B0912" w:rsidRDefault="008D4DE7" w:rsidP="005206B7">
            <w:pPr>
              <w:spacing w:after="0" w:line="240" w:lineRule="auto"/>
              <w:rPr>
                <w:noProof/>
                <w:sz w:val="16"/>
                <w:szCs w:val="16"/>
              </w:rPr>
            </w:pPr>
            <w:r w:rsidRPr="008B0912">
              <w:rPr>
                <w:rFonts w:eastAsia="Calibri" w:cs="Times New Roman"/>
                <w:bCs/>
                <w:noProof/>
                <w:color w:val="000000"/>
                <w:sz w:val="16"/>
                <w:szCs w:val="16"/>
                <w:lang w:eastAsia="lt-LT" w:bidi="lt-LT"/>
              </w:rPr>
              <w:t>Naujos ar modernizuotos intermodalinės jungtys</w:t>
            </w:r>
          </w:p>
        </w:tc>
        <w:tc>
          <w:tcPr>
            <w:tcW w:w="504" w:type="pct"/>
          </w:tcPr>
          <w:p w:rsidR="008D4DE7" w:rsidRPr="00F53EDA" w:rsidRDefault="008D4DE7" w:rsidP="005206B7">
            <w:pPr>
              <w:spacing w:after="0" w:line="240" w:lineRule="auto"/>
              <w:rPr>
                <w:bCs/>
                <w:iCs/>
                <w:noProof/>
                <w:sz w:val="16"/>
                <w:szCs w:val="16"/>
              </w:rPr>
            </w:pPr>
            <w:r w:rsidRPr="00F53EDA">
              <w:rPr>
                <w:bCs/>
                <w:iCs/>
                <w:noProof/>
                <w:sz w:val="16"/>
                <w:szCs w:val="16"/>
              </w:rPr>
              <w:t>skaičius</w:t>
            </w:r>
          </w:p>
        </w:tc>
        <w:tc>
          <w:tcPr>
            <w:tcW w:w="503" w:type="pct"/>
            <w:shd w:val="clear" w:color="auto" w:fill="auto"/>
          </w:tcPr>
          <w:p w:rsidR="008D4DE7" w:rsidRPr="00BF0698" w:rsidRDefault="008D4DE7" w:rsidP="006373B5">
            <w:pPr>
              <w:spacing w:after="0" w:line="240" w:lineRule="auto"/>
              <w:jc w:val="center"/>
              <w:rPr>
                <w:bCs/>
                <w:iCs/>
                <w:noProof/>
                <w:sz w:val="16"/>
                <w:szCs w:val="16"/>
              </w:rPr>
            </w:pPr>
            <w:r w:rsidRPr="00BF0698">
              <w:rPr>
                <w:bCs/>
                <w:iCs/>
                <w:noProof/>
                <w:sz w:val="16"/>
                <w:szCs w:val="16"/>
              </w:rPr>
              <w:t>1</w:t>
            </w:r>
          </w:p>
        </w:tc>
        <w:tc>
          <w:tcPr>
            <w:tcW w:w="486" w:type="pct"/>
            <w:shd w:val="clear" w:color="auto" w:fill="auto"/>
          </w:tcPr>
          <w:p w:rsidR="008D4DE7" w:rsidRPr="00BF0698" w:rsidRDefault="008D4DE7" w:rsidP="006373B5">
            <w:pPr>
              <w:spacing w:after="0" w:line="240" w:lineRule="auto"/>
              <w:jc w:val="center"/>
              <w:rPr>
                <w:bCs/>
                <w:iCs/>
                <w:noProof/>
                <w:sz w:val="16"/>
                <w:szCs w:val="16"/>
              </w:rPr>
            </w:pPr>
            <w:r w:rsidRPr="00BF0698">
              <w:rPr>
                <w:bCs/>
                <w:iCs/>
                <w:noProof/>
                <w:sz w:val="16"/>
                <w:szCs w:val="16"/>
              </w:rPr>
              <w:t>2</w:t>
            </w:r>
          </w:p>
        </w:tc>
      </w:tr>
      <w:tr w:rsidR="008D4DE7" w:rsidRPr="008B0912" w:rsidTr="005206B7">
        <w:trPr>
          <w:trHeight w:val="261"/>
        </w:trPr>
        <w:tc>
          <w:tcPr>
            <w:tcW w:w="497" w:type="pct"/>
            <w:vMerge/>
          </w:tcPr>
          <w:p w:rsidR="008D4DE7" w:rsidRPr="008B0912" w:rsidRDefault="008D4DE7" w:rsidP="005206B7">
            <w:pPr>
              <w:spacing w:after="0" w:line="240" w:lineRule="auto"/>
              <w:rPr>
                <w:noProof/>
                <w:sz w:val="16"/>
                <w:szCs w:val="16"/>
              </w:rPr>
            </w:pPr>
          </w:p>
        </w:tc>
        <w:tc>
          <w:tcPr>
            <w:tcW w:w="503" w:type="pct"/>
            <w:vMerge/>
          </w:tcPr>
          <w:p w:rsidR="008D4DE7" w:rsidRPr="008B0912" w:rsidRDefault="008D4DE7" w:rsidP="005206B7">
            <w:pPr>
              <w:spacing w:after="0" w:line="240" w:lineRule="auto"/>
              <w:rPr>
                <w:noProof/>
                <w:sz w:val="16"/>
                <w:szCs w:val="16"/>
                <w:highlight w:val="yellow"/>
              </w:rPr>
            </w:pPr>
          </w:p>
        </w:tc>
        <w:tc>
          <w:tcPr>
            <w:tcW w:w="426" w:type="pct"/>
            <w:vMerge/>
          </w:tcPr>
          <w:p w:rsidR="008D4DE7" w:rsidRPr="008B0912" w:rsidRDefault="008D4DE7" w:rsidP="005206B7">
            <w:pPr>
              <w:spacing w:after="0" w:line="240" w:lineRule="auto"/>
              <w:rPr>
                <w:noProof/>
                <w:sz w:val="16"/>
                <w:szCs w:val="16"/>
              </w:rPr>
            </w:pPr>
          </w:p>
        </w:tc>
        <w:tc>
          <w:tcPr>
            <w:tcW w:w="500" w:type="pct"/>
            <w:vMerge/>
          </w:tcPr>
          <w:p w:rsidR="008D4DE7" w:rsidRPr="008B0912" w:rsidRDefault="008D4DE7" w:rsidP="005206B7">
            <w:pPr>
              <w:spacing w:after="0" w:line="240" w:lineRule="auto"/>
              <w:rPr>
                <w:noProof/>
                <w:sz w:val="16"/>
                <w:szCs w:val="16"/>
              </w:rPr>
            </w:pPr>
          </w:p>
        </w:tc>
        <w:tc>
          <w:tcPr>
            <w:tcW w:w="647" w:type="pct"/>
          </w:tcPr>
          <w:p w:rsidR="008D4DE7" w:rsidRPr="008B0912" w:rsidRDefault="008D4DE7" w:rsidP="005206B7">
            <w:pPr>
              <w:spacing w:after="0" w:line="240" w:lineRule="auto"/>
              <w:rPr>
                <w:rFonts w:eastAsia="Calibri" w:cs="Times New Roman"/>
                <w:noProof/>
                <w:color w:val="000000"/>
                <w:sz w:val="16"/>
                <w:szCs w:val="16"/>
                <w:lang w:eastAsia="lt-LT" w:bidi="lt-LT"/>
              </w:rPr>
            </w:pPr>
            <w:r>
              <w:rPr>
                <w:rFonts w:eastAsia="Calibri" w:cs="Times New Roman"/>
                <w:noProof/>
                <w:color w:val="000000"/>
                <w:sz w:val="16"/>
                <w:szCs w:val="16"/>
                <w:lang w:eastAsia="lt-LT" w:bidi="lt-LT"/>
              </w:rPr>
              <w:t>Specialusis</w:t>
            </w:r>
          </w:p>
        </w:tc>
        <w:tc>
          <w:tcPr>
            <w:tcW w:w="934" w:type="pct"/>
            <w:shd w:val="clear" w:color="auto" w:fill="auto"/>
          </w:tcPr>
          <w:p w:rsidR="008D4DE7" w:rsidRPr="00F53EDA" w:rsidRDefault="008D4DE7" w:rsidP="005206B7">
            <w:pPr>
              <w:spacing w:after="0" w:line="240" w:lineRule="auto"/>
              <w:rPr>
                <w:rFonts w:eastAsia="Calibri" w:cs="Times New Roman"/>
                <w:noProof/>
                <w:color w:val="000000"/>
                <w:sz w:val="16"/>
                <w:szCs w:val="16"/>
                <w:lang w:eastAsia="lt-LT" w:bidi="lt-LT"/>
              </w:rPr>
            </w:pPr>
            <w:r w:rsidRPr="00F53EDA">
              <w:rPr>
                <w:rFonts w:eastAsia="Calibri" w:cs="Times New Roman"/>
                <w:noProof/>
                <w:color w:val="000000"/>
                <w:sz w:val="16"/>
                <w:szCs w:val="16"/>
                <w:lang w:eastAsia="lt-LT" w:bidi="lt-LT"/>
              </w:rPr>
              <w:t>Modernizuotos intelektinės</w:t>
            </w:r>
          </w:p>
          <w:p w:rsidR="008D4DE7" w:rsidRPr="008B0912" w:rsidRDefault="008D4DE7" w:rsidP="005206B7">
            <w:pPr>
              <w:spacing w:after="0" w:line="240" w:lineRule="auto"/>
              <w:rPr>
                <w:rFonts w:eastAsia="Calibri" w:cs="Times New Roman"/>
                <w:noProof/>
                <w:color w:val="000000"/>
                <w:sz w:val="16"/>
                <w:szCs w:val="16"/>
                <w:lang w:eastAsia="lt-LT" w:bidi="lt-LT"/>
              </w:rPr>
            </w:pPr>
            <w:r w:rsidRPr="00F53EDA">
              <w:rPr>
                <w:rFonts w:eastAsia="Calibri" w:cs="Times New Roman"/>
                <w:noProof/>
                <w:color w:val="000000"/>
                <w:sz w:val="16"/>
                <w:szCs w:val="16"/>
                <w:lang w:eastAsia="lt-LT" w:bidi="lt-LT"/>
              </w:rPr>
              <w:t>transporto sistemos</w:t>
            </w:r>
          </w:p>
        </w:tc>
        <w:tc>
          <w:tcPr>
            <w:tcW w:w="504" w:type="pct"/>
          </w:tcPr>
          <w:p w:rsidR="008D4DE7" w:rsidRPr="00F53EDA" w:rsidRDefault="008D4DE7" w:rsidP="005206B7">
            <w:pPr>
              <w:spacing w:after="0" w:line="240" w:lineRule="auto"/>
              <w:rPr>
                <w:bCs/>
                <w:iCs/>
                <w:noProof/>
                <w:sz w:val="16"/>
                <w:szCs w:val="16"/>
              </w:rPr>
            </w:pPr>
            <w:r w:rsidRPr="00F53EDA">
              <w:rPr>
                <w:bCs/>
                <w:iCs/>
                <w:noProof/>
                <w:sz w:val="16"/>
                <w:szCs w:val="16"/>
              </w:rPr>
              <w:t>skaičius</w:t>
            </w:r>
          </w:p>
        </w:tc>
        <w:tc>
          <w:tcPr>
            <w:tcW w:w="503" w:type="pct"/>
            <w:shd w:val="clear" w:color="auto" w:fill="auto"/>
          </w:tcPr>
          <w:p w:rsidR="008D4DE7" w:rsidRPr="00BF0698" w:rsidRDefault="008D4DE7" w:rsidP="005206B7">
            <w:pPr>
              <w:spacing w:after="0" w:line="240" w:lineRule="auto"/>
              <w:jc w:val="center"/>
              <w:rPr>
                <w:bCs/>
                <w:iCs/>
                <w:noProof/>
                <w:sz w:val="16"/>
                <w:szCs w:val="16"/>
              </w:rPr>
            </w:pPr>
            <w:r w:rsidRPr="00BF0698">
              <w:rPr>
                <w:bCs/>
                <w:iCs/>
                <w:noProof/>
                <w:sz w:val="16"/>
                <w:szCs w:val="16"/>
              </w:rPr>
              <w:t>0</w:t>
            </w:r>
          </w:p>
        </w:tc>
        <w:tc>
          <w:tcPr>
            <w:tcW w:w="486" w:type="pct"/>
            <w:shd w:val="clear" w:color="auto" w:fill="auto"/>
          </w:tcPr>
          <w:p w:rsidR="008D4DE7" w:rsidRPr="00BF0698" w:rsidRDefault="008D4DE7" w:rsidP="005206B7">
            <w:pPr>
              <w:spacing w:after="0" w:line="240" w:lineRule="auto"/>
              <w:jc w:val="center"/>
              <w:rPr>
                <w:b/>
                <w:iCs/>
                <w:noProof/>
                <w:sz w:val="16"/>
                <w:szCs w:val="16"/>
              </w:rPr>
            </w:pPr>
            <w:r w:rsidRPr="00BF0698">
              <w:rPr>
                <w:bCs/>
                <w:iCs/>
                <w:noProof/>
                <w:sz w:val="16"/>
                <w:szCs w:val="16"/>
              </w:rPr>
              <w:t>1</w:t>
            </w:r>
          </w:p>
        </w:tc>
      </w:tr>
      <w:tr w:rsidR="008D4DE7" w:rsidRPr="008B0912" w:rsidTr="005206B7">
        <w:trPr>
          <w:trHeight w:val="340"/>
        </w:trPr>
        <w:tc>
          <w:tcPr>
            <w:tcW w:w="497" w:type="pct"/>
            <w:vMerge/>
          </w:tcPr>
          <w:p w:rsidR="008D4DE7" w:rsidRPr="008B0912" w:rsidRDefault="008D4DE7" w:rsidP="005206B7">
            <w:pPr>
              <w:spacing w:after="0" w:line="240" w:lineRule="auto"/>
              <w:rPr>
                <w:noProof/>
                <w:sz w:val="16"/>
                <w:szCs w:val="16"/>
              </w:rPr>
            </w:pPr>
          </w:p>
        </w:tc>
        <w:tc>
          <w:tcPr>
            <w:tcW w:w="503" w:type="pct"/>
            <w:vMerge/>
          </w:tcPr>
          <w:p w:rsidR="008D4DE7" w:rsidRPr="008B0912" w:rsidRDefault="008D4DE7" w:rsidP="005206B7">
            <w:pPr>
              <w:spacing w:after="0" w:line="240" w:lineRule="auto"/>
              <w:rPr>
                <w:noProof/>
                <w:sz w:val="16"/>
                <w:szCs w:val="16"/>
                <w:highlight w:val="yellow"/>
              </w:rPr>
            </w:pPr>
          </w:p>
        </w:tc>
        <w:tc>
          <w:tcPr>
            <w:tcW w:w="426" w:type="pct"/>
            <w:vMerge/>
          </w:tcPr>
          <w:p w:rsidR="008D4DE7" w:rsidRPr="008B0912" w:rsidRDefault="008D4DE7" w:rsidP="005206B7">
            <w:pPr>
              <w:spacing w:after="0" w:line="240" w:lineRule="auto"/>
              <w:rPr>
                <w:noProof/>
                <w:sz w:val="16"/>
                <w:szCs w:val="16"/>
              </w:rPr>
            </w:pPr>
          </w:p>
        </w:tc>
        <w:tc>
          <w:tcPr>
            <w:tcW w:w="500" w:type="pct"/>
            <w:vMerge/>
          </w:tcPr>
          <w:p w:rsidR="008D4DE7" w:rsidRPr="008B0912" w:rsidRDefault="008D4DE7" w:rsidP="005206B7">
            <w:pPr>
              <w:spacing w:after="0" w:line="240" w:lineRule="auto"/>
              <w:rPr>
                <w:noProof/>
                <w:sz w:val="16"/>
                <w:szCs w:val="16"/>
              </w:rPr>
            </w:pPr>
          </w:p>
        </w:tc>
        <w:tc>
          <w:tcPr>
            <w:tcW w:w="647" w:type="pct"/>
          </w:tcPr>
          <w:p w:rsidR="008D4DE7" w:rsidRPr="008B0912" w:rsidRDefault="008D4DE7" w:rsidP="005206B7">
            <w:pPr>
              <w:spacing w:after="0" w:line="240" w:lineRule="auto"/>
              <w:rPr>
                <w:rFonts w:eastAsia="Calibri" w:cs="Times New Roman"/>
                <w:noProof/>
                <w:color w:val="000000"/>
                <w:sz w:val="16"/>
                <w:szCs w:val="16"/>
                <w:lang w:eastAsia="lt-LT" w:bidi="lt-LT"/>
              </w:rPr>
            </w:pPr>
            <w:r>
              <w:rPr>
                <w:rFonts w:eastAsia="Calibri" w:cs="Times New Roman"/>
                <w:noProof/>
                <w:color w:val="000000"/>
                <w:sz w:val="16"/>
                <w:szCs w:val="16"/>
                <w:lang w:eastAsia="lt-LT" w:bidi="lt-LT"/>
              </w:rPr>
              <w:t>RCO 43</w:t>
            </w:r>
          </w:p>
        </w:tc>
        <w:tc>
          <w:tcPr>
            <w:tcW w:w="934" w:type="pct"/>
            <w:shd w:val="clear" w:color="auto" w:fill="auto"/>
          </w:tcPr>
          <w:p w:rsidR="008D4DE7" w:rsidRPr="008B0912" w:rsidRDefault="008D4DE7" w:rsidP="005206B7">
            <w:pPr>
              <w:spacing w:after="0" w:line="240" w:lineRule="auto"/>
              <w:rPr>
                <w:rFonts w:eastAsia="Calibri" w:cs="Times New Roman"/>
                <w:noProof/>
                <w:color w:val="000000"/>
                <w:sz w:val="16"/>
                <w:szCs w:val="16"/>
                <w:lang w:eastAsia="lt-LT" w:bidi="lt-LT"/>
              </w:rPr>
            </w:pPr>
            <w:r w:rsidRPr="002F1426">
              <w:rPr>
                <w:rFonts w:eastAsia="Calibri" w:cs="Times New Roman"/>
                <w:noProof/>
                <w:color w:val="000000"/>
                <w:sz w:val="16"/>
                <w:szCs w:val="16"/>
                <w:lang w:eastAsia="lt-LT" w:bidi="lt-LT"/>
              </w:rPr>
              <w:t>Naujų ar atnaujintų TEN-T tinklo kelių ilgis</w:t>
            </w:r>
          </w:p>
        </w:tc>
        <w:tc>
          <w:tcPr>
            <w:tcW w:w="504" w:type="pct"/>
          </w:tcPr>
          <w:p w:rsidR="008D4DE7" w:rsidRPr="00F53EDA" w:rsidRDefault="008D4DE7" w:rsidP="005206B7">
            <w:pPr>
              <w:spacing w:after="0" w:line="240" w:lineRule="auto"/>
              <w:rPr>
                <w:bCs/>
                <w:iCs/>
                <w:noProof/>
                <w:sz w:val="16"/>
                <w:szCs w:val="16"/>
              </w:rPr>
            </w:pPr>
            <w:r>
              <w:rPr>
                <w:bCs/>
                <w:iCs/>
                <w:noProof/>
                <w:sz w:val="16"/>
                <w:szCs w:val="16"/>
              </w:rPr>
              <w:t>Km</w:t>
            </w:r>
          </w:p>
        </w:tc>
        <w:tc>
          <w:tcPr>
            <w:tcW w:w="503" w:type="pct"/>
            <w:shd w:val="clear" w:color="auto" w:fill="auto"/>
          </w:tcPr>
          <w:p w:rsidR="008D4DE7" w:rsidRPr="00BF0698" w:rsidRDefault="008D4DE7" w:rsidP="005206B7">
            <w:pPr>
              <w:spacing w:after="0" w:line="240" w:lineRule="auto"/>
              <w:jc w:val="center"/>
              <w:rPr>
                <w:bCs/>
                <w:iCs/>
                <w:noProof/>
                <w:sz w:val="16"/>
                <w:szCs w:val="16"/>
              </w:rPr>
            </w:pPr>
            <w:r w:rsidRPr="00BF0698">
              <w:rPr>
                <w:bCs/>
                <w:iCs/>
                <w:noProof/>
                <w:sz w:val="16"/>
                <w:szCs w:val="16"/>
              </w:rPr>
              <w:t>2,06</w:t>
            </w:r>
          </w:p>
        </w:tc>
        <w:tc>
          <w:tcPr>
            <w:tcW w:w="486" w:type="pct"/>
            <w:shd w:val="clear" w:color="auto" w:fill="auto"/>
          </w:tcPr>
          <w:p w:rsidR="008D4DE7" w:rsidRPr="00BF0698" w:rsidRDefault="008D4DE7" w:rsidP="005206B7">
            <w:pPr>
              <w:spacing w:after="0" w:line="240" w:lineRule="auto"/>
              <w:jc w:val="center"/>
              <w:rPr>
                <w:bCs/>
                <w:iCs/>
                <w:noProof/>
                <w:sz w:val="16"/>
                <w:szCs w:val="16"/>
              </w:rPr>
            </w:pPr>
            <w:r w:rsidRPr="00BF0698">
              <w:rPr>
                <w:bCs/>
                <w:iCs/>
                <w:noProof/>
                <w:sz w:val="16"/>
                <w:szCs w:val="16"/>
              </w:rPr>
              <w:t>10,28</w:t>
            </w:r>
          </w:p>
        </w:tc>
      </w:tr>
      <w:tr w:rsidR="008D4DE7" w:rsidRPr="008B0912" w:rsidTr="005206B7">
        <w:trPr>
          <w:trHeight w:val="340"/>
        </w:trPr>
        <w:tc>
          <w:tcPr>
            <w:tcW w:w="497" w:type="pct"/>
            <w:vMerge/>
          </w:tcPr>
          <w:p w:rsidR="008D4DE7" w:rsidRPr="008B0912" w:rsidRDefault="008D4DE7" w:rsidP="005206B7">
            <w:pPr>
              <w:spacing w:after="0" w:line="240" w:lineRule="auto"/>
              <w:rPr>
                <w:noProof/>
                <w:sz w:val="16"/>
                <w:szCs w:val="16"/>
              </w:rPr>
            </w:pPr>
          </w:p>
        </w:tc>
        <w:tc>
          <w:tcPr>
            <w:tcW w:w="503" w:type="pct"/>
            <w:vMerge/>
          </w:tcPr>
          <w:p w:rsidR="008D4DE7" w:rsidRPr="008B0912" w:rsidRDefault="008D4DE7" w:rsidP="005206B7">
            <w:pPr>
              <w:spacing w:after="0" w:line="240" w:lineRule="auto"/>
              <w:rPr>
                <w:noProof/>
                <w:sz w:val="16"/>
                <w:szCs w:val="16"/>
                <w:highlight w:val="yellow"/>
              </w:rPr>
            </w:pPr>
          </w:p>
        </w:tc>
        <w:tc>
          <w:tcPr>
            <w:tcW w:w="426" w:type="pct"/>
            <w:vMerge/>
          </w:tcPr>
          <w:p w:rsidR="008D4DE7" w:rsidRPr="008B0912" w:rsidRDefault="008D4DE7" w:rsidP="005206B7">
            <w:pPr>
              <w:spacing w:after="0" w:line="240" w:lineRule="auto"/>
              <w:rPr>
                <w:noProof/>
                <w:sz w:val="16"/>
                <w:szCs w:val="16"/>
              </w:rPr>
            </w:pPr>
          </w:p>
        </w:tc>
        <w:tc>
          <w:tcPr>
            <w:tcW w:w="500" w:type="pct"/>
            <w:vMerge/>
          </w:tcPr>
          <w:p w:rsidR="008D4DE7" w:rsidRPr="008B0912" w:rsidRDefault="008D4DE7" w:rsidP="005206B7">
            <w:pPr>
              <w:spacing w:after="0" w:line="240" w:lineRule="auto"/>
              <w:rPr>
                <w:noProof/>
                <w:sz w:val="16"/>
                <w:szCs w:val="16"/>
              </w:rPr>
            </w:pPr>
          </w:p>
        </w:tc>
        <w:tc>
          <w:tcPr>
            <w:tcW w:w="647" w:type="pct"/>
          </w:tcPr>
          <w:p w:rsidR="008D4DE7" w:rsidRPr="008B0912" w:rsidRDefault="008D4DE7" w:rsidP="005206B7">
            <w:pPr>
              <w:spacing w:after="0" w:line="240" w:lineRule="auto"/>
              <w:rPr>
                <w:rFonts w:eastAsia="Calibri" w:cs="Times New Roman"/>
                <w:noProof/>
                <w:color w:val="000000"/>
                <w:sz w:val="16"/>
                <w:szCs w:val="16"/>
                <w:lang w:eastAsia="lt-LT" w:bidi="lt-LT"/>
              </w:rPr>
            </w:pPr>
            <w:r>
              <w:rPr>
                <w:rFonts w:eastAsia="Calibri" w:cs="Times New Roman"/>
                <w:noProof/>
                <w:color w:val="000000"/>
                <w:sz w:val="16"/>
                <w:szCs w:val="16"/>
                <w:lang w:eastAsia="lt-LT" w:bidi="lt-LT"/>
              </w:rPr>
              <w:t>RCO 45</w:t>
            </w:r>
          </w:p>
        </w:tc>
        <w:tc>
          <w:tcPr>
            <w:tcW w:w="934" w:type="pct"/>
            <w:shd w:val="clear" w:color="auto" w:fill="auto"/>
          </w:tcPr>
          <w:p w:rsidR="008D4DE7" w:rsidRPr="008B0912" w:rsidRDefault="008D4DE7" w:rsidP="005206B7">
            <w:pPr>
              <w:spacing w:after="0" w:line="240" w:lineRule="auto"/>
              <w:rPr>
                <w:rFonts w:eastAsia="Calibri" w:cs="Times New Roman"/>
                <w:noProof/>
                <w:color w:val="000000"/>
                <w:sz w:val="16"/>
                <w:szCs w:val="16"/>
                <w:lang w:eastAsia="lt-LT" w:bidi="lt-LT"/>
              </w:rPr>
            </w:pPr>
            <w:r w:rsidRPr="002F1426">
              <w:rPr>
                <w:rFonts w:eastAsia="Calibri" w:cs="Times New Roman"/>
                <w:noProof/>
                <w:color w:val="000000"/>
                <w:sz w:val="16"/>
                <w:szCs w:val="16"/>
                <w:lang w:eastAsia="lt-LT" w:bidi="lt-LT"/>
              </w:rPr>
              <w:t>Rekonkstruotų ir modernizuotų TEN-T tinklo kelių ilgis</w:t>
            </w:r>
          </w:p>
        </w:tc>
        <w:tc>
          <w:tcPr>
            <w:tcW w:w="504" w:type="pct"/>
          </w:tcPr>
          <w:p w:rsidR="008D4DE7" w:rsidRPr="00F53EDA" w:rsidRDefault="008D4DE7" w:rsidP="005206B7">
            <w:pPr>
              <w:spacing w:after="0" w:line="240" w:lineRule="auto"/>
              <w:rPr>
                <w:bCs/>
                <w:iCs/>
                <w:noProof/>
                <w:sz w:val="16"/>
                <w:szCs w:val="16"/>
              </w:rPr>
            </w:pPr>
            <w:r>
              <w:rPr>
                <w:bCs/>
                <w:iCs/>
                <w:noProof/>
                <w:sz w:val="16"/>
                <w:szCs w:val="16"/>
              </w:rPr>
              <w:t>Km</w:t>
            </w:r>
          </w:p>
        </w:tc>
        <w:tc>
          <w:tcPr>
            <w:tcW w:w="503" w:type="pct"/>
            <w:shd w:val="clear" w:color="auto" w:fill="auto"/>
          </w:tcPr>
          <w:p w:rsidR="008D4DE7" w:rsidRPr="00BF0698" w:rsidRDefault="008D4DE7" w:rsidP="005206B7">
            <w:pPr>
              <w:spacing w:after="0" w:line="240" w:lineRule="auto"/>
              <w:jc w:val="center"/>
              <w:rPr>
                <w:bCs/>
                <w:iCs/>
                <w:noProof/>
                <w:sz w:val="16"/>
                <w:szCs w:val="16"/>
              </w:rPr>
            </w:pPr>
            <w:r w:rsidRPr="00BF0698">
              <w:rPr>
                <w:bCs/>
                <w:iCs/>
                <w:noProof/>
                <w:sz w:val="16"/>
                <w:szCs w:val="16"/>
              </w:rPr>
              <w:t>6,42</w:t>
            </w:r>
          </w:p>
        </w:tc>
        <w:tc>
          <w:tcPr>
            <w:tcW w:w="486" w:type="pct"/>
            <w:shd w:val="clear" w:color="auto" w:fill="auto"/>
          </w:tcPr>
          <w:p w:rsidR="008D4DE7" w:rsidRPr="00BF0698" w:rsidRDefault="008D4DE7" w:rsidP="005206B7">
            <w:pPr>
              <w:spacing w:after="0" w:line="240" w:lineRule="auto"/>
              <w:jc w:val="center"/>
              <w:rPr>
                <w:bCs/>
                <w:iCs/>
                <w:noProof/>
                <w:sz w:val="16"/>
                <w:szCs w:val="16"/>
              </w:rPr>
            </w:pPr>
            <w:r w:rsidRPr="00BF0698">
              <w:rPr>
                <w:bCs/>
                <w:iCs/>
                <w:noProof/>
                <w:sz w:val="16"/>
                <w:szCs w:val="16"/>
              </w:rPr>
              <w:t>32,11</w:t>
            </w:r>
          </w:p>
        </w:tc>
      </w:tr>
      <w:tr w:rsidR="008D4DE7" w:rsidRPr="008B0912" w:rsidTr="005206B7">
        <w:trPr>
          <w:trHeight w:val="340"/>
        </w:trPr>
        <w:tc>
          <w:tcPr>
            <w:tcW w:w="497" w:type="pct"/>
            <w:vMerge/>
          </w:tcPr>
          <w:p w:rsidR="008D4DE7" w:rsidRPr="008B0912" w:rsidRDefault="008D4DE7" w:rsidP="005206B7">
            <w:pPr>
              <w:spacing w:after="0" w:line="240" w:lineRule="auto"/>
              <w:rPr>
                <w:noProof/>
                <w:sz w:val="16"/>
                <w:szCs w:val="16"/>
              </w:rPr>
            </w:pPr>
          </w:p>
        </w:tc>
        <w:tc>
          <w:tcPr>
            <w:tcW w:w="503" w:type="pct"/>
            <w:vMerge/>
          </w:tcPr>
          <w:p w:rsidR="008D4DE7" w:rsidRPr="008B0912" w:rsidRDefault="008D4DE7" w:rsidP="005206B7">
            <w:pPr>
              <w:spacing w:after="0" w:line="240" w:lineRule="auto"/>
              <w:rPr>
                <w:noProof/>
                <w:sz w:val="16"/>
                <w:szCs w:val="16"/>
                <w:highlight w:val="yellow"/>
              </w:rPr>
            </w:pPr>
          </w:p>
        </w:tc>
        <w:tc>
          <w:tcPr>
            <w:tcW w:w="426" w:type="pct"/>
            <w:vMerge/>
          </w:tcPr>
          <w:p w:rsidR="008D4DE7" w:rsidRPr="008B0912" w:rsidRDefault="008D4DE7" w:rsidP="005206B7">
            <w:pPr>
              <w:spacing w:after="0" w:line="240" w:lineRule="auto"/>
              <w:rPr>
                <w:noProof/>
                <w:sz w:val="16"/>
                <w:szCs w:val="16"/>
              </w:rPr>
            </w:pPr>
          </w:p>
        </w:tc>
        <w:tc>
          <w:tcPr>
            <w:tcW w:w="500" w:type="pct"/>
            <w:vMerge/>
          </w:tcPr>
          <w:p w:rsidR="008D4DE7" w:rsidRPr="008B0912" w:rsidRDefault="008D4DE7" w:rsidP="005206B7">
            <w:pPr>
              <w:spacing w:after="0" w:line="240" w:lineRule="auto"/>
              <w:rPr>
                <w:noProof/>
                <w:sz w:val="16"/>
                <w:szCs w:val="16"/>
              </w:rPr>
            </w:pPr>
          </w:p>
        </w:tc>
        <w:tc>
          <w:tcPr>
            <w:tcW w:w="647" w:type="pct"/>
          </w:tcPr>
          <w:p w:rsidR="008D4DE7" w:rsidRPr="008B0912" w:rsidRDefault="008D4DE7" w:rsidP="005206B7">
            <w:pPr>
              <w:spacing w:after="0" w:line="240" w:lineRule="auto"/>
              <w:rPr>
                <w:rFonts w:eastAsia="Calibri" w:cs="Times New Roman"/>
                <w:noProof/>
                <w:color w:val="000000"/>
                <w:sz w:val="16"/>
                <w:szCs w:val="16"/>
                <w:lang w:eastAsia="lt-LT" w:bidi="lt-LT"/>
              </w:rPr>
            </w:pPr>
            <w:r>
              <w:rPr>
                <w:rFonts w:eastAsia="Calibri" w:cs="Times New Roman"/>
                <w:noProof/>
                <w:color w:val="000000"/>
                <w:sz w:val="16"/>
                <w:szCs w:val="16"/>
                <w:lang w:eastAsia="lt-LT" w:bidi="lt-LT"/>
              </w:rPr>
              <w:t>Specialusis</w:t>
            </w:r>
          </w:p>
        </w:tc>
        <w:tc>
          <w:tcPr>
            <w:tcW w:w="934" w:type="pct"/>
            <w:shd w:val="clear" w:color="auto" w:fill="auto"/>
          </w:tcPr>
          <w:p w:rsidR="008D4DE7" w:rsidRPr="008B0912" w:rsidRDefault="008D4DE7" w:rsidP="005206B7">
            <w:pPr>
              <w:spacing w:after="0" w:line="240" w:lineRule="auto"/>
              <w:rPr>
                <w:rFonts w:eastAsia="Calibri" w:cs="Times New Roman"/>
                <w:noProof/>
                <w:color w:val="000000"/>
                <w:sz w:val="16"/>
                <w:szCs w:val="16"/>
                <w:lang w:eastAsia="lt-LT" w:bidi="lt-LT"/>
              </w:rPr>
            </w:pPr>
            <w:r>
              <w:rPr>
                <w:rFonts w:eastAsia="Calibri" w:cs="Times New Roman"/>
                <w:noProof/>
                <w:color w:val="000000"/>
                <w:sz w:val="16"/>
                <w:szCs w:val="16"/>
                <w:lang w:eastAsia="lt-LT" w:bidi="lt-LT"/>
              </w:rPr>
              <w:t>Įdiegta automatizuotų greičio kontrolės punktų</w:t>
            </w:r>
          </w:p>
        </w:tc>
        <w:tc>
          <w:tcPr>
            <w:tcW w:w="504" w:type="pct"/>
          </w:tcPr>
          <w:p w:rsidR="008D4DE7" w:rsidRPr="00F53EDA" w:rsidRDefault="008D4DE7" w:rsidP="005206B7">
            <w:pPr>
              <w:spacing w:after="0" w:line="240" w:lineRule="auto"/>
              <w:rPr>
                <w:bCs/>
                <w:iCs/>
                <w:noProof/>
                <w:sz w:val="16"/>
                <w:szCs w:val="16"/>
              </w:rPr>
            </w:pPr>
            <w:r>
              <w:rPr>
                <w:bCs/>
                <w:iCs/>
                <w:noProof/>
                <w:sz w:val="16"/>
                <w:szCs w:val="16"/>
              </w:rPr>
              <w:t>Skaičius</w:t>
            </w:r>
          </w:p>
        </w:tc>
        <w:tc>
          <w:tcPr>
            <w:tcW w:w="503" w:type="pct"/>
            <w:shd w:val="clear" w:color="auto" w:fill="auto"/>
          </w:tcPr>
          <w:p w:rsidR="008D4DE7" w:rsidRPr="00BF0698" w:rsidRDefault="008D4DE7" w:rsidP="005206B7">
            <w:pPr>
              <w:spacing w:after="0" w:line="240" w:lineRule="auto"/>
              <w:jc w:val="center"/>
              <w:rPr>
                <w:bCs/>
                <w:iCs/>
                <w:noProof/>
                <w:sz w:val="16"/>
                <w:szCs w:val="16"/>
              </w:rPr>
            </w:pPr>
            <w:r w:rsidRPr="00BF0698">
              <w:rPr>
                <w:bCs/>
                <w:iCs/>
                <w:noProof/>
                <w:sz w:val="16"/>
                <w:szCs w:val="16"/>
              </w:rPr>
              <w:t>14</w:t>
            </w:r>
          </w:p>
        </w:tc>
        <w:tc>
          <w:tcPr>
            <w:tcW w:w="486" w:type="pct"/>
            <w:shd w:val="clear" w:color="auto" w:fill="auto"/>
          </w:tcPr>
          <w:p w:rsidR="008D4DE7" w:rsidRPr="00BF0698" w:rsidRDefault="008D4DE7" w:rsidP="005206B7">
            <w:pPr>
              <w:spacing w:after="0" w:line="240" w:lineRule="auto"/>
              <w:jc w:val="center"/>
              <w:rPr>
                <w:bCs/>
                <w:iCs/>
                <w:noProof/>
                <w:sz w:val="16"/>
                <w:szCs w:val="16"/>
              </w:rPr>
            </w:pPr>
            <w:r w:rsidRPr="00BF0698">
              <w:rPr>
                <w:bCs/>
                <w:iCs/>
                <w:noProof/>
                <w:sz w:val="16"/>
                <w:szCs w:val="16"/>
              </w:rPr>
              <w:t>68</w:t>
            </w:r>
          </w:p>
        </w:tc>
      </w:tr>
      <w:tr w:rsidR="008D4DE7" w:rsidRPr="008B0912" w:rsidTr="005206B7">
        <w:trPr>
          <w:trHeight w:val="340"/>
        </w:trPr>
        <w:tc>
          <w:tcPr>
            <w:tcW w:w="497" w:type="pct"/>
            <w:vMerge/>
          </w:tcPr>
          <w:p w:rsidR="008D4DE7" w:rsidRPr="008B0912" w:rsidRDefault="008D4DE7" w:rsidP="005206B7">
            <w:pPr>
              <w:spacing w:after="0" w:line="240" w:lineRule="auto"/>
              <w:rPr>
                <w:noProof/>
                <w:sz w:val="16"/>
                <w:szCs w:val="16"/>
              </w:rPr>
            </w:pPr>
          </w:p>
        </w:tc>
        <w:tc>
          <w:tcPr>
            <w:tcW w:w="503" w:type="pct"/>
            <w:vMerge/>
          </w:tcPr>
          <w:p w:rsidR="008D4DE7" w:rsidRPr="008B0912" w:rsidRDefault="008D4DE7" w:rsidP="005206B7">
            <w:pPr>
              <w:spacing w:after="0" w:line="240" w:lineRule="auto"/>
              <w:rPr>
                <w:noProof/>
                <w:sz w:val="16"/>
                <w:szCs w:val="16"/>
                <w:highlight w:val="yellow"/>
              </w:rPr>
            </w:pPr>
          </w:p>
        </w:tc>
        <w:tc>
          <w:tcPr>
            <w:tcW w:w="426" w:type="pct"/>
            <w:vMerge/>
          </w:tcPr>
          <w:p w:rsidR="008D4DE7" w:rsidRPr="008B0912" w:rsidRDefault="008D4DE7" w:rsidP="005206B7">
            <w:pPr>
              <w:spacing w:after="0" w:line="240" w:lineRule="auto"/>
              <w:rPr>
                <w:noProof/>
                <w:sz w:val="16"/>
                <w:szCs w:val="16"/>
              </w:rPr>
            </w:pPr>
          </w:p>
        </w:tc>
        <w:tc>
          <w:tcPr>
            <w:tcW w:w="500" w:type="pct"/>
            <w:vMerge/>
          </w:tcPr>
          <w:p w:rsidR="008D4DE7" w:rsidRPr="008B0912" w:rsidRDefault="008D4DE7" w:rsidP="005206B7">
            <w:pPr>
              <w:spacing w:after="0" w:line="240" w:lineRule="auto"/>
              <w:rPr>
                <w:noProof/>
                <w:sz w:val="16"/>
                <w:szCs w:val="16"/>
              </w:rPr>
            </w:pPr>
          </w:p>
        </w:tc>
        <w:tc>
          <w:tcPr>
            <w:tcW w:w="647" w:type="pct"/>
          </w:tcPr>
          <w:p w:rsidR="008D4DE7" w:rsidRPr="008B0912" w:rsidRDefault="008D4DE7" w:rsidP="005206B7">
            <w:pPr>
              <w:spacing w:after="0" w:line="240" w:lineRule="auto"/>
              <w:rPr>
                <w:rFonts w:eastAsia="Calibri" w:cs="Times New Roman"/>
                <w:noProof/>
                <w:color w:val="000000"/>
                <w:sz w:val="16"/>
                <w:szCs w:val="16"/>
                <w:lang w:eastAsia="lt-LT" w:bidi="lt-LT"/>
              </w:rPr>
            </w:pPr>
            <w:r>
              <w:rPr>
                <w:rFonts w:eastAsia="Calibri" w:cs="Times New Roman"/>
                <w:noProof/>
                <w:color w:val="000000"/>
                <w:sz w:val="16"/>
                <w:szCs w:val="16"/>
                <w:lang w:eastAsia="lt-LT" w:bidi="lt-LT"/>
              </w:rPr>
              <w:t>Specialusis</w:t>
            </w:r>
          </w:p>
        </w:tc>
        <w:tc>
          <w:tcPr>
            <w:tcW w:w="934" w:type="pct"/>
            <w:shd w:val="clear" w:color="auto" w:fill="auto"/>
          </w:tcPr>
          <w:p w:rsidR="008D4DE7" w:rsidRPr="008B0912" w:rsidRDefault="008D4DE7" w:rsidP="005206B7">
            <w:pPr>
              <w:spacing w:after="0" w:line="240" w:lineRule="auto"/>
              <w:rPr>
                <w:rFonts w:eastAsia="Calibri" w:cs="Times New Roman"/>
                <w:noProof/>
                <w:color w:val="000000"/>
                <w:sz w:val="16"/>
                <w:szCs w:val="16"/>
                <w:lang w:eastAsia="lt-LT" w:bidi="lt-LT"/>
              </w:rPr>
            </w:pPr>
            <w:r w:rsidRPr="00C576D2">
              <w:rPr>
                <w:rFonts w:eastAsia="Calibri" w:cs="Times New Roman"/>
                <w:noProof/>
                <w:color w:val="000000"/>
                <w:sz w:val="16"/>
                <w:szCs w:val="16"/>
                <w:lang w:eastAsia="lt-LT" w:bidi="lt-LT"/>
              </w:rPr>
              <w:t>Įdiegtos saugų eismą gerinančios ir aplinkosaugos priemonės geležinkeliuose</w:t>
            </w:r>
          </w:p>
        </w:tc>
        <w:tc>
          <w:tcPr>
            <w:tcW w:w="504" w:type="pct"/>
          </w:tcPr>
          <w:p w:rsidR="008D4DE7" w:rsidRPr="00F53EDA" w:rsidRDefault="008D4DE7" w:rsidP="005206B7">
            <w:pPr>
              <w:spacing w:after="0" w:line="240" w:lineRule="auto"/>
              <w:rPr>
                <w:bCs/>
                <w:iCs/>
                <w:noProof/>
                <w:sz w:val="16"/>
                <w:szCs w:val="16"/>
              </w:rPr>
            </w:pPr>
            <w:r>
              <w:rPr>
                <w:bCs/>
                <w:iCs/>
                <w:noProof/>
                <w:sz w:val="16"/>
                <w:szCs w:val="16"/>
              </w:rPr>
              <w:t>Skaičius</w:t>
            </w:r>
          </w:p>
        </w:tc>
        <w:tc>
          <w:tcPr>
            <w:tcW w:w="503" w:type="pct"/>
            <w:shd w:val="clear" w:color="auto" w:fill="auto"/>
          </w:tcPr>
          <w:p w:rsidR="008D4DE7" w:rsidRPr="00BF0698" w:rsidRDefault="008D4DE7" w:rsidP="005206B7">
            <w:pPr>
              <w:spacing w:after="0" w:line="240" w:lineRule="auto"/>
              <w:jc w:val="center"/>
              <w:rPr>
                <w:bCs/>
                <w:iCs/>
                <w:noProof/>
                <w:sz w:val="16"/>
                <w:szCs w:val="16"/>
                <w:lang w:val="en-US"/>
              </w:rPr>
            </w:pPr>
            <w:r w:rsidRPr="00BF0698">
              <w:rPr>
                <w:bCs/>
                <w:iCs/>
                <w:noProof/>
                <w:sz w:val="16"/>
                <w:szCs w:val="16"/>
                <w:lang w:val="en-US"/>
              </w:rPr>
              <w:t>2</w:t>
            </w:r>
          </w:p>
        </w:tc>
        <w:tc>
          <w:tcPr>
            <w:tcW w:w="486" w:type="pct"/>
            <w:shd w:val="clear" w:color="auto" w:fill="auto"/>
          </w:tcPr>
          <w:p w:rsidR="008D4DE7" w:rsidRPr="00BF0698" w:rsidRDefault="008D4DE7" w:rsidP="005206B7">
            <w:pPr>
              <w:spacing w:after="0" w:line="240" w:lineRule="auto"/>
              <w:jc w:val="center"/>
              <w:rPr>
                <w:bCs/>
                <w:iCs/>
                <w:noProof/>
                <w:sz w:val="16"/>
                <w:szCs w:val="16"/>
              </w:rPr>
            </w:pPr>
            <w:r w:rsidRPr="00BF0698">
              <w:rPr>
                <w:bCs/>
                <w:iCs/>
                <w:noProof/>
                <w:sz w:val="16"/>
                <w:szCs w:val="16"/>
              </w:rPr>
              <w:t>13</w:t>
            </w:r>
          </w:p>
        </w:tc>
      </w:tr>
    </w:tbl>
    <w:p w:rsidR="00471A41" w:rsidRDefault="00471A41" w:rsidP="00471A41">
      <w:pPr>
        <w:spacing w:after="0" w:line="240" w:lineRule="auto"/>
        <w:jc w:val="both"/>
        <w:rPr>
          <w:rFonts w:cs="Times New Roman"/>
          <w:b/>
          <w:bCs/>
          <w:szCs w:val="24"/>
        </w:rPr>
      </w:pPr>
    </w:p>
    <w:p w:rsidR="00CC2709" w:rsidRDefault="00CC2709" w:rsidP="00471A41">
      <w:pPr>
        <w:spacing w:after="0" w:line="240" w:lineRule="auto"/>
        <w:rPr>
          <w:rFonts w:cs="Times New Roman"/>
          <w:b/>
          <w:sz w:val="20"/>
          <w:szCs w:val="24"/>
        </w:rPr>
        <w:sectPr w:rsidR="00CC2709" w:rsidSect="00931C78">
          <w:pgSz w:w="11906" w:h="16838"/>
          <w:pgMar w:top="1276" w:right="567" w:bottom="1134" w:left="1701" w:header="567" w:footer="567" w:gutter="0"/>
          <w:cols w:space="1296"/>
          <w:docGrid w:linePitch="360"/>
        </w:sectPr>
      </w:pPr>
    </w:p>
    <w:p w:rsidR="00471A41" w:rsidRPr="008B0912" w:rsidRDefault="00471A41" w:rsidP="00471A41">
      <w:pPr>
        <w:spacing w:after="0" w:line="240" w:lineRule="auto"/>
        <w:rPr>
          <w:rFonts w:cs="Times New Roman"/>
          <w:szCs w:val="24"/>
        </w:rPr>
      </w:pPr>
      <w:r>
        <w:rPr>
          <w:rFonts w:cs="Times New Roman"/>
          <w:b/>
          <w:sz w:val="20"/>
          <w:szCs w:val="24"/>
        </w:rPr>
        <w:lastRenderedPageBreak/>
        <w:t>3</w:t>
      </w:r>
      <w:r w:rsidRPr="00882E0C">
        <w:rPr>
          <w:rFonts w:cs="Times New Roman"/>
          <w:b/>
          <w:sz w:val="20"/>
          <w:szCs w:val="24"/>
        </w:rPr>
        <w:t xml:space="preserve"> lentelė.</w:t>
      </w:r>
      <w:r>
        <w:rPr>
          <w:rFonts w:cs="Times New Roman"/>
          <w:b/>
          <w:sz w:val="20"/>
          <w:szCs w:val="24"/>
        </w:rPr>
        <w:t xml:space="preserve"> </w:t>
      </w:r>
      <w:r w:rsidRPr="008B0912">
        <w:rPr>
          <w:rFonts w:cs="Times New Roman"/>
          <w:b/>
          <w:sz w:val="20"/>
          <w:szCs w:val="24"/>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992"/>
        <w:gridCol w:w="853"/>
        <w:gridCol w:w="992"/>
        <w:gridCol w:w="1276"/>
        <w:gridCol w:w="3262"/>
        <w:gridCol w:w="1273"/>
        <w:gridCol w:w="1134"/>
        <w:gridCol w:w="1134"/>
        <w:gridCol w:w="1134"/>
        <w:gridCol w:w="1137"/>
        <w:gridCol w:w="974"/>
      </w:tblGrid>
      <w:tr w:rsidR="00CC2709" w:rsidRPr="002D7143" w:rsidTr="008D4DE7">
        <w:trPr>
          <w:trHeight w:val="872"/>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rFonts w:cs="Times New Roman"/>
                <w:b/>
                <w:noProof/>
                <w:sz w:val="16"/>
                <w:szCs w:val="16"/>
              </w:rPr>
            </w:pPr>
            <w:r w:rsidRPr="002D7143">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rFonts w:cs="Times New Roman"/>
                <w:b/>
                <w:noProof/>
                <w:sz w:val="16"/>
                <w:szCs w:val="16"/>
              </w:rPr>
            </w:pPr>
            <w:r w:rsidRPr="002D7143">
              <w:rPr>
                <w:b/>
                <w:noProof/>
                <w:sz w:val="16"/>
                <w:szCs w:val="16"/>
              </w:rPr>
              <w:t>Konkretus uždavinys</w:t>
            </w:r>
          </w:p>
        </w:tc>
        <w:tc>
          <w:tcPr>
            <w:tcW w:w="2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rFonts w:cs="Times New Roman"/>
                <w:b/>
                <w:noProof/>
                <w:sz w:val="16"/>
                <w:szCs w:val="16"/>
              </w:rPr>
            </w:pPr>
            <w:r w:rsidRPr="002D7143">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rFonts w:cs="Times New Roman"/>
                <w:b/>
                <w:noProof/>
                <w:sz w:val="16"/>
                <w:szCs w:val="16"/>
              </w:rPr>
            </w:pPr>
            <w:r w:rsidRPr="002D7143">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8D4DE7" w:rsidP="00CC2709">
            <w:pPr>
              <w:spacing w:after="0" w:line="240" w:lineRule="auto"/>
              <w:jc w:val="center"/>
              <w:rPr>
                <w:rFonts w:cs="Times New Roman"/>
                <w:b/>
                <w:noProof/>
                <w:sz w:val="16"/>
                <w:szCs w:val="16"/>
              </w:rPr>
            </w:pPr>
            <w:r>
              <w:rPr>
                <w:b/>
                <w:noProof/>
                <w:sz w:val="16"/>
                <w:szCs w:val="16"/>
              </w:rPr>
              <w:t>Identifikavimo numeris</w:t>
            </w:r>
          </w:p>
        </w:tc>
        <w:tc>
          <w:tcPr>
            <w:tcW w:w="10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8D4DE7" w:rsidP="00CC2709">
            <w:pPr>
              <w:spacing w:after="0" w:line="240" w:lineRule="auto"/>
              <w:jc w:val="center"/>
              <w:rPr>
                <w:rFonts w:cs="Times New Roman"/>
                <w:b/>
                <w:noProof/>
                <w:sz w:val="16"/>
                <w:szCs w:val="16"/>
              </w:rPr>
            </w:pPr>
            <w:r>
              <w:rPr>
                <w:b/>
                <w:noProof/>
                <w:sz w:val="16"/>
                <w:szCs w:val="16"/>
              </w:rPr>
              <w:t>Rodiklis</w:t>
            </w:r>
          </w:p>
        </w:tc>
        <w:tc>
          <w:tcPr>
            <w:tcW w:w="42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rFonts w:cs="Times New Roman"/>
                <w:b/>
                <w:noProof/>
                <w:sz w:val="16"/>
                <w:szCs w:val="16"/>
              </w:rPr>
            </w:pPr>
            <w:r w:rsidRPr="002D7143">
              <w:rPr>
                <w:b/>
                <w:noProof/>
                <w:sz w:val="16"/>
                <w:szCs w:val="16"/>
              </w:rPr>
              <w:t>Matavimo vienetas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rFonts w:cs="Times New Roman"/>
                <w:b/>
                <w:noProof/>
                <w:sz w:val="16"/>
                <w:szCs w:val="16"/>
              </w:rPr>
            </w:pPr>
            <w:r w:rsidRPr="002D7143">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rFonts w:cs="Times New Roman"/>
                <w:b/>
                <w:noProof/>
                <w:sz w:val="16"/>
                <w:szCs w:val="16"/>
              </w:rPr>
            </w:pPr>
            <w:r w:rsidRPr="002D7143">
              <w:rPr>
                <w:b/>
                <w:noProof/>
                <w:sz w:val="16"/>
                <w:szCs w:val="16"/>
              </w:rPr>
              <w:t>Ataskaitiniai metai</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rFonts w:cs="Times New Roman"/>
                <w:b/>
                <w:noProof/>
                <w:sz w:val="16"/>
                <w:szCs w:val="16"/>
              </w:rPr>
            </w:pPr>
            <w:r w:rsidRPr="002D7143">
              <w:rPr>
                <w:b/>
                <w:noProof/>
                <w:sz w:val="16"/>
                <w:szCs w:val="16"/>
              </w:rPr>
              <w:t>Siekinys (2029 m.)</w:t>
            </w:r>
          </w:p>
        </w:tc>
        <w:tc>
          <w:tcPr>
            <w:tcW w:w="37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rFonts w:cs="Times New Roman"/>
                <w:b/>
                <w:noProof/>
                <w:sz w:val="16"/>
                <w:szCs w:val="16"/>
              </w:rPr>
            </w:pPr>
            <w:r w:rsidRPr="002D7143">
              <w:rPr>
                <w:b/>
                <w:noProof/>
                <w:sz w:val="16"/>
                <w:szCs w:val="16"/>
              </w:rPr>
              <w:t>Duomenų šaltinis [200]</w:t>
            </w:r>
          </w:p>
        </w:tc>
        <w:tc>
          <w:tcPr>
            <w:tcW w:w="3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71A41" w:rsidRPr="002D7143" w:rsidRDefault="00471A41" w:rsidP="00CC2709">
            <w:pPr>
              <w:spacing w:after="0" w:line="240" w:lineRule="auto"/>
              <w:jc w:val="center"/>
              <w:rPr>
                <w:rFonts w:cs="Times New Roman"/>
                <w:b/>
                <w:noProof/>
                <w:sz w:val="16"/>
                <w:szCs w:val="16"/>
              </w:rPr>
            </w:pPr>
            <w:r w:rsidRPr="002D7143">
              <w:rPr>
                <w:b/>
                <w:noProof/>
                <w:sz w:val="16"/>
                <w:szCs w:val="16"/>
              </w:rPr>
              <w:t>Pastabos [200]</w:t>
            </w:r>
          </w:p>
        </w:tc>
      </w:tr>
      <w:tr w:rsidR="0004234E" w:rsidRPr="008B0912" w:rsidTr="008D4DE7">
        <w:trPr>
          <w:trHeight w:val="402"/>
        </w:trPr>
        <w:tc>
          <w:tcPr>
            <w:tcW w:w="317" w:type="pct"/>
            <w:vMerge w:val="restart"/>
            <w:tcBorders>
              <w:top w:val="single" w:sz="12" w:space="0" w:color="auto"/>
            </w:tcBorders>
          </w:tcPr>
          <w:p w:rsidR="0004234E" w:rsidRPr="008B0912" w:rsidRDefault="0004234E" w:rsidP="00C9330C">
            <w:pPr>
              <w:spacing w:after="0" w:line="240" w:lineRule="auto"/>
              <w:rPr>
                <w:noProof/>
                <w:sz w:val="16"/>
                <w:szCs w:val="16"/>
              </w:rPr>
            </w:pPr>
            <w:r w:rsidRPr="008B0912">
              <w:rPr>
                <w:noProof/>
                <w:sz w:val="16"/>
                <w:szCs w:val="16"/>
              </w:rPr>
              <w:t>3. Geriau sujungta Lietuva</w:t>
            </w:r>
          </w:p>
        </w:tc>
        <w:tc>
          <w:tcPr>
            <w:tcW w:w="328" w:type="pct"/>
            <w:vMerge w:val="restart"/>
            <w:tcBorders>
              <w:top w:val="single" w:sz="12" w:space="0" w:color="auto"/>
            </w:tcBorders>
          </w:tcPr>
          <w:p w:rsidR="0004234E" w:rsidRPr="008B0912" w:rsidRDefault="00141C67" w:rsidP="00141C67">
            <w:pPr>
              <w:spacing w:after="0" w:line="240" w:lineRule="auto"/>
              <w:rPr>
                <w:noProof/>
                <w:sz w:val="16"/>
                <w:szCs w:val="16"/>
              </w:rPr>
            </w:pPr>
            <w:r>
              <w:rPr>
                <w:noProof/>
                <w:sz w:val="16"/>
                <w:szCs w:val="16"/>
              </w:rPr>
              <w:t>3.1</w:t>
            </w:r>
          </w:p>
        </w:tc>
        <w:tc>
          <w:tcPr>
            <w:tcW w:w="282" w:type="pct"/>
            <w:vMerge w:val="restart"/>
            <w:tcBorders>
              <w:top w:val="single" w:sz="12" w:space="0" w:color="auto"/>
            </w:tcBorders>
          </w:tcPr>
          <w:p w:rsidR="0004234E" w:rsidRPr="008B0912" w:rsidRDefault="0004234E" w:rsidP="00C9330C">
            <w:pPr>
              <w:spacing w:after="0" w:line="240" w:lineRule="auto"/>
              <w:rPr>
                <w:noProof/>
                <w:sz w:val="16"/>
                <w:szCs w:val="16"/>
              </w:rPr>
            </w:pPr>
            <w:r w:rsidRPr="008B0912">
              <w:rPr>
                <w:noProof/>
                <w:sz w:val="16"/>
                <w:szCs w:val="16"/>
              </w:rPr>
              <w:t>SaF</w:t>
            </w:r>
          </w:p>
        </w:tc>
        <w:tc>
          <w:tcPr>
            <w:tcW w:w="328" w:type="pct"/>
            <w:vMerge w:val="restart"/>
            <w:tcBorders>
              <w:top w:val="single" w:sz="12" w:space="0" w:color="auto"/>
            </w:tcBorders>
          </w:tcPr>
          <w:p w:rsidR="0004234E" w:rsidRPr="008B0912" w:rsidRDefault="0004234E" w:rsidP="00C9330C">
            <w:pPr>
              <w:spacing w:after="0" w:line="240" w:lineRule="auto"/>
              <w:rPr>
                <w:noProof/>
                <w:sz w:val="16"/>
                <w:szCs w:val="16"/>
              </w:rPr>
            </w:pPr>
            <w:r w:rsidRPr="008B0912">
              <w:rPr>
                <w:noProof/>
                <w:sz w:val="16"/>
                <w:szCs w:val="16"/>
              </w:rPr>
              <w:t>Visa Lietuva</w:t>
            </w:r>
          </w:p>
        </w:tc>
        <w:tc>
          <w:tcPr>
            <w:tcW w:w="422" w:type="pct"/>
            <w:tcBorders>
              <w:top w:val="single" w:sz="12" w:space="0" w:color="auto"/>
            </w:tcBorders>
          </w:tcPr>
          <w:p w:rsidR="0004234E" w:rsidRPr="00DC334B" w:rsidRDefault="0004234E" w:rsidP="008D4DE7">
            <w:pPr>
              <w:spacing w:after="0" w:line="240" w:lineRule="auto"/>
              <w:jc w:val="both"/>
              <w:rPr>
                <w:noProof/>
                <w:sz w:val="16"/>
                <w:szCs w:val="16"/>
              </w:rPr>
            </w:pPr>
            <w:r w:rsidRPr="00DC334B">
              <w:rPr>
                <w:noProof/>
                <w:sz w:val="16"/>
                <w:szCs w:val="16"/>
              </w:rPr>
              <w:t>RCR 5</w:t>
            </w:r>
            <w:r>
              <w:rPr>
                <w:noProof/>
                <w:sz w:val="16"/>
                <w:szCs w:val="16"/>
              </w:rPr>
              <w:t>8</w:t>
            </w:r>
          </w:p>
        </w:tc>
        <w:tc>
          <w:tcPr>
            <w:tcW w:w="1079" w:type="pct"/>
            <w:tcBorders>
              <w:top w:val="single" w:sz="12" w:space="0" w:color="auto"/>
            </w:tcBorders>
            <w:shd w:val="clear" w:color="auto" w:fill="auto"/>
          </w:tcPr>
          <w:p w:rsidR="0004234E" w:rsidRPr="008259A7" w:rsidRDefault="0004234E" w:rsidP="008D4DE7">
            <w:pPr>
              <w:spacing w:after="0" w:line="240" w:lineRule="auto"/>
              <w:rPr>
                <w:noProof/>
                <w:sz w:val="16"/>
                <w:szCs w:val="16"/>
              </w:rPr>
            </w:pPr>
            <w:r w:rsidRPr="008259A7">
              <w:rPr>
                <w:noProof/>
                <w:sz w:val="16"/>
                <w:szCs w:val="16"/>
              </w:rPr>
              <w:t>Naujai pastatytų, atnaujintų, rekonstruotų ar modernizuotų geležinkelių metinis naudotojų (keleivių) skaičius</w:t>
            </w:r>
          </w:p>
        </w:tc>
        <w:tc>
          <w:tcPr>
            <w:tcW w:w="421" w:type="pct"/>
            <w:tcBorders>
              <w:top w:val="single" w:sz="12" w:space="0" w:color="auto"/>
            </w:tcBorders>
          </w:tcPr>
          <w:p w:rsidR="0004234E" w:rsidRPr="008259A7" w:rsidRDefault="0003340D" w:rsidP="0003340D">
            <w:pPr>
              <w:spacing w:after="0" w:line="240" w:lineRule="auto"/>
              <w:jc w:val="both"/>
              <w:rPr>
                <w:iCs/>
                <w:noProof/>
                <w:sz w:val="16"/>
                <w:szCs w:val="16"/>
              </w:rPr>
            </w:pPr>
            <w:r w:rsidRPr="008259A7">
              <w:rPr>
                <w:iCs/>
                <w:noProof/>
                <w:sz w:val="16"/>
                <w:szCs w:val="16"/>
              </w:rPr>
              <w:t xml:space="preserve">Geležinkelių keleiviai </w:t>
            </w:r>
            <w:r w:rsidR="0004234E" w:rsidRPr="008259A7">
              <w:rPr>
                <w:iCs/>
                <w:noProof/>
                <w:sz w:val="16"/>
                <w:szCs w:val="16"/>
              </w:rPr>
              <w:t>km/</w:t>
            </w:r>
            <w:r w:rsidRPr="008259A7">
              <w:rPr>
                <w:iCs/>
                <w:noProof/>
                <w:sz w:val="16"/>
                <w:szCs w:val="16"/>
              </w:rPr>
              <w:t>metus</w:t>
            </w:r>
          </w:p>
        </w:tc>
        <w:tc>
          <w:tcPr>
            <w:tcW w:w="375" w:type="pct"/>
            <w:tcBorders>
              <w:top w:val="single" w:sz="12" w:space="0" w:color="auto"/>
            </w:tcBorders>
          </w:tcPr>
          <w:p w:rsidR="0004234E" w:rsidRPr="00BF0698" w:rsidRDefault="0004234E" w:rsidP="008D4DE7">
            <w:pPr>
              <w:spacing w:after="0" w:line="240" w:lineRule="auto"/>
              <w:jc w:val="center"/>
              <w:rPr>
                <w:iCs/>
                <w:noProof/>
                <w:sz w:val="16"/>
                <w:szCs w:val="16"/>
              </w:rPr>
            </w:pPr>
            <w:r w:rsidRPr="00BF0698">
              <w:rPr>
                <w:iCs/>
                <w:noProof/>
                <w:sz w:val="16"/>
                <w:szCs w:val="16"/>
              </w:rPr>
              <w:t>9 392</w:t>
            </w:r>
          </w:p>
        </w:tc>
        <w:tc>
          <w:tcPr>
            <w:tcW w:w="375" w:type="pct"/>
            <w:tcBorders>
              <w:top w:val="single" w:sz="12" w:space="0" w:color="auto"/>
            </w:tcBorders>
          </w:tcPr>
          <w:p w:rsidR="0004234E" w:rsidRPr="00BF0698" w:rsidRDefault="0004234E" w:rsidP="008D4DE7">
            <w:pPr>
              <w:spacing w:after="0" w:line="240" w:lineRule="auto"/>
              <w:jc w:val="center"/>
              <w:rPr>
                <w:bCs/>
                <w:noProof/>
                <w:sz w:val="16"/>
                <w:szCs w:val="16"/>
              </w:rPr>
            </w:pPr>
            <w:r w:rsidRPr="00BF0698">
              <w:rPr>
                <w:bCs/>
                <w:noProof/>
                <w:sz w:val="16"/>
                <w:szCs w:val="16"/>
              </w:rPr>
              <w:t>2019</w:t>
            </w:r>
          </w:p>
        </w:tc>
        <w:tc>
          <w:tcPr>
            <w:tcW w:w="375" w:type="pct"/>
            <w:tcBorders>
              <w:top w:val="single" w:sz="12" w:space="0" w:color="auto"/>
            </w:tcBorders>
            <w:shd w:val="clear" w:color="auto" w:fill="auto"/>
          </w:tcPr>
          <w:p w:rsidR="0004234E" w:rsidRPr="00BF0698" w:rsidRDefault="0004234E" w:rsidP="008D4DE7">
            <w:pPr>
              <w:spacing w:after="0" w:line="240" w:lineRule="auto"/>
              <w:jc w:val="center"/>
              <w:rPr>
                <w:b/>
                <w:noProof/>
                <w:sz w:val="16"/>
                <w:szCs w:val="16"/>
              </w:rPr>
            </w:pPr>
            <w:r w:rsidRPr="00BF0698">
              <w:rPr>
                <w:rFonts w:cs="Times New Roman"/>
                <w:sz w:val="16"/>
                <w:szCs w:val="16"/>
              </w:rPr>
              <w:t>17 000</w:t>
            </w:r>
          </w:p>
        </w:tc>
        <w:tc>
          <w:tcPr>
            <w:tcW w:w="376" w:type="pct"/>
            <w:tcBorders>
              <w:top w:val="single" w:sz="12" w:space="0" w:color="auto"/>
            </w:tcBorders>
            <w:shd w:val="clear" w:color="auto" w:fill="auto"/>
          </w:tcPr>
          <w:p w:rsidR="0004234E" w:rsidRPr="008B0912" w:rsidRDefault="0004234E" w:rsidP="008D4DE7">
            <w:pPr>
              <w:spacing w:after="0" w:line="240" w:lineRule="auto"/>
              <w:rPr>
                <w:i/>
                <w:noProof/>
                <w:sz w:val="14"/>
                <w:szCs w:val="14"/>
              </w:rPr>
            </w:pPr>
            <w:r w:rsidRPr="00AE4577">
              <w:rPr>
                <w:i/>
                <w:noProof/>
                <w:sz w:val="14"/>
                <w:szCs w:val="14"/>
              </w:rPr>
              <w:t>Data from railway service operators</w:t>
            </w:r>
          </w:p>
        </w:tc>
        <w:tc>
          <w:tcPr>
            <w:tcW w:w="322" w:type="pct"/>
            <w:tcBorders>
              <w:top w:val="single" w:sz="12" w:space="0" w:color="auto"/>
            </w:tcBorders>
          </w:tcPr>
          <w:p w:rsidR="0004234E" w:rsidRPr="008B0912" w:rsidRDefault="0004234E" w:rsidP="00CC2709">
            <w:pPr>
              <w:spacing w:after="0" w:line="240" w:lineRule="auto"/>
              <w:jc w:val="both"/>
              <w:rPr>
                <w:rFonts w:eastAsia="Calibri" w:cs="Times New Roman"/>
                <w:i/>
                <w:noProof/>
                <w:sz w:val="14"/>
                <w:szCs w:val="14"/>
                <w:lang w:eastAsia="lt-LT" w:bidi="lt-LT"/>
              </w:rPr>
            </w:pPr>
          </w:p>
        </w:tc>
      </w:tr>
      <w:tr w:rsidR="0004234E" w:rsidRPr="008B0912" w:rsidTr="008D4DE7">
        <w:trPr>
          <w:trHeight w:val="559"/>
        </w:trPr>
        <w:tc>
          <w:tcPr>
            <w:tcW w:w="317" w:type="pct"/>
            <w:vMerge/>
          </w:tcPr>
          <w:p w:rsidR="0004234E" w:rsidRPr="008B0912" w:rsidRDefault="0004234E" w:rsidP="00CC2709">
            <w:pPr>
              <w:spacing w:after="0" w:line="240" w:lineRule="auto"/>
              <w:jc w:val="both"/>
              <w:rPr>
                <w:noProof/>
                <w:sz w:val="16"/>
                <w:szCs w:val="16"/>
              </w:rPr>
            </w:pPr>
          </w:p>
        </w:tc>
        <w:tc>
          <w:tcPr>
            <w:tcW w:w="328" w:type="pct"/>
            <w:vMerge/>
          </w:tcPr>
          <w:p w:rsidR="0004234E" w:rsidRPr="008B0912" w:rsidRDefault="0004234E" w:rsidP="00CC2709">
            <w:pPr>
              <w:spacing w:after="0" w:line="240" w:lineRule="auto"/>
              <w:jc w:val="both"/>
              <w:rPr>
                <w:noProof/>
                <w:sz w:val="16"/>
                <w:szCs w:val="16"/>
              </w:rPr>
            </w:pPr>
          </w:p>
        </w:tc>
        <w:tc>
          <w:tcPr>
            <w:tcW w:w="282" w:type="pct"/>
            <w:vMerge/>
          </w:tcPr>
          <w:p w:rsidR="0004234E" w:rsidRPr="008B0912" w:rsidRDefault="0004234E" w:rsidP="00CC2709">
            <w:pPr>
              <w:spacing w:after="0" w:line="240" w:lineRule="auto"/>
              <w:jc w:val="both"/>
              <w:rPr>
                <w:noProof/>
                <w:sz w:val="16"/>
                <w:szCs w:val="16"/>
              </w:rPr>
            </w:pPr>
          </w:p>
        </w:tc>
        <w:tc>
          <w:tcPr>
            <w:tcW w:w="328" w:type="pct"/>
            <w:vMerge/>
          </w:tcPr>
          <w:p w:rsidR="0004234E" w:rsidRPr="008B0912" w:rsidRDefault="0004234E" w:rsidP="00CC2709">
            <w:pPr>
              <w:spacing w:after="0" w:line="240" w:lineRule="auto"/>
              <w:jc w:val="both"/>
              <w:rPr>
                <w:noProof/>
                <w:sz w:val="14"/>
                <w:szCs w:val="14"/>
                <w:highlight w:val="yellow"/>
              </w:rPr>
            </w:pPr>
          </w:p>
        </w:tc>
        <w:tc>
          <w:tcPr>
            <w:tcW w:w="422" w:type="pct"/>
          </w:tcPr>
          <w:p w:rsidR="0004234E" w:rsidRPr="00DC334B" w:rsidRDefault="0004234E" w:rsidP="008D4DE7">
            <w:pPr>
              <w:spacing w:after="0" w:line="240" w:lineRule="auto"/>
              <w:jc w:val="both"/>
              <w:rPr>
                <w:noProof/>
                <w:sz w:val="16"/>
                <w:szCs w:val="16"/>
              </w:rPr>
            </w:pPr>
            <w:r>
              <w:rPr>
                <w:noProof/>
                <w:sz w:val="16"/>
                <w:szCs w:val="16"/>
              </w:rPr>
              <w:t>Specialusis rezultato</w:t>
            </w:r>
          </w:p>
        </w:tc>
        <w:tc>
          <w:tcPr>
            <w:tcW w:w="1079" w:type="pct"/>
            <w:shd w:val="clear" w:color="auto" w:fill="auto"/>
          </w:tcPr>
          <w:p w:rsidR="0004234E" w:rsidRPr="008259A7" w:rsidRDefault="0004234E" w:rsidP="008D4DE7">
            <w:pPr>
              <w:spacing w:after="0" w:line="240" w:lineRule="auto"/>
              <w:rPr>
                <w:rFonts w:eastAsia="Times New Roman" w:cs="Times New Roman"/>
                <w:sz w:val="16"/>
                <w:szCs w:val="16"/>
                <w:lang w:eastAsia="lt-LT" w:bidi="ml-IN"/>
              </w:rPr>
            </w:pPr>
            <w:r w:rsidRPr="008259A7">
              <w:rPr>
                <w:rFonts w:eastAsia="Times New Roman" w:cs="Times New Roman"/>
                <w:sz w:val="16"/>
                <w:szCs w:val="16"/>
                <w:lang w:eastAsia="lt-LT" w:bidi="ml-IN"/>
              </w:rPr>
              <w:t>Krovinių vežimas intermodalinėmis jungtimis</w:t>
            </w:r>
          </w:p>
        </w:tc>
        <w:tc>
          <w:tcPr>
            <w:tcW w:w="421" w:type="pct"/>
          </w:tcPr>
          <w:p w:rsidR="0004234E" w:rsidRPr="008259A7" w:rsidRDefault="008259A7" w:rsidP="008D4DE7">
            <w:pPr>
              <w:spacing w:after="0" w:line="240" w:lineRule="auto"/>
              <w:jc w:val="both"/>
              <w:rPr>
                <w:iCs/>
                <w:noProof/>
                <w:sz w:val="16"/>
                <w:szCs w:val="16"/>
              </w:rPr>
            </w:pPr>
            <w:r w:rsidRPr="008259A7">
              <w:rPr>
                <w:iCs/>
                <w:noProof/>
                <w:sz w:val="16"/>
                <w:szCs w:val="16"/>
              </w:rPr>
              <w:t>Tonos/metus</w:t>
            </w:r>
          </w:p>
        </w:tc>
        <w:tc>
          <w:tcPr>
            <w:tcW w:w="375" w:type="pct"/>
          </w:tcPr>
          <w:p w:rsidR="0004234E" w:rsidRPr="00BF0698" w:rsidRDefault="0004234E" w:rsidP="008D4DE7">
            <w:pPr>
              <w:spacing w:after="0" w:line="240" w:lineRule="auto"/>
              <w:jc w:val="center"/>
              <w:rPr>
                <w:iCs/>
                <w:noProof/>
                <w:sz w:val="16"/>
                <w:szCs w:val="16"/>
              </w:rPr>
            </w:pPr>
            <w:r w:rsidRPr="00BF0698">
              <w:rPr>
                <w:iCs/>
                <w:noProof/>
                <w:sz w:val="16"/>
                <w:szCs w:val="16"/>
              </w:rPr>
              <w:t>227 059</w:t>
            </w:r>
          </w:p>
        </w:tc>
        <w:tc>
          <w:tcPr>
            <w:tcW w:w="375" w:type="pct"/>
          </w:tcPr>
          <w:p w:rsidR="0004234E" w:rsidRPr="00BF0698" w:rsidRDefault="0004234E" w:rsidP="008D4DE7">
            <w:pPr>
              <w:spacing w:after="0" w:line="240" w:lineRule="auto"/>
              <w:jc w:val="center"/>
              <w:rPr>
                <w:bCs/>
                <w:noProof/>
                <w:sz w:val="16"/>
                <w:szCs w:val="16"/>
              </w:rPr>
            </w:pPr>
            <w:r w:rsidRPr="00BF0698">
              <w:rPr>
                <w:bCs/>
                <w:noProof/>
                <w:sz w:val="16"/>
                <w:szCs w:val="16"/>
              </w:rPr>
              <w:t>2019</w:t>
            </w:r>
          </w:p>
        </w:tc>
        <w:tc>
          <w:tcPr>
            <w:tcW w:w="375" w:type="pct"/>
            <w:shd w:val="clear" w:color="auto" w:fill="auto"/>
          </w:tcPr>
          <w:p w:rsidR="0004234E" w:rsidRPr="00BF0698" w:rsidRDefault="0004234E" w:rsidP="008D4DE7">
            <w:pPr>
              <w:spacing w:after="0" w:line="240" w:lineRule="auto"/>
              <w:jc w:val="center"/>
              <w:rPr>
                <w:bCs/>
                <w:noProof/>
                <w:sz w:val="16"/>
                <w:szCs w:val="16"/>
              </w:rPr>
            </w:pPr>
            <w:r w:rsidRPr="00BF0698">
              <w:rPr>
                <w:bCs/>
                <w:noProof/>
                <w:sz w:val="16"/>
                <w:szCs w:val="16"/>
              </w:rPr>
              <w:t>950 000</w:t>
            </w:r>
          </w:p>
        </w:tc>
        <w:tc>
          <w:tcPr>
            <w:tcW w:w="376" w:type="pct"/>
            <w:shd w:val="clear" w:color="auto" w:fill="auto"/>
          </w:tcPr>
          <w:p w:rsidR="0004234E" w:rsidRPr="008B0912" w:rsidRDefault="0004234E" w:rsidP="008D4DE7">
            <w:pPr>
              <w:spacing w:after="0" w:line="240" w:lineRule="auto"/>
              <w:rPr>
                <w:i/>
                <w:noProof/>
                <w:sz w:val="14"/>
                <w:szCs w:val="14"/>
              </w:rPr>
            </w:pPr>
            <w:r w:rsidRPr="00AE4577">
              <w:rPr>
                <w:i/>
                <w:noProof/>
                <w:sz w:val="14"/>
                <w:szCs w:val="14"/>
              </w:rPr>
              <w:t>Annual reporting by Infrastructure Manager/ operator</w:t>
            </w:r>
          </w:p>
        </w:tc>
        <w:tc>
          <w:tcPr>
            <w:tcW w:w="322" w:type="pct"/>
          </w:tcPr>
          <w:p w:rsidR="0004234E" w:rsidRPr="008B0912" w:rsidRDefault="0004234E" w:rsidP="00CC2709">
            <w:pPr>
              <w:spacing w:after="0" w:line="240" w:lineRule="auto"/>
              <w:jc w:val="both"/>
              <w:rPr>
                <w:rFonts w:eastAsia="Calibri" w:cs="Times New Roman"/>
                <w:i/>
                <w:noProof/>
                <w:sz w:val="14"/>
                <w:szCs w:val="14"/>
                <w:lang w:eastAsia="lt-LT" w:bidi="lt-LT"/>
              </w:rPr>
            </w:pPr>
          </w:p>
        </w:tc>
      </w:tr>
      <w:tr w:rsidR="0004234E" w:rsidRPr="008B0912" w:rsidTr="008D4DE7">
        <w:trPr>
          <w:trHeight w:val="553"/>
        </w:trPr>
        <w:tc>
          <w:tcPr>
            <w:tcW w:w="317" w:type="pct"/>
            <w:vMerge/>
          </w:tcPr>
          <w:p w:rsidR="0004234E" w:rsidRPr="008B0912" w:rsidRDefault="0004234E" w:rsidP="00CC2709">
            <w:pPr>
              <w:spacing w:after="0" w:line="240" w:lineRule="auto"/>
              <w:jc w:val="both"/>
              <w:rPr>
                <w:noProof/>
                <w:sz w:val="16"/>
                <w:szCs w:val="16"/>
              </w:rPr>
            </w:pPr>
          </w:p>
        </w:tc>
        <w:tc>
          <w:tcPr>
            <w:tcW w:w="328" w:type="pct"/>
            <w:vMerge/>
          </w:tcPr>
          <w:p w:rsidR="0004234E" w:rsidRPr="008B0912" w:rsidRDefault="0004234E" w:rsidP="00CC2709">
            <w:pPr>
              <w:spacing w:after="0" w:line="240" w:lineRule="auto"/>
              <w:jc w:val="both"/>
              <w:rPr>
                <w:noProof/>
                <w:sz w:val="16"/>
                <w:szCs w:val="16"/>
              </w:rPr>
            </w:pPr>
          </w:p>
        </w:tc>
        <w:tc>
          <w:tcPr>
            <w:tcW w:w="282" w:type="pct"/>
            <w:vMerge/>
          </w:tcPr>
          <w:p w:rsidR="0004234E" w:rsidRPr="008B0912" w:rsidRDefault="0004234E" w:rsidP="00CC2709">
            <w:pPr>
              <w:spacing w:after="0" w:line="240" w:lineRule="auto"/>
              <w:jc w:val="both"/>
              <w:rPr>
                <w:noProof/>
                <w:sz w:val="16"/>
                <w:szCs w:val="16"/>
              </w:rPr>
            </w:pPr>
          </w:p>
        </w:tc>
        <w:tc>
          <w:tcPr>
            <w:tcW w:w="328" w:type="pct"/>
            <w:vMerge/>
          </w:tcPr>
          <w:p w:rsidR="0004234E" w:rsidRPr="008B0912" w:rsidRDefault="0004234E" w:rsidP="00CC2709">
            <w:pPr>
              <w:spacing w:after="0" w:line="240" w:lineRule="auto"/>
              <w:jc w:val="both"/>
              <w:rPr>
                <w:noProof/>
                <w:sz w:val="14"/>
                <w:szCs w:val="14"/>
                <w:highlight w:val="yellow"/>
              </w:rPr>
            </w:pPr>
          </w:p>
        </w:tc>
        <w:tc>
          <w:tcPr>
            <w:tcW w:w="422" w:type="pct"/>
          </w:tcPr>
          <w:p w:rsidR="0004234E" w:rsidRPr="00DC334B" w:rsidRDefault="0004234E" w:rsidP="008D4DE7">
            <w:pPr>
              <w:spacing w:after="0" w:line="240" w:lineRule="auto"/>
              <w:jc w:val="both"/>
              <w:rPr>
                <w:noProof/>
                <w:sz w:val="16"/>
                <w:szCs w:val="16"/>
              </w:rPr>
            </w:pPr>
            <w:r>
              <w:rPr>
                <w:noProof/>
                <w:sz w:val="16"/>
                <w:szCs w:val="16"/>
              </w:rPr>
              <w:t>RCR 55</w:t>
            </w:r>
          </w:p>
        </w:tc>
        <w:tc>
          <w:tcPr>
            <w:tcW w:w="1079" w:type="pct"/>
            <w:shd w:val="clear" w:color="auto" w:fill="auto"/>
          </w:tcPr>
          <w:p w:rsidR="0004234E" w:rsidRPr="008259A7" w:rsidRDefault="0004234E" w:rsidP="008D4DE7">
            <w:pPr>
              <w:spacing w:after="0" w:line="240" w:lineRule="auto"/>
              <w:rPr>
                <w:noProof/>
                <w:sz w:val="16"/>
                <w:szCs w:val="16"/>
              </w:rPr>
            </w:pPr>
            <w:r w:rsidRPr="008259A7">
              <w:rPr>
                <w:noProof/>
                <w:sz w:val="16"/>
                <w:szCs w:val="16"/>
              </w:rPr>
              <w:t>Naujai pastatytų, rekonstruotų, atnaujintų ar modernizuotų kelių metinis naudotojų skaičius</w:t>
            </w:r>
          </w:p>
        </w:tc>
        <w:tc>
          <w:tcPr>
            <w:tcW w:w="421" w:type="pct"/>
          </w:tcPr>
          <w:p w:rsidR="0004234E" w:rsidRPr="008259A7" w:rsidRDefault="008259A7" w:rsidP="008D4DE7">
            <w:pPr>
              <w:spacing w:after="0" w:line="240" w:lineRule="auto"/>
              <w:jc w:val="both"/>
              <w:rPr>
                <w:iCs/>
                <w:noProof/>
                <w:sz w:val="16"/>
                <w:szCs w:val="16"/>
              </w:rPr>
            </w:pPr>
            <w:r w:rsidRPr="008259A7">
              <w:rPr>
                <w:iCs/>
                <w:noProof/>
                <w:sz w:val="16"/>
                <w:szCs w:val="16"/>
              </w:rPr>
              <w:t>Keleiviai/metus</w:t>
            </w:r>
          </w:p>
        </w:tc>
        <w:tc>
          <w:tcPr>
            <w:tcW w:w="375" w:type="pct"/>
          </w:tcPr>
          <w:p w:rsidR="0004234E" w:rsidRPr="00BF0698" w:rsidRDefault="0004234E" w:rsidP="008D4DE7">
            <w:pPr>
              <w:spacing w:after="0" w:line="240" w:lineRule="auto"/>
              <w:jc w:val="center"/>
              <w:rPr>
                <w:iCs/>
                <w:noProof/>
                <w:sz w:val="16"/>
                <w:szCs w:val="16"/>
              </w:rPr>
            </w:pPr>
            <w:r w:rsidRPr="00BF0698">
              <w:rPr>
                <w:iCs/>
                <w:noProof/>
                <w:sz w:val="16"/>
                <w:szCs w:val="16"/>
              </w:rPr>
              <w:t>204 396 308</w:t>
            </w:r>
          </w:p>
        </w:tc>
        <w:tc>
          <w:tcPr>
            <w:tcW w:w="375" w:type="pct"/>
          </w:tcPr>
          <w:p w:rsidR="0004234E" w:rsidRPr="00BF0698" w:rsidRDefault="0004234E" w:rsidP="008D4DE7">
            <w:pPr>
              <w:spacing w:after="0" w:line="240" w:lineRule="auto"/>
              <w:jc w:val="center"/>
              <w:rPr>
                <w:bCs/>
                <w:noProof/>
                <w:sz w:val="16"/>
                <w:szCs w:val="16"/>
              </w:rPr>
            </w:pPr>
            <w:r w:rsidRPr="00BF0698">
              <w:rPr>
                <w:bCs/>
                <w:noProof/>
                <w:sz w:val="16"/>
                <w:szCs w:val="16"/>
              </w:rPr>
              <w:t>2019</w:t>
            </w:r>
          </w:p>
        </w:tc>
        <w:tc>
          <w:tcPr>
            <w:tcW w:w="375" w:type="pct"/>
            <w:shd w:val="clear" w:color="auto" w:fill="auto"/>
          </w:tcPr>
          <w:p w:rsidR="0004234E" w:rsidRPr="00BF0698" w:rsidRDefault="0004234E" w:rsidP="008D4DE7">
            <w:pPr>
              <w:spacing w:after="0" w:line="240" w:lineRule="auto"/>
              <w:jc w:val="center"/>
              <w:rPr>
                <w:b/>
                <w:noProof/>
                <w:sz w:val="16"/>
                <w:szCs w:val="16"/>
              </w:rPr>
            </w:pPr>
            <w:r w:rsidRPr="00BF0698">
              <w:rPr>
                <w:rFonts w:cs="Times New Roman"/>
                <w:sz w:val="16"/>
                <w:szCs w:val="16"/>
              </w:rPr>
              <w:t>279 696 575</w:t>
            </w:r>
          </w:p>
        </w:tc>
        <w:tc>
          <w:tcPr>
            <w:tcW w:w="376" w:type="pct"/>
            <w:shd w:val="clear" w:color="auto" w:fill="auto"/>
          </w:tcPr>
          <w:p w:rsidR="0004234E" w:rsidRPr="008B0912" w:rsidRDefault="0004234E" w:rsidP="008D4DE7">
            <w:pPr>
              <w:spacing w:after="0" w:line="240" w:lineRule="auto"/>
              <w:rPr>
                <w:i/>
                <w:noProof/>
                <w:sz w:val="14"/>
                <w:szCs w:val="14"/>
              </w:rPr>
            </w:pPr>
            <w:r>
              <w:rPr>
                <w:i/>
                <w:noProof/>
                <w:sz w:val="14"/>
                <w:szCs w:val="14"/>
              </w:rPr>
              <w:t>Įgyvendinami projektai</w:t>
            </w:r>
          </w:p>
        </w:tc>
        <w:tc>
          <w:tcPr>
            <w:tcW w:w="322" w:type="pct"/>
          </w:tcPr>
          <w:p w:rsidR="0004234E" w:rsidRPr="008B0912" w:rsidRDefault="0004234E" w:rsidP="00CC2709">
            <w:pPr>
              <w:spacing w:after="0" w:line="240" w:lineRule="auto"/>
              <w:jc w:val="both"/>
              <w:rPr>
                <w:rFonts w:eastAsia="Calibri" w:cs="Times New Roman"/>
                <w:i/>
                <w:noProof/>
                <w:sz w:val="14"/>
                <w:szCs w:val="14"/>
                <w:lang w:eastAsia="lt-LT" w:bidi="lt-LT"/>
              </w:rPr>
            </w:pPr>
          </w:p>
        </w:tc>
      </w:tr>
      <w:tr w:rsidR="0004234E" w:rsidRPr="008B0912" w:rsidTr="008D4DE7">
        <w:trPr>
          <w:trHeight w:val="434"/>
        </w:trPr>
        <w:tc>
          <w:tcPr>
            <w:tcW w:w="317" w:type="pct"/>
            <w:vMerge/>
          </w:tcPr>
          <w:p w:rsidR="0004234E" w:rsidRPr="008B0912" w:rsidRDefault="0004234E" w:rsidP="00CC2709">
            <w:pPr>
              <w:spacing w:after="0" w:line="240" w:lineRule="auto"/>
              <w:jc w:val="both"/>
              <w:rPr>
                <w:noProof/>
                <w:sz w:val="16"/>
                <w:szCs w:val="16"/>
              </w:rPr>
            </w:pPr>
          </w:p>
        </w:tc>
        <w:tc>
          <w:tcPr>
            <w:tcW w:w="328" w:type="pct"/>
            <w:vMerge/>
          </w:tcPr>
          <w:p w:rsidR="0004234E" w:rsidRPr="008B0912" w:rsidRDefault="0004234E" w:rsidP="00CC2709">
            <w:pPr>
              <w:spacing w:after="0" w:line="240" w:lineRule="auto"/>
              <w:jc w:val="both"/>
              <w:rPr>
                <w:noProof/>
                <w:sz w:val="16"/>
                <w:szCs w:val="16"/>
              </w:rPr>
            </w:pPr>
          </w:p>
        </w:tc>
        <w:tc>
          <w:tcPr>
            <w:tcW w:w="282" w:type="pct"/>
            <w:vMerge/>
          </w:tcPr>
          <w:p w:rsidR="0004234E" w:rsidRPr="008B0912" w:rsidRDefault="0004234E" w:rsidP="00CC2709">
            <w:pPr>
              <w:spacing w:after="0" w:line="240" w:lineRule="auto"/>
              <w:jc w:val="both"/>
              <w:rPr>
                <w:noProof/>
                <w:sz w:val="16"/>
                <w:szCs w:val="16"/>
              </w:rPr>
            </w:pPr>
          </w:p>
        </w:tc>
        <w:tc>
          <w:tcPr>
            <w:tcW w:w="328" w:type="pct"/>
            <w:vMerge/>
          </w:tcPr>
          <w:p w:rsidR="0004234E" w:rsidRPr="008B0912" w:rsidRDefault="0004234E" w:rsidP="00CC2709">
            <w:pPr>
              <w:spacing w:after="0" w:line="240" w:lineRule="auto"/>
              <w:jc w:val="both"/>
              <w:rPr>
                <w:noProof/>
                <w:sz w:val="14"/>
                <w:szCs w:val="14"/>
                <w:highlight w:val="yellow"/>
              </w:rPr>
            </w:pPr>
          </w:p>
        </w:tc>
        <w:tc>
          <w:tcPr>
            <w:tcW w:w="422" w:type="pct"/>
          </w:tcPr>
          <w:p w:rsidR="0004234E" w:rsidRDefault="0004234E" w:rsidP="008D4DE7">
            <w:pPr>
              <w:spacing w:after="0" w:line="240" w:lineRule="auto"/>
              <w:jc w:val="both"/>
              <w:rPr>
                <w:noProof/>
                <w:sz w:val="16"/>
                <w:szCs w:val="16"/>
              </w:rPr>
            </w:pPr>
            <w:r>
              <w:rPr>
                <w:rFonts w:eastAsia="Calibri" w:cs="Times New Roman"/>
                <w:noProof/>
                <w:color w:val="000000"/>
                <w:sz w:val="16"/>
                <w:szCs w:val="16"/>
                <w:lang w:eastAsia="lt-LT" w:bidi="lt-LT"/>
              </w:rPr>
              <w:t>Specialusis</w:t>
            </w:r>
          </w:p>
        </w:tc>
        <w:tc>
          <w:tcPr>
            <w:tcW w:w="1079" w:type="pct"/>
            <w:shd w:val="clear" w:color="auto" w:fill="auto"/>
          </w:tcPr>
          <w:p w:rsidR="0004234E" w:rsidRPr="008259A7" w:rsidRDefault="0004234E" w:rsidP="008D4DE7">
            <w:pPr>
              <w:spacing w:after="0" w:line="240" w:lineRule="auto"/>
              <w:rPr>
                <w:noProof/>
                <w:sz w:val="16"/>
                <w:szCs w:val="16"/>
              </w:rPr>
            </w:pPr>
            <w:r w:rsidRPr="008259A7">
              <w:rPr>
                <w:noProof/>
                <w:sz w:val="16"/>
                <w:szCs w:val="16"/>
              </w:rPr>
              <w:t>Laiko sutaupymai dėl pagerintos kelių infrastruktūros</w:t>
            </w:r>
          </w:p>
        </w:tc>
        <w:tc>
          <w:tcPr>
            <w:tcW w:w="421" w:type="pct"/>
          </w:tcPr>
          <w:p w:rsidR="0004234E" w:rsidRPr="008259A7" w:rsidRDefault="008259A7" w:rsidP="008D4DE7">
            <w:pPr>
              <w:spacing w:after="0" w:line="240" w:lineRule="auto"/>
              <w:jc w:val="both"/>
              <w:rPr>
                <w:iCs/>
                <w:noProof/>
                <w:sz w:val="16"/>
                <w:szCs w:val="16"/>
              </w:rPr>
            </w:pPr>
            <w:r w:rsidRPr="008259A7">
              <w:rPr>
                <w:iCs/>
                <w:noProof/>
                <w:sz w:val="16"/>
                <w:szCs w:val="16"/>
              </w:rPr>
              <w:t>Keleivių valandos/metus</w:t>
            </w:r>
          </w:p>
        </w:tc>
        <w:tc>
          <w:tcPr>
            <w:tcW w:w="375" w:type="pct"/>
          </w:tcPr>
          <w:p w:rsidR="0004234E" w:rsidRPr="00BF0698" w:rsidRDefault="0004234E" w:rsidP="008D4DE7">
            <w:pPr>
              <w:spacing w:after="0" w:line="240" w:lineRule="auto"/>
              <w:jc w:val="center"/>
              <w:rPr>
                <w:iCs/>
                <w:noProof/>
                <w:sz w:val="16"/>
                <w:szCs w:val="16"/>
              </w:rPr>
            </w:pPr>
            <w:r w:rsidRPr="00BF0698">
              <w:rPr>
                <w:iCs/>
                <w:noProof/>
                <w:sz w:val="16"/>
                <w:szCs w:val="16"/>
              </w:rPr>
              <w:t>2 522 726</w:t>
            </w:r>
          </w:p>
        </w:tc>
        <w:tc>
          <w:tcPr>
            <w:tcW w:w="375" w:type="pct"/>
          </w:tcPr>
          <w:p w:rsidR="0004234E" w:rsidRPr="00BF0698" w:rsidRDefault="0004234E" w:rsidP="008D4DE7">
            <w:pPr>
              <w:spacing w:after="0" w:line="240" w:lineRule="auto"/>
              <w:jc w:val="center"/>
              <w:rPr>
                <w:bCs/>
                <w:noProof/>
                <w:sz w:val="16"/>
                <w:szCs w:val="16"/>
              </w:rPr>
            </w:pPr>
            <w:r w:rsidRPr="00BF0698">
              <w:rPr>
                <w:bCs/>
                <w:noProof/>
                <w:sz w:val="16"/>
                <w:szCs w:val="16"/>
              </w:rPr>
              <w:t>2019</w:t>
            </w:r>
          </w:p>
        </w:tc>
        <w:tc>
          <w:tcPr>
            <w:tcW w:w="375" w:type="pct"/>
            <w:shd w:val="clear" w:color="auto" w:fill="auto"/>
          </w:tcPr>
          <w:p w:rsidR="0004234E" w:rsidRPr="00BF0698" w:rsidRDefault="0004234E" w:rsidP="008D4DE7">
            <w:pPr>
              <w:spacing w:after="0" w:line="240" w:lineRule="auto"/>
              <w:jc w:val="center"/>
              <w:rPr>
                <w:b/>
                <w:noProof/>
                <w:sz w:val="16"/>
                <w:szCs w:val="16"/>
              </w:rPr>
            </w:pPr>
            <w:r w:rsidRPr="00BF0698">
              <w:rPr>
                <w:rFonts w:cs="Times New Roman"/>
                <w:sz w:val="16"/>
                <w:szCs w:val="16"/>
              </w:rPr>
              <w:t>682 203</w:t>
            </w:r>
          </w:p>
        </w:tc>
        <w:tc>
          <w:tcPr>
            <w:tcW w:w="376" w:type="pct"/>
            <w:shd w:val="clear" w:color="auto" w:fill="auto"/>
          </w:tcPr>
          <w:p w:rsidR="0004234E" w:rsidRPr="008B0912" w:rsidRDefault="0004234E" w:rsidP="008D4DE7">
            <w:pPr>
              <w:spacing w:after="0" w:line="240" w:lineRule="auto"/>
              <w:rPr>
                <w:i/>
                <w:noProof/>
                <w:sz w:val="14"/>
                <w:szCs w:val="14"/>
              </w:rPr>
            </w:pPr>
            <w:r>
              <w:rPr>
                <w:i/>
                <w:noProof/>
                <w:sz w:val="14"/>
                <w:szCs w:val="14"/>
              </w:rPr>
              <w:t>Įgyvendinami projektai</w:t>
            </w:r>
          </w:p>
        </w:tc>
        <w:tc>
          <w:tcPr>
            <w:tcW w:w="322" w:type="pct"/>
          </w:tcPr>
          <w:p w:rsidR="0004234E" w:rsidRPr="008B0912" w:rsidRDefault="0004234E" w:rsidP="00CC2709">
            <w:pPr>
              <w:spacing w:after="0" w:line="240" w:lineRule="auto"/>
              <w:jc w:val="both"/>
              <w:rPr>
                <w:rFonts w:eastAsia="Calibri" w:cs="Times New Roman"/>
                <w:i/>
                <w:noProof/>
                <w:sz w:val="14"/>
                <w:szCs w:val="14"/>
                <w:lang w:eastAsia="lt-LT" w:bidi="lt-LT"/>
              </w:rPr>
            </w:pPr>
          </w:p>
        </w:tc>
      </w:tr>
      <w:tr w:rsidR="0004234E" w:rsidRPr="008B0912" w:rsidTr="008D4DE7">
        <w:trPr>
          <w:trHeight w:val="185"/>
        </w:trPr>
        <w:tc>
          <w:tcPr>
            <w:tcW w:w="317" w:type="pct"/>
            <w:vMerge/>
          </w:tcPr>
          <w:p w:rsidR="0004234E" w:rsidRPr="008B0912" w:rsidRDefault="0004234E" w:rsidP="00CC2709">
            <w:pPr>
              <w:spacing w:after="0" w:line="240" w:lineRule="auto"/>
              <w:jc w:val="both"/>
              <w:rPr>
                <w:noProof/>
                <w:sz w:val="16"/>
                <w:szCs w:val="16"/>
              </w:rPr>
            </w:pPr>
          </w:p>
        </w:tc>
        <w:tc>
          <w:tcPr>
            <w:tcW w:w="328" w:type="pct"/>
            <w:vMerge/>
          </w:tcPr>
          <w:p w:rsidR="0004234E" w:rsidRPr="008B0912" w:rsidRDefault="0004234E" w:rsidP="00CC2709">
            <w:pPr>
              <w:spacing w:after="0" w:line="240" w:lineRule="auto"/>
              <w:jc w:val="both"/>
              <w:rPr>
                <w:noProof/>
                <w:sz w:val="16"/>
                <w:szCs w:val="16"/>
              </w:rPr>
            </w:pPr>
          </w:p>
        </w:tc>
        <w:tc>
          <w:tcPr>
            <w:tcW w:w="282" w:type="pct"/>
            <w:vMerge/>
          </w:tcPr>
          <w:p w:rsidR="0004234E" w:rsidRPr="008B0912" w:rsidRDefault="0004234E" w:rsidP="00CC2709">
            <w:pPr>
              <w:spacing w:after="0" w:line="240" w:lineRule="auto"/>
              <w:jc w:val="both"/>
              <w:rPr>
                <w:noProof/>
                <w:sz w:val="16"/>
                <w:szCs w:val="16"/>
              </w:rPr>
            </w:pPr>
          </w:p>
        </w:tc>
        <w:tc>
          <w:tcPr>
            <w:tcW w:w="328" w:type="pct"/>
            <w:vMerge/>
          </w:tcPr>
          <w:p w:rsidR="0004234E" w:rsidRPr="008B0912" w:rsidRDefault="0004234E" w:rsidP="00CC2709">
            <w:pPr>
              <w:spacing w:after="0" w:line="240" w:lineRule="auto"/>
              <w:jc w:val="both"/>
              <w:rPr>
                <w:noProof/>
                <w:sz w:val="14"/>
                <w:szCs w:val="14"/>
                <w:highlight w:val="yellow"/>
              </w:rPr>
            </w:pPr>
          </w:p>
        </w:tc>
        <w:tc>
          <w:tcPr>
            <w:tcW w:w="422" w:type="pct"/>
          </w:tcPr>
          <w:p w:rsidR="0004234E" w:rsidRDefault="0004234E" w:rsidP="008D4DE7">
            <w:pPr>
              <w:spacing w:after="0" w:line="240" w:lineRule="auto"/>
              <w:jc w:val="both"/>
              <w:rPr>
                <w:noProof/>
                <w:sz w:val="16"/>
                <w:szCs w:val="16"/>
              </w:rPr>
            </w:pPr>
            <w:r>
              <w:rPr>
                <w:rFonts w:eastAsia="Calibri" w:cs="Times New Roman"/>
                <w:noProof/>
                <w:color w:val="000000"/>
                <w:sz w:val="16"/>
                <w:szCs w:val="16"/>
                <w:lang w:eastAsia="lt-LT" w:bidi="lt-LT"/>
              </w:rPr>
              <w:t>Specialusis</w:t>
            </w:r>
          </w:p>
        </w:tc>
        <w:tc>
          <w:tcPr>
            <w:tcW w:w="1079" w:type="pct"/>
            <w:shd w:val="clear" w:color="auto" w:fill="auto"/>
          </w:tcPr>
          <w:p w:rsidR="0004234E" w:rsidRPr="008259A7" w:rsidRDefault="0004234E" w:rsidP="008D4DE7">
            <w:pPr>
              <w:spacing w:after="0" w:line="240" w:lineRule="auto"/>
              <w:rPr>
                <w:noProof/>
                <w:sz w:val="16"/>
                <w:szCs w:val="16"/>
              </w:rPr>
            </w:pPr>
            <w:r w:rsidRPr="008259A7">
              <w:rPr>
                <w:rFonts w:eastAsia="Calibri" w:cs="Times New Roman"/>
                <w:noProof/>
                <w:sz w:val="16"/>
                <w:szCs w:val="16"/>
                <w:lang w:eastAsia="lt-LT" w:bidi="lt-LT"/>
              </w:rPr>
              <w:t>Žuvusiųjų ir sužeistųjų geležinkelio pervažose skaičius</w:t>
            </w:r>
          </w:p>
        </w:tc>
        <w:tc>
          <w:tcPr>
            <w:tcW w:w="421" w:type="pct"/>
          </w:tcPr>
          <w:p w:rsidR="0004234E" w:rsidRPr="008259A7" w:rsidRDefault="0004234E" w:rsidP="008D4DE7">
            <w:pPr>
              <w:spacing w:after="0" w:line="240" w:lineRule="auto"/>
              <w:jc w:val="both"/>
              <w:rPr>
                <w:iCs/>
                <w:noProof/>
                <w:sz w:val="16"/>
                <w:szCs w:val="16"/>
              </w:rPr>
            </w:pPr>
            <w:r w:rsidRPr="008259A7">
              <w:rPr>
                <w:bCs/>
                <w:iCs/>
                <w:noProof/>
                <w:sz w:val="16"/>
                <w:szCs w:val="16"/>
              </w:rPr>
              <w:t>Skaičius</w:t>
            </w:r>
          </w:p>
        </w:tc>
        <w:tc>
          <w:tcPr>
            <w:tcW w:w="375" w:type="pct"/>
          </w:tcPr>
          <w:p w:rsidR="0004234E" w:rsidRPr="00BF0698" w:rsidRDefault="0004234E" w:rsidP="008D4DE7">
            <w:pPr>
              <w:spacing w:after="0" w:line="240" w:lineRule="auto"/>
              <w:jc w:val="center"/>
              <w:rPr>
                <w:iCs/>
                <w:noProof/>
                <w:sz w:val="16"/>
                <w:szCs w:val="16"/>
              </w:rPr>
            </w:pPr>
            <w:r w:rsidRPr="00BF0698">
              <w:rPr>
                <w:iCs/>
                <w:noProof/>
                <w:sz w:val="16"/>
                <w:szCs w:val="16"/>
              </w:rPr>
              <w:t>5</w:t>
            </w:r>
          </w:p>
        </w:tc>
        <w:tc>
          <w:tcPr>
            <w:tcW w:w="375" w:type="pct"/>
          </w:tcPr>
          <w:p w:rsidR="0004234E" w:rsidRPr="00BF0698" w:rsidRDefault="0004234E" w:rsidP="008D4DE7">
            <w:pPr>
              <w:spacing w:after="0" w:line="240" w:lineRule="auto"/>
              <w:jc w:val="center"/>
              <w:rPr>
                <w:bCs/>
                <w:noProof/>
                <w:sz w:val="16"/>
                <w:szCs w:val="16"/>
              </w:rPr>
            </w:pPr>
            <w:r w:rsidRPr="00BF0698">
              <w:rPr>
                <w:bCs/>
                <w:noProof/>
                <w:sz w:val="16"/>
                <w:szCs w:val="16"/>
              </w:rPr>
              <w:t>2019</w:t>
            </w:r>
          </w:p>
        </w:tc>
        <w:tc>
          <w:tcPr>
            <w:tcW w:w="375" w:type="pct"/>
            <w:shd w:val="clear" w:color="auto" w:fill="auto"/>
          </w:tcPr>
          <w:p w:rsidR="0004234E" w:rsidRPr="00BF0698" w:rsidRDefault="0004234E" w:rsidP="008D4DE7">
            <w:pPr>
              <w:spacing w:after="0" w:line="240" w:lineRule="auto"/>
              <w:jc w:val="center"/>
              <w:rPr>
                <w:rFonts w:cs="Times New Roman"/>
                <w:sz w:val="16"/>
                <w:szCs w:val="16"/>
              </w:rPr>
            </w:pPr>
            <w:r w:rsidRPr="00BF0698">
              <w:rPr>
                <w:rFonts w:cs="Times New Roman"/>
                <w:sz w:val="16"/>
                <w:szCs w:val="16"/>
              </w:rPr>
              <w:t>3</w:t>
            </w:r>
          </w:p>
        </w:tc>
        <w:tc>
          <w:tcPr>
            <w:tcW w:w="376" w:type="pct"/>
            <w:shd w:val="clear" w:color="auto" w:fill="auto"/>
          </w:tcPr>
          <w:p w:rsidR="0004234E" w:rsidRDefault="0004234E" w:rsidP="008D4DE7">
            <w:pPr>
              <w:spacing w:after="0" w:line="240" w:lineRule="auto"/>
              <w:jc w:val="both"/>
              <w:rPr>
                <w:i/>
                <w:noProof/>
                <w:sz w:val="14"/>
                <w:szCs w:val="14"/>
              </w:rPr>
            </w:pPr>
          </w:p>
        </w:tc>
        <w:tc>
          <w:tcPr>
            <w:tcW w:w="322" w:type="pct"/>
          </w:tcPr>
          <w:p w:rsidR="0004234E" w:rsidRPr="008B0912" w:rsidRDefault="0004234E" w:rsidP="00CC2709">
            <w:pPr>
              <w:spacing w:after="0" w:line="240" w:lineRule="auto"/>
              <w:jc w:val="both"/>
              <w:rPr>
                <w:rFonts w:eastAsia="Calibri" w:cs="Times New Roman"/>
                <w:i/>
                <w:noProof/>
                <w:sz w:val="14"/>
                <w:szCs w:val="14"/>
                <w:lang w:eastAsia="lt-LT" w:bidi="lt-LT"/>
              </w:rPr>
            </w:pPr>
          </w:p>
        </w:tc>
      </w:tr>
      <w:tr w:rsidR="0004234E" w:rsidRPr="008B0912" w:rsidTr="008D4DE7">
        <w:trPr>
          <w:trHeight w:val="185"/>
        </w:trPr>
        <w:tc>
          <w:tcPr>
            <w:tcW w:w="317" w:type="pct"/>
            <w:vMerge/>
          </w:tcPr>
          <w:p w:rsidR="0004234E" w:rsidRPr="008B0912" w:rsidRDefault="0004234E" w:rsidP="00CC2709">
            <w:pPr>
              <w:spacing w:after="0" w:line="240" w:lineRule="auto"/>
              <w:jc w:val="both"/>
              <w:rPr>
                <w:noProof/>
                <w:sz w:val="16"/>
                <w:szCs w:val="16"/>
              </w:rPr>
            </w:pPr>
          </w:p>
        </w:tc>
        <w:tc>
          <w:tcPr>
            <w:tcW w:w="328" w:type="pct"/>
            <w:vMerge/>
          </w:tcPr>
          <w:p w:rsidR="0004234E" w:rsidRPr="008B0912" w:rsidRDefault="0004234E" w:rsidP="00CC2709">
            <w:pPr>
              <w:spacing w:after="0" w:line="240" w:lineRule="auto"/>
              <w:jc w:val="both"/>
              <w:rPr>
                <w:noProof/>
                <w:sz w:val="16"/>
                <w:szCs w:val="16"/>
              </w:rPr>
            </w:pPr>
          </w:p>
        </w:tc>
        <w:tc>
          <w:tcPr>
            <w:tcW w:w="282" w:type="pct"/>
            <w:vMerge/>
          </w:tcPr>
          <w:p w:rsidR="0004234E" w:rsidRPr="008B0912" w:rsidRDefault="0004234E" w:rsidP="00CC2709">
            <w:pPr>
              <w:spacing w:after="0" w:line="240" w:lineRule="auto"/>
              <w:jc w:val="both"/>
              <w:rPr>
                <w:noProof/>
                <w:sz w:val="16"/>
                <w:szCs w:val="16"/>
              </w:rPr>
            </w:pPr>
          </w:p>
        </w:tc>
        <w:tc>
          <w:tcPr>
            <w:tcW w:w="328" w:type="pct"/>
            <w:vMerge/>
          </w:tcPr>
          <w:p w:rsidR="0004234E" w:rsidRPr="008B0912" w:rsidRDefault="0004234E" w:rsidP="00CC2709">
            <w:pPr>
              <w:spacing w:after="0" w:line="240" w:lineRule="auto"/>
              <w:jc w:val="both"/>
              <w:rPr>
                <w:noProof/>
                <w:sz w:val="14"/>
                <w:szCs w:val="14"/>
                <w:highlight w:val="yellow"/>
              </w:rPr>
            </w:pPr>
          </w:p>
        </w:tc>
        <w:tc>
          <w:tcPr>
            <w:tcW w:w="422" w:type="pct"/>
          </w:tcPr>
          <w:p w:rsidR="0004234E" w:rsidRDefault="0003340D" w:rsidP="008D4DE7">
            <w:pPr>
              <w:spacing w:after="0" w:line="240" w:lineRule="auto"/>
              <w:jc w:val="both"/>
              <w:rPr>
                <w:rFonts w:eastAsia="Calibri" w:cs="Times New Roman"/>
                <w:noProof/>
                <w:color w:val="000000"/>
                <w:sz w:val="16"/>
                <w:szCs w:val="16"/>
                <w:lang w:eastAsia="lt-LT" w:bidi="lt-LT"/>
              </w:rPr>
            </w:pPr>
            <w:r>
              <w:rPr>
                <w:rFonts w:eastAsia="Calibri" w:cs="Times New Roman"/>
                <w:noProof/>
                <w:color w:val="000000"/>
                <w:sz w:val="16"/>
                <w:szCs w:val="16"/>
                <w:lang w:eastAsia="lt-LT" w:bidi="lt-LT"/>
              </w:rPr>
              <w:t>Specialusis</w:t>
            </w:r>
          </w:p>
        </w:tc>
        <w:tc>
          <w:tcPr>
            <w:tcW w:w="1079" w:type="pct"/>
            <w:shd w:val="clear" w:color="auto" w:fill="auto"/>
          </w:tcPr>
          <w:p w:rsidR="0004234E" w:rsidRPr="008259A7" w:rsidRDefault="0004234E" w:rsidP="008D4DE7">
            <w:pPr>
              <w:spacing w:after="0" w:line="240" w:lineRule="auto"/>
              <w:rPr>
                <w:rFonts w:eastAsia="Calibri" w:cs="Times New Roman"/>
                <w:noProof/>
                <w:sz w:val="16"/>
                <w:szCs w:val="16"/>
                <w:lang w:eastAsia="lt-LT" w:bidi="lt-LT"/>
              </w:rPr>
            </w:pPr>
            <w:r w:rsidRPr="008259A7">
              <w:rPr>
                <w:rFonts w:eastAsia="Calibri" w:cs="Times New Roman"/>
                <w:noProof/>
                <w:sz w:val="16"/>
                <w:szCs w:val="16"/>
                <w:lang w:eastAsia="lt-LT" w:bidi="lt-LT"/>
              </w:rPr>
              <w:t>Skaitmeninėmis planavimo priemonėmis padidintas traukinių pralaidumas</w:t>
            </w:r>
          </w:p>
        </w:tc>
        <w:tc>
          <w:tcPr>
            <w:tcW w:w="421" w:type="pct"/>
          </w:tcPr>
          <w:p w:rsidR="0004234E" w:rsidRPr="008259A7" w:rsidRDefault="0004234E" w:rsidP="008D4DE7">
            <w:pPr>
              <w:spacing w:after="0" w:line="240" w:lineRule="auto"/>
              <w:jc w:val="both"/>
              <w:rPr>
                <w:bCs/>
                <w:iCs/>
                <w:noProof/>
                <w:sz w:val="16"/>
                <w:szCs w:val="16"/>
              </w:rPr>
            </w:pPr>
          </w:p>
        </w:tc>
        <w:tc>
          <w:tcPr>
            <w:tcW w:w="375" w:type="pct"/>
          </w:tcPr>
          <w:p w:rsidR="0004234E" w:rsidRPr="00BF0698" w:rsidRDefault="008259A7" w:rsidP="008D4DE7">
            <w:pPr>
              <w:spacing w:after="0" w:line="240" w:lineRule="auto"/>
              <w:jc w:val="center"/>
              <w:rPr>
                <w:iCs/>
                <w:noProof/>
                <w:sz w:val="16"/>
                <w:szCs w:val="16"/>
              </w:rPr>
            </w:pPr>
            <w:r w:rsidRPr="00BF0698">
              <w:rPr>
                <w:iCs/>
                <w:noProof/>
                <w:sz w:val="16"/>
                <w:szCs w:val="16"/>
              </w:rPr>
              <w:t>35</w:t>
            </w:r>
          </w:p>
        </w:tc>
        <w:tc>
          <w:tcPr>
            <w:tcW w:w="375" w:type="pct"/>
          </w:tcPr>
          <w:p w:rsidR="0004234E" w:rsidRPr="00BF0698" w:rsidRDefault="0004234E" w:rsidP="008D4DE7">
            <w:pPr>
              <w:spacing w:after="0" w:line="240" w:lineRule="auto"/>
              <w:jc w:val="center"/>
              <w:rPr>
                <w:bCs/>
                <w:noProof/>
                <w:sz w:val="16"/>
                <w:szCs w:val="16"/>
              </w:rPr>
            </w:pPr>
            <w:r w:rsidRPr="00BF0698">
              <w:rPr>
                <w:bCs/>
                <w:noProof/>
                <w:sz w:val="16"/>
                <w:szCs w:val="16"/>
              </w:rPr>
              <w:t>2019</w:t>
            </w:r>
          </w:p>
        </w:tc>
        <w:tc>
          <w:tcPr>
            <w:tcW w:w="375" w:type="pct"/>
            <w:shd w:val="clear" w:color="auto" w:fill="auto"/>
          </w:tcPr>
          <w:p w:rsidR="0004234E" w:rsidRPr="00BF0698" w:rsidRDefault="0004234E" w:rsidP="008D4DE7">
            <w:pPr>
              <w:spacing w:after="0" w:line="240" w:lineRule="auto"/>
              <w:jc w:val="center"/>
              <w:rPr>
                <w:rFonts w:cs="Times New Roman"/>
                <w:sz w:val="16"/>
                <w:szCs w:val="16"/>
              </w:rPr>
            </w:pPr>
            <w:r w:rsidRPr="00BF0698">
              <w:rPr>
                <w:rFonts w:cs="Times New Roman"/>
                <w:sz w:val="16"/>
                <w:szCs w:val="16"/>
              </w:rPr>
              <w:t>36</w:t>
            </w:r>
          </w:p>
        </w:tc>
        <w:tc>
          <w:tcPr>
            <w:tcW w:w="376" w:type="pct"/>
            <w:shd w:val="clear" w:color="auto" w:fill="auto"/>
          </w:tcPr>
          <w:p w:rsidR="0004234E" w:rsidRDefault="0004234E" w:rsidP="008D4DE7">
            <w:pPr>
              <w:spacing w:after="0" w:line="240" w:lineRule="auto"/>
              <w:jc w:val="both"/>
              <w:rPr>
                <w:i/>
                <w:noProof/>
                <w:sz w:val="14"/>
                <w:szCs w:val="14"/>
              </w:rPr>
            </w:pPr>
          </w:p>
        </w:tc>
        <w:tc>
          <w:tcPr>
            <w:tcW w:w="322" w:type="pct"/>
          </w:tcPr>
          <w:p w:rsidR="0004234E" w:rsidRPr="008B0912" w:rsidRDefault="0004234E" w:rsidP="00CC2709">
            <w:pPr>
              <w:spacing w:after="0" w:line="240" w:lineRule="auto"/>
              <w:jc w:val="both"/>
              <w:rPr>
                <w:rFonts w:eastAsia="Calibri" w:cs="Times New Roman"/>
                <w:i/>
                <w:noProof/>
                <w:sz w:val="14"/>
                <w:szCs w:val="14"/>
                <w:lang w:eastAsia="lt-LT" w:bidi="lt-LT"/>
              </w:rPr>
            </w:pPr>
          </w:p>
        </w:tc>
      </w:tr>
      <w:tr w:rsidR="0004234E" w:rsidRPr="008B0912" w:rsidTr="008D4DE7">
        <w:trPr>
          <w:trHeight w:val="185"/>
        </w:trPr>
        <w:tc>
          <w:tcPr>
            <w:tcW w:w="317" w:type="pct"/>
            <w:vMerge/>
          </w:tcPr>
          <w:p w:rsidR="0004234E" w:rsidRPr="008B0912" w:rsidRDefault="0004234E" w:rsidP="00CC2709">
            <w:pPr>
              <w:spacing w:after="0" w:line="240" w:lineRule="auto"/>
              <w:jc w:val="both"/>
              <w:rPr>
                <w:noProof/>
                <w:sz w:val="16"/>
                <w:szCs w:val="16"/>
              </w:rPr>
            </w:pPr>
          </w:p>
        </w:tc>
        <w:tc>
          <w:tcPr>
            <w:tcW w:w="328" w:type="pct"/>
            <w:vMerge/>
          </w:tcPr>
          <w:p w:rsidR="0004234E" w:rsidRPr="008B0912" w:rsidRDefault="0004234E" w:rsidP="00CC2709">
            <w:pPr>
              <w:spacing w:after="0" w:line="240" w:lineRule="auto"/>
              <w:jc w:val="both"/>
              <w:rPr>
                <w:noProof/>
                <w:sz w:val="16"/>
                <w:szCs w:val="16"/>
              </w:rPr>
            </w:pPr>
          </w:p>
        </w:tc>
        <w:tc>
          <w:tcPr>
            <w:tcW w:w="282" w:type="pct"/>
            <w:vMerge/>
          </w:tcPr>
          <w:p w:rsidR="0004234E" w:rsidRPr="008B0912" w:rsidRDefault="0004234E" w:rsidP="00CC2709">
            <w:pPr>
              <w:spacing w:after="0" w:line="240" w:lineRule="auto"/>
              <w:jc w:val="both"/>
              <w:rPr>
                <w:noProof/>
                <w:sz w:val="16"/>
                <w:szCs w:val="16"/>
              </w:rPr>
            </w:pPr>
          </w:p>
        </w:tc>
        <w:tc>
          <w:tcPr>
            <w:tcW w:w="328" w:type="pct"/>
            <w:vMerge/>
          </w:tcPr>
          <w:p w:rsidR="0004234E" w:rsidRPr="008B0912" w:rsidRDefault="0004234E" w:rsidP="00CC2709">
            <w:pPr>
              <w:spacing w:after="0" w:line="240" w:lineRule="auto"/>
              <w:jc w:val="both"/>
              <w:rPr>
                <w:noProof/>
                <w:sz w:val="14"/>
                <w:szCs w:val="14"/>
                <w:highlight w:val="yellow"/>
              </w:rPr>
            </w:pPr>
          </w:p>
        </w:tc>
        <w:tc>
          <w:tcPr>
            <w:tcW w:w="422" w:type="pct"/>
          </w:tcPr>
          <w:p w:rsidR="0004234E" w:rsidRDefault="0003340D" w:rsidP="008D4DE7">
            <w:pPr>
              <w:spacing w:after="0" w:line="240" w:lineRule="auto"/>
              <w:jc w:val="both"/>
              <w:rPr>
                <w:rFonts w:eastAsia="Calibri" w:cs="Times New Roman"/>
                <w:noProof/>
                <w:color w:val="000000"/>
                <w:sz w:val="16"/>
                <w:szCs w:val="16"/>
                <w:lang w:eastAsia="lt-LT" w:bidi="lt-LT"/>
              </w:rPr>
            </w:pPr>
            <w:r>
              <w:rPr>
                <w:rFonts w:eastAsia="Calibri" w:cs="Times New Roman"/>
                <w:noProof/>
                <w:color w:val="000000"/>
                <w:sz w:val="16"/>
                <w:szCs w:val="16"/>
                <w:lang w:eastAsia="lt-LT" w:bidi="lt-LT"/>
              </w:rPr>
              <w:t>Specialusis</w:t>
            </w:r>
          </w:p>
        </w:tc>
        <w:tc>
          <w:tcPr>
            <w:tcW w:w="1079" w:type="pct"/>
            <w:shd w:val="clear" w:color="auto" w:fill="auto"/>
          </w:tcPr>
          <w:p w:rsidR="0004234E" w:rsidRPr="008259A7" w:rsidRDefault="00EF4881" w:rsidP="008D4DE7">
            <w:pPr>
              <w:spacing w:after="0" w:line="240" w:lineRule="auto"/>
              <w:rPr>
                <w:rFonts w:eastAsia="Calibri" w:cs="Times New Roman"/>
                <w:noProof/>
                <w:sz w:val="16"/>
                <w:szCs w:val="16"/>
                <w:lang w:eastAsia="lt-LT" w:bidi="lt-LT"/>
              </w:rPr>
            </w:pPr>
            <w:r w:rsidRPr="008259A7">
              <w:rPr>
                <w:rFonts w:eastAsia="Calibri" w:cs="Times New Roman"/>
                <w:noProof/>
                <w:sz w:val="16"/>
                <w:szCs w:val="16"/>
                <w:lang w:eastAsia="lt-LT" w:bidi="lt-LT"/>
              </w:rPr>
              <w:t>Žuvusiųjų  keliuose skaičius</w:t>
            </w:r>
          </w:p>
        </w:tc>
        <w:tc>
          <w:tcPr>
            <w:tcW w:w="421" w:type="pct"/>
          </w:tcPr>
          <w:p w:rsidR="0004234E" w:rsidRPr="008259A7" w:rsidRDefault="0003340D" w:rsidP="008D4DE7">
            <w:pPr>
              <w:spacing w:after="0" w:line="240" w:lineRule="auto"/>
              <w:jc w:val="both"/>
              <w:rPr>
                <w:bCs/>
                <w:iCs/>
                <w:noProof/>
                <w:sz w:val="16"/>
                <w:szCs w:val="16"/>
              </w:rPr>
            </w:pPr>
            <w:r w:rsidRPr="008259A7">
              <w:rPr>
                <w:bCs/>
                <w:iCs/>
                <w:noProof/>
                <w:sz w:val="16"/>
                <w:szCs w:val="16"/>
              </w:rPr>
              <w:t>Asmenys./metus</w:t>
            </w:r>
          </w:p>
        </w:tc>
        <w:tc>
          <w:tcPr>
            <w:tcW w:w="375" w:type="pct"/>
          </w:tcPr>
          <w:p w:rsidR="0004234E" w:rsidRPr="00BF0698" w:rsidRDefault="008259A7" w:rsidP="008D4DE7">
            <w:pPr>
              <w:spacing w:after="0" w:line="240" w:lineRule="auto"/>
              <w:jc w:val="center"/>
              <w:rPr>
                <w:iCs/>
                <w:noProof/>
                <w:sz w:val="16"/>
                <w:szCs w:val="16"/>
              </w:rPr>
            </w:pPr>
            <w:r w:rsidRPr="00BF0698">
              <w:rPr>
                <w:iCs/>
                <w:noProof/>
                <w:sz w:val="16"/>
                <w:szCs w:val="16"/>
              </w:rPr>
              <w:t>66</w:t>
            </w:r>
          </w:p>
        </w:tc>
        <w:tc>
          <w:tcPr>
            <w:tcW w:w="375" w:type="pct"/>
          </w:tcPr>
          <w:p w:rsidR="0004234E" w:rsidRPr="00BF0698" w:rsidRDefault="00EF4881" w:rsidP="008D4DE7">
            <w:pPr>
              <w:spacing w:after="0" w:line="240" w:lineRule="auto"/>
              <w:jc w:val="center"/>
              <w:rPr>
                <w:bCs/>
                <w:noProof/>
                <w:sz w:val="16"/>
                <w:szCs w:val="16"/>
              </w:rPr>
            </w:pPr>
            <w:r w:rsidRPr="00BF0698">
              <w:rPr>
                <w:bCs/>
                <w:noProof/>
                <w:sz w:val="16"/>
                <w:szCs w:val="16"/>
              </w:rPr>
              <w:t>2019</w:t>
            </w:r>
          </w:p>
        </w:tc>
        <w:tc>
          <w:tcPr>
            <w:tcW w:w="375" w:type="pct"/>
            <w:shd w:val="clear" w:color="auto" w:fill="auto"/>
          </w:tcPr>
          <w:p w:rsidR="0004234E" w:rsidRPr="00BF0698" w:rsidRDefault="00EF4881" w:rsidP="008D4DE7">
            <w:pPr>
              <w:spacing w:after="0" w:line="240" w:lineRule="auto"/>
              <w:jc w:val="center"/>
              <w:rPr>
                <w:rFonts w:cs="Times New Roman"/>
                <w:sz w:val="16"/>
                <w:szCs w:val="16"/>
              </w:rPr>
            </w:pPr>
            <w:r w:rsidRPr="00BF0698">
              <w:rPr>
                <w:rFonts w:cs="Times New Roman"/>
                <w:sz w:val="16"/>
                <w:szCs w:val="16"/>
              </w:rPr>
              <w:t>30</w:t>
            </w:r>
          </w:p>
        </w:tc>
        <w:tc>
          <w:tcPr>
            <w:tcW w:w="376" w:type="pct"/>
            <w:shd w:val="clear" w:color="auto" w:fill="auto"/>
          </w:tcPr>
          <w:p w:rsidR="0004234E" w:rsidRDefault="0004234E" w:rsidP="008D4DE7">
            <w:pPr>
              <w:spacing w:after="0" w:line="240" w:lineRule="auto"/>
              <w:jc w:val="both"/>
              <w:rPr>
                <w:i/>
                <w:noProof/>
                <w:sz w:val="14"/>
                <w:szCs w:val="14"/>
              </w:rPr>
            </w:pPr>
          </w:p>
        </w:tc>
        <w:tc>
          <w:tcPr>
            <w:tcW w:w="322" w:type="pct"/>
          </w:tcPr>
          <w:p w:rsidR="0004234E" w:rsidRPr="008B0912" w:rsidRDefault="0004234E" w:rsidP="00CC2709">
            <w:pPr>
              <w:spacing w:after="0" w:line="240" w:lineRule="auto"/>
              <w:jc w:val="both"/>
              <w:rPr>
                <w:rFonts w:eastAsia="Calibri" w:cs="Times New Roman"/>
                <w:i/>
                <w:noProof/>
                <w:sz w:val="14"/>
                <w:szCs w:val="14"/>
                <w:lang w:eastAsia="lt-LT" w:bidi="lt-LT"/>
              </w:rPr>
            </w:pPr>
          </w:p>
        </w:tc>
      </w:tr>
    </w:tbl>
    <w:p w:rsidR="00CC2709" w:rsidRDefault="00CC2709" w:rsidP="00471A41">
      <w:pPr>
        <w:spacing w:after="0" w:line="240" w:lineRule="auto"/>
        <w:jc w:val="both"/>
        <w:rPr>
          <w:rFonts w:cs="Times New Roman"/>
          <w:b/>
          <w:bCs/>
          <w:szCs w:val="24"/>
        </w:rPr>
        <w:sectPr w:rsidR="00CC2709" w:rsidSect="00931C78">
          <w:pgSz w:w="16838" w:h="11906" w:orient="landscape"/>
          <w:pgMar w:top="1701" w:right="1276" w:bottom="567" w:left="1134" w:header="567" w:footer="567" w:gutter="0"/>
          <w:cols w:space="1296"/>
          <w:docGrid w:linePitch="360"/>
        </w:sectPr>
      </w:pPr>
    </w:p>
    <w:p w:rsidR="00D5397E" w:rsidRPr="00344476" w:rsidRDefault="00471A41" w:rsidP="00471A41">
      <w:pPr>
        <w:spacing w:before="240" w:after="240" w:line="240" w:lineRule="auto"/>
        <w:jc w:val="both"/>
        <w:rPr>
          <w:rFonts w:eastAsia="Calibri" w:cs="Times New Roman"/>
          <w:i/>
          <w:noProof/>
          <w:szCs w:val="20"/>
          <w:lang w:eastAsia="lt-LT" w:bidi="lt-LT"/>
        </w:rPr>
      </w:pPr>
      <w:r w:rsidRPr="00344476">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4 lentelė. 1 matmuo. Intervencinių priemonių sritis</w:t>
            </w:r>
          </w:p>
        </w:tc>
      </w:tr>
      <w:tr w:rsidR="00895372"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8D4DE7" w:rsidTr="00C9330C">
        <w:tc>
          <w:tcPr>
            <w:tcW w:w="1384" w:type="dxa"/>
            <w:vMerge w:val="restart"/>
            <w:tcBorders>
              <w:top w:val="single" w:sz="12" w:space="0" w:color="auto"/>
            </w:tcBorders>
          </w:tcPr>
          <w:p w:rsidR="008D4DE7" w:rsidRPr="00491ED6" w:rsidRDefault="008D4DE7" w:rsidP="0099199B">
            <w:pPr>
              <w:jc w:val="center"/>
              <w:rPr>
                <w:rFonts w:eastAsia="Times New Roman"/>
                <w:iCs/>
                <w:noProof/>
                <w:sz w:val="20"/>
              </w:rPr>
            </w:pPr>
            <w:r>
              <w:rPr>
                <w:rFonts w:eastAsia="Times New Roman"/>
                <w:iCs/>
                <w:noProof/>
                <w:sz w:val="20"/>
              </w:rPr>
              <w:t>3</w:t>
            </w:r>
            <w:r w:rsidRPr="00491ED6">
              <w:rPr>
                <w:rFonts w:eastAsia="Times New Roman"/>
                <w:iCs/>
                <w:noProof/>
                <w:sz w:val="20"/>
              </w:rPr>
              <w:t>.</w:t>
            </w:r>
          </w:p>
        </w:tc>
        <w:tc>
          <w:tcPr>
            <w:tcW w:w="992" w:type="dxa"/>
            <w:vMerge w:val="restart"/>
            <w:tcBorders>
              <w:top w:val="single" w:sz="12" w:space="0" w:color="auto"/>
            </w:tcBorders>
          </w:tcPr>
          <w:p w:rsidR="008D4DE7" w:rsidRPr="00491ED6" w:rsidRDefault="008D4DE7" w:rsidP="0099199B">
            <w:pPr>
              <w:jc w:val="center"/>
              <w:rPr>
                <w:rFonts w:eastAsia="Times New Roman"/>
                <w:iCs/>
                <w:noProof/>
                <w:sz w:val="20"/>
              </w:rPr>
            </w:pPr>
            <w:r>
              <w:rPr>
                <w:rFonts w:eastAsia="Times New Roman"/>
                <w:iCs/>
                <w:noProof/>
                <w:sz w:val="20"/>
              </w:rPr>
              <w:t>SaF</w:t>
            </w:r>
          </w:p>
        </w:tc>
        <w:tc>
          <w:tcPr>
            <w:tcW w:w="3402" w:type="dxa"/>
            <w:vMerge w:val="restart"/>
            <w:tcBorders>
              <w:top w:val="single" w:sz="12" w:space="0" w:color="auto"/>
            </w:tcBorders>
          </w:tcPr>
          <w:p w:rsidR="008D4DE7" w:rsidRPr="008D4DE7" w:rsidRDefault="008D4DE7" w:rsidP="0099199B">
            <w:pPr>
              <w:rPr>
                <w:rFonts w:eastAsia="Times New Roman"/>
                <w:iCs/>
                <w:noProof/>
                <w:sz w:val="20"/>
                <w:szCs w:val="20"/>
              </w:rPr>
            </w:pPr>
            <w:r w:rsidRPr="008D4DE7">
              <w:rPr>
                <w:noProof/>
                <w:sz w:val="20"/>
                <w:szCs w:val="20"/>
              </w:rPr>
              <w:t>Visa Lietuva</w:t>
            </w:r>
          </w:p>
        </w:tc>
        <w:tc>
          <w:tcPr>
            <w:tcW w:w="1134" w:type="dxa"/>
            <w:vMerge w:val="restart"/>
            <w:tcBorders>
              <w:top w:val="single" w:sz="12" w:space="0" w:color="auto"/>
            </w:tcBorders>
          </w:tcPr>
          <w:p w:rsidR="008D4DE7" w:rsidRPr="00491ED6" w:rsidRDefault="008D4DE7" w:rsidP="00141C67">
            <w:pPr>
              <w:jc w:val="center"/>
              <w:rPr>
                <w:rFonts w:eastAsia="Times New Roman"/>
                <w:iCs/>
                <w:noProof/>
                <w:sz w:val="20"/>
              </w:rPr>
            </w:pPr>
            <w:r>
              <w:rPr>
                <w:rFonts w:eastAsia="Times New Roman"/>
                <w:iCs/>
                <w:noProof/>
                <w:sz w:val="20"/>
              </w:rPr>
              <w:t>3.</w:t>
            </w:r>
            <w:r w:rsidR="00141C67">
              <w:rPr>
                <w:rFonts w:eastAsia="Times New Roman"/>
                <w:iCs/>
                <w:noProof/>
                <w:sz w:val="20"/>
              </w:rPr>
              <w:t>1</w:t>
            </w:r>
          </w:p>
        </w:tc>
        <w:tc>
          <w:tcPr>
            <w:tcW w:w="1210" w:type="dxa"/>
            <w:tcBorders>
              <w:top w:val="single" w:sz="12" w:space="0" w:color="auto"/>
              <w:bottom w:val="single" w:sz="4" w:space="0" w:color="auto"/>
            </w:tcBorders>
          </w:tcPr>
          <w:p w:rsidR="008D4DE7" w:rsidRPr="00FF63B0" w:rsidRDefault="008D4DE7" w:rsidP="00C9330C">
            <w:pPr>
              <w:jc w:val="center"/>
              <w:rPr>
                <w:rFonts w:eastAsia="Times New Roman"/>
                <w:bCs/>
                <w:iCs/>
                <w:noProof/>
                <w:sz w:val="20"/>
              </w:rPr>
            </w:pPr>
            <w:r w:rsidRPr="00FF63B0">
              <w:rPr>
                <w:rFonts w:eastAsia="Times New Roman"/>
                <w:bCs/>
                <w:iCs/>
                <w:noProof/>
                <w:sz w:val="20"/>
              </w:rPr>
              <w:t>056</w:t>
            </w:r>
          </w:p>
        </w:tc>
        <w:tc>
          <w:tcPr>
            <w:tcW w:w="1625" w:type="dxa"/>
            <w:tcBorders>
              <w:top w:val="single" w:sz="12" w:space="0" w:color="auto"/>
              <w:bottom w:val="single" w:sz="4" w:space="0" w:color="auto"/>
            </w:tcBorders>
          </w:tcPr>
          <w:p w:rsidR="008D4DE7" w:rsidRPr="00FF63B0" w:rsidRDefault="008D4DE7" w:rsidP="008D4DE7">
            <w:pPr>
              <w:jc w:val="right"/>
              <w:rPr>
                <w:rFonts w:eastAsia="Times New Roman"/>
                <w:bCs/>
                <w:iCs/>
                <w:noProof/>
                <w:sz w:val="20"/>
              </w:rPr>
            </w:pPr>
            <w:r>
              <w:rPr>
                <w:rFonts w:eastAsia="Times New Roman"/>
                <w:bCs/>
                <w:iCs/>
                <w:noProof/>
                <w:sz w:val="20"/>
              </w:rPr>
              <w:t>65 530 043,00</w:t>
            </w:r>
          </w:p>
        </w:tc>
      </w:tr>
      <w:tr w:rsidR="008D4DE7" w:rsidTr="00C9330C">
        <w:tc>
          <w:tcPr>
            <w:tcW w:w="1384" w:type="dxa"/>
            <w:vMerge/>
          </w:tcPr>
          <w:p w:rsidR="008D4DE7" w:rsidRDefault="008D4DE7" w:rsidP="0099199B">
            <w:pPr>
              <w:rPr>
                <w:rFonts w:eastAsia="Times New Roman"/>
                <w:iCs/>
                <w:noProof/>
                <w:sz w:val="20"/>
              </w:rPr>
            </w:pPr>
          </w:p>
        </w:tc>
        <w:tc>
          <w:tcPr>
            <w:tcW w:w="992" w:type="dxa"/>
            <w:vMerge/>
          </w:tcPr>
          <w:p w:rsidR="008D4DE7" w:rsidRDefault="008D4DE7" w:rsidP="0099199B">
            <w:pPr>
              <w:rPr>
                <w:rFonts w:eastAsia="Times New Roman"/>
                <w:b/>
                <w:iCs/>
                <w:noProof/>
                <w:sz w:val="20"/>
              </w:rPr>
            </w:pPr>
          </w:p>
        </w:tc>
        <w:tc>
          <w:tcPr>
            <w:tcW w:w="3402" w:type="dxa"/>
            <w:vMerge/>
          </w:tcPr>
          <w:p w:rsidR="008D4DE7" w:rsidRPr="00491ED6" w:rsidRDefault="008D4DE7" w:rsidP="0099199B">
            <w:pPr>
              <w:rPr>
                <w:rFonts w:eastAsia="Times New Roman"/>
                <w:iCs/>
                <w:noProof/>
                <w:sz w:val="20"/>
              </w:rPr>
            </w:pPr>
          </w:p>
        </w:tc>
        <w:tc>
          <w:tcPr>
            <w:tcW w:w="1134" w:type="dxa"/>
            <w:vMerge/>
          </w:tcPr>
          <w:p w:rsidR="008D4DE7" w:rsidRDefault="008D4DE7" w:rsidP="0099199B">
            <w:pPr>
              <w:rPr>
                <w:rFonts w:eastAsia="Times New Roman"/>
                <w:b/>
                <w:iCs/>
                <w:noProof/>
                <w:sz w:val="20"/>
              </w:rPr>
            </w:pPr>
          </w:p>
        </w:tc>
        <w:tc>
          <w:tcPr>
            <w:tcW w:w="1210" w:type="dxa"/>
            <w:tcBorders>
              <w:top w:val="single" w:sz="4" w:space="0" w:color="auto"/>
              <w:bottom w:val="single" w:sz="4" w:space="0" w:color="auto"/>
            </w:tcBorders>
          </w:tcPr>
          <w:p w:rsidR="008D4DE7" w:rsidRPr="00FF63B0" w:rsidRDefault="008D4DE7" w:rsidP="00C9330C">
            <w:pPr>
              <w:jc w:val="center"/>
              <w:rPr>
                <w:rFonts w:eastAsia="Times New Roman"/>
                <w:bCs/>
                <w:iCs/>
                <w:noProof/>
                <w:sz w:val="20"/>
              </w:rPr>
            </w:pPr>
            <w:r w:rsidRPr="00FF63B0">
              <w:rPr>
                <w:rFonts w:eastAsia="Times New Roman"/>
                <w:bCs/>
                <w:iCs/>
                <w:noProof/>
                <w:sz w:val="20"/>
              </w:rPr>
              <w:t>060</w:t>
            </w:r>
          </w:p>
        </w:tc>
        <w:tc>
          <w:tcPr>
            <w:tcW w:w="1625" w:type="dxa"/>
            <w:tcBorders>
              <w:top w:val="single" w:sz="4" w:space="0" w:color="auto"/>
              <w:bottom w:val="single" w:sz="4" w:space="0" w:color="auto"/>
            </w:tcBorders>
          </w:tcPr>
          <w:p w:rsidR="008D4DE7" w:rsidRPr="00FF63B0" w:rsidRDefault="008D4DE7" w:rsidP="008D4DE7">
            <w:pPr>
              <w:jc w:val="right"/>
              <w:rPr>
                <w:rFonts w:eastAsia="Times New Roman"/>
                <w:bCs/>
                <w:iCs/>
                <w:noProof/>
                <w:sz w:val="20"/>
              </w:rPr>
            </w:pPr>
            <w:r>
              <w:rPr>
                <w:rFonts w:eastAsia="Times New Roman"/>
                <w:bCs/>
                <w:iCs/>
                <w:noProof/>
                <w:sz w:val="20"/>
              </w:rPr>
              <w:t>147 844 205,00</w:t>
            </w:r>
          </w:p>
        </w:tc>
      </w:tr>
      <w:tr w:rsidR="008D4DE7" w:rsidTr="00C9330C">
        <w:tc>
          <w:tcPr>
            <w:tcW w:w="1384" w:type="dxa"/>
            <w:vMerge/>
          </w:tcPr>
          <w:p w:rsidR="008D4DE7" w:rsidRDefault="008D4DE7" w:rsidP="0099199B">
            <w:pPr>
              <w:rPr>
                <w:rFonts w:eastAsia="Times New Roman"/>
                <w:iCs/>
                <w:noProof/>
                <w:sz w:val="20"/>
              </w:rPr>
            </w:pPr>
          </w:p>
        </w:tc>
        <w:tc>
          <w:tcPr>
            <w:tcW w:w="992" w:type="dxa"/>
            <w:vMerge/>
          </w:tcPr>
          <w:p w:rsidR="008D4DE7" w:rsidRDefault="008D4DE7" w:rsidP="0099199B">
            <w:pPr>
              <w:rPr>
                <w:rFonts w:eastAsia="Times New Roman"/>
                <w:b/>
                <w:iCs/>
                <w:noProof/>
                <w:sz w:val="20"/>
              </w:rPr>
            </w:pPr>
          </w:p>
        </w:tc>
        <w:tc>
          <w:tcPr>
            <w:tcW w:w="3402" w:type="dxa"/>
            <w:vMerge/>
          </w:tcPr>
          <w:p w:rsidR="008D4DE7" w:rsidRPr="00491ED6" w:rsidRDefault="008D4DE7" w:rsidP="0099199B">
            <w:pPr>
              <w:rPr>
                <w:rFonts w:eastAsia="Times New Roman"/>
                <w:iCs/>
                <w:noProof/>
                <w:sz w:val="20"/>
              </w:rPr>
            </w:pPr>
          </w:p>
        </w:tc>
        <w:tc>
          <w:tcPr>
            <w:tcW w:w="1134" w:type="dxa"/>
            <w:vMerge/>
          </w:tcPr>
          <w:p w:rsidR="008D4DE7" w:rsidRDefault="008D4DE7" w:rsidP="0099199B">
            <w:pPr>
              <w:rPr>
                <w:rFonts w:eastAsia="Times New Roman"/>
                <w:b/>
                <w:iCs/>
                <w:noProof/>
                <w:sz w:val="20"/>
              </w:rPr>
            </w:pPr>
          </w:p>
        </w:tc>
        <w:tc>
          <w:tcPr>
            <w:tcW w:w="1210" w:type="dxa"/>
            <w:tcBorders>
              <w:top w:val="single" w:sz="4" w:space="0" w:color="auto"/>
              <w:bottom w:val="single" w:sz="4" w:space="0" w:color="auto"/>
            </w:tcBorders>
          </w:tcPr>
          <w:p w:rsidR="008D4DE7" w:rsidRPr="00FF63B0" w:rsidRDefault="008D4DE7" w:rsidP="00C9330C">
            <w:pPr>
              <w:jc w:val="center"/>
              <w:rPr>
                <w:rFonts w:eastAsia="Times New Roman"/>
                <w:bCs/>
                <w:iCs/>
                <w:noProof/>
                <w:sz w:val="20"/>
              </w:rPr>
            </w:pPr>
            <w:r w:rsidRPr="00FF63B0">
              <w:rPr>
                <w:rFonts w:eastAsia="Times New Roman"/>
                <w:bCs/>
                <w:iCs/>
                <w:noProof/>
                <w:sz w:val="20"/>
              </w:rPr>
              <w:t>061</w:t>
            </w:r>
          </w:p>
        </w:tc>
        <w:tc>
          <w:tcPr>
            <w:tcW w:w="1625" w:type="dxa"/>
            <w:tcBorders>
              <w:top w:val="single" w:sz="4" w:space="0" w:color="auto"/>
              <w:bottom w:val="single" w:sz="4" w:space="0" w:color="auto"/>
            </w:tcBorders>
          </w:tcPr>
          <w:p w:rsidR="008D4DE7" w:rsidRPr="00FF63B0" w:rsidRDefault="008D4DE7" w:rsidP="008D4DE7">
            <w:pPr>
              <w:jc w:val="right"/>
              <w:rPr>
                <w:rFonts w:eastAsia="Times New Roman"/>
                <w:bCs/>
                <w:iCs/>
                <w:noProof/>
                <w:sz w:val="20"/>
              </w:rPr>
            </w:pPr>
            <w:r>
              <w:rPr>
                <w:rFonts w:eastAsia="Times New Roman"/>
                <w:bCs/>
                <w:iCs/>
                <w:noProof/>
                <w:sz w:val="20"/>
              </w:rPr>
              <w:t>26 661 909,00</w:t>
            </w:r>
          </w:p>
        </w:tc>
      </w:tr>
      <w:tr w:rsidR="008D4DE7" w:rsidTr="00C9330C">
        <w:tc>
          <w:tcPr>
            <w:tcW w:w="1384" w:type="dxa"/>
            <w:vMerge/>
          </w:tcPr>
          <w:p w:rsidR="008D4DE7" w:rsidRDefault="008D4DE7" w:rsidP="0099199B">
            <w:pPr>
              <w:rPr>
                <w:rFonts w:eastAsia="Times New Roman"/>
                <w:iCs/>
                <w:noProof/>
                <w:sz w:val="20"/>
              </w:rPr>
            </w:pPr>
          </w:p>
        </w:tc>
        <w:tc>
          <w:tcPr>
            <w:tcW w:w="992" w:type="dxa"/>
            <w:vMerge/>
          </w:tcPr>
          <w:p w:rsidR="008D4DE7" w:rsidRDefault="008D4DE7" w:rsidP="0099199B">
            <w:pPr>
              <w:rPr>
                <w:rFonts w:eastAsia="Times New Roman"/>
                <w:b/>
                <w:iCs/>
                <w:noProof/>
                <w:sz w:val="20"/>
              </w:rPr>
            </w:pPr>
          </w:p>
        </w:tc>
        <w:tc>
          <w:tcPr>
            <w:tcW w:w="3402" w:type="dxa"/>
            <w:vMerge/>
          </w:tcPr>
          <w:p w:rsidR="008D4DE7" w:rsidRPr="00491ED6" w:rsidRDefault="008D4DE7" w:rsidP="0099199B">
            <w:pPr>
              <w:rPr>
                <w:rFonts w:eastAsia="Times New Roman"/>
                <w:iCs/>
                <w:noProof/>
                <w:sz w:val="20"/>
              </w:rPr>
            </w:pPr>
          </w:p>
        </w:tc>
        <w:tc>
          <w:tcPr>
            <w:tcW w:w="1134" w:type="dxa"/>
            <w:vMerge/>
          </w:tcPr>
          <w:p w:rsidR="008D4DE7" w:rsidRDefault="008D4DE7" w:rsidP="0099199B">
            <w:pPr>
              <w:rPr>
                <w:rFonts w:eastAsia="Times New Roman"/>
                <w:b/>
                <w:iCs/>
                <w:noProof/>
                <w:sz w:val="20"/>
              </w:rPr>
            </w:pPr>
          </w:p>
        </w:tc>
        <w:tc>
          <w:tcPr>
            <w:tcW w:w="1210" w:type="dxa"/>
            <w:tcBorders>
              <w:top w:val="single" w:sz="4" w:space="0" w:color="auto"/>
              <w:bottom w:val="single" w:sz="4" w:space="0" w:color="auto"/>
            </w:tcBorders>
          </w:tcPr>
          <w:p w:rsidR="008D4DE7" w:rsidRPr="00FF63B0" w:rsidRDefault="008D4DE7" w:rsidP="00C9330C">
            <w:pPr>
              <w:jc w:val="center"/>
              <w:rPr>
                <w:rFonts w:eastAsia="Times New Roman"/>
                <w:bCs/>
                <w:iCs/>
                <w:noProof/>
                <w:sz w:val="20"/>
              </w:rPr>
            </w:pPr>
            <w:r w:rsidRPr="00FF63B0">
              <w:rPr>
                <w:rFonts w:eastAsia="Times New Roman"/>
                <w:bCs/>
                <w:iCs/>
                <w:noProof/>
                <w:sz w:val="20"/>
              </w:rPr>
              <w:t>063</w:t>
            </w:r>
          </w:p>
        </w:tc>
        <w:tc>
          <w:tcPr>
            <w:tcW w:w="1625" w:type="dxa"/>
            <w:tcBorders>
              <w:top w:val="single" w:sz="4" w:space="0" w:color="auto"/>
              <w:bottom w:val="single" w:sz="4" w:space="0" w:color="auto"/>
            </w:tcBorders>
          </w:tcPr>
          <w:p w:rsidR="008D4DE7" w:rsidRPr="00FF63B0" w:rsidRDefault="008D4DE7" w:rsidP="008D4DE7">
            <w:pPr>
              <w:jc w:val="right"/>
              <w:rPr>
                <w:rFonts w:eastAsia="Times New Roman"/>
                <w:bCs/>
                <w:iCs/>
                <w:noProof/>
                <w:sz w:val="20"/>
              </w:rPr>
            </w:pPr>
            <w:r>
              <w:rPr>
                <w:rFonts w:eastAsia="Times New Roman"/>
                <w:bCs/>
                <w:iCs/>
                <w:noProof/>
                <w:sz w:val="20"/>
              </w:rPr>
              <w:t>2 311 190,00</w:t>
            </w:r>
          </w:p>
        </w:tc>
      </w:tr>
      <w:tr w:rsidR="008D4DE7" w:rsidTr="00C9330C">
        <w:tc>
          <w:tcPr>
            <w:tcW w:w="1384" w:type="dxa"/>
            <w:vMerge/>
          </w:tcPr>
          <w:p w:rsidR="008D4DE7" w:rsidRDefault="008D4DE7" w:rsidP="0099199B">
            <w:pPr>
              <w:rPr>
                <w:rFonts w:eastAsia="Times New Roman"/>
                <w:iCs/>
                <w:noProof/>
                <w:sz w:val="20"/>
              </w:rPr>
            </w:pPr>
          </w:p>
        </w:tc>
        <w:tc>
          <w:tcPr>
            <w:tcW w:w="992" w:type="dxa"/>
            <w:vMerge/>
          </w:tcPr>
          <w:p w:rsidR="008D4DE7" w:rsidRDefault="008D4DE7" w:rsidP="0099199B">
            <w:pPr>
              <w:rPr>
                <w:rFonts w:eastAsia="Times New Roman"/>
                <w:b/>
                <w:iCs/>
                <w:noProof/>
                <w:sz w:val="20"/>
              </w:rPr>
            </w:pPr>
          </w:p>
        </w:tc>
        <w:tc>
          <w:tcPr>
            <w:tcW w:w="3402" w:type="dxa"/>
            <w:vMerge/>
          </w:tcPr>
          <w:p w:rsidR="008D4DE7" w:rsidRPr="00491ED6" w:rsidRDefault="008D4DE7" w:rsidP="0099199B">
            <w:pPr>
              <w:rPr>
                <w:rFonts w:eastAsia="Times New Roman"/>
                <w:iCs/>
                <w:noProof/>
                <w:sz w:val="20"/>
              </w:rPr>
            </w:pPr>
          </w:p>
        </w:tc>
        <w:tc>
          <w:tcPr>
            <w:tcW w:w="1134" w:type="dxa"/>
            <w:vMerge/>
          </w:tcPr>
          <w:p w:rsidR="008D4DE7" w:rsidRDefault="008D4DE7" w:rsidP="0099199B">
            <w:pPr>
              <w:rPr>
                <w:rFonts w:eastAsia="Times New Roman"/>
                <w:b/>
                <w:iCs/>
                <w:noProof/>
                <w:sz w:val="20"/>
              </w:rPr>
            </w:pPr>
          </w:p>
        </w:tc>
        <w:tc>
          <w:tcPr>
            <w:tcW w:w="1210" w:type="dxa"/>
            <w:tcBorders>
              <w:top w:val="single" w:sz="4" w:space="0" w:color="auto"/>
              <w:bottom w:val="single" w:sz="4" w:space="0" w:color="auto"/>
            </w:tcBorders>
          </w:tcPr>
          <w:p w:rsidR="008D4DE7" w:rsidRPr="00FF63B0" w:rsidRDefault="008D4DE7" w:rsidP="00C9330C">
            <w:pPr>
              <w:jc w:val="center"/>
              <w:rPr>
                <w:bCs/>
                <w:noProof/>
                <w:sz w:val="20"/>
              </w:rPr>
            </w:pPr>
            <w:r w:rsidRPr="00FF63B0">
              <w:rPr>
                <w:bCs/>
                <w:noProof/>
                <w:sz w:val="20"/>
              </w:rPr>
              <w:t>067</w:t>
            </w:r>
          </w:p>
        </w:tc>
        <w:tc>
          <w:tcPr>
            <w:tcW w:w="1625" w:type="dxa"/>
            <w:tcBorders>
              <w:top w:val="single" w:sz="4" w:space="0" w:color="auto"/>
              <w:bottom w:val="single" w:sz="4" w:space="0" w:color="auto"/>
            </w:tcBorders>
          </w:tcPr>
          <w:p w:rsidR="008D4DE7" w:rsidRPr="00FF63B0" w:rsidRDefault="008D4DE7" w:rsidP="008D4DE7">
            <w:pPr>
              <w:jc w:val="right"/>
              <w:rPr>
                <w:bCs/>
                <w:noProof/>
                <w:sz w:val="20"/>
              </w:rPr>
            </w:pPr>
            <w:r>
              <w:rPr>
                <w:bCs/>
                <w:noProof/>
                <w:sz w:val="20"/>
              </w:rPr>
              <w:t>95</w:t>
            </w:r>
            <w:r w:rsidRPr="00FF63B0">
              <w:rPr>
                <w:bCs/>
                <w:noProof/>
                <w:sz w:val="20"/>
              </w:rPr>
              <w:t> </w:t>
            </w:r>
            <w:r>
              <w:rPr>
                <w:bCs/>
                <w:noProof/>
                <w:sz w:val="20"/>
              </w:rPr>
              <w:t>1</w:t>
            </w:r>
            <w:r w:rsidRPr="00FF63B0">
              <w:rPr>
                <w:bCs/>
                <w:noProof/>
                <w:sz w:val="20"/>
              </w:rPr>
              <w:t>00</w:t>
            </w:r>
            <w:r>
              <w:rPr>
                <w:bCs/>
                <w:noProof/>
                <w:sz w:val="20"/>
              </w:rPr>
              <w:t> </w:t>
            </w:r>
            <w:r w:rsidRPr="00FF63B0">
              <w:rPr>
                <w:bCs/>
                <w:noProof/>
                <w:sz w:val="20"/>
              </w:rPr>
              <w:t>000</w:t>
            </w:r>
            <w:r>
              <w:rPr>
                <w:bCs/>
                <w:noProof/>
                <w:sz w:val="20"/>
              </w:rPr>
              <w:t>,00</w:t>
            </w:r>
          </w:p>
        </w:tc>
      </w:tr>
      <w:tr w:rsidR="008D4DE7" w:rsidTr="00C9330C">
        <w:tc>
          <w:tcPr>
            <w:tcW w:w="1384" w:type="dxa"/>
            <w:vMerge/>
          </w:tcPr>
          <w:p w:rsidR="008D4DE7" w:rsidRDefault="008D4DE7" w:rsidP="0099199B">
            <w:pPr>
              <w:rPr>
                <w:rFonts w:eastAsia="Times New Roman"/>
                <w:iCs/>
                <w:noProof/>
                <w:sz w:val="20"/>
              </w:rPr>
            </w:pPr>
          </w:p>
        </w:tc>
        <w:tc>
          <w:tcPr>
            <w:tcW w:w="992" w:type="dxa"/>
            <w:vMerge/>
          </w:tcPr>
          <w:p w:rsidR="008D4DE7" w:rsidRDefault="008D4DE7" w:rsidP="0099199B">
            <w:pPr>
              <w:rPr>
                <w:rFonts w:eastAsia="Times New Roman"/>
                <w:b/>
                <w:iCs/>
                <w:noProof/>
                <w:sz w:val="20"/>
              </w:rPr>
            </w:pPr>
          </w:p>
        </w:tc>
        <w:tc>
          <w:tcPr>
            <w:tcW w:w="3402" w:type="dxa"/>
            <w:vMerge/>
          </w:tcPr>
          <w:p w:rsidR="008D4DE7" w:rsidRPr="00491ED6" w:rsidRDefault="008D4DE7" w:rsidP="0099199B">
            <w:pPr>
              <w:rPr>
                <w:rFonts w:eastAsia="Times New Roman"/>
                <w:iCs/>
                <w:noProof/>
                <w:sz w:val="20"/>
              </w:rPr>
            </w:pPr>
          </w:p>
        </w:tc>
        <w:tc>
          <w:tcPr>
            <w:tcW w:w="1134" w:type="dxa"/>
            <w:vMerge/>
          </w:tcPr>
          <w:p w:rsidR="008D4DE7" w:rsidRDefault="008D4DE7" w:rsidP="0099199B">
            <w:pPr>
              <w:rPr>
                <w:rFonts w:eastAsia="Times New Roman"/>
                <w:b/>
                <w:iCs/>
                <w:noProof/>
                <w:sz w:val="20"/>
              </w:rPr>
            </w:pPr>
          </w:p>
        </w:tc>
        <w:tc>
          <w:tcPr>
            <w:tcW w:w="1210" w:type="dxa"/>
            <w:tcBorders>
              <w:top w:val="single" w:sz="4" w:space="0" w:color="auto"/>
              <w:bottom w:val="single" w:sz="4" w:space="0" w:color="auto"/>
            </w:tcBorders>
          </w:tcPr>
          <w:p w:rsidR="008D4DE7" w:rsidRPr="00FF63B0" w:rsidRDefault="008D4DE7" w:rsidP="00C9330C">
            <w:pPr>
              <w:jc w:val="center"/>
              <w:rPr>
                <w:bCs/>
                <w:noProof/>
                <w:sz w:val="20"/>
              </w:rPr>
            </w:pPr>
            <w:r w:rsidRPr="00FF63B0">
              <w:rPr>
                <w:bCs/>
                <w:noProof/>
                <w:sz w:val="20"/>
              </w:rPr>
              <w:t>068</w:t>
            </w:r>
          </w:p>
        </w:tc>
        <w:tc>
          <w:tcPr>
            <w:tcW w:w="1625" w:type="dxa"/>
            <w:tcBorders>
              <w:top w:val="single" w:sz="4" w:space="0" w:color="auto"/>
              <w:bottom w:val="single" w:sz="4" w:space="0" w:color="auto"/>
            </w:tcBorders>
          </w:tcPr>
          <w:p w:rsidR="008D4DE7" w:rsidRPr="00FF63B0" w:rsidRDefault="008D4DE7" w:rsidP="008D4DE7">
            <w:pPr>
              <w:jc w:val="right"/>
              <w:rPr>
                <w:bCs/>
                <w:noProof/>
                <w:sz w:val="20"/>
              </w:rPr>
            </w:pPr>
            <w:r>
              <w:rPr>
                <w:bCs/>
                <w:noProof/>
                <w:sz w:val="20"/>
              </w:rPr>
              <w:t>51</w:t>
            </w:r>
            <w:r w:rsidRPr="00FF63B0">
              <w:rPr>
                <w:bCs/>
                <w:noProof/>
                <w:sz w:val="20"/>
              </w:rPr>
              <w:t> </w:t>
            </w:r>
            <w:r>
              <w:rPr>
                <w:bCs/>
                <w:noProof/>
                <w:sz w:val="20"/>
              </w:rPr>
              <w:t>4</w:t>
            </w:r>
            <w:r w:rsidRPr="00FF63B0">
              <w:rPr>
                <w:bCs/>
                <w:noProof/>
                <w:sz w:val="20"/>
              </w:rPr>
              <w:t>90</w:t>
            </w:r>
            <w:r>
              <w:rPr>
                <w:bCs/>
                <w:noProof/>
                <w:sz w:val="20"/>
              </w:rPr>
              <w:t> </w:t>
            </w:r>
            <w:r w:rsidRPr="00FF63B0">
              <w:rPr>
                <w:bCs/>
                <w:noProof/>
                <w:sz w:val="20"/>
              </w:rPr>
              <w:t>000</w:t>
            </w:r>
            <w:r>
              <w:rPr>
                <w:bCs/>
                <w:noProof/>
                <w:sz w:val="20"/>
              </w:rPr>
              <w:t>,00</w:t>
            </w:r>
          </w:p>
        </w:tc>
      </w:tr>
      <w:tr w:rsidR="008D4DE7" w:rsidTr="00C9330C">
        <w:tc>
          <w:tcPr>
            <w:tcW w:w="1384" w:type="dxa"/>
            <w:vMerge/>
          </w:tcPr>
          <w:p w:rsidR="008D4DE7" w:rsidRDefault="008D4DE7" w:rsidP="0099199B">
            <w:pPr>
              <w:rPr>
                <w:rFonts w:eastAsia="Times New Roman"/>
                <w:iCs/>
                <w:noProof/>
                <w:sz w:val="20"/>
              </w:rPr>
            </w:pPr>
          </w:p>
        </w:tc>
        <w:tc>
          <w:tcPr>
            <w:tcW w:w="992" w:type="dxa"/>
            <w:vMerge/>
          </w:tcPr>
          <w:p w:rsidR="008D4DE7" w:rsidRDefault="008D4DE7" w:rsidP="0099199B">
            <w:pPr>
              <w:rPr>
                <w:rFonts w:eastAsia="Times New Roman"/>
                <w:b/>
                <w:iCs/>
                <w:noProof/>
                <w:sz w:val="20"/>
              </w:rPr>
            </w:pPr>
          </w:p>
        </w:tc>
        <w:tc>
          <w:tcPr>
            <w:tcW w:w="3402" w:type="dxa"/>
            <w:vMerge/>
          </w:tcPr>
          <w:p w:rsidR="008D4DE7" w:rsidRPr="00491ED6" w:rsidRDefault="008D4DE7" w:rsidP="0099199B">
            <w:pPr>
              <w:rPr>
                <w:rFonts w:eastAsia="Times New Roman"/>
                <w:iCs/>
                <w:noProof/>
                <w:sz w:val="20"/>
              </w:rPr>
            </w:pPr>
          </w:p>
        </w:tc>
        <w:tc>
          <w:tcPr>
            <w:tcW w:w="1134" w:type="dxa"/>
            <w:vMerge/>
          </w:tcPr>
          <w:p w:rsidR="008D4DE7" w:rsidRDefault="008D4DE7" w:rsidP="0099199B">
            <w:pPr>
              <w:rPr>
                <w:rFonts w:eastAsia="Times New Roman"/>
                <w:b/>
                <w:iCs/>
                <w:noProof/>
                <w:sz w:val="20"/>
              </w:rPr>
            </w:pPr>
          </w:p>
        </w:tc>
        <w:tc>
          <w:tcPr>
            <w:tcW w:w="1210" w:type="dxa"/>
            <w:tcBorders>
              <w:top w:val="single" w:sz="4" w:space="0" w:color="auto"/>
              <w:bottom w:val="single" w:sz="4" w:space="0" w:color="auto"/>
            </w:tcBorders>
          </w:tcPr>
          <w:p w:rsidR="008D4DE7" w:rsidRPr="00FF63B0" w:rsidRDefault="008D4DE7" w:rsidP="00C9330C">
            <w:pPr>
              <w:jc w:val="center"/>
              <w:rPr>
                <w:rFonts w:eastAsia="Times New Roman"/>
                <w:bCs/>
                <w:iCs/>
                <w:noProof/>
                <w:sz w:val="20"/>
              </w:rPr>
            </w:pPr>
            <w:r w:rsidRPr="00FF63B0">
              <w:rPr>
                <w:rFonts w:eastAsia="Times New Roman"/>
                <w:bCs/>
                <w:iCs/>
                <w:noProof/>
                <w:sz w:val="20"/>
              </w:rPr>
              <w:t>070</w:t>
            </w:r>
          </w:p>
        </w:tc>
        <w:tc>
          <w:tcPr>
            <w:tcW w:w="1625" w:type="dxa"/>
            <w:tcBorders>
              <w:top w:val="single" w:sz="4" w:space="0" w:color="auto"/>
              <w:bottom w:val="single" w:sz="4" w:space="0" w:color="auto"/>
            </w:tcBorders>
          </w:tcPr>
          <w:p w:rsidR="008D4DE7" w:rsidRPr="00FF63B0" w:rsidRDefault="008D4DE7" w:rsidP="008D4DE7">
            <w:pPr>
              <w:jc w:val="right"/>
              <w:rPr>
                <w:rFonts w:eastAsia="Times New Roman"/>
                <w:bCs/>
                <w:iCs/>
                <w:noProof/>
                <w:sz w:val="20"/>
              </w:rPr>
            </w:pPr>
            <w:r>
              <w:rPr>
                <w:rFonts w:eastAsia="Times New Roman"/>
                <w:bCs/>
                <w:iCs/>
                <w:noProof/>
                <w:sz w:val="20"/>
              </w:rPr>
              <w:t>2</w:t>
            </w:r>
            <w:r w:rsidRPr="00FF63B0">
              <w:rPr>
                <w:rFonts w:eastAsia="Times New Roman"/>
                <w:bCs/>
                <w:iCs/>
                <w:noProof/>
                <w:sz w:val="20"/>
              </w:rPr>
              <w:t> </w:t>
            </w:r>
            <w:r>
              <w:rPr>
                <w:rFonts w:eastAsia="Times New Roman"/>
                <w:bCs/>
                <w:iCs/>
                <w:noProof/>
                <w:sz w:val="20"/>
              </w:rPr>
              <w:t>2</w:t>
            </w:r>
            <w:r w:rsidRPr="00FF63B0">
              <w:rPr>
                <w:rFonts w:eastAsia="Times New Roman"/>
                <w:bCs/>
                <w:iCs/>
                <w:noProof/>
                <w:sz w:val="20"/>
              </w:rPr>
              <w:t>00</w:t>
            </w:r>
            <w:r>
              <w:rPr>
                <w:rFonts w:eastAsia="Times New Roman"/>
                <w:bCs/>
                <w:iCs/>
                <w:noProof/>
                <w:sz w:val="20"/>
              </w:rPr>
              <w:t> </w:t>
            </w:r>
            <w:r w:rsidRPr="00FF63B0">
              <w:rPr>
                <w:rFonts w:eastAsia="Times New Roman"/>
                <w:bCs/>
                <w:iCs/>
                <w:noProof/>
                <w:sz w:val="20"/>
              </w:rPr>
              <w:t>000</w:t>
            </w:r>
            <w:r>
              <w:rPr>
                <w:rFonts w:eastAsia="Times New Roman"/>
                <w:bCs/>
                <w:iCs/>
                <w:noProof/>
                <w:sz w:val="20"/>
              </w:rPr>
              <w:t>,00</w:t>
            </w:r>
          </w:p>
        </w:tc>
      </w:tr>
      <w:tr w:rsidR="008D4DE7" w:rsidTr="00C9330C">
        <w:tc>
          <w:tcPr>
            <w:tcW w:w="1384" w:type="dxa"/>
            <w:vMerge/>
          </w:tcPr>
          <w:p w:rsidR="008D4DE7" w:rsidRDefault="008D4DE7" w:rsidP="0099199B">
            <w:pPr>
              <w:rPr>
                <w:rFonts w:eastAsia="Times New Roman"/>
                <w:iCs/>
                <w:noProof/>
                <w:sz w:val="20"/>
              </w:rPr>
            </w:pPr>
          </w:p>
        </w:tc>
        <w:tc>
          <w:tcPr>
            <w:tcW w:w="992" w:type="dxa"/>
            <w:vMerge/>
          </w:tcPr>
          <w:p w:rsidR="008D4DE7" w:rsidRDefault="008D4DE7" w:rsidP="0099199B">
            <w:pPr>
              <w:rPr>
                <w:rFonts w:eastAsia="Times New Roman"/>
                <w:b/>
                <w:iCs/>
                <w:noProof/>
                <w:sz w:val="20"/>
              </w:rPr>
            </w:pPr>
          </w:p>
        </w:tc>
        <w:tc>
          <w:tcPr>
            <w:tcW w:w="3402" w:type="dxa"/>
            <w:vMerge/>
          </w:tcPr>
          <w:p w:rsidR="008D4DE7" w:rsidRPr="00491ED6" w:rsidRDefault="008D4DE7" w:rsidP="0099199B">
            <w:pPr>
              <w:rPr>
                <w:rFonts w:eastAsia="Times New Roman"/>
                <w:iCs/>
                <w:noProof/>
                <w:sz w:val="20"/>
              </w:rPr>
            </w:pPr>
          </w:p>
        </w:tc>
        <w:tc>
          <w:tcPr>
            <w:tcW w:w="1134" w:type="dxa"/>
            <w:vMerge/>
          </w:tcPr>
          <w:p w:rsidR="008D4DE7" w:rsidRDefault="008D4DE7" w:rsidP="0099199B">
            <w:pPr>
              <w:rPr>
                <w:rFonts w:eastAsia="Times New Roman"/>
                <w:b/>
                <w:iCs/>
                <w:noProof/>
                <w:sz w:val="20"/>
              </w:rPr>
            </w:pPr>
          </w:p>
        </w:tc>
        <w:tc>
          <w:tcPr>
            <w:tcW w:w="1210" w:type="dxa"/>
            <w:tcBorders>
              <w:top w:val="single" w:sz="4" w:space="0" w:color="auto"/>
            </w:tcBorders>
          </w:tcPr>
          <w:p w:rsidR="008D4DE7" w:rsidRPr="00FF63B0" w:rsidRDefault="008D4DE7" w:rsidP="00C9330C">
            <w:pPr>
              <w:jc w:val="center"/>
              <w:rPr>
                <w:rFonts w:eastAsia="Times New Roman"/>
                <w:bCs/>
                <w:iCs/>
                <w:noProof/>
                <w:sz w:val="20"/>
              </w:rPr>
            </w:pPr>
            <w:r w:rsidRPr="00FF63B0">
              <w:rPr>
                <w:rFonts w:eastAsia="Times New Roman"/>
                <w:bCs/>
                <w:iCs/>
                <w:noProof/>
                <w:sz w:val="20"/>
              </w:rPr>
              <w:t>078</w:t>
            </w:r>
          </w:p>
        </w:tc>
        <w:tc>
          <w:tcPr>
            <w:tcW w:w="1625" w:type="dxa"/>
            <w:tcBorders>
              <w:top w:val="single" w:sz="4" w:space="0" w:color="auto"/>
            </w:tcBorders>
          </w:tcPr>
          <w:p w:rsidR="008D4DE7" w:rsidRPr="00FF63B0" w:rsidRDefault="008D4DE7" w:rsidP="008D4DE7">
            <w:pPr>
              <w:jc w:val="right"/>
              <w:rPr>
                <w:rFonts w:eastAsia="Times New Roman"/>
                <w:bCs/>
                <w:iCs/>
                <w:noProof/>
                <w:sz w:val="20"/>
              </w:rPr>
            </w:pPr>
            <w:r>
              <w:rPr>
                <w:rFonts w:eastAsia="Times New Roman"/>
                <w:bCs/>
                <w:iCs/>
                <w:noProof/>
                <w:sz w:val="20"/>
              </w:rPr>
              <w:t>10</w:t>
            </w:r>
            <w:r w:rsidRPr="00FF63B0">
              <w:rPr>
                <w:rFonts w:eastAsia="Times New Roman"/>
                <w:bCs/>
                <w:iCs/>
                <w:noProof/>
                <w:sz w:val="20"/>
              </w:rPr>
              <w:t> 000</w:t>
            </w:r>
            <w:r>
              <w:rPr>
                <w:rFonts w:eastAsia="Times New Roman"/>
                <w:bCs/>
                <w:iCs/>
                <w:noProof/>
                <w:sz w:val="20"/>
              </w:rPr>
              <w:t> </w:t>
            </w:r>
            <w:r w:rsidRPr="00FF63B0">
              <w:rPr>
                <w:rFonts w:eastAsia="Times New Roman"/>
                <w:bCs/>
                <w:iCs/>
                <w:noProof/>
                <w:sz w:val="20"/>
              </w:rPr>
              <w:t>000</w:t>
            </w:r>
            <w:r>
              <w:rPr>
                <w:rFonts w:eastAsia="Times New Roman"/>
                <w:bCs/>
                <w:iCs/>
                <w:noProof/>
                <w:sz w:val="20"/>
              </w:rPr>
              <w:t>,00</w:t>
            </w:r>
          </w:p>
        </w:tc>
      </w:tr>
    </w:tbl>
    <w:p w:rsidR="00895372" w:rsidRDefault="00895372" w:rsidP="0089537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5 lentelė. 2 matmuo. Finansavimo forma</w:t>
            </w:r>
          </w:p>
        </w:tc>
      </w:tr>
      <w:tr w:rsidR="00895372"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546008" w:rsidTr="0099199B">
        <w:tc>
          <w:tcPr>
            <w:tcW w:w="1384" w:type="dxa"/>
            <w:tcBorders>
              <w:top w:val="single" w:sz="12" w:space="0" w:color="auto"/>
            </w:tcBorders>
          </w:tcPr>
          <w:p w:rsidR="00546008" w:rsidRPr="00491ED6" w:rsidRDefault="00546008" w:rsidP="0099199B">
            <w:pPr>
              <w:jc w:val="center"/>
              <w:rPr>
                <w:rFonts w:eastAsia="Times New Roman"/>
                <w:iCs/>
                <w:noProof/>
                <w:sz w:val="20"/>
              </w:rPr>
            </w:pPr>
            <w:r>
              <w:rPr>
                <w:rFonts w:eastAsia="Times New Roman"/>
                <w:iCs/>
                <w:noProof/>
                <w:sz w:val="20"/>
              </w:rPr>
              <w:t>3</w:t>
            </w:r>
            <w:r w:rsidRPr="00491ED6">
              <w:rPr>
                <w:rFonts w:eastAsia="Times New Roman"/>
                <w:iCs/>
                <w:noProof/>
                <w:sz w:val="20"/>
              </w:rPr>
              <w:t>.</w:t>
            </w:r>
          </w:p>
        </w:tc>
        <w:tc>
          <w:tcPr>
            <w:tcW w:w="992" w:type="dxa"/>
            <w:tcBorders>
              <w:top w:val="single" w:sz="12" w:space="0" w:color="auto"/>
            </w:tcBorders>
          </w:tcPr>
          <w:p w:rsidR="00546008" w:rsidRPr="00491ED6" w:rsidRDefault="00546008" w:rsidP="00C9330C">
            <w:pPr>
              <w:jc w:val="center"/>
              <w:rPr>
                <w:rFonts w:eastAsia="Times New Roman"/>
                <w:iCs/>
                <w:noProof/>
                <w:sz w:val="20"/>
              </w:rPr>
            </w:pPr>
            <w:r>
              <w:rPr>
                <w:rFonts w:eastAsia="Times New Roman"/>
                <w:iCs/>
                <w:noProof/>
                <w:sz w:val="20"/>
              </w:rPr>
              <w:t>SaF</w:t>
            </w:r>
          </w:p>
        </w:tc>
        <w:tc>
          <w:tcPr>
            <w:tcW w:w="3402" w:type="dxa"/>
            <w:tcBorders>
              <w:top w:val="single" w:sz="12" w:space="0" w:color="auto"/>
              <w:bottom w:val="single" w:sz="4" w:space="0" w:color="auto"/>
            </w:tcBorders>
          </w:tcPr>
          <w:p w:rsidR="00546008" w:rsidRPr="008D4DE7" w:rsidRDefault="00546008" w:rsidP="00C9330C">
            <w:pPr>
              <w:rPr>
                <w:rFonts w:eastAsia="Times New Roman"/>
                <w:iCs/>
                <w:noProof/>
                <w:sz w:val="20"/>
                <w:szCs w:val="20"/>
              </w:rPr>
            </w:pPr>
            <w:r w:rsidRPr="008D4DE7">
              <w:rPr>
                <w:noProof/>
                <w:sz w:val="20"/>
                <w:szCs w:val="20"/>
              </w:rPr>
              <w:t>Visa Lietuva</w:t>
            </w:r>
          </w:p>
        </w:tc>
        <w:tc>
          <w:tcPr>
            <w:tcW w:w="1134" w:type="dxa"/>
            <w:tcBorders>
              <w:top w:val="single" w:sz="12" w:space="0" w:color="auto"/>
            </w:tcBorders>
          </w:tcPr>
          <w:p w:rsidR="00546008" w:rsidRDefault="00546008" w:rsidP="00141C67">
            <w:pPr>
              <w:jc w:val="center"/>
              <w:rPr>
                <w:rFonts w:eastAsia="Times New Roman"/>
                <w:b/>
                <w:iCs/>
                <w:noProof/>
                <w:sz w:val="20"/>
              </w:rPr>
            </w:pPr>
            <w:r>
              <w:rPr>
                <w:rFonts w:eastAsia="Times New Roman"/>
                <w:iCs/>
                <w:noProof/>
                <w:sz w:val="20"/>
              </w:rPr>
              <w:t>3.</w:t>
            </w:r>
            <w:r w:rsidR="00141C67">
              <w:rPr>
                <w:rFonts w:eastAsia="Times New Roman"/>
                <w:iCs/>
                <w:noProof/>
                <w:sz w:val="20"/>
              </w:rPr>
              <w:t>1</w:t>
            </w:r>
          </w:p>
        </w:tc>
        <w:tc>
          <w:tcPr>
            <w:tcW w:w="1210" w:type="dxa"/>
            <w:tcBorders>
              <w:top w:val="single" w:sz="12" w:space="0" w:color="auto"/>
              <w:bottom w:val="single" w:sz="4" w:space="0" w:color="auto"/>
            </w:tcBorders>
          </w:tcPr>
          <w:p w:rsidR="00546008" w:rsidRPr="00546008" w:rsidRDefault="00546008" w:rsidP="00546008">
            <w:pPr>
              <w:jc w:val="center"/>
              <w:rPr>
                <w:rFonts w:eastAsia="Times New Roman"/>
                <w:iCs/>
                <w:noProof/>
                <w:sz w:val="20"/>
              </w:rPr>
            </w:pPr>
            <w:r w:rsidRPr="00546008">
              <w:rPr>
                <w:rFonts w:eastAsia="Times New Roman"/>
                <w:iCs/>
                <w:noProof/>
                <w:sz w:val="20"/>
              </w:rPr>
              <w:t>01</w:t>
            </w:r>
          </w:p>
        </w:tc>
        <w:tc>
          <w:tcPr>
            <w:tcW w:w="1625" w:type="dxa"/>
            <w:tcBorders>
              <w:top w:val="single" w:sz="12" w:space="0" w:color="auto"/>
              <w:bottom w:val="single" w:sz="4" w:space="0" w:color="auto"/>
            </w:tcBorders>
          </w:tcPr>
          <w:p w:rsidR="00546008" w:rsidRPr="00546008" w:rsidRDefault="00546008" w:rsidP="00546008">
            <w:pPr>
              <w:jc w:val="right"/>
              <w:rPr>
                <w:rFonts w:eastAsia="Times New Roman"/>
                <w:b/>
                <w:iCs/>
                <w:noProof/>
                <w:sz w:val="20"/>
                <w:szCs w:val="20"/>
              </w:rPr>
            </w:pPr>
            <w:r w:rsidRPr="00546008">
              <w:rPr>
                <w:rFonts w:eastAsia="Calibri" w:cs="Times New Roman"/>
                <w:color w:val="000000"/>
                <w:sz w:val="20"/>
                <w:szCs w:val="20"/>
              </w:rPr>
              <w:t>401 137 347,00</w:t>
            </w:r>
          </w:p>
        </w:tc>
      </w:tr>
    </w:tbl>
    <w:p w:rsidR="00895372" w:rsidRDefault="00895372" w:rsidP="0089537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6 lentelė. 3 matmuo. Teritorinės paramos paskirstymo priemonė ir teritorinė kryptis</w:t>
            </w:r>
          </w:p>
        </w:tc>
      </w:tr>
      <w:tr w:rsidR="00895372"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546008" w:rsidTr="0099199B">
        <w:tc>
          <w:tcPr>
            <w:tcW w:w="1384" w:type="dxa"/>
            <w:tcBorders>
              <w:top w:val="single" w:sz="12" w:space="0" w:color="auto"/>
            </w:tcBorders>
          </w:tcPr>
          <w:p w:rsidR="00546008" w:rsidRPr="00491ED6" w:rsidRDefault="00546008" w:rsidP="0099199B">
            <w:pPr>
              <w:jc w:val="center"/>
              <w:rPr>
                <w:rFonts w:eastAsia="Times New Roman"/>
                <w:iCs/>
                <w:noProof/>
                <w:sz w:val="20"/>
              </w:rPr>
            </w:pPr>
            <w:r>
              <w:rPr>
                <w:rFonts w:eastAsia="Times New Roman"/>
                <w:iCs/>
                <w:noProof/>
                <w:sz w:val="20"/>
              </w:rPr>
              <w:t>3</w:t>
            </w:r>
            <w:r w:rsidRPr="00491ED6">
              <w:rPr>
                <w:rFonts w:eastAsia="Times New Roman"/>
                <w:iCs/>
                <w:noProof/>
                <w:sz w:val="20"/>
              </w:rPr>
              <w:t>.</w:t>
            </w:r>
          </w:p>
        </w:tc>
        <w:tc>
          <w:tcPr>
            <w:tcW w:w="992" w:type="dxa"/>
            <w:tcBorders>
              <w:top w:val="single" w:sz="12" w:space="0" w:color="auto"/>
            </w:tcBorders>
          </w:tcPr>
          <w:p w:rsidR="00546008" w:rsidRPr="00491ED6" w:rsidRDefault="00546008" w:rsidP="00C9330C">
            <w:pPr>
              <w:jc w:val="center"/>
              <w:rPr>
                <w:rFonts w:eastAsia="Times New Roman"/>
                <w:iCs/>
                <w:noProof/>
                <w:sz w:val="20"/>
              </w:rPr>
            </w:pPr>
            <w:r>
              <w:rPr>
                <w:rFonts w:eastAsia="Times New Roman"/>
                <w:iCs/>
                <w:noProof/>
                <w:sz w:val="20"/>
              </w:rPr>
              <w:t>SaF</w:t>
            </w:r>
          </w:p>
        </w:tc>
        <w:tc>
          <w:tcPr>
            <w:tcW w:w="3402" w:type="dxa"/>
            <w:tcBorders>
              <w:top w:val="single" w:sz="12" w:space="0" w:color="auto"/>
              <w:bottom w:val="single" w:sz="4" w:space="0" w:color="auto"/>
            </w:tcBorders>
          </w:tcPr>
          <w:p w:rsidR="00546008" w:rsidRPr="008D4DE7" w:rsidRDefault="00546008" w:rsidP="00C9330C">
            <w:pPr>
              <w:rPr>
                <w:rFonts w:eastAsia="Times New Roman"/>
                <w:iCs/>
                <w:noProof/>
                <w:sz w:val="20"/>
                <w:szCs w:val="20"/>
              </w:rPr>
            </w:pPr>
            <w:r w:rsidRPr="008D4DE7">
              <w:rPr>
                <w:noProof/>
                <w:sz w:val="20"/>
                <w:szCs w:val="20"/>
              </w:rPr>
              <w:t>Visa Lietuva</w:t>
            </w:r>
          </w:p>
        </w:tc>
        <w:tc>
          <w:tcPr>
            <w:tcW w:w="1134" w:type="dxa"/>
            <w:tcBorders>
              <w:top w:val="single" w:sz="12" w:space="0" w:color="auto"/>
            </w:tcBorders>
          </w:tcPr>
          <w:p w:rsidR="00546008" w:rsidRPr="00491ED6" w:rsidRDefault="00546008" w:rsidP="00141C67">
            <w:pPr>
              <w:jc w:val="center"/>
              <w:rPr>
                <w:rFonts w:eastAsia="Times New Roman"/>
                <w:iCs/>
                <w:noProof/>
                <w:sz w:val="20"/>
              </w:rPr>
            </w:pPr>
            <w:r>
              <w:rPr>
                <w:rFonts w:eastAsia="Times New Roman"/>
                <w:iCs/>
                <w:noProof/>
                <w:sz w:val="20"/>
              </w:rPr>
              <w:t>3.</w:t>
            </w:r>
            <w:r w:rsidR="00141C67">
              <w:rPr>
                <w:rFonts w:eastAsia="Times New Roman"/>
                <w:iCs/>
                <w:noProof/>
                <w:sz w:val="20"/>
              </w:rPr>
              <w:t>1</w:t>
            </w:r>
          </w:p>
        </w:tc>
        <w:tc>
          <w:tcPr>
            <w:tcW w:w="1210" w:type="dxa"/>
            <w:tcBorders>
              <w:top w:val="single" w:sz="12" w:space="0" w:color="auto"/>
              <w:bottom w:val="single" w:sz="4" w:space="0" w:color="auto"/>
            </w:tcBorders>
          </w:tcPr>
          <w:p w:rsidR="00546008" w:rsidRPr="00546008" w:rsidRDefault="00546008" w:rsidP="00546008">
            <w:pPr>
              <w:jc w:val="center"/>
              <w:rPr>
                <w:rFonts w:eastAsia="Times New Roman"/>
                <w:iCs/>
                <w:noProof/>
                <w:sz w:val="20"/>
              </w:rPr>
            </w:pPr>
            <w:r w:rsidRPr="00546008">
              <w:rPr>
                <w:rFonts w:eastAsia="Times New Roman"/>
                <w:iCs/>
                <w:noProof/>
                <w:sz w:val="20"/>
              </w:rPr>
              <w:t>48</w:t>
            </w:r>
          </w:p>
        </w:tc>
        <w:tc>
          <w:tcPr>
            <w:tcW w:w="1625" w:type="dxa"/>
            <w:tcBorders>
              <w:top w:val="single" w:sz="12" w:space="0" w:color="auto"/>
              <w:bottom w:val="single" w:sz="4" w:space="0" w:color="auto"/>
            </w:tcBorders>
          </w:tcPr>
          <w:p w:rsidR="00546008" w:rsidRDefault="00546008" w:rsidP="00546008">
            <w:pPr>
              <w:jc w:val="right"/>
              <w:rPr>
                <w:rFonts w:eastAsia="Times New Roman"/>
                <w:b/>
                <w:iCs/>
                <w:noProof/>
                <w:sz w:val="20"/>
              </w:rPr>
            </w:pPr>
            <w:r w:rsidRPr="00546008">
              <w:rPr>
                <w:rFonts w:eastAsia="Calibri" w:cs="Times New Roman"/>
                <w:color w:val="000000"/>
                <w:sz w:val="20"/>
                <w:szCs w:val="20"/>
              </w:rPr>
              <w:t>401 137 347,00</w:t>
            </w:r>
          </w:p>
        </w:tc>
      </w:tr>
    </w:tbl>
    <w:p w:rsidR="00895372" w:rsidRDefault="00895372" w:rsidP="0089537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7 lentelė. 6 matmuo. ESF+ antrinės temos</w:t>
            </w:r>
          </w:p>
        </w:tc>
      </w:tr>
      <w:tr w:rsidR="00895372" w:rsidTr="00546008">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546008" w:rsidTr="00546008">
        <w:tc>
          <w:tcPr>
            <w:tcW w:w="1384" w:type="dxa"/>
            <w:tcBorders>
              <w:top w:val="single" w:sz="12" w:space="0" w:color="auto"/>
            </w:tcBorders>
          </w:tcPr>
          <w:p w:rsidR="00546008" w:rsidRPr="00491ED6" w:rsidRDefault="00546008" w:rsidP="0099199B">
            <w:pPr>
              <w:jc w:val="center"/>
              <w:rPr>
                <w:rFonts w:eastAsia="Times New Roman"/>
                <w:iCs/>
                <w:noProof/>
                <w:sz w:val="20"/>
              </w:rPr>
            </w:pPr>
            <w:r>
              <w:rPr>
                <w:rFonts w:eastAsia="Times New Roman"/>
                <w:iCs/>
                <w:noProof/>
                <w:sz w:val="20"/>
              </w:rPr>
              <w:t>3</w:t>
            </w:r>
            <w:r w:rsidRPr="00491ED6">
              <w:rPr>
                <w:rFonts w:eastAsia="Times New Roman"/>
                <w:iCs/>
                <w:noProof/>
                <w:sz w:val="20"/>
              </w:rPr>
              <w:t>.</w:t>
            </w:r>
          </w:p>
        </w:tc>
        <w:tc>
          <w:tcPr>
            <w:tcW w:w="992" w:type="dxa"/>
            <w:tcBorders>
              <w:top w:val="single" w:sz="12" w:space="0" w:color="auto"/>
            </w:tcBorders>
          </w:tcPr>
          <w:p w:rsidR="00546008" w:rsidRPr="00491ED6" w:rsidRDefault="00546008" w:rsidP="00C9330C">
            <w:pPr>
              <w:jc w:val="center"/>
              <w:rPr>
                <w:rFonts w:eastAsia="Times New Roman"/>
                <w:iCs/>
                <w:noProof/>
                <w:sz w:val="20"/>
              </w:rPr>
            </w:pPr>
            <w:r>
              <w:rPr>
                <w:rFonts w:eastAsia="Times New Roman"/>
                <w:iCs/>
                <w:noProof/>
                <w:sz w:val="20"/>
              </w:rPr>
              <w:t>SaF</w:t>
            </w:r>
          </w:p>
        </w:tc>
        <w:tc>
          <w:tcPr>
            <w:tcW w:w="3402" w:type="dxa"/>
            <w:tcBorders>
              <w:top w:val="single" w:sz="12" w:space="0" w:color="auto"/>
              <w:bottom w:val="single" w:sz="4" w:space="0" w:color="auto"/>
            </w:tcBorders>
          </w:tcPr>
          <w:p w:rsidR="00546008" w:rsidRPr="008D4DE7" w:rsidRDefault="00546008" w:rsidP="00C9330C">
            <w:pPr>
              <w:rPr>
                <w:rFonts w:eastAsia="Times New Roman"/>
                <w:iCs/>
                <w:noProof/>
                <w:sz w:val="20"/>
                <w:szCs w:val="20"/>
              </w:rPr>
            </w:pPr>
            <w:r w:rsidRPr="008D4DE7">
              <w:rPr>
                <w:noProof/>
                <w:sz w:val="20"/>
                <w:szCs w:val="20"/>
              </w:rPr>
              <w:t>Visa Lietuva</w:t>
            </w:r>
          </w:p>
        </w:tc>
        <w:tc>
          <w:tcPr>
            <w:tcW w:w="1134" w:type="dxa"/>
            <w:tcBorders>
              <w:top w:val="single" w:sz="12" w:space="0" w:color="auto"/>
            </w:tcBorders>
          </w:tcPr>
          <w:p w:rsidR="00546008" w:rsidRPr="00491ED6" w:rsidRDefault="00546008" w:rsidP="00141C67">
            <w:pPr>
              <w:jc w:val="center"/>
              <w:rPr>
                <w:rFonts w:eastAsia="Times New Roman"/>
                <w:iCs/>
                <w:noProof/>
                <w:sz w:val="20"/>
              </w:rPr>
            </w:pPr>
            <w:r>
              <w:rPr>
                <w:rFonts w:eastAsia="Times New Roman"/>
                <w:iCs/>
                <w:noProof/>
                <w:sz w:val="20"/>
              </w:rPr>
              <w:t>3.</w:t>
            </w:r>
            <w:r w:rsidR="00141C67">
              <w:rPr>
                <w:rFonts w:eastAsia="Times New Roman"/>
                <w:iCs/>
                <w:noProof/>
                <w:sz w:val="20"/>
              </w:rPr>
              <w:t>1</w:t>
            </w:r>
          </w:p>
        </w:tc>
        <w:tc>
          <w:tcPr>
            <w:tcW w:w="1210" w:type="dxa"/>
            <w:tcBorders>
              <w:top w:val="single" w:sz="12" w:space="0" w:color="auto"/>
              <w:bottom w:val="single" w:sz="4" w:space="0" w:color="auto"/>
            </w:tcBorders>
          </w:tcPr>
          <w:p w:rsidR="00546008" w:rsidRPr="00546008" w:rsidRDefault="00546008" w:rsidP="00C9330C">
            <w:pPr>
              <w:jc w:val="center"/>
              <w:rPr>
                <w:rFonts w:eastAsia="Times New Roman"/>
                <w:iCs/>
                <w:noProof/>
                <w:sz w:val="20"/>
              </w:rPr>
            </w:pPr>
            <w:r>
              <w:rPr>
                <w:rFonts w:eastAsia="Times New Roman"/>
                <w:iCs/>
                <w:noProof/>
                <w:sz w:val="20"/>
              </w:rPr>
              <w:t>09</w:t>
            </w:r>
          </w:p>
        </w:tc>
        <w:tc>
          <w:tcPr>
            <w:tcW w:w="1625" w:type="dxa"/>
            <w:tcBorders>
              <w:top w:val="single" w:sz="12" w:space="0" w:color="auto"/>
              <w:bottom w:val="single" w:sz="4" w:space="0" w:color="auto"/>
            </w:tcBorders>
          </w:tcPr>
          <w:p w:rsidR="00546008" w:rsidRDefault="00546008" w:rsidP="00C9330C">
            <w:pPr>
              <w:jc w:val="right"/>
              <w:rPr>
                <w:rFonts w:eastAsia="Times New Roman"/>
                <w:b/>
                <w:iCs/>
                <w:noProof/>
                <w:sz w:val="20"/>
              </w:rPr>
            </w:pPr>
            <w:r w:rsidRPr="00546008">
              <w:rPr>
                <w:rFonts w:eastAsia="Calibri" w:cs="Times New Roman"/>
                <w:color w:val="000000"/>
                <w:sz w:val="20"/>
                <w:szCs w:val="20"/>
              </w:rPr>
              <w:t>401 137 347,00</w:t>
            </w:r>
          </w:p>
        </w:tc>
      </w:tr>
    </w:tbl>
    <w:p w:rsidR="00D5397E" w:rsidRPr="00434E5A" w:rsidRDefault="00D5397E" w:rsidP="00344476">
      <w:pPr>
        <w:pStyle w:val="Antrat2"/>
      </w:pPr>
      <w:bookmarkStart w:id="29" w:name="_Toc59142130"/>
      <w:r w:rsidRPr="00434E5A">
        <w:t>Konkretus uždavinys – 3.</w:t>
      </w:r>
      <w:r w:rsidR="00141C67">
        <w:t>2</w:t>
      </w:r>
      <w:r w:rsidRPr="00434E5A">
        <w:t>. Kurti tvarų, atsparų klimato kaitai, pažangų, saugų ir įvairiarūšį nacionalinį, regiono ir vietos judumą, įskaitant geresnes galimybes naudotis (TEN</w:t>
      </w:r>
      <w:proofErr w:type="gramStart"/>
      <w:r w:rsidRPr="00434E5A">
        <w:t>-</w:t>
      </w:r>
      <w:proofErr w:type="gramEnd"/>
      <w:r w:rsidRPr="00434E5A">
        <w:t>T) bei tarpvalstybinį judumą</w:t>
      </w:r>
      <w:bookmarkEnd w:id="29"/>
    </w:p>
    <w:p w:rsidR="00D5397E" w:rsidRPr="00434E5A" w:rsidRDefault="00D5397E" w:rsidP="001C7DD4">
      <w:pPr>
        <w:spacing w:before="120" w:after="120" w:line="240" w:lineRule="auto"/>
        <w:jc w:val="both"/>
        <w:rPr>
          <w:rFonts w:cs="Times New Roman"/>
          <w:b/>
          <w:bCs/>
          <w:i/>
          <w:szCs w:val="24"/>
        </w:rPr>
      </w:pPr>
      <w:r w:rsidRPr="00434E5A">
        <w:rPr>
          <w:rFonts w:cs="Times New Roman"/>
          <w:b/>
          <w:bCs/>
          <w:i/>
          <w:szCs w:val="24"/>
        </w:rPr>
        <w:t>Įgyvendinamos veiklos</w:t>
      </w:r>
    </w:p>
    <w:tbl>
      <w:tblPr>
        <w:tblStyle w:val="Lentelstinklelis"/>
        <w:tblW w:w="0" w:type="auto"/>
        <w:tblLook w:val="04A0" w:firstRow="1" w:lastRow="0" w:firstColumn="1" w:lastColumn="0" w:noHBand="0" w:noVBand="1"/>
      </w:tblPr>
      <w:tblGrid>
        <w:gridCol w:w="9854"/>
      </w:tblGrid>
      <w:tr w:rsidR="00D5397E" w:rsidRPr="00BF0698" w:rsidTr="00D5397E">
        <w:tc>
          <w:tcPr>
            <w:tcW w:w="9854" w:type="dxa"/>
          </w:tcPr>
          <w:p w:rsidR="00141C67" w:rsidRPr="00BF0698" w:rsidRDefault="00141C67" w:rsidP="00141C67">
            <w:pPr>
              <w:snapToGrid w:val="0"/>
              <w:ind w:firstLine="720"/>
              <w:jc w:val="both"/>
              <w:rPr>
                <w:rFonts w:eastAsia="Calibri" w:cs="Times New Roman"/>
                <w:sz w:val="22"/>
                <w:szCs w:val="24"/>
              </w:rPr>
            </w:pPr>
            <w:r w:rsidRPr="00BF0698">
              <w:rPr>
                <w:rFonts w:eastAsia="Calibri" w:cs="Times New Roman"/>
                <w:sz w:val="22"/>
                <w:szCs w:val="24"/>
              </w:rPr>
              <w:t xml:space="preserve">Šio uždavinio investicijos prisideda prie darnaus, švaraus ir saugaus </w:t>
            </w:r>
            <w:proofErr w:type="spellStart"/>
            <w:r w:rsidRPr="00BF0698">
              <w:rPr>
                <w:rFonts w:eastAsia="Calibri" w:cs="Times New Roman"/>
                <w:sz w:val="22"/>
                <w:szCs w:val="24"/>
              </w:rPr>
              <w:t>judumo</w:t>
            </w:r>
            <w:proofErr w:type="spellEnd"/>
            <w:r w:rsidRPr="00BF0698">
              <w:rPr>
                <w:rFonts w:eastAsia="Calibri" w:cs="Times New Roman"/>
                <w:sz w:val="22"/>
                <w:szCs w:val="24"/>
              </w:rPr>
              <w:t xml:space="preserve"> užtikrinimo bei regioninio junglumo stiprinimo.</w:t>
            </w:r>
          </w:p>
          <w:p w:rsidR="00141C67" w:rsidRPr="00BF0698" w:rsidRDefault="00141C67" w:rsidP="00141C67">
            <w:pPr>
              <w:snapToGrid w:val="0"/>
              <w:ind w:firstLine="720"/>
              <w:jc w:val="both"/>
              <w:rPr>
                <w:rFonts w:eastAsia="Calibri" w:cs="Times New Roman"/>
                <w:sz w:val="22"/>
                <w:szCs w:val="24"/>
              </w:rPr>
            </w:pPr>
            <w:r w:rsidRPr="00BF0698">
              <w:rPr>
                <w:rFonts w:eastAsia="Calibri" w:cs="Times New Roman"/>
                <w:sz w:val="22"/>
                <w:szCs w:val="24"/>
              </w:rPr>
              <w:t>Susisiekimo sistema yra viena iš labiausiai integruotų į Europos rinką Lietuvos ūkio šakų, turinti labai didelę reikšmę šalies ekonomikai. Darnaus vystymosi tikslų rekomendacijose pažymima, kad siekiant tvaraus ir darnaus ekonomikos sektoriaus augimo bei žmonių gerovės didinimo, kuriama tarpvalstybinė ir regioninė susisiekimo infrastruktūra, turėtų užtikrinti ekonominių, socialinių, ekologinių ir kultūrinių aspektų sąveiką. Darnios, atsparios ir visuomenės poreikius atitinkančios transporto infrastruktūros kūrimas turi užtikrinti bazinių viešųjų paslaugų prieinamumą regionuose visoms socialinėms grupėms, būti pritaikyta prie klimato kaitos poveikio bei ypatingą dėmesį sutelkti siekiant mažinti ŠESD emisijas, taip užtikrinant klimato kaitos švelninimą.</w:t>
            </w:r>
          </w:p>
          <w:p w:rsidR="00141C67" w:rsidRPr="00BF0698" w:rsidRDefault="00141C67" w:rsidP="00141C67">
            <w:pPr>
              <w:snapToGrid w:val="0"/>
              <w:ind w:firstLine="720"/>
              <w:jc w:val="both"/>
              <w:rPr>
                <w:rFonts w:eastAsia="Calibri" w:cs="Times New Roman"/>
                <w:sz w:val="22"/>
                <w:szCs w:val="24"/>
              </w:rPr>
            </w:pPr>
            <w:r w:rsidRPr="00BF0698">
              <w:rPr>
                <w:rFonts w:eastAsia="Calibri" w:cs="Times New Roman"/>
                <w:sz w:val="22"/>
                <w:szCs w:val="24"/>
              </w:rPr>
              <w:t xml:space="preserve">Siekiant Europos modernios žaliosios ir </w:t>
            </w:r>
            <w:proofErr w:type="spellStart"/>
            <w:r w:rsidRPr="00BF0698">
              <w:rPr>
                <w:rFonts w:eastAsia="Calibri" w:cs="Times New Roman"/>
                <w:sz w:val="22"/>
                <w:szCs w:val="24"/>
              </w:rPr>
              <w:t>įtraukiosios</w:t>
            </w:r>
            <w:proofErr w:type="spellEnd"/>
            <w:r w:rsidRPr="00BF0698">
              <w:rPr>
                <w:rFonts w:eastAsia="Calibri" w:cs="Times New Roman"/>
                <w:sz w:val="22"/>
                <w:szCs w:val="24"/>
              </w:rPr>
              <w:t xml:space="preserve"> ekonomikos transformacijos, visoms sritims, taip pat ir transporto sektoriui, keliami pertvarkos uždaviniai, susiję su ekonomikos augimu atsietu nuo išteklių naudojimo bei nuliniu ŠESD emisijos efektu.</w:t>
            </w:r>
          </w:p>
          <w:p w:rsidR="00141C67" w:rsidRPr="00BF0698" w:rsidRDefault="00141C67" w:rsidP="00141C67">
            <w:pPr>
              <w:snapToGrid w:val="0"/>
              <w:ind w:firstLine="720"/>
              <w:jc w:val="both"/>
              <w:rPr>
                <w:rFonts w:eastAsia="AngsanaUPC" w:cs="Times New Roman"/>
                <w:bCs/>
                <w:sz w:val="22"/>
                <w:szCs w:val="24"/>
                <w:lang w:eastAsia="lt-LT"/>
              </w:rPr>
            </w:pPr>
            <w:r w:rsidRPr="00BF0698">
              <w:rPr>
                <w:rFonts w:eastAsia="AngsanaUPC" w:cs="Times New Roman"/>
                <w:bCs/>
                <w:sz w:val="22"/>
                <w:szCs w:val="24"/>
                <w:lang w:eastAsia="lt-LT"/>
              </w:rPr>
              <w:t xml:space="preserve">Šalies vidaus susisiekimo sistema yra vienas iš esminių veiksnių, lemiančių tvarų regionų centrų ekonomikos augimą ir turinčių didelę reikšmę Lietuvos ekonominei ir socialinei raidai. Darni susisiekimo infrastruktūra yra regioninės plėtros ir junglumo pagrindas, kuris didina gyventojų junglumą tarp miestų, mažina atokumą, plečia bendradarbiavimą, sukuria patrauklias sąlygas pritraukti investicijas į šalies regionus, skatina vidinį turizmą, gerina verslo sąlygas, užtikrina laisvą prekių ir paslaugų judėjimą. Vis dėlto, kaip atskleidė LSPS, susisiekimas su regionais šalyje yra nepakankamas. Dalis Lietuvos kaimo ar priemiestinių teritorijų gyventojų yra izoliuoti nuo didesnių darbo vietas kuriančių centrų. Siekiant geresnio </w:t>
            </w:r>
            <w:r w:rsidRPr="00BF0698">
              <w:rPr>
                <w:rFonts w:eastAsia="AngsanaUPC" w:cs="Times New Roman"/>
                <w:bCs/>
                <w:sz w:val="22"/>
                <w:szCs w:val="24"/>
                <w:lang w:eastAsia="lt-LT"/>
              </w:rPr>
              <w:lastRenderedPageBreak/>
              <w:t>miesto ir kaimo vietovių junglumo ir geografiškai subalansuotos regionų ekonominės plėtros, pagal regioninės plėtros planus bus vystoma valstybinės reikšmės kelių plėtra, gerinant jų techninius parametrus, plėtojama susiekimo be motorinėmis transporto priemonėmis infrastruktūra šalia valstybinės reikšmės kelių už miesto esančiose apgyvendintose teritorijose ar susisiekimui tarp jų, siekiant sukurti vientisą tarpmiestinį kelionėms dviračiais ir kitomis priemonėmis tinkamą infrastruktūrą, kuri pratęstų miestuose, pagal DJP, vystomą be motorinių transporto priemonių infrastruktūrą. Taip pat, siekiant nukreipti tranzitinius asmeninių ir krovininių automobilių srautus miestuose, mažinti užterštumą miestų centrinėse dalyse svarstoma įrengti trūkstamus aplinkkelius, bus plėtojamos savivaldybių susisiekimo infrastruktūros, diegiamos intelektines transporto sistemos ir inovatyvūs sprendimai. Didelis dėmesys bus skiriamas darnioms transporto sistemoms, sudarančioms tinkamas sąlygas taršos mažinimui. Siekiant pagerinti valstybinės reikšmės kelių techninius parametrus, keliai regionuose bus rekonstruojami užtikrinant eismo saugą, mažinant „juodųjų dėmių“ skaičių keliuose bei užkertant kelią naujų „juodųjų dėmių“ atsiradimui.</w:t>
            </w:r>
          </w:p>
          <w:p w:rsidR="00141C67" w:rsidRPr="00BF0698" w:rsidRDefault="00141C67" w:rsidP="00141C67">
            <w:pPr>
              <w:snapToGrid w:val="0"/>
              <w:ind w:firstLine="720"/>
              <w:jc w:val="both"/>
              <w:rPr>
                <w:rFonts w:eastAsia="Calibri" w:cs="Times New Roman"/>
                <w:sz w:val="22"/>
                <w:szCs w:val="24"/>
              </w:rPr>
            </w:pPr>
            <w:r w:rsidRPr="00BF0698">
              <w:rPr>
                <w:rFonts w:eastAsia="Calibri" w:cs="Times New Roman"/>
                <w:sz w:val="22"/>
                <w:szCs w:val="24"/>
              </w:rPr>
              <w:t xml:space="preserve">Įgyvendinant šį konkretų uždavinį, pagerinus šalies transporto tinklo infrastruktūros techninius parametrus ir diegiant saugaus eismo inžinerinę infrastruktūrą, tikimasi sutrumpinti keleivių kelionės ir krovinių transportavimo laiką, užtikrinti eismo saugą, transporto saugumą, sumažinti avaringumą ir taršą. Taip pat </w:t>
            </w:r>
            <w:r w:rsidRPr="00BF0698">
              <w:rPr>
                <w:rFonts w:eastAsia="AngsanaUPC" w:cs="Times New Roman"/>
                <w:bCs/>
                <w:sz w:val="22"/>
                <w:szCs w:val="24"/>
                <w:lang w:eastAsia="lt-LT"/>
              </w:rPr>
              <w:t xml:space="preserve">numatoma, kad šios investicijos prisidės prie spartesnės regionų ekonominės plėtros, </w:t>
            </w:r>
            <w:r w:rsidRPr="00BF0698">
              <w:rPr>
                <w:rFonts w:eastAsia="Calibri" w:cs="Times New Roman"/>
                <w:sz w:val="22"/>
                <w:szCs w:val="24"/>
              </w:rPr>
              <w:t>naujų darbo vietų kūrimo, verslo diversifikavimo sąlygų sukūrimo, padidins gamybos produktyvumą ir ekonomikos konkurencingumą.</w:t>
            </w:r>
          </w:p>
          <w:p w:rsidR="00141C67" w:rsidRPr="00BF0698" w:rsidRDefault="00141C67" w:rsidP="00141C67">
            <w:pPr>
              <w:ind w:firstLine="567"/>
              <w:jc w:val="both"/>
              <w:rPr>
                <w:rFonts w:eastAsia="Calibri" w:cs="Times New Roman"/>
                <w:noProof/>
                <w:sz w:val="22"/>
                <w:lang w:bidi="lt-LT"/>
              </w:rPr>
            </w:pPr>
            <w:r w:rsidRPr="00BF0698">
              <w:rPr>
                <w:rFonts w:eastAsia="Calibri" w:cs="Times New Roman"/>
                <w:noProof/>
                <w:sz w:val="22"/>
                <w:lang w:bidi="lt-LT"/>
              </w:rPr>
              <w:t>Veiklų pavyzdžiai, siekiant sudaryti geresnes sąlygas miesto ir kaimo vietovių junglumui:</w:t>
            </w:r>
          </w:p>
          <w:p w:rsidR="00D5397E" w:rsidRPr="00BF0698" w:rsidRDefault="00141C67" w:rsidP="00141C67">
            <w:pPr>
              <w:ind w:firstLine="567"/>
              <w:contextualSpacing/>
              <w:jc w:val="both"/>
              <w:rPr>
                <w:rFonts w:cs="Times New Roman"/>
                <w:iCs/>
                <w:sz w:val="22"/>
                <w:lang w:bidi="lt-LT"/>
              </w:rPr>
            </w:pPr>
            <w:r w:rsidRPr="00BF0698">
              <w:rPr>
                <w:rFonts w:eastAsia="Calibri" w:cs="Times New Roman"/>
                <w:b/>
                <w:noProof/>
                <w:sz w:val="22"/>
                <w:lang w:bidi="lt-LT"/>
              </w:rPr>
              <w:t>T</w:t>
            </w:r>
            <w:r w:rsidRPr="00BF0698">
              <w:rPr>
                <w:rFonts w:eastAsia="Calibri" w:cs="Times New Roman"/>
                <w:b/>
                <w:bCs/>
                <w:noProof/>
                <w:sz w:val="22"/>
                <w:lang w:bidi="lt-LT"/>
              </w:rPr>
              <w:t>obulinti ir rekonstruoti valstybinės reikšmės kelius (regionų jungtis su TEN-T tinklu)</w:t>
            </w:r>
            <w:r w:rsidRPr="00BF0698">
              <w:rPr>
                <w:rFonts w:eastAsia="Calibri" w:cs="Times New Roman"/>
                <w:noProof/>
                <w:sz w:val="22"/>
                <w:lang w:bidi="lt-LT"/>
              </w:rPr>
              <w:t>, gerinant jų techninius parametrus, didinti eismo saugą regioniniuose keliuose bei atitiktį aplinkosaugos reikalavimams, diegti ITS, užtikrinant tinkamus kelių techninius parametrus.</w:t>
            </w:r>
            <w:r w:rsidRPr="00BF0698">
              <w:rPr>
                <w:rFonts w:eastAsia="Calibri" w:cs="Times New Roman"/>
                <w:bCs/>
                <w:sz w:val="22"/>
              </w:rPr>
              <w:t xml:space="preserve"> B</w:t>
            </w:r>
            <w:r w:rsidRPr="00BF0698">
              <w:rPr>
                <w:rFonts w:eastAsia="Calibri" w:cs="Times New Roman"/>
                <w:iCs/>
                <w:sz w:val="22"/>
              </w:rPr>
              <w:t>us įrengiami trūkstami aplinkkeliai, plėtojama savivaldybių susisiekimo infrastruktūra, diegiamos intelektines transporto sistemos ir inovatyvūs sprendimai. Siekiant pagerinti valstybinės reikšmės kelių techninius parametrus, daugeliu atveju regionuose bus tobulinami ir rekonstruojami keliai, tuo pačiu užtikrinant eismo saugą (įrengiant eismo saugos priemones), mažinant „juodųjų dėmių“ skaičių keliuose, užkertant kelią naujų „juodųjų dėmių“ atsiradimui, įrengiant transporto priemonėms ir dviratininkams bei pėstiesiems skirtą infrastruktūrą, eliminuojant vieno lygio kelių bei pėstiesiems skirtos infrastruktūros susikirtimus su geležinkeliu, bus diegiamos aplinkosaugos priemonės (triukšmo mažinimo priemonės, priemonės gyvūnų apsaugai). Ši veikla bus įgyvendinama VVL regione.</w:t>
            </w:r>
          </w:p>
        </w:tc>
      </w:tr>
    </w:tbl>
    <w:p w:rsidR="00D5397E" w:rsidRPr="00BF0698" w:rsidRDefault="00D5397E" w:rsidP="001C7DD4">
      <w:pPr>
        <w:spacing w:before="120" w:after="120" w:line="240" w:lineRule="auto"/>
        <w:jc w:val="both"/>
        <w:rPr>
          <w:rFonts w:cs="Times New Roman"/>
          <w:b/>
          <w:bCs/>
          <w:i/>
          <w:szCs w:val="24"/>
        </w:rPr>
      </w:pPr>
      <w:r w:rsidRPr="00BF0698">
        <w:rPr>
          <w:rFonts w:cs="Times New Roman"/>
          <w:b/>
          <w:bCs/>
          <w:i/>
          <w:szCs w:val="24"/>
        </w:rPr>
        <w:lastRenderedPageBreak/>
        <w:t>Pagrindinės tikslinės grupės</w:t>
      </w:r>
    </w:p>
    <w:tbl>
      <w:tblPr>
        <w:tblStyle w:val="Lentelstinklelis"/>
        <w:tblW w:w="0" w:type="auto"/>
        <w:tblLook w:val="04A0" w:firstRow="1" w:lastRow="0" w:firstColumn="1" w:lastColumn="0" w:noHBand="0" w:noVBand="1"/>
      </w:tblPr>
      <w:tblGrid>
        <w:gridCol w:w="9854"/>
      </w:tblGrid>
      <w:tr w:rsidR="00D5397E" w:rsidRPr="00BF0698" w:rsidTr="00D5397E">
        <w:tc>
          <w:tcPr>
            <w:tcW w:w="9854" w:type="dxa"/>
          </w:tcPr>
          <w:p w:rsidR="00D5397E" w:rsidRPr="00BF0698" w:rsidRDefault="00546008" w:rsidP="00546008">
            <w:pPr>
              <w:ind w:firstLine="567"/>
              <w:jc w:val="both"/>
              <w:rPr>
                <w:rFonts w:cs="Times New Roman"/>
                <w:bCs/>
                <w:sz w:val="22"/>
              </w:rPr>
            </w:pPr>
            <w:r w:rsidRPr="00BF0698">
              <w:rPr>
                <w:rFonts w:eastAsia="Calibri" w:cs="Times New Roman"/>
                <w:bCs/>
                <w:sz w:val="22"/>
              </w:rPr>
              <w:t>Mažiau išsivysčiusių regionų gyventojai, kuriems naudojantis tvaresne ir saugesne infrastruktūra bus padidintas prieinamumas prie ekonominių centrų bei viešųjų paslaugų.</w:t>
            </w:r>
          </w:p>
        </w:tc>
      </w:tr>
    </w:tbl>
    <w:p w:rsidR="00D5397E" w:rsidRPr="00BF0698" w:rsidRDefault="00D5397E" w:rsidP="001C7DD4">
      <w:pPr>
        <w:spacing w:before="120" w:after="120" w:line="240" w:lineRule="auto"/>
        <w:jc w:val="both"/>
        <w:rPr>
          <w:rFonts w:eastAsia="Times New Roman" w:cs="Times New Roman"/>
          <w:b/>
          <w:i/>
          <w:iCs/>
          <w:noProof/>
          <w:szCs w:val="24"/>
          <w:lang w:eastAsia="lt-LT" w:bidi="lt-LT"/>
        </w:rPr>
      </w:pPr>
      <w:r w:rsidRPr="00BF0698">
        <w:rPr>
          <w:rFonts w:eastAsia="Calibri" w:cs="Times New Roman"/>
          <w:b/>
          <w:i/>
          <w:noProof/>
          <w:szCs w:val="24"/>
          <w:lang w:eastAsia="lt-LT" w:bidi="lt-LT"/>
        </w:rPr>
        <w:t xml:space="preserve">Veiksmai, užtikrinantys lygybę, įtrauktį ir nediskriminavimą </w:t>
      </w:r>
    </w:p>
    <w:p w:rsidR="00D5397E" w:rsidRPr="00BF0698" w:rsidRDefault="00546008" w:rsidP="00546008">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sz w:val="22"/>
          <w:lang w:eastAsia="lt-LT" w:bidi="lt-LT"/>
        </w:rPr>
      </w:pPr>
      <w:r w:rsidRPr="00BF0698">
        <w:rPr>
          <w:rFonts w:eastAsia="Calibri" w:cs="Times New Roman"/>
          <w:noProof/>
          <w:sz w:val="22"/>
          <w:lang w:eastAsia="lt-LT" w:bidi="lt-LT"/>
        </w:rPr>
        <w:t>Vykdant numatytas veiklas bus siekiama užtikrinti lygybės, įtraukties ir nediskriminavimo principus.</w:t>
      </w:r>
      <w:r w:rsidRPr="00BF0698">
        <w:rPr>
          <w:rFonts w:eastAsia="Calibri" w:cs="Times New Roman"/>
          <w:sz w:val="22"/>
          <w:lang w:eastAsia="lt-LT" w:bidi="lt-LT"/>
        </w:rPr>
        <w:t xml:space="preserve"> </w:t>
      </w:r>
      <w:r w:rsidRPr="00BF0698">
        <w:rPr>
          <w:rFonts w:eastAsia="Calibri" w:cs="Times New Roman"/>
          <w:sz w:val="22"/>
        </w:rPr>
        <w:t>Transporto infrastruktūra bus kuriama laikantis universalaus dizaino principų ir pritaikyta naudotis žmonėms su specialiaisiais poreikiais.</w:t>
      </w:r>
    </w:p>
    <w:p w:rsidR="00D5397E" w:rsidRPr="00BF0698" w:rsidRDefault="00D5397E" w:rsidP="001C7DD4">
      <w:pPr>
        <w:spacing w:before="120" w:after="120" w:line="240" w:lineRule="auto"/>
        <w:jc w:val="both"/>
        <w:rPr>
          <w:rFonts w:cs="Times New Roman"/>
          <w:b/>
          <w:bCs/>
          <w:i/>
          <w:szCs w:val="24"/>
        </w:rPr>
      </w:pPr>
      <w:r w:rsidRPr="00BF0698">
        <w:rPr>
          <w:rFonts w:cs="Times New Roman"/>
          <w:b/>
          <w:bCs/>
          <w:i/>
          <w:szCs w:val="24"/>
        </w:rPr>
        <w:t>Konkrečios tikslinės teritorijos, įskaitant planuojamą teritorinių priemonių panaudojimą</w:t>
      </w:r>
    </w:p>
    <w:tbl>
      <w:tblPr>
        <w:tblStyle w:val="Lentelstinklelis"/>
        <w:tblW w:w="0" w:type="auto"/>
        <w:tblLook w:val="04A0" w:firstRow="1" w:lastRow="0" w:firstColumn="1" w:lastColumn="0" w:noHBand="0" w:noVBand="1"/>
      </w:tblPr>
      <w:tblGrid>
        <w:gridCol w:w="9854"/>
      </w:tblGrid>
      <w:tr w:rsidR="00D5397E" w:rsidRPr="00BF0698" w:rsidTr="00D5397E">
        <w:tc>
          <w:tcPr>
            <w:tcW w:w="9854" w:type="dxa"/>
          </w:tcPr>
          <w:p w:rsidR="00D5397E" w:rsidRPr="00BF0698" w:rsidRDefault="00947A7E" w:rsidP="00546008">
            <w:pPr>
              <w:ind w:firstLine="567"/>
              <w:jc w:val="both"/>
              <w:rPr>
                <w:rFonts w:cs="Times New Roman"/>
                <w:bCs/>
                <w:sz w:val="22"/>
              </w:rPr>
            </w:pPr>
            <w:r w:rsidRPr="00BF0698">
              <w:rPr>
                <w:rFonts w:cs="Times New Roman"/>
                <w:bCs/>
                <w:sz w:val="22"/>
              </w:rPr>
              <w:t>VVL</w:t>
            </w:r>
            <w:r w:rsidR="00546008" w:rsidRPr="00BF0698">
              <w:rPr>
                <w:rFonts w:cs="Times New Roman"/>
                <w:bCs/>
                <w:sz w:val="22"/>
              </w:rPr>
              <w:t xml:space="preserve"> regionas</w:t>
            </w:r>
          </w:p>
        </w:tc>
      </w:tr>
    </w:tbl>
    <w:p w:rsidR="00D5397E" w:rsidRPr="00BF0698" w:rsidRDefault="00D5397E" w:rsidP="001C7DD4">
      <w:pPr>
        <w:spacing w:before="120" w:after="120" w:line="240" w:lineRule="auto"/>
        <w:jc w:val="both"/>
        <w:rPr>
          <w:rFonts w:cs="Times New Roman"/>
          <w:b/>
          <w:bCs/>
          <w:i/>
          <w:szCs w:val="24"/>
        </w:rPr>
      </w:pPr>
      <w:r w:rsidRPr="00BF0698">
        <w:rPr>
          <w:rFonts w:cs="Times New Roman"/>
          <w:b/>
          <w:bCs/>
          <w:i/>
          <w:szCs w:val="24"/>
        </w:rPr>
        <w:t>Tarpregioniniai, tarp sienų ir tarpvalstybiniai veiksmai</w:t>
      </w:r>
    </w:p>
    <w:tbl>
      <w:tblPr>
        <w:tblStyle w:val="Lentelstinklelis"/>
        <w:tblW w:w="0" w:type="auto"/>
        <w:tblLook w:val="04A0" w:firstRow="1" w:lastRow="0" w:firstColumn="1" w:lastColumn="0" w:noHBand="0" w:noVBand="1"/>
      </w:tblPr>
      <w:tblGrid>
        <w:gridCol w:w="9854"/>
      </w:tblGrid>
      <w:tr w:rsidR="00D5397E" w:rsidRPr="00BF0698" w:rsidTr="00D5397E">
        <w:tc>
          <w:tcPr>
            <w:tcW w:w="9854" w:type="dxa"/>
          </w:tcPr>
          <w:p w:rsidR="00D5397E" w:rsidRPr="00BF0698" w:rsidRDefault="00546008" w:rsidP="00546008">
            <w:pPr>
              <w:ind w:firstLine="567"/>
              <w:jc w:val="both"/>
              <w:rPr>
                <w:rFonts w:cs="Times New Roman"/>
                <w:bCs/>
                <w:sz w:val="22"/>
              </w:rPr>
            </w:pPr>
            <w:r w:rsidRPr="00BF0698">
              <w:rPr>
                <w:rFonts w:eastAsia="Calibri" w:cs="Times New Roman"/>
                <w:bCs/>
                <w:sz w:val="22"/>
              </w:rPr>
              <w:t>Netaikoma</w:t>
            </w:r>
          </w:p>
        </w:tc>
      </w:tr>
    </w:tbl>
    <w:p w:rsidR="00D5397E" w:rsidRPr="00BF0698" w:rsidRDefault="00D5397E" w:rsidP="001C7DD4">
      <w:pPr>
        <w:spacing w:before="120" w:after="120" w:line="240" w:lineRule="auto"/>
        <w:jc w:val="both"/>
        <w:rPr>
          <w:rFonts w:cs="Times New Roman"/>
          <w:b/>
          <w:bCs/>
          <w:i/>
          <w:szCs w:val="24"/>
        </w:rPr>
      </w:pPr>
      <w:r w:rsidRPr="00BF0698">
        <w:rPr>
          <w:rFonts w:cs="Times New Roman"/>
          <w:b/>
          <w:bCs/>
          <w:i/>
          <w:szCs w:val="24"/>
        </w:rPr>
        <w:t>Planuojamas finansinių priemonių naudojimas</w:t>
      </w:r>
    </w:p>
    <w:tbl>
      <w:tblPr>
        <w:tblStyle w:val="Lentelstinklelis"/>
        <w:tblW w:w="0" w:type="auto"/>
        <w:tblLook w:val="04A0" w:firstRow="1" w:lastRow="0" w:firstColumn="1" w:lastColumn="0" w:noHBand="0" w:noVBand="1"/>
      </w:tblPr>
      <w:tblGrid>
        <w:gridCol w:w="9854"/>
      </w:tblGrid>
      <w:tr w:rsidR="00D5397E" w:rsidRPr="00BF0698" w:rsidTr="00D5397E">
        <w:tc>
          <w:tcPr>
            <w:tcW w:w="9854" w:type="dxa"/>
          </w:tcPr>
          <w:p w:rsidR="00D5397E" w:rsidRPr="00BF0698" w:rsidRDefault="00546008" w:rsidP="00546008">
            <w:pPr>
              <w:ind w:firstLine="567"/>
              <w:jc w:val="both"/>
              <w:rPr>
                <w:rFonts w:cs="Times New Roman"/>
                <w:bCs/>
                <w:sz w:val="22"/>
              </w:rPr>
            </w:pPr>
            <w:r w:rsidRPr="00BF0698">
              <w:rPr>
                <w:rFonts w:eastAsia="Calibri" w:cs="Times New Roman"/>
                <w:bCs/>
                <w:sz w:val="22"/>
              </w:rPr>
              <w:t>Investicijos bus naudojamos viešajai infrastruktūrai sukurti, kuri negeneruoja pajamų, todėl numatomos subsidijos.</w:t>
            </w:r>
          </w:p>
        </w:tc>
      </w:tr>
    </w:tbl>
    <w:p w:rsidR="00344476" w:rsidRPr="00344476" w:rsidRDefault="00786CD2" w:rsidP="00344476">
      <w:pPr>
        <w:spacing w:before="240" w:after="240" w:line="240" w:lineRule="auto"/>
        <w:jc w:val="both"/>
        <w:rPr>
          <w:rFonts w:eastAsia="Calibri" w:cs="Times New Roman"/>
          <w:b/>
          <w:i/>
          <w:noProof/>
          <w:szCs w:val="20"/>
          <w:lang w:eastAsia="lt-LT" w:bidi="lt-LT"/>
        </w:rPr>
      </w:pPr>
      <w:r w:rsidRPr="00344476">
        <w:rPr>
          <w:rFonts w:cs="Times New Roman"/>
          <w:b/>
          <w:i/>
          <w:szCs w:val="24"/>
        </w:rPr>
        <w:t>Rodikliai</w:t>
      </w:r>
    </w:p>
    <w:p w:rsidR="00786CD2" w:rsidRPr="00344476" w:rsidRDefault="00786CD2" w:rsidP="00344476">
      <w:pPr>
        <w:spacing w:before="240" w:after="0" w:line="240" w:lineRule="auto"/>
        <w:jc w:val="both"/>
        <w:rPr>
          <w:rFonts w:cs="Times New Roman"/>
          <w:sz w:val="22"/>
        </w:rPr>
      </w:pPr>
      <w:r w:rsidRPr="00344476">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89"/>
        <w:gridCol w:w="840"/>
        <w:gridCol w:w="989"/>
        <w:gridCol w:w="1273"/>
        <w:gridCol w:w="1841"/>
        <w:gridCol w:w="993"/>
        <w:gridCol w:w="1005"/>
        <w:gridCol w:w="944"/>
      </w:tblGrid>
      <w:tr w:rsidR="00CC2709" w:rsidRPr="002D7143" w:rsidTr="002D7143">
        <w:trPr>
          <w:trHeight w:val="1043"/>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786CD2" w:rsidP="00CC2709">
            <w:pPr>
              <w:spacing w:after="0" w:line="240" w:lineRule="auto"/>
              <w:jc w:val="center"/>
              <w:rPr>
                <w:b/>
                <w:noProof/>
                <w:sz w:val="16"/>
                <w:szCs w:val="16"/>
              </w:rPr>
            </w:pPr>
            <w:r w:rsidRPr="002D7143">
              <w:rPr>
                <w:b/>
                <w:noProof/>
                <w:sz w:val="16"/>
                <w:szCs w:val="16"/>
              </w:rPr>
              <w:lastRenderedPageBreak/>
              <w:t>Prioritetas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786CD2" w:rsidP="00CC2709">
            <w:pPr>
              <w:spacing w:after="0" w:line="240" w:lineRule="auto"/>
              <w:jc w:val="center"/>
              <w:rPr>
                <w:b/>
                <w:noProof/>
                <w:sz w:val="16"/>
                <w:szCs w:val="16"/>
              </w:rPr>
            </w:pPr>
            <w:r w:rsidRPr="002D7143">
              <w:rPr>
                <w:b/>
                <w:noProof/>
                <w:sz w:val="16"/>
                <w:szCs w:val="16"/>
              </w:rPr>
              <w:t>Konkretus uždavinys</w:t>
            </w:r>
          </w:p>
        </w:tc>
        <w:tc>
          <w:tcPr>
            <w:tcW w:w="42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786CD2" w:rsidP="00CC2709">
            <w:pPr>
              <w:spacing w:after="0" w:line="240" w:lineRule="auto"/>
              <w:jc w:val="center"/>
              <w:rPr>
                <w:b/>
                <w:noProof/>
                <w:sz w:val="16"/>
                <w:szCs w:val="16"/>
              </w:rPr>
            </w:pPr>
            <w:r w:rsidRPr="002D7143">
              <w:rPr>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786CD2" w:rsidP="00CC2709">
            <w:pPr>
              <w:spacing w:after="0" w:line="240" w:lineRule="auto"/>
              <w:jc w:val="center"/>
              <w:rPr>
                <w:b/>
                <w:noProof/>
                <w:sz w:val="16"/>
                <w:szCs w:val="16"/>
              </w:rPr>
            </w:pPr>
            <w:r w:rsidRPr="002D7143">
              <w:rPr>
                <w:b/>
                <w:noProof/>
                <w:sz w:val="16"/>
                <w:szCs w:val="16"/>
              </w:rPr>
              <w:t>Regiono kategorija</w:t>
            </w:r>
          </w:p>
        </w:tc>
        <w:tc>
          <w:tcPr>
            <w:tcW w:w="64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150440" w:rsidP="00CC2709">
            <w:pPr>
              <w:spacing w:after="0" w:line="240" w:lineRule="auto"/>
              <w:jc w:val="center"/>
              <w:rPr>
                <w:b/>
                <w:noProof/>
                <w:sz w:val="16"/>
                <w:szCs w:val="16"/>
              </w:rPr>
            </w:pPr>
            <w:r>
              <w:rPr>
                <w:b/>
                <w:noProof/>
                <w:sz w:val="16"/>
                <w:szCs w:val="16"/>
              </w:rPr>
              <w:t xml:space="preserve">Identifikavimo numeris </w:t>
            </w:r>
          </w:p>
        </w:tc>
        <w:tc>
          <w:tcPr>
            <w:tcW w:w="93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150440" w:rsidP="00CC2709">
            <w:pPr>
              <w:spacing w:after="0" w:line="240" w:lineRule="auto"/>
              <w:jc w:val="center"/>
              <w:rPr>
                <w:b/>
                <w:noProof/>
                <w:sz w:val="16"/>
                <w:szCs w:val="16"/>
              </w:rPr>
            </w:pPr>
            <w:r>
              <w:rPr>
                <w:b/>
                <w:noProof/>
                <w:sz w:val="16"/>
                <w:szCs w:val="16"/>
              </w:rPr>
              <w:t>Rodiklis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786CD2" w:rsidP="00CC2709">
            <w:pPr>
              <w:spacing w:after="0" w:line="240" w:lineRule="auto"/>
              <w:jc w:val="center"/>
              <w:rPr>
                <w:b/>
                <w:noProof/>
                <w:sz w:val="16"/>
                <w:szCs w:val="16"/>
              </w:rPr>
            </w:pPr>
            <w:r w:rsidRPr="002D7143">
              <w:rPr>
                <w:b/>
                <w:noProof/>
                <w:sz w:val="16"/>
                <w:szCs w:val="16"/>
              </w:rPr>
              <w:t>Matavimo vienetas</w:t>
            </w:r>
          </w:p>
        </w:tc>
        <w:tc>
          <w:tcPr>
            <w:tcW w:w="51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786CD2" w:rsidP="00CC2709">
            <w:pPr>
              <w:spacing w:after="0" w:line="240" w:lineRule="auto"/>
              <w:jc w:val="center"/>
              <w:rPr>
                <w:b/>
                <w:noProof/>
                <w:sz w:val="16"/>
                <w:szCs w:val="16"/>
              </w:rPr>
            </w:pPr>
            <w:r w:rsidRPr="002D7143">
              <w:rPr>
                <w:b/>
                <w:noProof/>
                <w:sz w:val="16"/>
                <w:szCs w:val="16"/>
              </w:rPr>
              <w:t>Tarpinė reikšmė (2024 m.)</w:t>
            </w:r>
          </w:p>
        </w:tc>
        <w:tc>
          <w:tcPr>
            <w:tcW w:w="4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786CD2" w:rsidP="00CC2709">
            <w:pPr>
              <w:spacing w:after="0" w:line="240" w:lineRule="auto"/>
              <w:jc w:val="center"/>
              <w:rPr>
                <w:b/>
                <w:noProof/>
                <w:sz w:val="16"/>
                <w:szCs w:val="16"/>
              </w:rPr>
            </w:pPr>
            <w:r w:rsidRPr="002D7143">
              <w:rPr>
                <w:b/>
                <w:noProof/>
                <w:sz w:val="16"/>
                <w:szCs w:val="16"/>
              </w:rPr>
              <w:t>Siekinys (2029 m.)</w:t>
            </w:r>
          </w:p>
        </w:tc>
      </w:tr>
      <w:tr w:rsidR="00150440" w:rsidRPr="008B0912" w:rsidTr="002D7143">
        <w:trPr>
          <w:trHeight w:val="332"/>
        </w:trPr>
        <w:tc>
          <w:tcPr>
            <w:tcW w:w="497" w:type="pct"/>
            <w:vMerge w:val="restart"/>
            <w:tcBorders>
              <w:top w:val="single" w:sz="12" w:space="0" w:color="auto"/>
            </w:tcBorders>
          </w:tcPr>
          <w:p w:rsidR="00150440" w:rsidRPr="008B0912" w:rsidRDefault="00150440" w:rsidP="00546008">
            <w:pPr>
              <w:spacing w:after="0" w:line="240" w:lineRule="auto"/>
              <w:jc w:val="both"/>
              <w:rPr>
                <w:noProof/>
                <w:sz w:val="16"/>
                <w:szCs w:val="16"/>
              </w:rPr>
            </w:pPr>
            <w:r w:rsidRPr="008B0912">
              <w:rPr>
                <w:noProof/>
                <w:sz w:val="16"/>
                <w:szCs w:val="16"/>
              </w:rPr>
              <w:t>3. Geriau sujungta Lietuva</w:t>
            </w:r>
          </w:p>
        </w:tc>
        <w:tc>
          <w:tcPr>
            <w:tcW w:w="502" w:type="pct"/>
            <w:vMerge w:val="restart"/>
            <w:tcBorders>
              <w:top w:val="single" w:sz="12" w:space="0" w:color="auto"/>
            </w:tcBorders>
          </w:tcPr>
          <w:p w:rsidR="00150440" w:rsidRPr="008B0912" w:rsidRDefault="00150440" w:rsidP="00141C67">
            <w:pPr>
              <w:spacing w:after="0" w:line="240" w:lineRule="auto"/>
              <w:jc w:val="both"/>
              <w:rPr>
                <w:noProof/>
                <w:sz w:val="16"/>
                <w:szCs w:val="16"/>
              </w:rPr>
            </w:pPr>
            <w:r w:rsidRPr="008B0912">
              <w:rPr>
                <w:noProof/>
                <w:sz w:val="16"/>
                <w:szCs w:val="16"/>
              </w:rPr>
              <w:t>3.</w:t>
            </w:r>
            <w:r w:rsidR="00141C67">
              <w:rPr>
                <w:noProof/>
                <w:sz w:val="16"/>
                <w:szCs w:val="16"/>
              </w:rPr>
              <w:t>2</w:t>
            </w:r>
            <w:r w:rsidRPr="008B0912">
              <w:rPr>
                <w:noProof/>
                <w:sz w:val="16"/>
                <w:szCs w:val="16"/>
              </w:rPr>
              <w:t>.</w:t>
            </w:r>
          </w:p>
        </w:tc>
        <w:tc>
          <w:tcPr>
            <w:tcW w:w="426" w:type="pct"/>
            <w:vMerge w:val="restart"/>
            <w:tcBorders>
              <w:top w:val="single" w:sz="12" w:space="0" w:color="auto"/>
            </w:tcBorders>
          </w:tcPr>
          <w:p w:rsidR="00150440" w:rsidRPr="008B0912" w:rsidRDefault="00150440" w:rsidP="00546008">
            <w:pPr>
              <w:spacing w:after="0" w:line="240" w:lineRule="auto"/>
              <w:jc w:val="both"/>
              <w:rPr>
                <w:noProof/>
                <w:sz w:val="16"/>
                <w:szCs w:val="16"/>
              </w:rPr>
            </w:pPr>
            <w:r w:rsidRPr="008B0912">
              <w:rPr>
                <w:noProof/>
                <w:sz w:val="16"/>
                <w:szCs w:val="16"/>
              </w:rPr>
              <w:t xml:space="preserve">ERPF </w:t>
            </w:r>
          </w:p>
        </w:tc>
        <w:tc>
          <w:tcPr>
            <w:tcW w:w="502" w:type="pct"/>
            <w:vMerge w:val="restart"/>
            <w:tcBorders>
              <w:top w:val="single" w:sz="12" w:space="0" w:color="auto"/>
            </w:tcBorders>
          </w:tcPr>
          <w:p w:rsidR="00150440" w:rsidRPr="008B0912" w:rsidRDefault="00947A7E" w:rsidP="00150440">
            <w:pPr>
              <w:spacing w:after="0" w:line="240" w:lineRule="auto"/>
              <w:rPr>
                <w:noProof/>
                <w:sz w:val="16"/>
                <w:szCs w:val="16"/>
              </w:rPr>
            </w:pPr>
            <w:r>
              <w:rPr>
                <w:noProof/>
                <w:sz w:val="16"/>
                <w:szCs w:val="16"/>
              </w:rPr>
              <w:t>VVL</w:t>
            </w:r>
            <w:r w:rsidR="00150440">
              <w:rPr>
                <w:noProof/>
                <w:sz w:val="16"/>
                <w:szCs w:val="16"/>
              </w:rPr>
              <w:t xml:space="preserve"> regionas</w:t>
            </w:r>
          </w:p>
        </w:tc>
        <w:tc>
          <w:tcPr>
            <w:tcW w:w="646" w:type="pct"/>
            <w:tcBorders>
              <w:top w:val="single" w:sz="12" w:space="0" w:color="auto"/>
            </w:tcBorders>
          </w:tcPr>
          <w:p w:rsidR="00150440" w:rsidRPr="008B0912" w:rsidRDefault="00150440" w:rsidP="00150440">
            <w:pPr>
              <w:spacing w:after="0" w:line="240" w:lineRule="auto"/>
              <w:jc w:val="both"/>
              <w:rPr>
                <w:noProof/>
                <w:sz w:val="16"/>
                <w:szCs w:val="16"/>
              </w:rPr>
            </w:pPr>
            <w:r w:rsidRPr="008B0912">
              <w:rPr>
                <w:noProof/>
                <w:sz w:val="16"/>
                <w:szCs w:val="16"/>
                <w:lang w:bidi="lt-LT"/>
              </w:rPr>
              <w:t>RCO 46</w:t>
            </w:r>
          </w:p>
        </w:tc>
        <w:tc>
          <w:tcPr>
            <w:tcW w:w="934" w:type="pct"/>
            <w:tcBorders>
              <w:top w:val="single" w:sz="12" w:space="0" w:color="auto"/>
            </w:tcBorders>
            <w:shd w:val="clear" w:color="auto" w:fill="auto"/>
          </w:tcPr>
          <w:p w:rsidR="00150440" w:rsidRPr="008B0912" w:rsidRDefault="00150440" w:rsidP="00150440">
            <w:pPr>
              <w:tabs>
                <w:tab w:val="left" w:pos="1276"/>
              </w:tabs>
              <w:spacing w:after="0" w:line="240" w:lineRule="auto"/>
              <w:rPr>
                <w:noProof/>
                <w:sz w:val="16"/>
                <w:szCs w:val="16"/>
              </w:rPr>
            </w:pPr>
            <w:r w:rsidRPr="008B0912">
              <w:rPr>
                <w:rFonts w:cs="Times New Roman"/>
                <w:sz w:val="16"/>
                <w:szCs w:val="16"/>
              </w:rPr>
              <w:t>Rekonstruotų ar modernizuotų ne TEN</w:t>
            </w:r>
            <w:proofErr w:type="gramStart"/>
            <w:r w:rsidRPr="008B0912">
              <w:rPr>
                <w:rFonts w:cs="Times New Roman"/>
                <w:sz w:val="16"/>
                <w:szCs w:val="16"/>
              </w:rPr>
              <w:t>-</w:t>
            </w:r>
            <w:proofErr w:type="gramEnd"/>
            <w:r w:rsidRPr="008B0912">
              <w:rPr>
                <w:rFonts w:cs="Times New Roman"/>
                <w:sz w:val="16"/>
                <w:szCs w:val="16"/>
              </w:rPr>
              <w:t>T tinklo kelių ilgis</w:t>
            </w:r>
          </w:p>
        </w:tc>
        <w:tc>
          <w:tcPr>
            <w:tcW w:w="504" w:type="pct"/>
            <w:tcBorders>
              <w:top w:val="single" w:sz="12" w:space="0" w:color="auto"/>
            </w:tcBorders>
          </w:tcPr>
          <w:p w:rsidR="00150440" w:rsidRPr="00B65DF1" w:rsidRDefault="00150440" w:rsidP="00150440">
            <w:pPr>
              <w:spacing w:after="0" w:line="240" w:lineRule="auto"/>
              <w:jc w:val="both"/>
              <w:rPr>
                <w:bCs/>
                <w:iCs/>
                <w:noProof/>
                <w:sz w:val="16"/>
                <w:szCs w:val="16"/>
              </w:rPr>
            </w:pPr>
            <w:r w:rsidRPr="00B65DF1">
              <w:rPr>
                <w:bCs/>
                <w:iCs/>
                <w:noProof/>
                <w:sz w:val="16"/>
                <w:szCs w:val="16"/>
              </w:rPr>
              <w:t>Km</w:t>
            </w:r>
          </w:p>
        </w:tc>
        <w:tc>
          <w:tcPr>
            <w:tcW w:w="510" w:type="pct"/>
            <w:tcBorders>
              <w:top w:val="single" w:sz="12" w:space="0" w:color="auto"/>
            </w:tcBorders>
            <w:shd w:val="clear" w:color="auto" w:fill="auto"/>
          </w:tcPr>
          <w:p w:rsidR="00150440" w:rsidRPr="00BF0698" w:rsidRDefault="00150440" w:rsidP="00150440">
            <w:pPr>
              <w:spacing w:after="0" w:line="240" w:lineRule="auto"/>
              <w:jc w:val="center"/>
              <w:rPr>
                <w:bCs/>
                <w:noProof/>
                <w:sz w:val="16"/>
                <w:szCs w:val="16"/>
              </w:rPr>
            </w:pPr>
            <w:r w:rsidRPr="00BF0698">
              <w:rPr>
                <w:bCs/>
                <w:noProof/>
                <w:sz w:val="16"/>
                <w:szCs w:val="16"/>
              </w:rPr>
              <w:t>15,99</w:t>
            </w:r>
          </w:p>
        </w:tc>
        <w:tc>
          <w:tcPr>
            <w:tcW w:w="479" w:type="pct"/>
            <w:tcBorders>
              <w:top w:val="single" w:sz="12" w:space="0" w:color="auto"/>
            </w:tcBorders>
            <w:shd w:val="clear" w:color="auto" w:fill="auto"/>
          </w:tcPr>
          <w:p w:rsidR="00150440" w:rsidRPr="00BF0698" w:rsidRDefault="00150440" w:rsidP="00150440">
            <w:pPr>
              <w:spacing w:after="0" w:line="240" w:lineRule="auto"/>
              <w:jc w:val="center"/>
              <w:rPr>
                <w:bCs/>
                <w:noProof/>
                <w:sz w:val="16"/>
                <w:szCs w:val="16"/>
              </w:rPr>
            </w:pPr>
            <w:r w:rsidRPr="00BF0698">
              <w:rPr>
                <w:bCs/>
                <w:noProof/>
                <w:sz w:val="16"/>
                <w:szCs w:val="16"/>
              </w:rPr>
              <w:t>79,95</w:t>
            </w:r>
          </w:p>
        </w:tc>
      </w:tr>
      <w:tr w:rsidR="00150440" w:rsidRPr="008B0912" w:rsidTr="002D7143">
        <w:trPr>
          <w:trHeight w:val="332"/>
        </w:trPr>
        <w:tc>
          <w:tcPr>
            <w:tcW w:w="497" w:type="pct"/>
            <w:vMerge/>
          </w:tcPr>
          <w:p w:rsidR="00150440" w:rsidRPr="008B0912" w:rsidRDefault="00150440" w:rsidP="00CC2709">
            <w:pPr>
              <w:spacing w:after="0" w:line="240" w:lineRule="auto"/>
              <w:jc w:val="both"/>
              <w:rPr>
                <w:noProof/>
                <w:sz w:val="16"/>
                <w:szCs w:val="16"/>
              </w:rPr>
            </w:pPr>
          </w:p>
        </w:tc>
        <w:tc>
          <w:tcPr>
            <w:tcW w:w="502" w:type="pct"/>
            <w:vMerge/>
          </w:tcPr>
          <w:p w:rsidR="00150440" w:rsidRPr="008B0912" w:rsidRDefault="00150440" w:rsidP="00CC2709">
            <w:pPr>
              <w:spacing w:after="0" w:line="240" w:lineRule="auto"/>
              <w:jc w:val="both"/>
              <w:rPr>
                <w:noProof/>
                <w:sz w:val="16"/>
                <w:szCs w:val="16"/>
              </w:rPr>
            </w:pPr>
          </w:p>
        </w:tc>
        <w:tc>
          <w:tcPr>
            <w:tcW w:w="426" w:type="pct"/>
            <w:vMerge/>
          </w:tcPr>
          <w:p w:rsidR="00150440" w:rsidRPr="008B0912" w:rsidRDefault="00150440" w:rsidP="00CC2709">
            <w:pPr>
              <w:spacing w:after="0" w:line="240" w:lineRule="auto"/>
              <w:jc w:val="both"/>
              <w:rPr>
                <w:noProof/>
                <w:sz w:val="16"/>
                <w:szCs w:val="16"/>
              </w:rPr>
            </w:pPr>
          </w:p>
        </w:tc>
        <w:tc>
          <w:tcPr>
            <w:tcW w:w="502" w:type="pct"/>
            <w:vMerge/>
          </w:tcPr>
          <w:p w:rsidR="00150440" w:rsidRPr="008B0912" w:rsidRDefault="00150440" w:rsidP="00CC2709">
            <w:pPr>
              <w:spacing w:after="0" w:line="240" w:lineRule="auto"/>
              <w:jc w:val="both"/>
              <w:rPr>
                <w:noProof/>
                <w:sz w:val="16"/>
                <w:szCs w:val="16"/>
              </w:rPr>
            </w:pPr>
          </w:p>
        </w:tc>
        <w:tc>
          <w:tcPr>
            <w:tcW w:w="646" w:type="pct"/>
          </w:tcPr>
          <w:p w:rsidR="00150440" w:rsidRPr="003204D8" w:rsidRDefault="00150440" w:rsidP="00150440">
            <w:pPr>
              <w:spacing w:after="0" w:line="240" w:lineRule="auto"/>
              <w:jc w:val="both"/>
              <w:rPr>
                <w:rFonts w:eastAsia="Calibri" w:cs="Times New Roman"/>
                <w:sz w:val="16"/>
                <w:szCs w:val="16"/>
                <w:lang w:val="en-US" w:eastAsia="en-GB" w:bidi="lt-LT"/>
              </w:rPr>
            </w:pPr>
            <w:r>
              <w:rPr>
                <w:rFonts w:eastAsia="Calibri" w:cs="Times New Roman"/>
                <w:sz w:val="16"/>
                <w:szCs w:val="16"/>
                <w:lang w:eastAsia="en-GB" w:bidi="lt-LT"/>
              </w:rPr>
              <w:t>Specialusis</w:t>
            </w:r>
          </w:p>
        </w:tc>
        <w:tc>
          <w:tcPr>
            <w:tcW w:w="934" w:type="pct"/>
            <w:shd w:val="clear" w:color="auto" w:fill="auto"/>
          </w:tcPr>
          <w:p w:rsidR="00150440" w:rsidRPr="008B0912" w:rsidRDefault="00150440" w:rsidP="00150440">
            <w:pPr>
              <w:spacing w:after="0" w:line="240" w:lineRule="auto"/>
              <w:rPr>
                <w:rFonts w:eastAsia="Calibri" w:cs="Times New Roman"/>
                <w:sz w:val="16"/>
                <w:szCs w:val="16"/>
                <w:lang w:eastAsia="en-GB" w:bidi="lt-LT"/>
              </w:rPr>
            </w:pPr>
            <w:r w:rsidRPr="00423E31">
              <w:rPr>
                <w:rFonts w:eastAsia="Calibri" w:cs="Times New Roman"/>
                <w:sz w:val="16"/>
                <w:szCs w:val="16"/>
                <w:lang w:eastAsia="en-GB" w:bidi="lt-LT"/>
              </w:rPr>
              <w:t>Įdiegtos saugos ir aplinkosaugos priemonės</w:t>
            </w:r>
          </w:p>
        </w:tc>
        <w:tc>
          <w:tcPr>
            <w:tcW w:w="504" w:type="pct"/>
          </w:tcPr>
          <w:p w:rsidR="00150440" w:rsidRPr="00423E31" w:rsidRDefault="00150440" w:rsidP="00150440">
            <w:pPr>
              <w:spacing w:after="0" w:line="240" w:lineRule="auto"/>
              <w:jc w:val="both"/>
              <w:rPr>
                <w:bCs/>
                <w:iCs/>
                <w:noProof/>
                <w:sz w:val="16"/>
                <w:szCs w:val="16"/>
              </w:rPr>
            </w:pPr>
            <w:r w:rsidRPr="00423E31">
              <w:rPr>
                <w:bCs/>
                <w:iCs/>
                <w:noProof/>
                <w:sz w:val="16"/>
                <w:szCs w:val="16"/>
              </w:rPr>
              <w:t>Skaičius</w:t>
            </w:r>
          </w:p>
        </w:tc>
        <w:tc>
          <w:tcPr>
            <w:tcW w:w="510" w:type="pct"/>
            <w:shd w:val="clear" w:color="auto" w:fill="auto"/>
          </w:tcPr>
          <w:p w:rsidR="00150440" w:rsidRPr="00BF0698" w:rsidRDefault="00150440" w:rsidP="00150440">
            <w:pPr>
              <w:spacing w:after="0" w:line="240" w:lineRule="auto"/>
              <w:jc w:val="center"/>
              <w:rPr>
                <w:bCs/>
                <w:noProof/>
                <w:sz w:val="16"/>
                <w:szCs w:val="16"/>
              </w:rPr>
            </w:pPr>
            <w:r w:rsidRPr="00BF0698">
              <w:rPr>
                <w:bCs/>
                <w:noProof/>
                <w:sz w:val="16"/>
                <w:szCs w:val="16"/>
              </w:rPr>
              <w:t>3</w:t>
            </w:r>
          </w:p>
        </w:tc>
        <w:tc>
          <w:tcPr>
            <w:tcW w:w="479" w:type="pct"/>
            <w:shd w:val="clear" w:color="auto" w:fill="auto"/>
          </w:tcPr>
          <w:p w:rsidR="00150440" w:rsidRPr="00BF0698" w:rsidRDefault="00150440" w:rsidP="00150440">
            <w:pPr>
              <w:spacing w:after="0" w:line="240" w:lineRule="auto"/>
              <w:jc w:val="center"/>
              <w:rPr>
                <w:bCs/>
                <w:noProof/>
                <w:sz w:val="16"/>
                <w:szCs w:val="16"/>
              </w:rPr>
            </w:pPr>
            <w:r w:rsidRPr="00BF0698">
              <w:rPr>
                <w:bCs/>
                <w:noProof/>
                <w:sz w:val="16"/>
                <w:szCs w:val="16"/>
              </w:rPr>
              <w:t>14</w:t>
            </w:r>
          </w:p>
        </w:tc>
      </w:tr>
      <w:tr w:rsidR="00150440" w:rsidRPr="008B0912" w:rsidTr="002D7143">
        <w:trPr>
          <w:trHeight w:val="332"/>
        </w:trPr>
        <w:tc>
          <w:tcPr>
            <w:tcW w:w="497" w:type="pct"/>
            <w:vMerge/>
          </w:tcPr>
          <w:p w:rsidR="00150440" w:rsidRPr="008B0912" w:rsidRDefault="00150440" w:rsidP="00CC2709">
            <w:pPr>
              <w:spacing w:after="0" w:line="240" w:lineRule="auto"/>
              <w:jc w:val="both"/>
              <w:rPr>
                <w:noProof/>
                <w:sz w:val="16"/>
                <w:szCs w:val="16"/>
              </w:rPr>
            </w:pPr>
          </w:p>
        </w:tc>
        <w:tc>
          <w:tcPr>
            <w:tcW w:w="502" w:type="pct"/>
            <w:vMerge/>
          </w:tcPr>
          <w:p w:rsidR="00150440" w:rsidRPr="008B0912" w:rsidRDefault="00150440" w:rsidP="00CC2709">
            <w:pPr>
              <w:spacing w:after="0" w:line="240" w:lineRule="auto"/>
              <w:jc w:val="both"/>
              <w:rPr>
                <w:noProof/>
                <w:sz w:val="16"/>
                <w:szCs w:val="16"/>
              </w:rPr>
            </w:pPr>
          </w:p>
        </w:tc>
        <w:tc>
          <w:tcPr>
            <w:tcW w:w="426" w:type="pct"/>
            <w:vMerge/>
          </w:tcPr>
          <w:p w:rsidR="00150440" w:rsidRPr="008B0912" w:rsidRDefault="00150440" w:rsidP="00CC2709">
            <w:pPr>
              <w:spacing w:after="0" w:line="240" w:lineRule="auto"/>
              <w:jc w:val="both"/>
              <w:rPr>
                <w:noProof/>
                <w:sz w:val="16"/>
                <w:szCs w:val="16"/>
              </w:rPr>
            </w:pPr>
          </w:p>
        </w:tc>
        <w:tc>
          <w:tcPr>
            <w:tcW w:w="502" w:type="pct"/>
            <w:vMerge/>
          </w:tcPr>
          <w:p w:rsidR="00150440" w:rsidRPr="008B0912" w:rsidRDefault="00150440" w:rsidP="00CC2709">
            <w:pPr>
              <w:spacing w:after="0" w:line="240" w:lineRule="auto"/>
              <w:jc w:val="both"/>
              <w:rPr>
                <w:noProof/>
                <w:sz w:val="16"/>
                <w:szCs w:val="16"/>
              </w:rPr>
            </w:pPr>
          </w:p>
        </w:tc>
        <w:tc>
          <w:tcPr>
            <w:tcW w:w="646" w:type="pct"/>
          </w:tcPr>
          <w:p w:rsidR="00150440" w:rsidRPr="00C576D2" w:rsidRDefault="00150440" w:rsidP="00150440">
            <w:pPr>
              <w:spacing w:after="0" w:line="240" w:lineRule="auto"/>
              <w:jc w:val="both"/>
              <w:rPr>
                <w:rFonts w:eastAsia="Calibri" w:cs="Times New Roman"/>
                <w:sz w:val="16"/>
                <w:szCs w:val="16"/>
                <w:lang w:eastAsia="en-GB" w:bidi="lt-LT"/>
              </w:rPr>
            </w:pPr>
            <w:r>
              <w:rPr>
                <w:rFonts w:eastAsia="Calibri" w:cs="Times New Roman"/>
                <w:sz w:val="16"/>
                <w:szCs w:val="16"/>
                <w:lang w:eastAsia="en-GB" w:bidi="lt-LT"/>
              </w:rPr>
              <w:t>RCO58</w:t>
            </w:r>
          </w:p>
        </w:tc>
        <w:tc>
          <w:tcPr>
            <w:tcW w:w="934" w:type="pct"/>
            <w:shd w:val="clear" w:color="auto" w:fill="auto"/>
          </w:tcPr>
          <w:p w:rsidR="00150440" w:rsidRPr="008B0912" w:rsidRDefault="00150440" w:rsidP="00150440">
            <w:pPr>
              <w:spacing w:after="0" w:line="240" w:lineRule="auto"/>
              <w:rPr>
                <w:rFonts w:eastAsia="Calibri" w:cs="Times New Roman"/>
                <w:sz w:val="16"/>
                <w:szCs w:val="16"/>
                <w:lang w:eastAsia="en-GB" w:bidi="lt-LT"/>
              </w:rPr>
            </w:pPr>
            <w:r>
              <w:rPr>
                <w:rFonts w:eastAsia="Calibri" w:cs="Times New Roman"/>
                <w:sz w:val="16"/>
                <w:szCs w:val="16"/>
                <w:lang w:eastAsia="en-GB" w:bidi="lt-LT"/>
              </w:rPr>
              <w:t>Dedikuota dviračių infrastruktūra</w:t>
            </w:r>
          </w:p>
        </w:tc>
        <w:tc>
          <w:tcPr>
            <w:tcW w:w="504" w:type="pct"/>
          </w:tcPr>
          <w:p w:rsidR="00150440" w:rsidRPr="00423E31" w:rsidRDefault="00150440" w:rsidP="00150440">
            <w:pPr>
              <w:spacing w:after="0" w:line="240" w:lineRule="auto"/>
              <w:jc w:val="both"/>
              <w:rPr>
                <w:bCs/>
                <w:iCs/>
                <w:noProof/>
                <w:sz w:val="16"/>
                <w:szCs w:val="16"/>
              </w:rPr>
            </w:pPr>
            <w:r>
              <w:rPr>
                <w:bCs/>
                <w:iCs/>
                <w:noProof/>
                <w:sz w:val="16"/>
                <w:szCs w:val="16"/>
              </w:rPr>
              <w:t>Km</w:t>
            </w:r>
          </w:p>
        </w:tc>
        <w:tc>
          <w:tcPr>
            <w:tcW w:w="510" w:type="pct"/>
            <w:shd w:val="clear" w:color="auto" w:fill="auto"/>
          </w:tcPr>
          <w:p w:rsidR="00150440" w:rsidRPr="00BF0698" w:rsidRDefault="00150440" w:rsidP="00150440">
            <w:pPr>
              <w:spacing w:after="0" w:line="240" w:lineRule="auto"/>
              <w:jc w:val="center"/>
              <w:rPr>
                <w:bCs/>
                <w:noProof/>
                <w:sz w:val="16"/>
                <w:szCs w:val="16"/>
              </w:rPr>
            </w:pPr>
            <w:r w:rsidRPr="00BF0698">
              <w:rPr>
                <w:bCs/>
                <w:noProof/>
                <w:sz w:val="16"/>
                <w:szCs w:val="16"/>
              </w:rPr>
              <w:t>19,61</w:t>
            </w:r>
          </w:p>
        </w:tc>
        <w:tc>
          <w:tcPr>
            <w:tcW w:w="479" w:type="pct"/>
            <w:shd w:val="clear" w:color="auto" w:fill="auto"/>
          </w:tcPr>
          <w:p w:rsidR="00150440" w:rsidRPr="00BF0698" w:rsidRDefault="00150440" w:rsidP="00150440">
            <w:pPr>
              <w:spacing w:after="0" w:line="240" w:lineRule="auto"/>
              <w:jc w:val="center"/>
              <w:rPr>
                <w:bCs/>
                <w:noProof/>
                <w:sz w:val="16"/>
                <w:szCs w:val="16"/>
              </w:rPr>
            </w:pPr>
            <w:r w:rsidRPr="00BF0698">
              <w:rPr>
                <w:bCs/>
                <w:noProof/>
                <w:sz w:val="16"/>
                <w:szCs w:val="16"/>
              </w:rPr>
              <w:t>39,22</w:t>
            </w:r>
          </w:p>
        </w:tc>
      </w:tr>
    </w:tbl>
    <w:p w:rsidR="00786CD2" w:rsidRPr="008B0912" w:rsidRDefault="00786CD2" w:rsidP="00786CD2">
      <w:pPr>
        <w:spacing w:after="0" w:line="240" w:lineRule="auto"/>
        <w:rPr>
          <w:rFonts w:cs="Times New Roman"/>
          <w:szCs w:val="24"/>
        </w:rPr>
      </w:pPr>
    </w:p>
    <w:p w:rsidR="00CC2709" w:rsidRDefault="00CC2709" w:rsidP="00786CD2">
      <w:pPr>
        <w:spacing w:after="0" w:line="240" w:lineRule="auto"/>
        <w:rPr>
          <w:rFonts w:cs="Times New Roman"/>
          <w:b/>
          <w:sz w:val="20"/>
          <w:szCs w:val="24"/>
        </w:rPr>
        <w:sectPr w:rsidR="00CC2709" w:rsidSect="00931C78">
          <w:pgSz w:w="11906" w:h="16838"/>
          <w:pgMar w:top="1276" w:right="567" w:bottom="1134" w:left="1701" w:header="567" w:footer="567" w:gutter="0"/>
          <w:cols w:space="1296"/>
          <w:docGrid w:linePitch="360"/>
        </w:sectPr>
      </w:pPr>
    </w:p>
    <w:p w:rsidR="00786CD2" w:rsidRPr="008B0912" w:rsidRDefault="00786CD2" w:rsidP="00786CD2">
      <w:pPr>
        <w:spacing w:after="0" w:line="240" w:lineRule="auto"/>
        <w:rPr>
          <w:rFonts w:cs="Times New Roman"/>
          <w:szCs w:val="24"/>
        </w:rPr>
      </w:pPr>
      <w:r>
        <w:rPr>
          <w:rFonts w:cs="Times New Roman"/>
          <w:b/>
          <w:sz w:val="20"/>
          <w:szCs w:val="24"/>
        </w:rPr>
        <w:lastRenderedPageBreak/>
        <w:t>3</w:t>
      </w:r>
      <w:r w:rsidRPr="00882E0C">
        <w:rPr>
          <w:rFonts w:cs="Times New Roman"/>
          <w:b/>
          <w:sz w:val="20"/>
          <w:szCs w:val="24"/>
        </w:rPr>
        <w:t xml:space="preserve"> lentelė.</w:t>
      </w:r>
      <w:r>
        <w:rPr>
          <w:rFonts w:cs="Times New Roman"/>
          <w:b/>
          <w:sz w:val="20"/>
          <w:szCs w:val="24"/>
        </w:rPr>
        <w:t xml:space="preserve"> </w:t>
      </w:r>
      <w:r w:rsidRPr="008B0912">
        <w:rPr>
          <w:rFonts w:cs="Times New Roman"/>
          <w:b/>
          <w:sz w:val="20"/>
          <w:szCs w:val="24"/>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850"/>
        <w:gridCol w:w="992"/>
        <w:gridCol w:w="1276"/>
        <w:gridCol w:w="3402"/>
        <w:gridCol w:w="1276"/>
        <w:gridCol w:w="1134"/>
        <w:gridCol w:w="1134"/>
        <w:gridCol w:w="992"/>
        <w:gridCol w:w="1134"/>
        <w:gridCol w:w="977"/>
      </w:tblGrid>
      <w:tr w:rsidR="002D7143" w:rsidRPr="002D7143" w:rsidTr="00150440">
        <w:trPr>
          <w:trHeight w:val="466"/>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786CD2" w:rsidP="00CC2709">
            <w:pPr>
              <w:spacing w:after="0" w:line="240" w:lineRule="auto"/>
              <w:jc w:val="center"/>
              <w:rPr>
                <w:rFonts w:cs="Times New Roman"/>
                <w:b/>
                <w:noProof/>
                <w:sz w:val="16"/>
                <w:szCs w:val="16"/>
              </w:rPr>
            </w:pPr>
            <w:r w:rsidRPr="002D7143">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786CD2" w:rsidP="00CC2709">
            <w:pPr>
              <w:spacing w:after="0" w:line="240" w:lineRule="auto"/>
              <w:jc w:val="center"/>
              <w:rPr>
                <w:rFonts w:cs="Times New Roman"/>
                <w:b/>
                <w:noProof/>
                <w:sz w:val="16"/>
                <w:szCs w:val="16"/>
              </w:rPr>
            </w:pPr>
            <w:r w:rsidRPr="002D7143">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786CD2" w:rsidP="00CC2709">
            <w:pPr>
              <w:spacing w:after="0" w:line="240" w:lineRule="auto"/>
              <w:jc w:val="center"/>
              <w:rPr>
                <w:rFonts w:cs="Times New Roman"/>
                <w:b/>
                <w:noProof/>
                <w:sz w:val="16"/>
                <w:szCs w:val="16"/>
              </w:rPr>
            </w:pPr>
            <w:r w:rsidRPr="002D7143">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786CD2" w:rsidP="00CC2709">
            <w:pPr>
              <w:spacing w:after="0" w:line="240" w:lineRule="auto"/>
              <w:jc w:val="center"/>
              <w:rPr>
                <w:rFonts w:cs="Times New Roman"/>
                <w:b/>
                <w:noProof/>
                <w:sz w:val="16"/>
                <w:szCs w:val="16"/>
              </w:rPr>
            </w:pPr>
            <w:r w:rsidRPr="002D7143">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141C67" w:rsidP="00CC2709">
            <w:pPr>
              <w:spacing w:after="0" w:line="240" w:lineRule="auto"/>
              <w:jc w:val="center"/>
              <w:rPr>
                <w:rFonts w:cs="Times New Roman"/>
                <w:b/>
                <w:noProof/>
                <w:sz w:val="16"/>
                <w:szCs w:val="16"/>
              </w:rPr>
            </w:pPr>
            <w:r>
              <w:rPr>
                <w:b/>
                <w:noProof/>
                <w:sz w:val="16"/>
                <w:szCs w:val="16"/>
              </w:rPr>
              <w:t>Identifikavimo numeris</w:t>
            </w:r>
          </w:p>
        </w:tc>
        <w:tc>
          <w:tcPr>
            <w:tcW w:w="112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141C67" w:rsidP="00CC2709">
            <w:pPr>
              <w:spacing w:after="0" w:line="240" w:lineRule="auto"/>
              <w:jc w:val="center"/>
              <w:rPr>
                <w:rFonts w:cs="Times New Roman"/>
                <w:b/>
                <w:noProof/>
                <w:sz w:val="16"/>
                <w:szCs w:val="16"/>
              </w:rPr>
            </w:pPr>
            <w:r>
              <w:rPr>
                <w:b/>
                <w:noProof/>
                <w:sz w:val="16"/>
                <w:szCs w:val="16"/>
              </w:rPr>
              <w:t>Rodiklis</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786CD2" w:rsidP="00CC2709">
            <w:pPr>
              <w:spacing w:after="0" w:line="240" w:lineRule="auto"/>
              <w:jc w:val="center"/>
              <w:rPr>
                <w:rFonts w:cs="Times New Roman"/>
                <w:b/>
                <w:noProof/>
                <w:sz w:val="16"/>
                <w:szCs w:val="16"/>
              </w:rPr>
            </w:pPr>
            <w:r w:rsidRPr="002D7143">
              <w:rPr>
                <w:b/>
                <w:noProof/>
                <w:sz w:val="16"/>
                <w:szCs w:val="16"/>
              </w:rPr>
              <w:t>Matavimo vienetas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786CD2" w:rsidP="00CC2709">
            <w:pPr>
              <w:spacing w:after="0" w:line="240" w:lineRule="auto"/>
              <w:jc w:val="center"/>
              <w:rPr>
                <w:rFonts w:cs="Times New Roman"/>
                <w:b/>
                <w:noProof/>
                <w:sz w:val="16"/>
                <w:szCs w:val="16"/>
              </w:rPr>
            </w:pPr>
            <w:r w:rsidRPr="002D7143">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786CD2" w:rsidP="00CC2709">
            <w:pPr>
              <w:spacing w:after="0" w:line="240" w:lineRule="auto"/>
              <w:jc w:val="center"/>
              <w:rPr>
                <w:rFonts w:cs="Times New Roman"/>
                <w:b/>
                <w:noProof/>
                <w:sz w:val="16"/>
                <w:szCs w:val="16"/>
              </w:rPr>
            </w:pPr>
            <w:r w:rsidRPr="002D7143">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786CD2" w:rsidP="00CC2709">
            <w:pPr>
              <w:spacing w:after="0" w:line="240" w:lineRule="auto"/>
              <w:jc w:val="center"/>
              <w:rPr>
                <w:rFonts w:cs="Times New Roman"/>
                <w:b/>
                <w:noProof/>
                <w:sz w:val="16"/>
                <w:szCs w:val="16"/>
              </w:rPr>
            </w:pPr>
            <w:r w:rsidRPr="002D7143">
              <w:rPr>
                <w:b/>
                <w:noProof/>
                <w:sz w:val="16"/>
                <w:szCs w:val="16"/>
              </w:rPr>
              <w:t>Siekinys (2029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141C67" w:rsidP="00CC2709">
            <w:pPr>
              <w:spacing w:after="0" w:line="240" w:lineRule="auto"/>
              <w:jc w:val="center"/>
              <w:rPr>
                <w:rFonts w:cs="Times New Roman"/>
                <w:b/>
                <w:noProof/>
                <w:sz w:val="16"/>
                <w:szCs w:val="16"/>
              </w:rPr>
            </w:pPr>
            <w:r>
              <w:rPr>
                <w:b/>
                <w:noProof/>
                <w:sz w:val="16"/>
                <w:szCs w:val="16"/>
              </w:rPr>
              <w:t>Duomenų šaltinis</w:t>
            </w:r>
          </w:p>
        </w:tc>
        <w:tc>
          <w:tcPr>
            <w:tcW w:w="3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2D7143" w:rsidRDefault="00786CD2" w:rsidP="00CC2709">
            <w:pPr>
              <w:spacing w:after="0" w:line="240" w:lineRule="auto"/>
              <w:jc w:val="center"/>
              <w:rPr>
                <w:rFonts w:cs="Times New Roman"/>
                <w:b/>
                <w:noProof/>
                <w:sz w:val="16"/>
                <w:szCs w:val="16"/>
              </w:rPr>
            </w:pPr>
            <w:r w:rsidRPr="002D7143">
              <w:rPr>
                <w:b/>
                <w:noProof/>
                <w:sz w:val="16"/>
                <w:szCs w:val="16"/>
              </w:rPr>
              <w:t>Pastabos [200]</w:t>
            </w:r>
          </w:p>
        </w:tc>
      </w:tr>
      <w:tr w:rsidR="00150440" w:rsidRPr="00150440" w:rsidTr="00150440">
        <w:trPr>
          <w:trHeight w:val="286"/>
        </w:trPr>
        <w:tc>
          <w:tcPr>
            <w:tcW w:w="317" w:type="pct"/>
            <w:vMerge w:val="restart"/>
            <w:tcBorders>
              <w:top w:val="single" w:sz="12" w:space="0" w:color="auto"/>
            </w:tcBorders>
          </w:tcPr>
          <w:p w:rsidR="00150440" w:rsidRPr="00150440" w:rsidRDefault="00150440" w:rsidP="00150440">
            <w:pPr>
              <w:spacing w:after="0" w:line="240" w:lineRule="auto"/>
              <w:jc w:val="both"/>
              <w:rPr>
                <w:rFonts w:cs="Times New Roman"/>
                <w:noProof/>
                <w:sz w:val="16"/>
                <w:szCs w:val="16"/>
              </w:rPr>
            </w:pPr>
            <w:r w:rsidRPr="00150440">
              <w:rPr>
                <w:rFonts w:cs="Times New Roman"/>
                <w:noProof/>
                <w:sz w:val="16"/>
                <w:szCs w:val="16"/>
              </w:rPr>
              <w:t>3. Geriau sujungta Lietuva</w:t>
            </w:r>
          </w:p>
        </w:tc>
        <w:tc>
          <w:tcPr>
            <w:tcW w:w="328" w:type="pct"/>
            <w:vMerge w:val="restart"/>
            <w:tcBorders>
              <w:top w:val="single" w:sz="12" w:space="0" w:color="auto"/>
            </w:tcBorders>
          </w:tcPr>
          <w:p w:rsidR="00150440" w:rsidRPr="00150440" w:rsidRDefault="00150440" w:rsidP="00141C67">
            <w:pPr>
              <w:spacing w:after="0" w:line="240" w:lineRule="auto"/>
              <w:jc w:val="both"/>
              <w:rPr>
                <w:rFonts w:cs="Times New Roman"/>
                <w:noProof/>
                <w:sz w:val="16"/>
                <w:szCs w:val="16"/>
              </w:rPr>
            </w:pPr>
            <w:r w:rsidRPr="00150440">
              <w:rPr>
                <w:rFonts w:cs="Times New Roman"/>
                <w:noProof/>
                <w:sz w:val="16"/>
                <w:szCs w:val="16"/>
              </w:rPr>
              <w:t>3.</w:t>
            </w:r>
            <w:r w:rsidR="00141C67">
              <w:rPr>
                <w:rFonts w:cs="Times New Roman"/>
                <w:noProof/>
                <w:sz w:val="16"/>
                <w:szCs w:val="16"/>
              </w:rPr>
              <w:t>2</w:t>
            </w:r>
            <w:r w:rsidRPr="00150440">
              <w:rPr>
                <w:rFonts w:cs="Times New Roman"/>
                <w:noProof/>
                <w:sz w:val="16"/>
                <w:szCs w:val="16"/>
              </w:rPr>
              <w:t>.</w:t>
            </w:r>
          </w:p>
        </w:tc>
        <w:tc>
          <w:tcPr>
            <w:tcW w:w="281" w:type="pct"/>
            <w:vMerge w:val="restart"/>
            <w:tcBorders>
              <w:top w:val="single" w:sz="12" w:space="0" w:color="auto"/>
            </w:tcBorders>
          </w:tcPr>
          <w:p w:rsidR="00150440" w:rsidRPr="00150440" w:rsidRDefault="00150440" w:rsidP="00150440">
            <w:pPr>
              <w:spacing w:after="0" w:line="240" w:lineRule="auto"/>
              <w:jc w:val="both"/>
              <w:rPr>
                <w:rFonts w:cs="Times New Roman"/>
                <w:noProof/>
                <w:sz w:val="16"/>
                <w:szCs w:val="16"/>
              </w:rPr>
            </w:pPr>
            <w:r w:rsidRPr="00150440">
              <w:rPr>
                <w:rFonts w:cs="Times New Roman"/>
                <w:noProof/>
                <w:sz w:val="16"/>
                <w:szCs w:val="16"/>
              </w:rPr>
              <w:t xml:space="preserve">ERPF </w:t>
            </w:r>
          </w:p>
        </w:tc>
        <w:tc>
          <w:tcPr>
            <w:tcW w:w="328" w:type="pct"/>
            <w:vMerge w:val="restart"/>
            <w:tcBorders>
              <w:top w:val="single" w:sz="12" w:space="0" w:color="auto"/>
            </w:tcBorders>
          </w:tcPr>
          <w:p w:rsidR="00150440" w:rsidRPr="00150440" w:rsidRDefault="00947A7E" w:rsidP="00150440">
            <w:pPr>
              <w:spacing w:after="0" w:line="240" w:lineRule="auto"/>
              <w:jc w:val="both"/>
              <w:rPr>
                <w:rFonts w:cs="Times New Roman"/>
                <w:noProof/>
                <w:sz w:val="16"/>
                <w:szCs w:val="16"/>
              </w:rPr>
            </w:pPr>
            <w:r>
              <w:rPr>
                <w:rFonts w:cs="Times New Roman"/>
                <w:noProof/>
                <w:sz w:val="16"/>
                <w:szCs w:val="16"/>
              </w:rPr>
              <w:t>VVL</w:t>
            </w:r>
            <w:r w:rsidR="00150440" w:rsidRPr="00150440">
              <w:rPr>
                <w:rFonts w:cs="Times New Roman"/>
                <w:noProof/>
                <w:sz w:val="16"/>
                <w:szCs w:val="16"/>
              </w:rPr>
              <w:t xml:space="preserve"> regionas</w:t>
            </w:r>
          </w:p>
        </w:tc>
        <w:tc>
          <w:tcPr>
            <w:tcW w:w="422" w:type="pct"/>
            <w:tcBorders>
              <w:top w:val="single" w:sz="12" w:space="0" w:color="auto"/>
            </w:tcBorders>
          </w:tcPr>
          <w:p w:rsidR="00150440" w:rsidRPr="00150440" w:rsidRDefault="00150440" w:rsidP="00150440">
            <w:pPr>
              <w:spacing w:after="0" w:line="240" w:lineRule="auto"/>
              <w:jc w:val="both"/>
              <w:rPr>
                <w:rFonts w:cs="Times New Roman"/>
                <w:noProof/>
                <w:sz w:val="16"/>
                <w:szCs w:val="16"/>
              </w:rPr>
            </w:pPr>
            <w:r w:rsidRPr="00150440">
              <w:rPr>
                <w:rFonts w:cs="Times New Roman"/>
                <w:noProof/>
                <w:sz w:val="16"/>
                <w:szCs w:val="16"/>
              </w:rPr>
              <w:t>RCR 55</w:t>
            </w:r>
          </w:p>
        </w:tc>
        <w:tc>
          <w:tcPr>
            <w:tcW w:w="1125" w:type="pct"/>
            <w:tcBorders>
              <w:top w:val="single" w:sz="12" w:space="0" w:color="auto"/>
            </w:tcBorders>
            <w:shd w:val="clear" w:color="auto" w:fill="auto"/>
          </w:tcPr>
          <w:p w:rsidR="00150440" w:rsidRPr="00150440" w:rsidRDefault="00150440" w:rsidP="00150440">
            <w:pPr>
              <w:spacing w:after="0" w:line="240" w:lineRule="auto"/>
              <w:rPr>
                <w:rFonts w:eastAsia="Times New Roman" w:cs="Times New Roman"/>
                <w:sz w:val="16"/>
                <w:szCs w:val="16"/>
                <w:lang w:eastAsia="lt-LT" w:bidi="ml-IN"/>
              </w:rPr>
            </w:pPr>
            <w:r w:rsidRPr="00150440">
              <w:rPr>
                <w:rFonts w:eastAsia="Times New Roman" w:cs="Times New Roman"/>
                <w:bCs/>
                <w:sz w:val="16"/>
                <w:szCs w:val="16"/>
                <w:lang w:eastAsia="lt-LT" w:bidi="ml-IN"/>
              </w:rPr>
              <w:t>Naujai pastatytų, rekonstruotų, atnaujintų ar modernizuotų kelių metinis naudotojų skaičius</w:t>
            </w:r>
          </w:p>
        </w:tc>
        <w:tc>
          <w:tcPr>
            <w:tcW w:w="422" w:type="pct"/>
            <w:tcBorders>
              <w:top w:val="single" w:sz="12" w:space="0" w:color="auto"/>
            </w:tcBorders>
          </w:tcPr>
          <w:p w:rsidR="00150440" w:rsidRPr="00150440" w:rsidRDefault="008259A7" w:rsidP="00150440">
            <w:pPr>
              <w:spacing w:after="0" w:line="240" w:lineRule="auto"/>
              <w:jc w:val="both"/>
              <w:rPr>
                <w:rFonts w:cs="Times New Roman"/>
                <w:iCs/>
                <w:noProof/>
                <w:sz w:val="16"/>
                <w:szCs w:val="16"/>
              </w:rPr>
            </w:pPr>
            <w:r>
              <w:rPr>
                <w:rFonts w:cs="Times New Roman"/>
                <w:iCs/>
                <w:noProof/>
                <w:sz w:val="16"/>
                <w:szCs w:val="16"/>
              </w:rPr>
              <w:t>Keleivių km/metus</w:t>
            </w:r>
          </w:p>
        </w:tc>
        <w:tc>
          <w:tcPr>
            <w:tcW w:w="375" w:type="pct"/>
            <w:tcBorders>
              <w:top w:val="single" w:sz="12" w:space="0" w:color="auto"/>
            </w:tcBorders>
          </w:tcPr>
          <w:p w:rsidR="00150440" w:rsidRPr="00150440" w:rsidRDefault="00150440" w:rsidP="00150440">
            <w:pPr>
              <w:spacing w:after="0" w:line="240" w:lineRule="auto"/>
              <w:jc w:val="center"/>
              <w:rPr>
                <w:rFonts w:cs="Times New Roman"/>
                <w:iCs/>
                <w:noProof/>
                <w:sz w:val="16"/>
                <w:szCs w:val="16"/>
              </w:rPr>
            </w:pPr>
            <w:r w:rsidRPr="00150440">
              <w:rPr>
                <w:rFonts w:cs="Times New Roman"/>
                <w:iCs/>
                <w:noProof/>
                <w:sz w:val="16"/>
                <w:szCs w:val="16"/>
              </w:rPr>
              <w:t>34 934 057</w:t>
            </w:r>
          </w:p>
        </w:tc>
        <w:tc>
          <w:tcPr>
            <w:tcW w:w="375" w:type="pct"/>
            <w:tcBorders>
              <w:top w:val="single" w:sz="12" w:space="0" w:color="auto"/>
            </w:tcBorders>
          </w:tcPr>
          <w:p w:rsidR="00150440" w:rsidRPr="00150440" w:rsidRDefault="00150440" w:rsidP="00150440">
            <w:pPr>
              <w:spacing w:after="0" w:line="240" w:lineRule="auto"/>
              <w:jc w:val="center"/>
              <w:rPr>
                <w:rFonts w:cs="Times New Roman"/>
                <w:bCs/>
                <w:noProof/>
                <w:sz w:val="16"/>
                <w:szCs w:val="16"/>
              </w:rPr>
            </w:pPr>
            <w:r w:rsidRPr="00150440">
              <w:rPr>
                <w:rFonts w:cs="Times New Roman"/>
                <w:bCs/>
                <w:noProof/>
                <w:sz w:val="16"/>
                <w:szCs w:val="16"/>
              </w:rPr>
              <w:t>2019</w:t>
            </w:r>
          </w:p>
        </w:tc>
        <w:tc>
          <w:tcPr>
            <w:tcW w:w="328" w:type="pct"/>
            <w:tcBorders>
              <w:top w:val="single" w:sz="12" w:space="0" w:color="auto"/>
            </w:tcBorders>
            <w:shd w:val="clear" w:color="auto" w:fill="auto"/>
          </w:tcPr>
          <w:p w:rsidR="00150440" w:rsidRPr="00BF0698" w:rsidRDefault="00150440" w:rsidP="00150440">
            <w:pPr>
              <w:spacing w:after="0" w:line="240" w:lineRule="auto"/>
              <w:jc w:val="center"/>
              <w:rPr>
                <w:rFonts w:cs="Times New Roman"/>
                <w:b/>
                <w:noProof/>
                <w:sz w:val="16"/>
                <w:szCs w:val="16"/>
              </w:rPr>
            </w:pPr>
            <w:r w:rsidRPr="00BF0698">
              <w:rPr>
                <w:rFonts w:cs="Times New Roman"/>
                <w:sz w:val="16"/>
                <w:szCs w:val="16"/>
              </w:rPr>
              <w:t>36 863 554</w:t>
            </w:r>
          </w:p>
        </w:tc>
        <w:tc>
          <w:tcPr>
            <w:tcW w:w="375" w:type="pct"/>
            <w:tcBorders>
              <w:top w:val="single" w:sz="12" w:space="0" w:color="auto"/>
            </w:tcBorders>
            <w:shd w:val="clear" w:color="auto" w:fill="auto"/>
          </w:tcPr>
          <w:p w:rsidR="00150440" w:rsidRPr="00150440" w:rsidRDefault="00150440" w:rsidP="00150440">
            <w:pPr>
              <w:spacing w:after="0" w:line="240" w:lineRule="auto"/>
              <w:jc w:val="both"/>
              <w:rPr>
                <w:rFonts w:cs="Times New Roman"/>
                <w:iCs/>
                <w:noProof/>
                <w:sz w:val="16"/>
                <w:szCs w:val="16"/>
              </w:rPr>
            </w:pPr>
            <w:r w:rsidRPr="00150440">
              <w:rPr>
                <w:rFonts w:cs="Times New Roman"/>
                <w:iCs/>
                <w:noProof/>
                <w:sz w:val="16"/>
                <w:szCs w:val="16"/>
              </w:rPr>
              <w:t>Įgyvendinami projektai</w:t>
            </w:r>
          </w:p>
        </w:tc>
        <w:tc>
          <w:tcPr>
            <w:tcW w:w="323" w:type="pct"/>
            <w:tcBorders>
              <w:top w:val="single" w:sz="12" w:space="0" w:color="auto"/>
            </w:tcBorders>
          </w:tcPr>
          <w:p w:rsidR="00150440" w:rsidRPr="00150440" w:rsidRDefault="00150440" w:rsidP="00150440">
            <w:pPr>
              <w:spacing w:after="0" w:line="240" w:lineRule="auto"/>
              <w:jc w:val="both"/>
              <w:rPr>
                <w:rFonts w:cs="Times New Roman"/>
                <w:noProof/>
                <w:sz w:val="16"/>
                <w:szCs w:val="16"/>
              </w:rPr>
            </w:pPr>
            <w:r w:rsidRPr="00150440">
              <w:rPr>
                <w:rFonts w:cs="Times New Roman"/>
                <w:noProof/>
                <w:sz w:val="16"/>
                <w:szCs w:val="16"/>
              </w:rPr>
              <w:t>RCR 55</w:t>
            </w:r>
          </w:p>
        </w:tc>
      </w:tr>
      <w:tr w:rsidR="00150440" w:rsidRPr="00150440" w:rsidTr="00150440">
        <w:trPr>
          <w:trHeight w:val="286"/>
        </w:trPr>
        <w:tc>
          <w:tcPr>
            <w:tcW w:w="317" w:type="pct"/>
            <w:vMerge/>
          </w:tcPr>
          <w:p w:rsidR="00150440" w:rsidRPr="00150440" w:rsidRDefault="00150440" w:rsidP="00150440">
            <w:pPr>
              <w:spacing w:after="0" w:line="240" w:lineRule="auto"/>
              <w:jc w:val="both"/>
              <w:rPr>
                <w:rFonts w:cs="Times New Roman"/>
                <w:noProof/>
                <w:sz w:val="16"/>
                <w:szCs w:val="16"/>
              </w:rPr>
            </w:pPr>
          </w:p>
        </w:tc>
        <w:tc>
          <w:tcPr>
            <w:tcW w:w="328" w:type="pct"/>
            <w:vMerge/>
          </w:tcPr>
          <w:p w:rsidR="00150440" w:rsidRPr="00150440" w:rsidRDefault="00150440" w:rsidP="00150440">
            <w:pPr>
              <w:spacing w:after="0" w:line="240" w:lineRule="auto"/>
              <w:jc w:val="both"/>
              <w:rPr>
                <w:rFonts w:cs="Times New Roman"/>
                <w:noProof/>
                <w:sz w:val="16"/>
                <w:szCs w:val="16"/>
              </w:rPr>
            </w:pPr>
          </w:p>
        </w:tc>
        <w:tc>
          <w:tcPr>
            <w:tcW w:w="281" w:type="pct"/>
            <w:vMerge/>
          </w:tcPr>
          <w:p w:rsidR="00150440" w:rsidRPr="00150440" w:rsidRDefault="00150440" w:rsidP="00150440">
            <w:pPr>
              <w:spacing w:after="0" w:line="240" w:lineRule="auto"/>
              <w:jc w:val="both"/>
              <w:rPr>
                <w:rFonts w:cs="Times New Roman"/>
                <w:noProof/>
                <w:sz w:val="16"/>
                <w:szCs w:val="16"/>
              </w:rPr>
            </w:pPr>
          </w:p>
        </w:tc>
        <w:tc>
          <w:tcPr>
            <w:tcW w:w="328" w:type="pct"/>
            <w:vMerge/>
          </w:tcPr>
          <w:p w:rsidR="00150440" w:rsidRPr="00150440" w:rsidRDefault="00150440" w:rsidP="00150440">
            <w:pPr>
              <w:spacing w:after="0" w:line="240" w:lineRule="auto"/>
              <w:jc w:val="both"/>
              <w:rPr>
                <w:rFonts w:cs="Times New Roman"/>
                <w:noProof/>
                <w:sz w:val="16"/>
                <w:szCs w:val="16"/>
              </w:rPr>
            </w:pPr>
          </w:p>
        </w:tc>
        <w:tc>
          <w:tcPr>
            <w:tcW w:w="422" w:type="pct"/>
          </w:tcPr>
          <w:p w:rsidR="00150440" w:rsidRPr="00150440" w:rsidRDefault="00150440" w:rsidP="00150440">
            <w:pPr>
              <w:spacing w:after="0" w:line="240" w:lineRule="auto"/>
              <w:jc w:val="both"/>
              <w:rPr>
                <w:rFonts w:cs="Times New Roman"/>
                <w:noProof/>
                <w:sz w:val="16"/>
                <w:szCs w:val="16"/>
              </w:rPr>
            </w:pPr>
            <w:r w:rsidRPr="00150440">
              <w:rPr>
                <w:rFonts w:cs="Times New Roman"/>
                <w:noProof/>
                <w:sz w:val="16"/>
                <w:szCs w:val="16"/>
              </w:rPr>
              <w:t>RCR 56</w:t>
            </w:r>
          </w:p>
        </w:tc>
        <w:tc>
          <w:tcPr>
            <w:tcW w:w="1125" w:type="pct"/>
            <w:shd w:val="clear" w:color="auto" w:fill="auto"/>
          </w:tcPr>
          <w:p w:rsidR="00150440" w:rsidRPr="00150440" w:rsidRDefault="00150440" w:rsidP="00150440">
            <w:pPr>
              <w:spacing w:after="0" w:line="240" w:lineRule="auto"/>
              <w:rPr>
                <w:rFonts w:eastAsia="Times New Roman" w:cs="Times New Roman"/>
                <w:sz w:val="16"/>
                <w:szCs w:val="16"/>
                <w:lang w:eastAsia="lt-LT" w:bidi="ml-IN"/>
              </w:rPr>
            </w:pPr>
            <w:r w:rsidRPr="00150440">
              <w:rPr>
                <w:rFonts w:eastAsia="Times New Roman" w:cs="Times New Roman"/>
                <w:bCs/>
                <w:sz w:val="16"/>
                <w:szCs w:val="16"/>
                <w:lang w:eastAsia="lt-LT" w:bidi="ml-IN"/>
              </w:rPr>
              <w:t>Laiko sutaupymai dėl pagerintos kelių infrastruktūros</w:t>
            </w:r>
          </w:p>
        </w:tc>
        <w:tc>
          <w:tcPr>
            <w:tcW w:w="422" w:type="pct"/>
          </w:tcPr>
          <w:p w:rsidR="00150440" w:rsidRPr="00150440" w:rsidRDefault="008259A7" w:rsidP="00150440">
            <w:pPr>
              <w:spacing w:after="0" w:line="240" w:lineRule="auto"/>
              <w:jc w:val="both"/>
              <w:rPr>
                <w:rFonts w:cs="Times New Roman"/>
                <w:iCs/>
                <w:noProof/>
                <w:sz w:val="16"/>
                <w:szCs w:val="16"/>
              </w:rPr>
            </w:pPr>
            <w:r>
              <w:rPr>
                <w:rFonts w:cs="Times New Roman"/>
                <w:iCs/>
                <w:noProof/>
                <w:sz w:val="16"/>
                <w:szCs w:val="16"/>
              </w:rPr>
              <w:t>Keleivių valandos/metus</w:t>
            </w:r>
          </w:p>
        </w:tc>
        <w:tc>
          <w:tcPr>
            <w:tcW w:w="375" w:type="pct"/>
          </w:tcPr>
          <w:p w:rsidR="00150440" w:rsidRPr="00150440" w:rsidRDefault="00150440" w:rsidP="00150440">
            <w:pPr>
              <w:spacing w:after="0" w:line="240" w:lineRule="auto"/>
              <w:jc w:val="center"/>
              <w:rPr>
                <w:rFonts w:cs="Times New Roman"/>
                <w:iCs/>
                <w:noProof/>
                <w:sz w:val="16"/>
                <w:szCs w:val="16"/>
              </w:rPr>
            </w:pPr>
            <w:r w:rsidRPr="00150440">
              <w:rPr>
                <w:rFonts w:cs="Times New Roman"/>
                <w:iCs/>
                <w:noProof/>
                <w:sz w:val="16"/>
                <w:szCs w:val="16"/>
              </w:rPr>
              <w:t>490 923</w:t>
            </w:r>
          </w:p>
        </w:tc>
        <w:tc>
          <w:tcPr>
            <w:tcW w:w="375" w:type="pct"/>
          </w:tcPr>
          <w:p w:rsidR="00150440" w:rsidRPr="00150440" w:rsidRDefault="00150440" w:rsidP="00150440">
            <w:pPr>
              <w:spacing w:after="0" w:line="240" w:lineRule="auto"/>
              <w:jc w:val="center"/>
              <w:rPr>
                <w:rFonts w:cs="Times New Roman"/>
                <w:bCs/>
                <w:iCs/>
                <w:noProof/>
                <w:sz w:val="16"/>
                <w:szCs w:val="16"/>
              </w:rPr>
            </w:pPr>
            <w:r w:rsidRPr="00150440">
              <w:rPr>
                <w:rFonts w:cs="Times New Roman"/>
                <w:bCs/>
                <w:iCs/>
                <w:noProof/>
                <w:sz w:val="16"/>
                <w:szCs w:val="16"/>
              </w:rPr>
              <w:t>2019</w:t>
            </w:r>
          </w:p>
        </w:tc>
        <w:tc>
          <w:tcPr>
            <w:tcW w:w="328" w:type="pct"/>
            <w:shd w:val="clear" w:color="auto" w:fill="auto"/>
          </w:tcPr>
          <w:p w:rsidR="00150440" w:rsidRPr="00BF0698" w:rsidRDefault="00150440" w:rsidP="00150440">
            <w:pPr>
              <w:spacing w:after="0" w:line="240" w:lineRule="auto"/>
              <w:jc w:val="center"/>
              <w:rPr>
                <w:rFonts w:cs="Times New Roman"/>
                <w:b/>
                <w:iCs/>
                <w:noProof/>
                <w:sz w:val="16"/>
                <w:szCs w:val="16"/>
              </w:rPr>
            </w:pPr>
            <w:r w:rsidRPr="00BF0698">
              <w:rPr>
                <w:rFonts w:cs="Times New Roman"/>
                <w:iCs/>
                <w:sz w:val="16"/>
                <w:szCs w:val="16"/>
              </w:rPr>
              <w:t>105 324</w:t>
            </w:r>
          </w:p>
        </w:tc>
        <w:tc>
          <w:tcPr>
            <w:tcW w:w="375" w:type="pct"/>
            <w:shd w:val="clear" w:color="auto" w:fill="auto"/>
          </w:tcPr>
          <w:p w:rsidR="00150440" w:rsidRPr="00150440" w:rsidRDefault="00150440" w:rsidP="00150440">
            <w:pPr>
              <w:spacing w:after="0" w:line="240" w:lineRule="auto"/>
              <w:jc w:val="both"/>
              <w:rPr>
                <w:rFonts w:cs="Times New Roman"/>
                <w:iCs/>
                <w:noProof/>
                <w:sz w:val="16"/>
                <w:szCs w:val="16"/>
              </w:rPr>
            </w:pPr>
            <w:r w:rsidRPr="00150440">
              <w:rPr>
                <w:rFonts w:cs="Times New Roman"/>
                <w:iCs/>
                <w:noProof/>
                <w:sz w:val="16"/>
                <w:szCs w:val="16"/>
              </w:rPr>
              <w:t>Įgyvendinami projektai</w:t>
            </w:r>
          </w:p>
        </w:tc>
        <w:tc>
          <w:tcPr>
            <w:tcW w:w="323" w:type="pct"/>
          </w:tcPr>
          <w:p w:rsidR="00150440" w:rsidRPr="00150440" w:rsidRDefault="00150440" w:rsidP="00150440">
            <w:pPr>
              <w:spacing w:after="0" w:line="240" w:lineRule="auto"/>
              <w:jc w:val="both"/>
              <w:rPr>
                <w:rFonts w:cs="Times New Roman"/>
                <w:noProof/>
                <w:sz w:val="16"/>
                <w:szCs w:val="16"/>
              </w:rPr>
            </w:pPr>
            <w:r w:rsidRPr="00150440">
              <w:rPr>
                <w:rFonts w:cs="Times New Roman"/>
                <w:noProof/>
                <w:sz w:val="16"/>
                <w:szCs w:val="16"/>
              </w:rPr>
              <w:t>RCR 56</w:t>
            </w:r>
          </w:p>
        </w:tc>
      </w:tr>
      <w:tr w:rsidR="00150440" w:rsidRPr="00150440" w:rsidTr="00150440">
        <w:trPr>
          <w:trHeight w:val="286"/>
        </w:trPr>
        <w:tc>
          <w:tcPr>
            <w:tcW w:w="317" w:type="pct"/>
            <w:vMerge/>
          </w:tcPr>
          <w:p w:rsidR="00150440" w:rsidRPr="00150440" w:rsidRDefault="00150440" w:rsidP="00150440">
            <w:pPr>
              <w:spacing w:after="0" w:line="240" w:lineRule="auto"/>
              <w:jc w:val="both"/>
              <w:rPr>
                <w:rFonts w:cs="Times New Roman"/>
                <w:noProof/>
                <w:sz w:val="16"/>
                <w:szCs w:val="16"/>
              </w:rPr>
            </w:pPr>
          </w:p>
        </w:tc>
        <w:tc>
          <w:tcPr>
            <w:tcW w:w="328" w:type="pct"/>
            <w:vMerge/>
          </w:tcPr>
          <w:p w:rsidR="00150440" w:rsidRPr="00150440" w:rsidRDefault="00150440" w:rsidP="00150440">
            <w:pPr>
              <w:spacing w:after="0" w:line="240" w:lineRule="auto"/>
              <w:jc w:val="both"/>
              <w:rPr>
                <w:rFonts w:cs="Times New Roman"/>
                <w:noProof/>
                <w:sz w:val="16"/>
                <w:szCs w:val="16"/>
              </w:rPr>
            </w:pPr>
          </w:p>
        </w:tc>
        <w:tc>
          <w:tcPr>
            <w:tcW w:w="281" w:type="pct"/>
            <w:vMerge/>
          </w:tcPr>
          <w:p w:rsidR="00150440" w:rsidRPr="00150440" w:rsidRDefault="00150440" w:rsidP="00150440">
            <w:pPr>
              <w:spacing w:after="0" w:line="240" w:lineRule="auto"/>
              <w:jc w:val="both"/>
              <w:rPr>
                <w:rFonts w:cs="Times New Roman"/>
                <w:noProof/>
                <w:sz w:val="16"/>
                <w:szCs w:val="16"/>
              </w:rPr>
            </w:pPr>
          </w:p>
        </w:tc>
        <w:tc>
          <w:tcPr>
            <w:tcW w:w="328" w:type="pct"/>
            <w:vMerge/>
          </w:tcPr>
          <w:p w:rsidR="00150440" w:rsidRPr="00150440" w:rsidRDefault="00150440" w:rsidP="00150440">
            <w:pPr>
              <w:spacing w:after="0" w:line="240" w:lineRule="auto"/>
              <w:jc w:val="both"/>
              <w:rPr>
                <w:rFonts w:cs="Times New Roman"/>
                <w:noProof/>
                <w:sz w:val="16"/>
                <w:szCs w:val="16"/>
              </w:rPr>
            </w:pPr>
          </w:p>
        </w:tc>
        <w:tc>
          <w:tcPr>
            <w:tcW w:w="422" w:type="pct"/>
          </w:tcPr>
          <w:p w:rsidR="00150440" w:rsidRPr="00150440" w:rsidRDefault="00150440" w:rsidP="00150440">
            <w:pPr>
              <w:spacing w:after="0" w:line="240" w:lineRule="auto"/>
              <w:jc w:val="both"/>
              <w:rPr>
                <w:rFonts w:cs="Times New Roman"/>
                <w:noProof/>
                <w:sz w:val="16"/>
                <w:szCs w:val="16"/>
              </w:rPr>
            </w:pPr>
            <w:r w:rsidRPr="00150440">
              <w:rPr>
                <w:rFonts w:cs="Times New Roman"/>
                <w:noProof/>
                <w:sz w:val="16"/>
                <w:szCs w:val="16"/>
              </w:rPr>
              <w:t>Specialusis</w:t>
            </w:r>
          </w:p>
        </w:tc>
        <w:tc>
          <w:tcPr>
            <w:tcW w:w="1125" w:type="pct"/>
            <w:shd w:val="clear" w:color="auto" w:fill="auto"/>
          </w:tcPr>
          <w:p w:rsidR="00150440" w:rsidRPr="00150440" w:rsidRDefault="00150440" w:rsidP="00150440">
            <w:pPr>
              <w:spacing w:after="0" w:line="240" w:lineRule="auto"/>
              <w:rPr>
                <w:rFonts w:eastAsia="Times New Roman" w:cs="Times New Roman"/>
                <w:bCs/>
                <w:sz w:val="16"/>
                <w:szCs w:val="16"/>
                <w:lang w:eastAsia="lt-LT" w:bidi="ml-IN"/>
              </w:rPr>
            </w:pPr>
            <w:r w:rsidRPr="00150440">
              <w:rPr>
                <w:rFonts w:eastAsia="Times New Roman" w:cs="Times New Roman"/>
                <w:bCs/>
                <w:sz w:val="16"/>
                <w:szCs w:val="16"/>
                <w:lang w:eastAsia="lt-LT" w:bidi="ml-IN"/>
              </w:rPr>
              <w:t>Žuvusiųjų keliuose skaičius</w:t>
            </w:r>
          </w:p>
        </w:tc>
        <w:tc>
          <w:tcPr>
            <w:tcW w:w="422" w:type="pct"/>
          </w:tcPr>
          <w:p w:rsidR="00150440" w:rsidRPr="00150440" w:rsidRDefault="00150440" w:rsidP="00150440">
            <w:pPr>
              <w:spacing w:after="0" w:line="240" w:lineRule="auto"/>
              <w:jc w:val="both"/>
              <w:rPr>
                <w:rFonts w:cs="Times New Roman"/>
                <w:iCs/>
                <w:noProof/>
                <w:sz w:val="16"/>
                <w:szCs w:val="16"/>
              </w:rPr>
            </w:pPr>
            <w:r w:rsidRPr="00150440">
              <w:rPr>
                <w:rFonts w:cs="Times New Roman"/>
                <w:iCs/>
                <w:noProof/>
                <w:sz w:val="16"/>
                <w:szCs w:val="16"/>
              </w:rPr>
              <w:t>Skaičius</w:t>
            </w:r>
          </w:p>
        </w:tc>
        <w:tc>
          <w:tcPr>
            <w:tcW w:w="375" w:type="pct"/>
          </w:tcPr>
          <w:p w:rsidR="00150440" w:rsidRPr="00150440" w:rsidRDefault="00150440" w:rsidP="00150440">
            <w:pPr>
              <w:spacing w:after="0" w:line="240" w:lineRule="auto"/>
              <w:jc w:val="center"/>
              <w:rPr>
                <w:rFonts w:cs="Times New Roman"/>
                <w:iCs/>
                <w:noProof/>
                <w:sz w:val="16"/>
                <w:szCs w:val="16"/>
              </w:rPr>
            </w:pPr>
            <w:r w:rsidRPr="00150440">
              <w:rPr>
                <w:rFonts w:cs="Times New Roman"/>
                <w:iCs/>
                <w:noProof/>
                <w:sz w:val="16"/>
                <w:szCs w:val="16"/>
              </w:rPr>
              <w:t>66</w:t>
            </w:r>
          </w:p>
        </w:tc>
        <w:tc>
          <w:tcPr>
            <w:tcW w:w="375" w:type="pct"/>
          </w:tcPr>
          <w:p w:rsidR="00150440" w:rsidRPr="00150440" w:rsidRDefault="00150440" w:rsidP="00150440">
            <w:pPr>
              <w:spacing w:after="0" w:line="240" w:lineRule="auto"/>
              <w:jc w:val="center"/>
              <w:rPr>
                <w:rFonts w:cs="Times New Roman"/>
                <w:bCs/>
                <w:iCs/>
                <w:noProof/>
                <w:sz w:val="16"/>
                <w:szCs w:val="16"/>
              </w:rPr>
            </w:pPr>
            <w:r w:rsidRPr="00150440">
              <w:rPr>
                <w:rFonts w:cs="Times New Roman"/>
                <w:bCs/>
                <w:iCs/>
                <w:noProof/>
                <w:sz w:val="16"/>
                <w:szCs w:val="16"/>
              </w:rPr>
              <w:t>2019</w:t>
            </w:r>
          </w:p>
        </w:tc>
        <w:tc>
          <w:tcPr>
            <w:tcW w:w="328" w:type="pct"/>
            <w:shd w:val="clear" w:color="auto" w:fill="auto"/>
          </w:tcPr>
          <w:p w:rsidR="00150440" w:rsidRPr="00BF0698" w:rsidRDefault="00150440" w:rsidP="00150440">
            <w:pPr>
              <w:spacing w:after="0" w:line="240" w:lineRule="auto"/>
              <w:jc w:val="center"/>
              <w:rPr>
                <w:rFonts w:cs="Times New Roman"/>
                <w:iCs/>
                <w:sz w:val="16"/>
                <w:szCs w:val="16"/>
              </w:rPr>
            </w:pPr>
            <w:r w:rsidRPr="00BF0698">
              <w:rPr>
                <w:rFonts w:cs="Times New Roman"/>
                <w:iCs/>
                <w:sz w:val="16"/>
                <w:szCs w:val="16"/>
              </w:rPr>
              <w:t>30</w:t>
            </w:r>
          </w:p>
        </w:tc>
        <w:tc>
          <w:tcPr>
            <w:tcW w:w="375" w:type="pct"/>
            <w:shd w:val="clear" w:color="auto" w:fill="auto"/>
          </w:tcPr>
          <w:p w:rsidR="00150440" w:rsidRPr="00150440" w:rsidRDefault="00150440" w:rsidP="00150440">
            <w:pPr>
              <w:spacing w:after="0" w:line="240" w:lineRule="auto"/>
              <w:jc w:val="both"/>
              <w:rPr>
                <w:rFonts w:cs="Times New Roman"/>
                <w:iCs/>
                <w:noProof/>
                <w:sz w:val="16"/>
                <w:szCs w:val="16"/>
              </w:rPr>
            </w:pPr>
            <w:r w:rsidRPr="00150440">
              <w:rPr>
                <w:rFonts w:cs="Times New Roman"/>
                <w:iCs/>
                <w:noProof/>
                <w:sz w:val="16"/>
                <w:szCs w:val="16"/>
              </w:rPr>
              <w:t>Įgyvendinami projektai</w:t>
            </w:r>
          </w:p>
        </w:tc>
        <w:tc>
          <w:tcPr>
            <w:tcW w:w="323" w:type="pct"/>
          </w:tcPr>
          <w:p w:rsidR="00150440" w:rsidRPr="00150440" w:rsidRDefault="00150440" w:rsidP="00150440">
            <w:pPr>
              <w:spacing w:after="0" w:line="240" w:lineRule="auto"/>
              <w:jc w:val="both"/>
              <w:rPr>
                <w:rFonts w:cs="Times New Roman"/>
                <w:noProof/>
                <w:sz w:val="16"/>
                <w:szCs w:val="16"/>
              </w:rPr>
            </w:pPr>
            <w:r w:rsidRPr="00150440">
              <w:rPr>
                <w:rFonts w:cs="Times New Roman"/>
                <w:noProof/>
                <w:sz w:val="16"/>
                <w:szCs w:val="16"/>
              </w:rPr>
              <w:t>Specialusis</w:t>
            </w:r>
          </w:p>
        </w:tc>
      </w:tr>
      <w:tr w:rsidR="00150440" w:rsidRPr="00150440" w:rsidTr="00150440">
        <w:trPr>
          <w:trHeight w:val="286"/>
        </w:trPr>
        <w:tc>
          <w:tcPr>
            <w:tcW w:w="317" w:type="pct"/>
            <w:vMerge/>
          </w:tcPr>
          <w:p w:rsidR="00150440" w:rsidRPr="00150440" w:rsidRDefault="00150440" w:rsidP="00150440">
            <w:pPr>
              <w:spacing w:after="0" w:line="240" w:lineRule="auto"/>
              <w:jc w:val="both"/>
              <w:rPr>
                <w:rFonts w:cs="Times New Roman"/>
                <w:noProof/>
                <w:sz w:val="16"/>
                <w:szCs w:val="16"/>
              </w:rPr>
            </w:pPr>
          </w:p>
        </w:tc>
        <w:tc>
          <w:tcPr>
            <w:tcW w:w="328" w:type="pct"/>
            <w:vMerge/>
          </w:tcPr>
          <w:p w:rsidR="00150440" w:rsidRPr="00150440" w:rsidRDefault="00150440" w:rsidP="00150440">
            <w:pPr>
              <w:spacing w:after="0" w:line="240" w:lineRule="auto"/>
              <w:jc w:val="both"/>
              <w:rPr>
                <w:rFonts w:cs="Times New Roman"/>
                <w:noProof/>
                <w:sz w:val="16"/>
                <w:szCs w:val="16"/>
              </w:rPr>
            </w:pPr>
          </w:p>
        </w:tc>
        <w:tc>
          <w:tcPr>
            <w:tcW w:w="281" w:type="pct"/>
            <w:vMerge/>
          </w:tcPr>
          <w:p w:rsidR="00150440" w:rsidRPr="00150440" w:rsidRDefault="00150440" w:rsidP="00150440">
            <w:pPr>
              <w:spacing w:after="0" w:line="240" w:lineRule="auto"/>
              <w:jc w:val="both"/>
              <w:rPr>
                <w:rFonts w:cs="Times New Roman"/>
                <w:noProof/>
                <w:sz w:val="16"/>
                <w:szCs w:val="16"/>
              </w:rPr>
            </w:pPr>
          </w:p>
        </w:tc>
        <w:tc>
          <w:tcPr>
            <w:tcW w:w="328" w:type="pct"/>
            <w:vMerge/>
          </w:tcPr>
          <w:p w:rsidR="00150440" w:rsidRPr="00150440" w:rsidRDefault="00150440" w:rsidP="00150440">
            <w:pPr>
              <w:spacing w:after="0" w:line="240" w:lineRule="auto"/>
              <w:jc w:val="both"/>
              <w:rPr>
                <w:rFonts w:cs="Times New Roman"/>
                <w:noProof/>
                <w:sz w:val="16"/>
                <w:szCs w:val="16"/>
              </w:rPr>
            </w:pPr>
          </w:p>
        </w:tc>
        <w:tc>
          <w:tcPr>
            <w:tcW w:w="422" w:type="pct"/>
          </w:tcPr>
          <w:p w:rsidR="00150440" w:rsidRPr="00150440" w:rsidRDefault="00150440" w:rsidP="00150440">
            <w:pPr>
              <w:spacing w:after="0" w:line="240" w:lineRule="auto"/>
              <w:jc w:val="both"/>
              <w:rPr>
                <w:rFonts w:cs="Times New Roman"/>
                <w:noProof/>
                <w:sz w:val="16"/>
                <w:szCs w:val="16"/>
              </w:rPr>
            </w:pPr>
            <w:r w:rsidRPr="00150440">
              <w:rPr>
                <w:rFonts w:cs="Times New Roman"/>
                <w:noProof/>
                <w:sz w:val="16"/>
                <w:szCs w:val="16"/>
              </w:rPr>
              <w:t>RCR 64</w:t>
            </w:r>
          </w:p>
        </w:tc>
        <w:tc>
          <w:tcPr>
            <w:tcW w:w="1125" w:type="pct"/>
            <w:shd w:val="clear" w:color="auto" w:fill="auto"/>
          </w:tcPr>
          <w:p w:rsidR="00150440" w:rsidRPr="00150440" w:rsidRDefault="00150440" w:rsidP="00150440">
            <w:pPr>
              <w:spacing w:after="0" w:line="240" w:lineRule="auto"/>
              <w:rPr>
                <w:rFonts w:eastAsia="Times New Roman" w:cs="Times New Roman"/>
                <w:bCs/>
                <w:sz w:val="16"/>
                <w:szCs w:val="16"/>
                <w:lang w:eastAsia="lt-LT" w:bidi="ml-IN"/>
              </w:rPr>
            </w:pPr>
            <w:r w:rsidRPr="00150440">
              <w:rPr>
                <w:rFonts w:eastAsia="Times New Roman" w:cs="Times New Roman"/>
                <w:bCs/>
                <w:sz w:val="16"/>
                <w:szCs w:val="16"/>
                <w:lang w:eastAsia="lt-LT" w:bidi="ml-IN"/>
              </w:rPr>
              <w:t>Dedikuotos dviračių infrastruktūros metinis naudotojų skaičius</w:t>
            </w:r>
          </w:p>
        </w:tc>
        <w:tc>
          <w:tcPr>
            <w:tcW w:w="422" w:type="pct"/>
          </w:tcPr>
          <w:p w:rsidR="00150440" w:rsidRPr="00150440" w:rsidRDefault="00150440" w:rsidP="00150440">
            <w:pPr>
              <w:spacing w:after="0" w:line="240" w:lineRule="auto"/>
              <w:jc w:val="both"/>
              <w:rPr>
                <w:rFonts w:cs="Times New Roman"/>
                <w:iCs/>
                <w:noProof/>
                <w:sz w:val="16"/>
                <w:szCs w:val="16"/>
              </w:rPr>
            </w:pPr>
            <w:r w:rsidRPr="00150440">
              <w:rPr>
                <w:rFonts w:cs="Times New Roman"/>
                <w:iCs/>
                <w:noProof/>
                <w:sz w:val="16"/>
                <w:szCs w:val="16"/>
              </w:rPr>
              <w:t>Naudotojai per metus</w:t>
            </w:r>
          </w:p>
        </w:tc>
        <w:tc>
          <w:tcPr>
            <w:tcW w:w="375" w:type="pct"/>
          </w:tcPr>
          <w:p w:rsidR="00150440" w:rsidRPr="00150440" w:rsidRDefault="00150440" w:rsidP="00150440">
            <w:pPr>
              <w:spacing w:after="0" w:line="240" w:lineRule="auto"/>
              <w:jc w:val="center"/>
              <w:rPr>
                <w:rFonts w:cs="Times New Roman"/>
                <w:iCs/>
                <w:noProof/>
                <w:sz w:val="16"/>
                <w:szCs w:val="16"/>
              </w:rPr>
            </w:pPr>
            <w:r w:rsidRPr="00150440">
              <w:rPr>
                <w:rFonts w:cs="Times New Roman"/>
                <w:iCs/>
                <w:noProof/>
                <w:sz w:val="16"/>
                <w:szCs w:val="16"/>
              </w:rPr>
              <w:t>0</w:t>
            </w:r>
          </w:p>
        </w:tc>
        <w:tc>
          <w:tcPr>
            <w:tcW w:w="375" w:type="pct"/>
          </w:tcPr>
          <w:p w:rsidR="00150440" w:rsidRPr="00150440" w:rsidRDefault="00150440" w:rsidP="00150440">
            <w:pPr>
              <w:spacing w:after="0" w:line="240" w:lineRule="auto"/>
              <w:jc w:val="center"/>
              <w:rPr>
                <w:rFonts w:cs="Times New Roman"/>
                <w:bCs/>
                <w:iCs/>
                <w:noProof/>
                <w:sz w:val="16"/>
                <w:szCs w:val="16"/>
              </w:rPr>
            </w:pPr>
            <w:r w:rsidRPr="00150440">
              <w:rPr>
                <w:rFonts w:cs="Times New Roman"/>
                <w:bCs/>
                <w:iCs/>
                <w:noProof/>
                <w:sz w:val="16"/>
                <w:szCs w:val="16"/>
              </w:rPr>
              <w:t>2019</w:t>
            </w:r>
          </w:p>
        </w:tc>
        <w:tc>
          <w:tcPr>
            <w:tcW w:w="328" w:type="pct"/>
            <w:shd w:val="clear" w:color="auto" w:fill="auto"/>
          </w:tcPr>
          <w:p w:rsidR="00150440" w:rsidRPr="00BF0698" w:rsidRDefault="00150440" w:rsidP="00150440">
            <w:pPr>
              <w:spacing w:after="0" w:line="240" w:lineRule="auto"/>
              <w:jc w:val="center"/>
              <w:rPr>
                <w:rFonts w:cs="Times New Roman"/>
                <w:iCs/>
                <w:sz w:val="16"/>
                <w:szCs w:val="16"/>
              </w:rPr>
            </w:pPr>
            <w:r w:rsidRPr="00BF0698">
              <w:rPr>
                <w:rFonts w:cs="Times New Roman"/>
                <w:iCs/>
                <w:sz w:val="16"/>
                <w:szCs w:val="16"/>
              </w:rPr>
              <w:t>13 000</w:t>
            </w:r>
          </w:p>
        </w:tc>
        <w:tc>
          <w:tcPr>
            <w:tcW w:w="375" w:type="pct"/>
            <w:shd w:val="clear" w:color="auto" w:fill="auto"/>
          </w:tcPr>
          <w:p w:rsidR="00150440" w:rsidRPr="00150440" w:rsidRDefault="00150440" w:rsidP="00150440">
            <w:pPr>
              <w:spacing w:after="0" w:line="240" w:lineRule="auto"/>
              <w:jc w:val="both"/>
              <w:rPr>
                <w:rFonts w:cs="Times New Roman"/>
                <w:iCs/>
                <w:noProof/>
                <w:sz w:val="16"/>
                <w:szCs w:val="16"/>
              </w:rPr>
            </w:pPr>
            <w:r w:rsidRPr="00150440">
              <w:rPr>
                <w:rFonts w:cs="Times New Roman"/>
                <w:iCs/>
                <w:noProof/>
                <w:sz w:val="16"/>
                <w:szCs w:val="16"/>
              </w:rPr>
              <w:t>Įgyvendinami projektai</w:t>
            </w:r>
          </w:p>
        </w:tc>
        <w:tc>
          <w:tcPr>
            <w:tcW w:w="323" w:type="pct"/>
          </w:tcPr>
          <w:p w:rsidR="00150440" w:rsidRPr="00150440" w:rsidRDefault="00150440" w:rsidP="00150440">
            <w:pPr>
              <w:spacing w:after="0" w:line="240" w:lineRule="auto"/>
              <w:jc w:val="both"/>
              <w:rPr>
                <w:rFonts w:cs="Times New Roman"/>
                <w:noProof/>
                <w:sz w:val="16"/>
                <w:szCs w:val="16"/>
              </w:rPr>
            </w:pPr>
            <w:r w:rsidRPr="00150440">
              <w:rPr>
                <w:rFonts w:cs="Times New Roman"/>
                <w:noProof/>
                <w:sz w:val="16"/>
                <w:szCs w:val="16"/>
              </w:rPr>
              <w:t>RCR 64</w:t>
            </w:r>
          </w:p>
        </w:tc>
      </w:tr>
    </w:tbl>
    <w:p w:rsidR="00CC2709" w:rsidRDefault="00CC2709" w:rsidP="00786CD2">
      <w:pPr>
        <w:spacing w:after="0" w:line="240" w:lineRule="auto"/>
        <w:rPr>
          <w:rFonts w:cs="Times New Roman"/>
          <w:szCs w:val="24"/>
        </w:rPr>
        <w:sectPr w:rsidR="00CC2709" w:rsidSect="00931C78">
          <w:pgSz w:w="16838" w:h="11906" w:orient="landscape"/>
          <w:pgMar w:top="1701" w:right="1276" w:bottom="567" w:left="1134" w:header="567" w:footer="567" w:gutter="0"/>
          <w:cols w:space="1296"/>
          <w:docGrid w:linePitch="360"/>
        </w:sectPr>
      </w:pPr>
    </w:p>
    <w:p w:rsidR="0066383D" w:rsidRPr="00344476" w:rsidRDefault="00786CD2" w:rsidP="00786CD2">
      <w:pPr>
        <w:spacing w:before="240" w:after="240" w:line="240" w:lineRule="auto"/>
        <w:jc w:val="both"/>
        <w:rPr>
          <w:rFonts w:eastAsia="Calibri" w:cs="Times New Roman"/>
          <w:i/>
          <w:noProof/>
          <w:szCs w:val="20"/>
          <w:lang w:eastAsia="lt-LT" w:bidi="lt-LT"/>
        </w:rPr>
      </w:pPr>
      <w:r w:rsidRPr="00344476">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4 lentelė. 1 matmuo. Intervencinių priemonių sritis</w:t>
            </w:r>
          </w:p>
        </w:tc>
      </w:tr>
      <w:tr w:rsidR="00895372"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150440" w:rsidTr="00C9330C">
        <w:tc>
          <w:tcPr>
            <w:tcW w:w="1384" w:type="dxa"/>
            <w:vMerge w:val="restart"/>
            <w:tcBorders>
              <w:top w:val="single" w:sz="12" w:space="0" w:color="auto"/>
            </w:tcBorders>
          </w:tcPr>
          <w:p w:rsidR="00150440" w:rsidRPr="00491ED6" w:rsidRDefault="00150440" w:rsidP="0099199B">
            <w:pPr>
              <w:jc w:val="center"/>
              <w:rPr>
                <w:rFonts w:eastAsia="Times New Roman"/>
                <w:iCs/>
                <w:noProof/>
                <w:sz w:val="20"/>
              </w:rPr>
            </w:pPr>
            <w:r>
              <w:rPr>
                <w:rFonts w:eastAsia="Times New Roman"/>
                <w:iCs/>
                <w:noProof/>
                <w:sz w:val="20"/>
              </w:rPr>
              <w:t>3</w:t>
            </w:r>
            <w:r w:rsidRPr="00491ED6">
              <w:rPr>
                <w:rFonts w:eastAsia="Times New Roman"/>
                <w:iCs/>
                <w:noProof/>
                <w:sz w:val="20"/>
              </w:rPr>
              <w:t>.</w:t>
            </w:r>
          </w:p>
        </w:tc>
        <w:tc>
          <w:tcPr>
            <w:tcW w:w="992" w:type="dxa"/>
            <w:vMerge w:val="restart"/>
            <w:tcBorders>
              <w:top w:val="single" w:sz="12" w:space="0" w:color="auto"/>
            </w:tcBorders>
          </w:tcPr>
          <w:p w:rsidR="00150440" w:rsidRPr="00491ED6" w:rsidRDefault="00150440" w:rsidP="0099199B">
            <w:pPr>
              <w:jc w:val="center"/>
              <w:rPr>
                <w:rFonts w:eastAsia="Times New Roman"/>
                <w:iCs/>
                <w:noProof/>
                <w:sz w:val="20"/>
              </w:rPr>
            </w:pPr>
            <w:r w:rsidRPr="00491ED6">
              <w:rPr>
                <w:rFonts w:eastAsia="Times New Roman"/>
                <w:iCs/>
                <w:noProof/>
                <w:sz w:val="20"/>
              </w:rPr>
              <w:t>ERPF</w:t>
            </w:r>
          </w:p>
        </w:tc>
        <w:tc>
          <w:tcPr>
            <w:tcW w:w="3402" w:type="dxa"/>
            <w:vMerge w:val="restart"/>
            <w:tcBorders>
              <w:top w:val="single" w:sz="12" w:space="0" w:color="auto"/>
            </w:tcBorders>
          </w:tcPr>
          <w:p w:rsidR="00150440" w:rsidRPr="00491ED6" w:rsidRDefault="00947A7E" w:rsidP="0099199B">
            <w:pPr>
              <w:rPr>
                <w:rFonts w:eastAsia="Times New Roman"/>
                <w:iCs/>
                <w:noProof/>
                <w:sz w:val="20"/>
              </w:rPr>
            </w:pPr>
            <w:r>
              <w:rPr>
                <w:rFonts w:eastAsia="Times New Roman"/>
                <w:iCs/>
                <w:noProof/>
                <w:sz w:val="20"/>
              </w:rPr>
              <w:t>VVL</w:t>
            </w:r>
            <w:r w:rsidR="00150440" w:rsidRPr="00491ED6">
              <w:rPr>
                <w:rFonts w:eastAsia="Times New Roman"/>
                <w:iCs/>
                <w:noProof/>
                <w:sz w:val="20"/>
              </w:rPr>
              <w:t xml:space="preserve"> regionas</w:t>
            </w:r>
          </w:p>
        </w:tc>
        <w:tc>
          <w:tcPr>
            <w:tcW w:w="1134" w:type="dxa"/>
            <w:vMerge w:val="restart"/>
            <w:tcBorders>
              <w:top w:val="single" w:sz="12" w:space="0" w:color="auto"/>
            </w:tcBorders>
          </w:tcPr>
          <w:p w:rsidR="00150440" w:rsidRPr="00491ED6" w:rsidRDefault="00150440" w:rsidP="00141C67">
            <w:pPr>
              <w:jc w:val="center"/>
              <w:rPr>
                <w:rFonts w:eastAsia="Times New Roman"/>
                <w:iCs/>
                <w:noProof/>
                <w:sz w:val="20"/>
              </w:rPr>
            </w:pPr>
            <w:r>
              <w:rPr>
                <w:rFonts w:eastAsia="Times New Roman"/>
                <w:iCs/>
                <w:noProof/>
                <w:sz w:val="20"/>
              </w:rPr>
              <w:t>3.</w:t>
            </w:r>
            <w:r w:rsidR="00141C67">
              <w:rPr>
                <w:rFonts w:eastAsia="Times New Roman"/>
                <w:iCs/>
                <w:noProof/>
                <w:sz w:val="20"/>
              </w:rPr>
              <w:t>2</w:t>
            </w:r>
          </w:p>
        </w:tc>
        <w:tc>
          <w:tcPr>
            <w:tcW w:w="1210" w:type="dxa"/>
            <w:tcBorders>
              <w:top w:val="single" w:sz="12" w:space="0" w:color="auto"/>
              <w:bottom w:val="single" w:sz="4" w:space="0" w:color="auto"/>
            </w:tcBorders>
          </w:tcPr>
          <w:p w:rsidR="00150440" w:rsidRPr="00CE4860" w:rsidRDefault="00150440" w:rsidP="00C9330C">
            <w:pPr>
              <w:jc w:val="center"/>
              <w:rPr>
                <w:rFonts w:eastAsia="Times New Roman"/>
                <w:iCs/>
                <w:noProof/>
                <w:sz w:val="20"/>
              </w:rPr>
            </w:pPr>
            <w:r w:rsidRPr="00CE4860">
              <w:rPr>
                <w:rFonts w:eastAsia="Times New Roman"/>
                <w:iCs/>
                <w:noProof/>
                <w:sz w:val="20"/>
              </w:rPr>
              <w:t>062</w:t>
            </w:r>
          </w:p>
        </w:tc>
        <w:tc>
          <w:tcPr>
            <w:tcW w:w="1625" w:type="dxa"/>
            <w:tcBorders>
              <w:top w:val="single" w:sz="12" w:space="0" w:color="auto"/>
              <w:bottom w:val="single" w:sz="4" w:space="0" w:color="auto"/>
            </w:tcBorders>
          </w:tcPr>
          <w:p w:rsidR="00150440" w:rsidRPr="00CE4860" w:rsidRDefault="00150440" w:rsidP="00150440">
            <w:pPr>
              <w:jc w:val="right"/>
              <w:rPr>
                <w:rFonts w:eastAsia="Times New Roman"/>
                <w:iCs/>
                <w:noProof/>
                <w:sz w:val="20"/>
              </w:rPr>
            </w:pPr>
            <w:r>
              <w:rPr>
                <w:rFonts w:eastAsia="Times New Roman"/>
                <w:iCs/>
                <w:noProof/>
                <w:sz w:val="20"/>
              </w:rPr>
              <w:t>87 958 750,00</w:t>
            </w:r>
          </w:p>
        </w:tc>
      </w:tr>
      <w:tr w:rsidR="00150440" w:rsidTr="00C9330C">
        <w:tc>
          <w:tcPr>
            <w:tcW w:w="1384" w:type="dxa"/>
            <w:vMerge/>
          </w:tcPr>
          <w:p w:rsidR="00150440" w:rsidRDefault="00150440" w:rsidP="0099199B">
            <w:pPr>
              <w:rPr>
                <w:rFonts w:eastAsia="Times New Roman"/>
                <w:iCs/>
                <w:noProof/>
                <w:sz w:val="20"/>
              </w:rPr>
            </w:pPr>
          </w:p>
        </w:tc>
        <w:tc>
          <w:tcPr>
            <w:tcW w:w="992" w:type="dxa"/>
            <w:vMerge/>
          </w:tcPr>
          <w:p w:rsidR="00150440" w:rsidRDefault="00150440" w:rsidP="0099199B">
            <w:pPr>
              <w:rPr>
                <w:rFonts w:eastAsia="Times New Roman"/>
                <w:b/>
                <w:iCs/>
                <w:noProof/>
                <w:sz w:val="20"/>
              </w:rPr>
            </w:pPr>
          </w:p>
        </w:tc>
        <w:tc>
          <w:tcPr>
            <w:tcW w:w="3402" w:type="dxa"/>
            <w:vMerge/>
          </w:tcPr>
          <w:p w:rsidR="00150440" w:rsidRPr="00491ED6" w:rsidRDefault="00150440" w:rsidP="0099199B">
            <w:pPr>
              <w:rPr>
                <w:rFonts w:eastAsia="Times New Roman"/>
                <w:iCs/>
                <w:noProof/>
                <w:sz w:val="20"/>
              </w:rPr>
            </w:pPr>
          </w:p>
        </w:tc>
        <w:tc>
          <w:tcPr>
            <w:tcW w:w="1134" w:type="dxa"/>
            <w:vMerge/>
          </w:tcPr>
          <w:p w:rsidR="00150440" w:rsidRDefault="00150440" w:rsidP="0099199B">
            <w:pPr>
              <w:rPr>
                <w:rFonts w:eastAsia="Times New Roman"/>
                <w:b/>
                <w:iCs/>
                <w:noProof/>
                <w:sz w:val="20"/>
              </w:rPr>
            </w:pPr>
          </w:p>
        </w:tc>
        <w:tc>
          <w:tcPr>
            <w:tcW w:w="1210" w:type="dxa"/>
            <w:tcBorders>
              <w:top w:val="single" w:sz="4" w:space="0" w:color="auto"/>
            </w:tcBorders>
          </w:tcPr>
          <w:p w:rsidR="00150440" w:rsidRPr="00CE4860" w:rsidRDefault="00150440" w:rsidP="00C9330C">
            <w:pPr>
              <w:jc w:val="center"/>
              <w:rPr>
                <w:rFonts w:eastAsia="Times New Roman"/>
                <w:iCs/>
                <w:noProof/>
                <w:sz w:val="20"/>
              </w:rPr>
            </w:pPr>
            <w:r>
              <w:rPr>
                <w:rFonts w:eastAsia="Times New Roman"/>
                <w:iCs/>
                <w:noProof/>
                <w:sz w:val="20"/>
              </w:rPr>
              <w:t>075</w:t>
            </w:r>
          </w:p>
        </w:tc>
        <w:tc>
          <w:tcPr>
            <w:tcW w:w="1625" w:type="dxa"/>
            <w:tcBorders>
              <w:top w:val="single" w:sz="4" w:space="0" w:color="auto"/>
            </w:tcBorders>
          </w:tcPr>
          <w:p w:rsidR="00150440" w:rsidRDefault="00150440" w:rsidP="00150440">
            <w:pPr>
              <w:jc w:val="right"/>
              <w:rPr>
                <w:rFonts w:eastAsia="Times New Roman"/>
                <w:iCs/>
                <w:noProof/>
                <w:sz w:val="20"/>
              </w:rPr>
            </w:pPr>
            <w:r>
              <w:rPr>
                <w:rFonts w:eastAsia="Times New Roman"/>
                <w:iCs/>
                <w:noProof/>
                <w:sz w:val="20"/>
              </w:rPr>
              <w:t>10 000 000,00</w:t>
            </w:r>
          </w:p>
        </w:tc>
      </w:tr>
    </w:tbl>
    <w:p w:rsidR="00895372" w:rsidRDefault="00895372" w:rsidP="0089537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5 lentelė. 2 matmuo. Finansavimo forma</w:t>
            </w:r>
          </w:p>
        </w:tc>
      </w:tr>
      <w:tr w:rsidR="00895372"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150440" w:rsidTr="00C9330C">
        <w:tc>
          <w:tcPr>
            <w:tcW w:w="1384" w:type="dxa"/>
            <w:tcBorders>
              <w:top w:val="single" w:sz="12" w:space="0" w:color="auto"/>
            </w:tcBorders>
          </w:tcPr>
          <w:p w:rsidR="00150440" w:rsidRPr="00491ED6" w:rsidRDefault="00150440" w:rsidP="0099199B">
            <w:pPr>
              <w:jc w:val="center"/>
              <w:rPr>
                <w:rFonts w:eastAsia="Times New Roman"/>
                <w:iCs/>
                <w:noProof/>
                <w:sz w:val="20"/>
              </w:rPr>
            </w:pPr>
            <w:r>
              <w:rPr>
                <w:rFonts w:eastAsia="Times New Roman"/>
                <w:iCs/>
                <w:noProof/>
                <w:sz w:val="20"/>
              </w:rPr>
              <w:t>3</w:t>
            </w:r>
            <w:r w:rsidRPr="00491ED6">
              <w:rPr>
                <w:rFonts w:eastAsia="Times New Roman"/>
                <w:iCs/>
                <w:noProof/>
                <w:sz w:val="20"/>
              </w:rPr>
              <w:t>.</w:t>
            </w:r>
          </w:p>
        </w:tc>
        <w:tc>
          <w:tcPr>
            <w:tcW w:w="992" w:type="dxa"/>
            <w:tcBorders>
              <w:top w:val="single" w:sz="12" w:space="0" w:color="auto"/>
            </w:tcBorders>
          </w:tcPr>
          <w:p w:rsidR="00150440" w:rsidRPr="00491ED6" w:rsidRDefault="00150440" w:rsidP="0099199B">
            <w:pPr>
              <w:jc w:val="center"/>
              <w:rPr>
                <w:rFonts w:eastAsia="Times New Roman"/>
                <w:iCs/>
                <w:noProof/>
                <w:sz w:val="20"/>
              </w:rPr>
            </w:pPr>
            <w:r w:rsidRPr="00491ED6">
              <w:rPr>
                <w:rFonts w:eastAsia="Times New Roman"/>
                <w:iCs/>
                <w:noProof/>
                <w:sz w:val="20"/>
              </w:rPr>
              <w:t>ERPF</w:t>
            </w:r>
          </w:p>
        </w:tc>
        <w:tc>
          <w:tcPr>
            <w:tcW w:w="3402" w:type="dxa"/>
            <w:tcBorders>
              <w:top w:val="single" w:sz="12" w:space="0" w:color="auto"/>
            </w:tcBorders>
          </w:tcPr>
          <w:p w:rsidR="00150440" w:rsidRPr="00491ED6" w:rsidRDefault="00947A7E" w:rsidP="0099199B">
            <w:pPr>
              <w:rPr>
                <w:rFonts w:eastAsia="Times New Roman"/>
                <w:iCs/>
                <w:noProof/>
                <w:sz w:val="20"/>
              </w:rPr>
            </w:pPr>
            <w:r>
              <w:rPr>
                <w:rFonts w:eastAsia="Times New Roman"/>
                <w:iCs/>
                <w:noProof/>
                <w:sz w:val="20"/>
              </w:rPr>
              <w:t>VVL</w:t>
            </w:r>
            <w:r w:rsidR="00150440" w:rsidRPr="00491ED6">
              <w:rPr>
                <w:rFonts w:eastAsia="Times New Roman"/>
                <w:iCs/>
                <w:noProof/>
                <w:sz w:val="20"/>
              </w:rPr>
              <w:t xml:space="preserve"> regionas</w:t>
            </w:r>
          </w:p>
        </w:tc>
        <w:tc>
          <w:tcPr>
            <w:tcW w:w="1134" w:type="dxa"/>
            <w:tcBorders>
              <w:top w:val="single" w:sz="12" w:space="0" w:color="auto"/>
            </w:tcBorders>
          </w:tcPr>
          <w:p w:rsidR="00150440" w:rsidRDefault="00150440" w:rsidP="00141C67">
            <w:pPr>
              <w:jc w:val="center"/>
              <w:rPr>
                <w:rFonts w:eastAsia="Times New Roman"/>
                <w:b/>
                <w:iCs/>
                <w:noProof/>
                <w:sz w:val="20"/>
              </w:rPr>
            </w:pPr>
            <w:r>
              <w:rPr>
                <w:rFonts w:eastAsia="Times New Roman"/>
                <w:iCs/>
                <w:noProof/>
                <w:sz w:val="20"/>
              </w:rPr>
              <w:t>3.</w:t>
            </w:r>
            <w:r w:rsidR="00141C67">
              <w:rPr>
                <w:rFonts w:eastAsia="Times New Roman"/>
                <w:iCs/>
                <w:noProof/>
                <w:sz w:val="20"/>
              </w:rPr>
              <w:t>2</w:t>
            </w:r>
          </w:p>
        </w:tc>
        <w:tc>
          <w:tcPr>
            <w:tcW w:w="1210" w:type="dxa"/>
            <w:tcBorders>
              <w:top w:val="single" w:sz="12" w:space="0" w:color="auto"/>
            </w:tcBorders>
          </w:tcPr>
          <w:p w:rsidR="00150440" w:rsidRPr="00E549AD" w:rsidRDefault="00150440" w:rsidP="00C9330C">
            <w:pPr>
              <w:jc w:val="center"/>
              <w:rPr>
                <w:rFonts w:eastAsia="Times New Roman"/>
                <w:bCs/>
                <w:iCs/>
                <w:noProof/>
                <w:sz w:val="20"/>
              </w:rPr>
            </w:pPr>
            <w:r w:rsidRPr="00E549AD">
              <w:rPr>
                <w:rFonts w:eastAsia="Times New Roman"/>
                <w:bCs/>
                <w:iCs/>
                <w:noProof/>
                <w:sz w:val="20"/>
              </w:rPr>
              <w:t>01</w:t>
            </w:r>
          </w:p>
        </w:tc>
        <w:tc>
          <w:tcPr>
            <w:tcW w:w="1625" w:type="dxa"/>
            <w:tcBorders>
              <w:top w:val="single" w:sz="12" w:space="0" w:color="auto"/>
              <w:bottom w:val="single" w:sz="4" w:space="0" w:color="auto"/>
            </w:tcBorders>
          </w:tcPr>
          <w:p w:rsidR="00150440" w:rsidRPr="00E549AD" w:rsidRDefault="00150440" w:rsidP="00150440">
            <w:pPr>
              <w:jc w:val="right"/>
              <w:rPr>
                <w:rFonts w:eastAsia="Times New Roman"/>
                <w:bCs/>
                <w:iCs/>
                <w:noProof/>
                <w:sz w:val="20"/>
              </w:rPr>
            </w:pPr>
            <w:r>
              <w:rPr>
                <w:rFonts w:eastAsia="Times New Roman"/>
                <w:bCs/>
                <w:iCs/>
                <w:noProof/>
                <w:sz w:val="20"/>
              </w:rPr>
              <w:t>97 958 750,00</w:t>
            </w:r>
          </w:p>
        </w:tc>
      </w:tr>
    </w:tbl>
    <w:p w:rsidR="00895372" w:rsidRDefault="00895372" w:rsidP="0089537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6 lentelė. 3 matmuo. Teritorinės paramos paskirstymo priemonė ir teritorinė kryptis</w:t>
            </w:r>
          </w:p>
        </w:tc>
      </w:tr>
      <w:tr w:rsidR="00895372"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895372" w:rsidTr="0099199B">
        <w:tc>
          <w:tcPr>
            <w:tcW w:w="1384" w:type="dxa"/>
            <w:tcBorders>
              <w:top w:val="single" w:sz="12" w:space="0" w:color="auto"/>
            </w:tcBorders>
          </w:tcPr>
          <w:p w:rsidR="00895372" w:rsidRPr="00491ED6" w:rsidRDefault="00895372" w:rsidP="0099199B">
            <w:pPr>
              <w:jc w:val="center"/>
              <w:rPr>
                <w:rFonts w:eastAsia="Times New Roman"/>
                <w:iCs/>
                <w:noProof/>
                <w:sz w:val="20"/>
              </w:rPr>
            </w:pPr>
            <w:r>
              <w:rPr>
                <w:rFonts w:eastAsia="Times New Roman"/>
                <w:iCs/>
                <w:noProof/>
                <w:sz w:val="20"/>
              </w:rPr>
              <w:t>3</w:t>
            </w:r>
            <w:r w:rsidRPr="00491ED6">
              <w:rPr>
                <w:rFonts w:eastAsia="Times New Roman"/>
                <w:iCs/>
                <w:noProof/>
                <w:sz w:val="20"/>
              </w:rPr>
              <w:t>.</w:t>
            </w:r>
          </w:p>
        </w:tc>
        <w:tc>
          <w:tcPr>
            <w:tcW w:w="992" w:type="dxa"/>
            <w:tcBorders>
              <w:top w:val="single" w:sz="12" w:space="0" w:color="auto"/>
            </w:tcBorders>
          </w:tcPr>
          <w:p w:rsidR="00895372" w:rsidRPr="00491ED6" w:rsidRDefault="00895372" w:rsidP="0099199B">
            <w:pPr>
              <w:jc w:val="center"/>
              <w:rPr>
                <w:rFonts w:eastAsia="Times New Roman"/>
                <w:iCs/>
                <w:noProof/>
                <w:sz w:val="20"/>
              </w:rPr>
            </w:pPr>
            <w:r w:rsidRPr="00491ED6">
              <w:rPr>
                <w:rFonts w:eastAsia="Times New Roman"/>
                <w:iCs/>
                <w:noProof/>
                <w:sz w:val="20"/>
              </w:rPr>
              <w:t>ERPF</w:t>
            </w:r>
          </w:p>
        </w:tc>
        <w:tc>
          <w:tcPr>
            <w:tcW w:w="3402" w:type="dxa"/>
            <w:tcBorders>
              <w:top w:val="single" w:sz="12" w:space="0" w:color="auto"/>
              <w:bottom w:val="single" w:sz="4" w:space="0" w:color="auto"/>
            </w:tcBorders>
          </w:tcPr>
          <w:p w:rsidR="00895372" w:rsidRPr="00491ED6" w:rsidRDefault="00947A7E" w:rsidP="0099199B">
            <w:pPr>
              <w:rPr>
                <w:rFonts w:eastAsia="Times New Roman"/>
                <w:iCs/>
                <w:noProof/>
                <w:sz w:val="20"/>
              </w:rPr>
            </w:pPr>
            <w:r>
              <w:rPr>
                <w:rFonts w:eastAsia="Times New Roman"/>
                <w:iCs/>
                <w:noProof/>
                <w:sz w:val="20"/>
              </w:rPr>
              <w:t>VVL</w:t>
            </w:r>
            <w:r w:rsidR="00150440" w:rsidRPr="00491ED6">
              <w:rPr>
                <w:rFonts w:eastAsia="Times New Roman"/>
                <w:iCs/>
                <w:noProof/>
                <w:sz w:val="20"/>
              </w:rPr>
              <w:t xml:space="preserve"> regionas</w:t>
            </w:r>
          </w:p>
        </w:tc>
        <w:tc>
          <w:tcPr>
            <w:tcW w:w="1134" w:type="dxa"/>
            <w:tcBorders>
              <w:top w:val="single" w:sz="12" w:space="0" w:color="auto"/>
            </w:tcBorders>
          </w:tcPr>
          <w:p w:rsidR="00895372" w:rsidRPr="00491ED6" w:rsidRDefault="00895372" w:rsidP="00141C67">
            <w:pPr>
              <w:jc w:val="center"/>
              <w:rPr>
                <w:rFonts w:eastAsia="Times New Roman"/>
                <w:iCs/>
                <w:noProof/>
                <w:sz w:val="20"/>
              </w:rPr>
            </w:pPr>
            <w:r>
              <w:rPr>
                <w:rFonts w:eastAsia="Times New Roman"/>
                <w:iCs/>
                <w:noProof/>
                <w:sz w:val="20"/>
              </w:rPr>
              <w:t>3.</w:t>
            </w:r>
            <w:r w:rsidR="00141C67">
              <w:rPr>
                <w:rFonts w:eastAsia="Times New Roman"/>
                <w:iCs/>
                <w:noProof/>
                <w:sz w:val="20"/>
              </w:rPr>
              <w:t>2</w:t>
            </w:r>
          </w:p>
        </w:tc>
        <w:tc>
          <w:tcPr>
            <w:tcW w:w="1210" w:type="dxa"/>
            <w:tcBorders>
              <w:top w:val="single" w:sz="12" w:space="0" w:color="auto"/>
              <w:bottom w:val="single" w:sz="4" w:space="0" w:color="auto"/>
            </w:tcBorders>
          </w:tcPr>
          <w:p w:rsidR="00895372" w:rsidRPr="00150440" w:rsidRDefault="00150440" w:rsidP="00150440">
            <w:pPr>
              <w:jc w:val="center"/>
              <w:rPr>
                <w:rFonts w:eastAsia="Times New Roman"/>
                <w:iCs/>
                <w:noProof/>
                <w:sz w:val="20"/>
              </w:rPr>
            </w:pPr>
            <w:r w:rsidRPr="00150440">
              <w:rPr>
                <w:rFonts w:eastAsia="Times New Roman"/>
                <w:iCs/>
                <w:noProof/>
                <w:sz w:val="20"/>
              </w:rPr>
              <w:t>48</w:t>
            </w:r>
          </w:p>
        </w:tc>
        <w:tc>
          <w:tcPr>
            <w:tcW w:w="1625" w:type="dxa"/>
            <w:tcBorders>
              <w:top w:val="single" w:sz="12" w:space="0" w:color="auto"/>
              <w:bottom w:val="single" w:sz="4" w:space="0" w:color="auto"/>
            </w:tcBorders>
          </w:tcPr>
          <w:p w:rsidR="00895372" w:rsidRDefault="00150440" w:rsidP="00150440">
            <w:pPr>
              <w:jc w:val="right"/>
              <w:rPr>
                <w:rFonts w:eastAsia="Times New Roman"/>
                <w:b/>
                <w:iCs/>
                <w:noProof/>
                <w:sz w:val="20"/>
              </w:rPr>
            </w:pPr>
            <w:r>
              <w:rPr>
                <w:rFonts w:eastAsia="Times New Roman"/>
                <w:bCs/>
                <w:iCs/>
                <w:noProof/>
                <w:sz w:val="20"/>
              </w:rPr>
              <w:t>97 958 750,00</w:t>
            </w:r>
          </w:p>
        </w:tc>
      </w:tr>
    </w:tbl>
    <w:p w:rsidR="00895372" w:rsidRDefault="00895372" w:rsidP="00895372">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895372" w:rsidTr="0099199B">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95372" w:rsidRDefault="00895372" w:rsidP="0099199B">
            <w:pPr>
              <w:rPr>
                <w:rFonts w:eastAsia="Times New Roman"/>
                <w:b/>
                <w:iCs/>
                <w:noProof/>
                <w:sz w:val="20"/>
              </w:rPr>
            </w:pPr>
            <w:r>
              <w:rPr>
                <w:b/>
                <w:noProof/>
                <w:sz w:val="20"/>
              </w:rPr>
              <w:t>7 lentelė. 6 matmuo. ESF+ antrinės temos</w:t>
            </w:r>
          </w:p>
        </w:tc>
      </w:tr>
      <w:tr w:rsidR="00895372" w:rsidTr="0075777E">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95372" w:rsidRDefault="00895372" w:rsidP="0099199B">
            <w:pPr>
              <w:jc w:val="center"/>
              <w:rPr>
                <w:rFonts w:eastAsia="Times New Roman"/>
                <w:b/>
                <w:iCs/>
                <w:noProof/>
                <w:sz w:val="20"/>
              </w:rPr>
            </w:pPr>
            <w:r>
              <w:rPr>
                <w:b/>
                <w:noProof/>
                <w:sz w:val="20"/>
              </w:rPr>
              <w:t>Suma (EUR)</w:t>
            </w:r>
          </w:p>
        </w:tc>
      </w:tr>
      <w:tr w:rsidR="00895372" w:rsidTr="0075777E">
        <w:tc>
          <w:tcPr>
            <w:tcW w:w="1384" w:type="dxa"/>
            <w:tcBorders>
              <w:top w:val="single" w:sz="12" w:space="0" w:color="auto"/>
            </w:tcBorders>
          </w:tcPr>
          <w:p w:rsidR="00895372" w:rsidRPr="00491ED6" w:rsidRDefault="00895372" w:rsidP="0099199B">
            <w:pPr>
              <w:jc w:val="center"/>
              <w:rPr>
                <w:rFonts w:eastAsia="Times New Roman"/>
                <w:iCs/>
                <w:noProof/>
                <w:sz w:val="20"/>
              </w:rPr>
            </w:pPr>
            <w:r>
              <w:rPr>
                <w:rFonts w:eastAsia="Times New Roman"/>
                <w:iCs/>
                <w:noProof/>
                <w:sz w:val="20"/>
              </w:rPr>
              <w:t>3</w:t>
            </w:r>
            <w:r w:rsidRPr="00491ED6">
              <w:rPr>
                <w:rFonts w:eastAsia="Times New Roman"/>
                <w:iCs/>
                <w:noProof/>
                <w:sz w:val="20"/>
              </w:rPr>
              <w:t>.</w:t>
            </w:r>
          </w:p>
        </w:tc>
        <w:tc>
          <w:tcPr>
            <w:tcW w:w="992" w:type="dxa"/>
            <w:tcBorders>
              <w:top w:val="single" w:sz="12" w:space="0" w:color="auto"/>
            </w:tcBorders>
          </w:tcPr>
          <w:p w:rsidR="00895372" w:rsidRPr="00491ED6" w:rsidRDefault="00895372" w:rsidP="0099199B">
            <w:pPr>
              <w:jc w:val="center"/>
              <w:rPr>
                <w:rFonts w:eastAsia="Times New Roman"/>
                <w:iCs/>
                <w:noProof/>
                <w:sz w:val="20"/>
              </w:rPr>
            </w:pPr>
            <w:r w:rsidRPr="00491ED6">
              <w:rPr>
                <w:rFonts w:eastAsia="Times New Roman"/>
                <w:iCs/>
                <w:noProof/>
                <w:sz w:val="20"/>
              </w:rPr>
              <w:t>ERPF</w:t>
            </w:r>
          </w:p>
        </w:tc>
        <w:tc>
          <w:tcPr>
            <w:tcW w:w="3402" w:type="dxa"/>
            <w:tcBorders>
              <w:top w:val="single" w:sz="12" w:space="0" w:color="auto"/>
              <w:bottom w:val="single" w:sz="4" w:space="0" w:color="auto"/>
            </w:tcBorders>
          </w:tcPr>
          <w:p w:rsidR="00895372" w:rsidRPr="00491ED6" w:rsidRDefault="00947A7E" w:rsidP="0099199B">
            <w:pPr>
              <w:rPr>
                <w:rFonts w:eastAsia="Times New Roman"/>
                <w:iCs/>
                <w:noProof/>
                <w:sz w:val="20"/>
              </w:rPr>
            </w:pPr>
            <w:r>
              <w:rPr>
                <w:rFonts w:eastAsia="Times New Roman"/>
                <w:iCs/>
                <w:noProof/>
                <w:sz w:val="20"/>
              </w:rPr>
              <w:t>VVL</w:t>
            </w:r>
            <w:r w:rsidR="00150440" w:rsidRPr="00150440">
              <w:rPr>
                <w:rFonts w:eastAsia="Times New Roman"/>
                <w:iCs/>
                <w:noProof/>
                <w:sz w:val="20"/>
              </w:rPr>
              <w:t xml:space="preserve"> regionas</w:t>
            </w:r>
          </w:p>
        </w:tc>
        <w:tc>
          <w:tcPr>
            <w:tcW w:w="1134" w:type="dxa"/>
            <w:tcBorders>
              <w:top w:val="single" w:sz="12" w:space="0" w:color="auto"/>
            </w:tcBorders>
          </w:tcPr>
          <w:p w:rsidR="00895372" w:rsidRDefault="00895372" w:rsidP="00141C67">
            <w:pPr>
              <w:jc w:val="center"/>
              <w:rPr>
                <w:rFonts w:eastAsia="Times New Roman"/>
                <w:b/>
                <w:iCs/>
                <w:noProof/>
                <w:sz w:val="20"/>
              </w:rPr>
            </w:pPr>
            <w:r>
              <w:rPr>
                <w:rFonts w:eastAsia="Times New Roman"/>
                <w:iCs/>
                <w:noProof/>
                <w:sz w:val="20"/>
              </w:rPr>
              <w:t>3.</w:t>
            </w:r>
            <w:r w:rsidR="00141C67">
              <w:rPr>
                <w:rFonts w:eastAsia="Times New Roman"/>
                <w:iCs/>
                <w:noProof/>
                <w:sz w:val="20"/>
              </w:rPr>
              <w:t>2</w:t>
            </w:r>
          </w:p>
        </w:tc>
        <w:tc>
          <w:tcPr>
            <w:tcW w:w="1210" w:type="dxa"/>
            <w:tcBorders>
              <w:top w:val="single" w:sz="12" w:space="0" w:color="auto"/>
              <w:bottom w:val="single" w:sz="4" w:space="0" w:color="auto"/>
            </w:tcBorders>
          </w:tcPr>
          <w:p w:rsidR="00895372" w:rsidRPr="0075777E" w:rsidRDefault="00150440" w:rsidP="0075777E">
            <w:pPr>
              <w:jc w:val="center"/>
              <w:rPr>
                <w:rFonts w:eastAsia="Times New Roman"/>
                <w:iCs/>
                <w:noProof/>
                <w:sz w:val="20"/>
              </w:rPr>
            </w:pPr>
            <w:r w:rsidRPr="0075777E">
              <w:rPr>
                <w:rFonts w:eastAsia="Times New Roman"/>
                <w:iCs/>
                <w:noProof/>
                <w:sz w:val="20"/>
              </w:rPr>
              <w:t>09</w:t>
            </w:r>
          </w:p>
        </w:tc>
        <w:tc>
          <w:tcPr>
            <w:tcW w:w="1625" w:type="dxa"/>
            <w:tcBorders>
              <w:top w:val="single" w:sz="12" w:space="0" w:color="auto"/>
              <w:bottom w:val="single" w:sz="4" w:space="0" w:color="auto"/>
            </w:tcBorders>
          </w:tcPr>
          <w:p w:rsidR="00895372" w:rsidRDefault="0075777E" w:rsidP="0075777E">
            <w:pPr>
              <w:jc w:val="right"/>
              <w:rPr>
                <w:rFonts w:eastAsia="Times New Roman"/>
                <w:b/>
                <w:iCs/>
                <w:noProof/>
                <w:sz w:val="20"/>
              </w:rPr>
            </w:pPr>
            <w:r>
              <w:rPr>
                <w:rFonts w:eastAsia="Times New Roman"/>
                <w:bCs/>
                <w:iCs/>
                <w:noProof/>
                <w:sz w:val="20"/>
              </w:rPr>
              <w:t>97 958 750,00</w:t>
            </w:r>
          </w:p>
        </w:tc>
      </w:tr>
    </w:tbl>
    <w:p w:rsidR="0066383D" w:rsidRDefault="0066383D">
      <w:pPr>
        <w:rPr>
          <w:rFonts w:cs="Times New Roman"/>
          <w:bCs/>
          <w:szCs w:val="24"/>
        </w:rPr>
      </w:pPr>
    </w:p>
    <w:p w:rsidR="009952B9" w:rsidRDefault="009952B9">
      <w:pPr>
        <w:rPr>
          <w:rFonts w:cs="Times New Roman"/>
          <w:bCs/>
          <w:szCs w:val="24"/>
        </w:rPr>
      </w:pPr>
      <w:r>
        <w:rPr>
          <w:rFonts w:cs="Times New Roman"/>
          <w:bCs/>
          <w:szCs w:val="24"/>
        </w:rPr>
        <w:br w:type="page"/>
      </w:r>
    </w:p>
    <w:p w:rsidR="009952B9" w:rsidRPr="005F7F7B" w:rsidRDefault="009952B9" w:rsidP="00344476">
      <w:pPr>
        <w:pStyle w:val="Antrat1"/>
      </w:pPr>
      <w:bookmarkStart w:id="30" w:name="_Toc59142131"/>
      <w:r w:rsidRPr="005F7F7B">
        <w:lastRenderedPageBreak/>
        <w:t>4 Prioritetas. Socialiai atsakingesnė Lietuva</w:t>
      </w:r>
      <w:bookmarkEnd w:id="30"/>
    </w:p>
    <w:p w:rsidR="009952B9" w:rsidRPr="00015A7B" w:rsidRDefault="009952B9" w:rsidP="00344476">
      <w:pPr>
        <w:pStyle w:val="Antrat2"/>
      </w:pPr>
      <w:bookmarkStart w:id="31" w:name="_Toc59142132"/>
      <w:r w:rsidRPr="00015A7B">
        <w:t>Konkretus uždavinys – 4.1</w:t>
      </w:r>
      <w:r w:rsidR="00015A7B">
        <w:t>.</w:t>
      </w:r>
      <w:r w:rsidRPr="00015A7B">
        <w:t xml:space="preserve"> </w:t>
      </w:r>
      <w:r w:rsidR="00547B01" w:rsidRPr="00015A7B">
        <w:t>S</w:t>
      </w:r>
      <w:r w:rsidRPr="00015A7B">
        <w:t>uteikti daugiau galimybių įsidarbinti visiems darbo ieškantiems asmenims, visų pirma jaunimui ir ilgalaikiams bedarbiams, taip pat neveikliems žmonėms, propaguoti savarankišką darbą ir socialinę ekonomiką</w:t>
      </w:r>
      <w:bookmarkEnd w:id="31"/>
    </w:p>
    <w:p w:rsidR="00EF291A" w:rsidRPr="00015A7B" w:rsidRDefault="00EF291A" w:rsidP="00EF291A">
      <w:pPr>
        <w:spacing w:before="120" w:after="120" w:line="240" w:lineRule="auto"/>
        <w:jc w:val="both"/>
        <w:rPr>
          <w:rFonts w:eastAsia="Times New Roman" w:cs="Times New Roman"/>
          <w:b/>
          <w:i/>
          <w:iCs/>
          <w:noProof/>
          <w:szCs w:val="24"/>
          <w:lang w:eastAsia="lt-LT" w:bidi="lt-LT"/>
        </w:rPr>
      </w:pPr>
      <w:r w:rsidRPr="00015A7B">
        <w:rPr>
          <w:rFonts w:eastAsia="Calibri" w:cs="Times New Roman"/>
          <w:b/>
          <w:i/>
          <w:noProof/>
          <w:szCs w:val="24"/>
          <w:lang w:eastAsia="lt-LT" w:bidi="lt-LT"/>
        </w:rPr>
        <w:t>Įgyvendinamos veiklos</w:t>
      </w:r>
    </w:p>
    <w:tbl>
      <w:tblPr>
        <w:tblStyle w:val="Lentelstinklelis31"/>
        <w:tblW w:w="9889" w:type="dxa"/>
        <w:tblLook w:val="04A0" w:firstRow="1" w:lastRow="0" w:firstColumn="1" w:lastColumn="0" w:noHBand="0" w:noVBand="1"/>
      </w:tblPr>
      <w:tblGrid>
        <w:gridCol w:w="9889"/>
      </w:tblGrid>
      <w:tr w:rsidR="00EF291A" w:rsidRPr="00BF0698" w:rsidTr="00EB70C3">
        <w:tc>
          <w:tcPr>
            <w:tcW w:w="9889" w:type="dxa"/>
          </w:tcPr>
          <w:p w:rsidR="00783835" w:rsidRPr="00BF0698" w:rsidRDefault="00102511" w:rsidP="00783835">
            <w:pPr>
              <w:ind w:firstLine="567"/>
              <w:jc w:val="both"/>
              <w:rPr>
                <w:rFonts w:ascii="Times New Roman" w:eastAsia="Calibri" w:hAnsi="Times New Roman" w:cs="Times New Roman"/>
              </w:rPr>
            </w:pPr>
            <w:r w:rsidRPr="00BF0698">
              <w:rPr>
                <w:rFonts w:ascii="Times New Roman" w:eastAsia="Calibri" w:hAnsi="Times New Roman" w:cs="Times New Roman"/>
              </w:rPr>
              <w:t xml:space="preserve">Dėl pandemijos darbo rinka pradėjo smarkiai trauktis. 2020 m. liepos 1 d. bedarbių buvo 208 tūkst., t. y. beveik trečdaliu daugiau nei 2020 m. sausio 1 d. (151,5 tūkst.). Augant nedarbo lygiui, tikėtina, kad dėl kvalifikacijos bei gebėjimų neatitikimo darbo rinkos poreikiams ženkliai didės ir į darbo rinką sunkiau besiintegruojančių asmenų (ilgalaikių bedarbių, jaunimo, vyresnio amžiaus asmenų, nekvalifikuotų asmenų, neįgaliųjų) nedarbas. Tokį didėjimą lemia ir diegiamos inovacijos, spartėjantys automatizacijos, </w:t>
            </w:r>
            <w:proofErr w:type="spellStart"/>
            <w:r w:rsidRPr="00BF0698">
              <w:rPr>
                <w:rFonts w:ascii="Times New Roman" w:eastAsia="Calibri" w:hAnsi="Times New Roman" w:cs="Times New Roman"/>
              </w:rPr>
              <w:t>robotizacijos</w:t>
            </w:r>
            <w:proofErr w:type="spellEnd"/>
            <w:r w:rsidRPr="00BF0698">
              <w:rPr>
                <w:rFonts w:ascii="Times New Roman" w:eastAsia="Calibri" w:hAnsi="Times New Roman" w:cs="Times New Roman"/>
              </w:rPr>
              <w:t xml:space="preserve"> ir </w:t>
            </w:r>
            <w:proofErr w:type="spellStart"/>
            <w:r w:rsidRPr="00BF0698">
              <w:rPr>
                <w:rFonts w:ascii="Times New Roman" w:eastAsia="Calibri" w:hAnsi="Times New Roman" w:cs="Times New Roman"/>
              </w:rPr>
              <w:t>skaitmenizacijos</w:t>
            </w:r>
            <w:proofErr w:type="spellEnd"/>
            <w:r w:rsidRPr="00BF0698">
              <w:rPr>
                <w:rFonts w:ascii="Times New Roman" w:eastAsia="Calibri" w:hAnsi="Times New Roman" w:cs="Times New Roman"/>
              </w:rPr>
              <w:t xml:space="preserve"> procesai. Nepakankamai užtikrinama saugi ir sveika darbo aplinka. Mažėjant vietinių žmogiškųjų išteklių pasiūlai, svarbus bus palankių sąlygų visiems darbingo amžiaus žmonėms įsitraukti į darbo rinką sukūrimas. Šiems pokyčiams būtina lankstesnė darbo rinka: dirbančių asmenų motyvacija ir gebėjimas prisitaikyti prie naujų sąlygų (žin</w:t>
            </w:r>
            <w:r w:rsidR="00602B58" w:rsidRPr="00BF0698">
              <w:rPr>
                <w:rFonts w:ascii="Times New Roman" w:eastAsia="Calibri" w:hAnsi="Times New Roman" w:cs="Times New Roman"/>
              </w:rPr>
              <w:t>ių ekonomikos, skaitmenizavimo)</w:t>
            </w:r>
            <w:r w:rsidRPr="00BF0698">
              <w:rPr>
                <w:rFonts w:ascii="Times New Roman" w:eastAsia="Calibri" w:hAnsi="Times New Roman" w:cs="Times New Roman"/>
              </w:rPr>
              <w:t xml:space="preserve"> ir darbdavių lankstumas. Įgyvendinant užimtumą skatinančias priemones, bus didinamos įsidarbinimo galimybės (specialias priemones skiriant asmenims, kuriems labiausiai gresia socialinės atskirties rizika), verslumas ir savarankiškas užimtumas (ypač socialinės pažeidžiamų asmenų grupėse), judumas, skatinamos karjeros planavimo ir konsultavimo priemonės, padedančios prisitaikyti prie darbo rinkos.</w:t>
            </w:r>
          </w:p>
          <w:p w:rsidR="00102511" w:rsidRPr="00BF0698" w:rsidRDefault="00102511" w:rsidP="00783835">
            <w:pPr>
              <w:ind w:firstLine="567"/>
              <w:jc w:val="both"/>
              <w:rPr>
                <w:rFonts w:ascii="Times New Roman" w:eastAsia="Calibri" w:hAnsi="Times New Roman" w:cs="Times New Roman"/>
              </w:rPr>
            </w:pPr>
            <w:r w:rsidRPr="00BF0698">
              <w:rPr>
                <w:rFonts w:ascii="Times New Roman" w:eastAsia="Calibri" w:hAnsi="Times New Roman" w:cs="Times New Roman"/>
              </w:rPr>
              <w:t>Veiklų pavyzdžiai, siekiant suteikti daugiau galimybių įsidarbinti visiems darbo ieškantiems asmenims ar pažeidžiamiems darbuotojams išlikti darbo rinkoje, skatinti savarankišką darbą ir gerinti darbo sąlygas:</w:t>
            </w:r>
          </w:p>
          <w:p w:rsidR="00102511" w:rsidRPr="00BF0698" w:rsidRDefault="00102511" w:rsidP="00102511">
            <w:pPr>
              <w:ind w:firstLine="567"/>
              <w:jc w:val="both"/>
              <w:rPr>
                <w:rFonts w:ascii="Times New Roman" w:eastAsia="Calibri" w:hAnsi="Times New Roman" w:cs="Times New Roman"/>
              </w:rPr>
            </w:pPr>
            <w:r w:rsidRPr="00BF0698">
              <w:rPr>
                <w:rFonts w:ascii="Times New Roman" w:eastAsia="Calibri" w:hAnsi="Times New Roman" w:cs="Times New Roman"/>
                <w:b/>
              </w:rPr>
              <w:t xml:space="preserve">Didinti bedarbių galimybes įsidarbinti ar grįžti į darbo rinką: </w:t>
            </w:r>
            <w:r w:rsidRPr="00BF0698">
              <w:rPr>
                <w:rFonts w:ascii="Times New Roman" w:eastAsia="Calibri" w:hAnsi="Times New Roman" w:cs="Times New Roman"/>
              </w:rPr>
              <w:t xml:space="preserve">siekti optimalios darbo jėgos pasiūlos atitikties darbo rinkos poreikiams ir naujiems „Pramonė 4.0“ (didieji duomenys, dirbtinis intelektas, daiktų internetas, </w:t>
            </w:r>
            <w:proofErr w:type="spellStart"/>
            <w:r w:rsidRPr="00BF0698">
              <w:rPr>
                <w:rFonts w:ascii="Times New Roman" w:eastAsia="Calibri" w:hAnsi="Times New Roman" w:cs="Times New Roman"/>
              </w:rPr>
              <w:t>robotika</w:t>
            </w:r>
            <w:proofErr w:type="spellEnd"/>
            <w:r w:rsidRPr="00BF0698">
              <w:rPr>
                <w:rFonts w:ascii="Times New Roman" w:eastAsia="Calibri" w:hAnsi="Times New Roman" w:cs="Times New Roman"/>
              </w:rPr>
              <w:t xml:space="preserve"> ir pan.) iššūkiams per individualizuotas ADRP priemones, kompetencijų ugdymą ir motyvacijos didinimą </w:t>
            </w:r>
            <w:proofErr w:type="gramStart"/>
            <w:r w:rsidRPr="00BF0698">
              <w:rPr>
                <w:rFonts w:ascii="Times New Roman" w:eastAsia="Calibri" w:hAnsi="Times New Roman" w:cs="Times New Roman"/>
              </w:rPr>
              <w:t>(</w:t>
            </w:r>
            <w:proofErr w:type="gramEnd"/>
            <w:r w:rsidRPr="00BF0698">
              <w:rPr>
                <w:rFonts w:ascii="Times New Roman" w:eastAsia="Calibri" w:hAnsi="Times New Roman" w:cs="Times New Roman"/>
                <w:bCs/>
              </w:rPr>
              <w:t xml:space="preserve">parama mokymuisi, parama </w:t>
            </w:r>
            <w:proofErr w:type="spellStart"/>
            <w:r w:rsidRPr="00BF0698">
              <w:rPr>
                <w:rFonts w:ascii="Times New Roman" w:eastAsia="Calibri" w:hAnsi="Times New Roman" w:cs="Times New Roman"/>
                <w:bCs/>
              </w:rPr>
              <w:t>judumui</w:t>
            </w:r>
            <w:proofErr w:type="spellEnd"/>
            <w:r w:rsidRPr="00BF0698">
              <w:rPr>
                <w:rFonts w:ascii="Times New Roman" w:eastAsia="Calibri" w:hAnsi="Times New Roman" w:cs="Times New Roman"/>
                <w:bCs/>
              </w:rPr>
              <w:t>, remiamas įdarbinimas, parama darbo vietoms steigti, darbo rinkos paslaugos ir kitos bedarbių užimtumo gebėjimus ir galimybes didinančios priemonės ar paslaugos, atitinkančios tikslinių grupių poreikius; neformalus švietimas, suteikiantis bendruosius ir specialiuosius gebėjimus)</w:t>
            </w:r>
            <w:r w:rsidRPr="00BF0698">
              <w:rPr>
                <w:rFonts w:ascii="Times New Roman" w:eastAsia="Calibri" w:hAnsi="Times New Roman" w:cs="Times New Roman"/>
              </w:rPr>
              <w:t xml:space="preserve">. Prioritetas teikiamas ribotas ir vidutines įsidarbinimo galimybes turintiems bedarbiams, o ypač nekvalifikuotiems asmenims, ilgalaikiams bedarbiams, vyresnio amžiaus asmenims, NEET jaunimui, migrantams. Ši veikla bus įgyvendinama </w:t>
            </w:r>
            <w:r w:rsidR="00CC057F" w:rsidRPr="00BF0698">
              <w:rPr>
                <w:rFonts w:ascii="Times New Roman" w:eastAsia="Calibri" w:hAnsi="Times New Roman" w:cs="Times New Roman"/>
              </w:rPr>
              <w:t>VVL</w:t>
            </w:r>
            <w:r w:rsidRPr="00BF0698">
              <w:rPr>
                <w:rFonts w:ascii="Times New Roman" w:eastAsia="Calibri" w:hAnsi="Times New Roman" w:cs="Times New Roman"/>
              </w:rPr>
              <w:t xml:space="preserve"> ir Sostinės regionuose.</w:t>
            </w:r>
          </w:p>
          <w:p w:rsidR="00102511" w:rsidRPr="00BF0698" w:rsidRDefault="00102511" w:rsidP="00102511">
            <w:pPr>
              <w:ind w:firstLine="567"/>
              <w:jc w:val="both"/>
              <w:rPr>
                <w:rFonts w:ascii="Times New Roman" w:eastAsia="Calibri" w:hAnsi="Times New Roman" w:cs="Times New Roman"/>
              </w:rPr>
            </w:pPr>
            <w:r w:rsidRPr="00BF0698">
              <w:rPr>
                <w:rFonts w:ascii="Times New Roman" w:eastAsia="Calibri" w:hAnsi="Times New Roman" w:cs="Times New Roman"/>
                <w:b/>
              </w:rPr>
              <w:t>Skatinti neįgaliųjų užimtumą:</w:t>
            </w:r>
            <w:r w:rsidRPr="00BF0698">
              <w:rPr>
                <w:rFonts w:ascii="Times New Roman" w:eastAsia="Calibri" w:hAnsi="Times New Roman" w:cs="Times New Roman"/>
              </w:rPr>
              <w:t xml:space="preserve"> didinti (atkurti) neįgaliųjų profesinius gebėjimus, ugdyti bendruosius ir specialiuosius gebėjimus bei atliepti individualios pagalbos poreikius ir taip prisidėti prie neįgaliųjų skurdo ir atskirties mažinimo </w:t>
            </w:r>
            <w:proofErr w:type="gramStart"/>
            <w:r w:rsidRPr="00BF0698">
              <w:rPr>
                <w:rFonts w:ascii="Times New Roman" w:eastAsia="Calibri" w:hAnsi="Times New Roman" w:cs="Times New Roman"/>
              </w:rPr>
              <w:t>(</w:t>
            </w:r>
            <w:proofErr w:type="gramEnd"/>
            <w:r w:rsidRPr="00BF0698">
              <w:rPr>
                <w:rFonts w:ascii="Times New Roman" w:eastAsia="Calibri" w:hAnsi="Times New Roman" w:cs="Times New Roman"/>
              </w:rPr>
              <w:t xml:space="preserve">pvz., </w:t>
            </w:r>
            <w:r w:rsidRPr="00BF0698">
              <w:rPr>
                <w:rFonts w:ascii="Times New Roman" w:eastAsia="Calibri" w:hAnsi="Times New Roman" w:cs="Times New Roman"/>
                <w:bCs/>
              </w:rPr>
              <w:t xml:space="preserve">profesinių gebėjimų įvertinimas, profesinis orientavimas ir konsultavimas, profesinių gebėjimų atkūrimas arba naujų ugdymas; atvejo vadyba, pagalba atliekant įsidarbinimo procedūras, lydimoji pagalba įsidarbinus, asmeninio ir darbo asistento paslaugos, techninės ir </w:t>
            </w:r>
            <w:r w:rsidR="00F30405" w:rsidRPr="00BF0698">
              <w:rPr>
                <w:rFonts w:ascii="Times New Roman" w:eastAsia="Calibri" w:hAnsi="Times New Roman" w:cs="Times New Roman"/>
                <w:bCs/>
              </w:rPr>
              <w:t>IT</w:t>
            </w:r>
            <w:r w:rsidRPr="00BF0698">
              <w:rPr>
                <w:rFonts w:ascii="Times New Roman" w:eastAsia="Calibri" w:hAnsi="Times New Roman" w:cs="Times New Roman"/>
                <w:bCs/>
              </w:rPr>
              <w:t xml:space="preserve"> pagalbos priemonės, padedančios dalyvauti darbo rinkoje; kitos paslaugos ir priemonės, skatinančios neįgaliųjų užimtumą)</w:t>
            </w:r>
            <w:r w:rsidRPr="00BF0698">
              <w:rPr>
                <w:rFonts w:ascii="Times New Roman" w:eastAsia="Calibri" w:hAnsi="Times New Roman" w:cs="Times New Roman"/>
              </w:rPr>
              <w:t xml:space="preserve">. Ši veikla bus įgyvendinama </w:t>
            </w:r>
            <w:r w:rsidR="00CC057F" w:rsidRPr="00BF0698">
              <w:rPr>
                <w:rFonts w:ascii="Times New Roman" w:eastAsia="Calibri" w:hAnsi="Times New Roman" w:cs="Times New Roman"/>
              </w:rPr>
              <w:t>VVL</w:t>
            </w:r>
            <w:r w:rsidRPr="00BF0698">
              <w:rPr>
                <w:rFonts w:ascii="Times New Roman" w:eastAsia="Calibri" w:hAnsi="Times New Roman" w:cs="Times New Roman"/>
              </w:rPr>
              <w:t xml:space="preserve"> ir Sostinės regionuose. </w:t>
            </w:r>
          </w:p>
          <w:p w:rsidR="00102511" w:rsidRPr="00BF0698" w:rsidRDefault="00102511" w:rsidP="00102511">
            <w:pPr>
              <w:ind w:firstLine="567"/>
              <w:jc w:val="both"/>
              <w:rPr>
                <w:rFonts w:ascii="Times New Roman" w:eastAsia="Calibri" w:hAnsi="Times New Roman" w:cs="Times New Roman"/>
              </w:rPr>
            </w:pPr>
            <w:r w:rsidRPr="00BF0698">
              <w:rPr>
                <w:rFonts w:ascii="Times New Roman" w:eastAsia="Calibri" w:hAnsi="Times New Roman" w:cs="Times New Roman"/>
                <w:b/>
              </w:rPr>
              <w:t>Didinti vyresnio amžiaus asmenų potencialą dalyvauti darbo rinkoje:</w:t>
            </w:r>
            <w:r w:rsidRPr="00BF0698">
              <w:rPr>
                <w:rFonts w:ascii="Times New Roman" w:eastAsia="Calibri" w:hAnsi="Times New Roman" w:cs="Times New Roman"/>
              </w:rPr>
              <w:t xml:space="preserve"> kurti amžiui ir sėkmingam senėjimui palankias darbo vietas (diegti amžiui ir sėkmingam senėjimui palankių darbo vietų kūrimo programas ir priemones, ugdyti šiuolaikinei darbo vietai reikalingus bendruosius gebėjimus, formuoti pozityvų požiūrį į vyresnio amžiaus darbuotojus). Ši veikla bus įgyvendinama </w:t>
            </w:r>
            <w:r w:rsidR="00CC057F" w:rsidRPr="00BF0698">
              <w:rPr>
                <w:rFonts w:ascii="Times New Roman" w:eastAsia="Calibri" w:hAnsi="Times New Roman" w:cs="Times New Roman"/>
              </w:rPr>
              <w:t>VVL</w:t>
            </w:r>
            <w:r w:rsidRPr="00BF0698">
              <w:rPr>
                <w:rFonts w:ascii="Times New Roman" w:eastAsia="Calibri" w:hAnsi="Times New Roman" w:cs="Times New Roman"/>
              </w:rPr>
              <w:t xml:space="preserve"> ir Sostinės regionuose.</w:t>
            </w:r>
          </w:p>
          <w:p w:rsidR="00102511" w:rsidRPr="00BF0698" w:rsidRDefault="00102511" w:rsidP="00102511">
            <w:pPr>
              <w:ind w:firstLine="567"/>
              <w:jc w:val="both"/>
              <w:rPr>
                <w:rFonts w:ascii="Times New Roman" w:eastAsia="Calibri" w:hAnsi="Times New Roman" w:cs="Times New Roman"/>
              </w:rPr>
            </w:pPr>
            <w:r w:rsidRPr="00BF0698">
              <w:rPr>
                <w:rFonts w:ascii="Times New Roman" w:eastAsia="Calibri" w:hAnsi="Times New Roman" w:cs="Times New Roman"/>
                <w:b/>
              </w:rPr>
              <w:t xml:space="preserve">Plėtoti savarankišką užimtumą ir darbo vietų kūrimą padedant jauniems verslams įsitvirtinti rinkoje: </w:t>
            </w:r>
            <w:r w:rsidRPr="00BF0698">
              <w:rPr>
                <w:rFonts w:ascii="Times New Roman" w:eastAsia="Calibri" w:hAnsi="Times New Roman" w:cs="Times New Roman"/>
              </w:rPr>
              <w:t xml:space="preserve">darbo užmokesčio išlaidų kompensavimas „jaunoms“ SVV, mokymai, individualios konsultacijos ir kitos verslumą skatinančios priemonės. Prioritetas teikiamas socialiniam verslui ir tiems, kurie turi ribotas galimybes gauti finansavimą rinkos sąlygomis. Ši veikla bus įgyvendinama </w:t>
            </w:r>
            <w:r w:rsidR="00CC057F" w:rsidRPr="00BF0698">
              <w:rPr>
                <w:rFonts w:ascii="Times New Roman" w:eastAsia="Calibri" w:hAnsi="Times New Roman" w:cs="Times New Roman"/>
              </w:rPr>
              <w:t>VVL</w:t>
            </w:r>
            <w:r w:rsidRPr="00BF0698">
              <w:rPr>
                <w:rFonts w:ascii="Times New Roman" w:eastAsia="Calibri" w:hAnsi="Times New Roman" w:cs="Times New Roman"/>
              </w:rPr>
              <w:t xml:space="preserve"> ir Sostinės regionuose. </w:t>
            </w:r>
          </w:p>
          <w:p w:rsidR="00102511" w:rsidRPr="00BF0698" w:rsidRDefault="00102511" w:rsidP="00102511">
            <w:pPr>
              <w:ind w:firstLine="567"/>
              <w:jc w:val="both"/>
              <w:rPr>
                <w:rFonts w:ascii="Times New Roman" w:eastAsia="Calibri" w:hAnsi="Times New Roman" w:cs="Times New Roman"/>
              </w:rPr>
            </w:pPr>
            <w:r w:rsidRPr="00BF0698">
              <w:rPr>
                <w:rFonts w:ascii="Times New Roman" w:eastAsia="Calibri" w:hAnsi="Times New Roman" w:cs="Times New Roman"/>
                <w:b/>
              </w:rPr>
              <w:t>Vystyti socialinį dialogą, siekiant kurti kokybiškas darbo vietas ir konkurencingumą:</w:t>
            </w:r>
            <w:r w:rsidRPr="00BF0698">
              <w:rPr>
                <w:rFonts w:ascii="Times New Roman" w:eastAsia="Calibri" w:hAnsi="Times New Roman" w:cs="Times New Roman"/>
              </w:rPr>
              <w:t xml:space="preserve"> ugdyti darbdavių ir profesinių sąjungų kompetencijas ir gebėjimus, keičiant darbdavių organizacijų ir valdžios institucijų požiūrį į socialinį dialogą ir jo svarbą; daugiau dėmesio skirti švietimui socialinio dialogo klausimais; skatinti kolektyvinių sutarčių sudarymą bei narystę profesinėse sąjungose ir darbdavių organizacijose. Prioritetas teikiamas privačiam sektoriui. Ši veikla bus įgyvendinama </w:t>
            </w:r>
            <w:r w:rsidR="00CC057F" w:rsidRPr="00BF0698">
              <w:rPr>
                <w:rFonts w:ascii="Times New Roman" w:eastAsia="Calibri" w:hAnsi="Times New Roman" w:cs="Times New Roman"/>
              </w:rPr>
              <w:t>VVL</w:t>
            </w:r>
            <w:r w:rsidRPr="00BF0698">
              <w:rPr>
                <w:rFonts w:ascii="Times New Roman" w:eastAsia="Calibri" w:hAnsi="Times New Roman" w:cs="Times New Roman"/>
              </w:rPr>
              <w:t xml:space="preserve"> ir Sostinės regionuose. </w:t>
            </w:r>
          </w:p>
          <w:p w:rsidR="00EF291A" w:rsidRPr="00BF0698" w:rsidRDefault="00102511" w:rsidP="00CC057F">
            <w:pPr>
              <w:ind w:firstLine="567"/>
              <w:jc w:val="both"/>
              <w:rPr>
                <w:rFonts w:ascii="Times New Roman" w:eastAsia="Calibri" w:hAnsi="Times New Roman" w:cs="Times New Roman"/>
              </w:rPr>
            </w:pPr>
            <w:r w:rsidRPr="00BF0698">
              <w:rPr>
                <w:rFonts w:ascii="Times New Roman" w:eastAsia="Calibri" w:hAnsi="Times New Roman" w:cs="Times New Roman"/>
                <w:b/>
              </w:rPr>
              <w:t xml:space="preserve">Kurti saugesnę ir geriau pritaikytą darbo aplinką: </w:t>
            </w:r>
            <w:r w:rsidRPr="00BF0698">
              <w:rPr>
                <w:rFonts w:ascii="Times New Roman" w:eastAsia="Calibri" w:hAnsi="Times New Roman" w:cs="Times New Roman"/>
              </w:rPr>
              <w:t xml:space="preserve">efektyvinti profesinės rizikos valdymą </w:t>
            </w:r>
            <w:r w:rsidRPr="00BF0698">
              <w:rPr>
                <w:rFonts w:ascii="Times New Roman" w:eastAsia="Calibri" w:hAnsi="Times New Roman" w:cs="Times New Roman"/>
                <w:iCs/>
              </w:rPr>
              <w:t xml:space="preserve">tobulinant profesinės rizikos vertinimo ir priežiūros </w:t>
            </w:r>
            <w:r w:rsidRPr="00BF0698">
              <w:rPr>
                <w:rFonts w:ascii="Times New Roman" w:eastAsia="Calibri" w:hAnsi="Times New Roman" w:cs="Times New Roman"/>
                <w:bCs/>
                <w:iCs/>
              </w:rPr>
              <w:t>(kontrolės)</w:t>
            </w:r>
            <w:r w:rsidRPr="00BF0698">
              <w:rPr>
                <w:rFonts w:ascii="Times New Roman" w:eastAsia="Calibri" w:hAnsi="Times New Roman" w:cs="Times New Roman"/>
                <w:b/>
                <w:bCs/>
                <w:iCs/>
              </w:rPr>
              <w:t xml:space="preserve"> </w:t>
            </w:r>
            <w:r w:rsidRPr="00BF0698">
              <w:rPr>
                <w:rFonts w:ascii="Times New Roman" w:eastAsia="Calibri" w:hAnsi="Times New Roman" w:cs="Times New Roman"/>
                <w:iCs/>
              </w:rPr>
              <w:t xml:space="preserve">metodus, didinant profesinės rizikos vertinimo ir profesinės rizikos priežiūros kompetencijas, dalinantis gerąja patirtimi, vykdant aktyvią </w:t>
            </w:r>
            <w:r w:rsidRPr="00BF0698">
              <w:rPr>
                <w:rFonts w:ascii="Times New Roman" w:eastAsia="Calibri" w:hAnsi="Times New Roman" w:cs="Times New Roman"/>
                <w:iCs/>
              </w:rPr>
              <w:lastRenderedPageBreak/>
              <w:t>komunikaciją ir viešinimą</w:t>
            </w:r>
            <w:r w:rsidRPr="00BF0698">
              <w:rPr>
                <w:rFonts w:ascii="Times New Roman" w:eastAsia="Calibri" w:hAnsi="Times New Roman" w:cs="Times New Roman"/>
              </w:rPr>
              <w:t xml:space="preserve">. Ši veikla bus įgyvendinama </w:t>
            </w:r>
            <w:r w:rsidR="00CC057F" w:rsidRPr="00BF0698">
              <w:rPr>
                <w:rFonts w:ascii="Times New Roman" w:eastAsia="Calibri" w:hAnsi="Times New Roman" w:cs="Times New Roman"/>
              </w:rPr>
              <w:t>VVL</w:t>
            </w:r>
            <w:r w:rsidRPr="00BF0698">
              <w:rPr>
                <w:rFonts w:ascii="Times New Roman" w:eastAsia="Calibri" w:hAnsi="Times New Roman" w:cs="Times New Roman"/>
              </w:rPr>
              <w:t xml:space="preserve"> ir Sostinės regionuose.</w:t>
            </w:r>
          </w:p>
        </w:tc>
      </w:tr>
    </w:tbl>
    <w:p w:rsidR="00EF291A" w:rsidRPr="00BF0698" w:rsidRDefault="00EF291A" w:rsidP="00EF291A">
      <w:pPr>
        <w:spacing w:before="120" w:after="120" w:line="240" w:lineRule="auto"/>
        <w:jc w:val="both"/>
        <w:rPr>
          <w:rFonts w:eastAsia="Times New Roman" w:cs="Times New Roman"/>
          <w:b/>
          <w:i/>
          <w:iCs/>
          <w:noProof/>
          <w:szCs w:val="24"/>
          <w:lang w:eastAsia="lt-LT" w:bidi="lt-LT"/>
        </w:rPr>
      </w:pPr>
      <w:r w:rsidRPr="00BF0698">
        <w:rPr>
          <w:rFonts w:eastAsia="Calibri" w:cs="Times New Roman"/>
          <w:b/>
          <w:i/>
          <w:noProof/>
          <w:szCs w:val="24"/>
          <w:lang w:eastAsia="lt-LT" w:bidi="lt-LT"/>
        </w:rPr>
        <w:lastRenderedPageBreak/>
        <w:t xml:space="preserve">Pagrindinės tikslinės grupės </w:t>
      </w:r>
    </w:p>
    <w:p w:rsidR="00EF291A" w:rsidRPr="00BF0698" w:rsidRDefault="00EF291A" w:rsidP="00931C78">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noProof/>
          <w:sz w:val="22"/>
          <w:lang w:eastAsia="lt-LT" w:bidi="lt-LT"/>
        </w:rPr>
      </w:pPr>
      <w:r w:rsidRPr="00BF0698">
        <w:rPr>
          <w:rFonts w:eastAsia="Calibri" w:cs="Times New Roman"/>
          <w:noProof/>
          <w:sz w:val="22"/>
          <w:lang w:eastAsia="lt-LT" w:bidi="lt-LT"/>
        </w:rPr>
        <w:t>Bedarbiai</w:t>
      </w:r>
      <w:r w:rsidR="00A55ED5" w:rsidRPr="00BF0698">
        <w:rPr>
          <w:rFonts w:eastAsia="Calibri" w:cs="Times New Roman"/>
          <w:noProof/>
          <w:sz w:val="22"/>
          <w:lang w:eastAsia="lt-LT" w:bidi="lt-LT"/>
        </w:rPr>
        <w:t xml:space="preserve"> (</w:t>
      </w:r>
      <w:r w:rsidRPr="00BF0698">
        <w:rPr>
          <w:rFonts w:eastAsia="Calibri" w:cs="Times New Roman"/>
          <w:noProof/>
          <w:sz w:val="22"/>
          <w:lang w:eastAsia="lt-LT" w:bidi="lt-LT"/>
        </w:rPr>
        <w:t>prioritet</w:t>
      </w:r>
      <w:r w:rsidR="00A55ED5" w:rsidRPr="00BF0698">
        <w:rPr>
          <w:rFonts w:eastAsia="Calibri" w:cs="Times New Roman"/>
          <w:noProof/>
          <w:sz w:val="22"/>
          <w:lang w:eastAsia="lt-LT" w:bidi="lt-LT"/>
        </w:rPr>
        <w:t>as</w:t>
      </w:r>
      <w:r w:rsidRPr="00BF0698">
        <w:rPr>
          <w:rFonts w:eastAsia="Calibri" w:cs="Times New Roman"/>
          <w:noProof/>
          <w:sz w:val="22"/>
          <w:lang w:eastAsia="lt-LT" w:bidi="lt-LT"/>
        </w:rPr>
        <w:t xml:space="preserve"> teikia</w:t>
      </w:r>
      <w:r w:rsidR="00A55ED5" w:rsidRPr="00BF0698">
        <w:rPr>
          <w:rFonts w:eastAsia="Calibri" w:cs="Times New Roman"/>
          <w:noProof/>
          <w:sz w:val="22"/>
          <w:lang w:eastAsia="lt-LT" w:bidi="lt-LT"/>
        </w:rPr>
        <w:t>mas</w:t>
      </w:r>
      <w:r w:rsidRPr="00BF0698">
        <w:rPr>
          <w:rFonts w:eastAsia="Calibri" w:cs="Times New Roman"/>
          <w:noProof/>
          <w:sz w:val="22"/>
          <w:lang w:eastAsia="lt-LT" w:bidi="lt-LT"/>
        </w:rPr>
        <w:t xml:space="preserve"> ribotas ir vidutines įsidarbinimo galimybes turintiems bedarbiams, ypač nekvalifikuotiems asmenims, ilgalaikiams bedarbiams, vyresnio amžiaus asmenims, nesimokančiam, </w:t>
      </w:r>
      <w:r w:rsidR="00A55ED5" w:rsidRPr="00BF0698">
        <w:rPr>
          <w:rFonts w:eastAsia="Calibri" w:cs="Times New Roman"/>
          <w:noProof/>
          <w:sz w:val="22"/>
          <w:lang w:eastAsia="lt-LT" w:bidi="lt-LT"/>
        </w:rPr>
        <w:t>NEET jaunimui, migrantams), n</w:t>
      </w:r>
      <w:r w:rsidRPr="00BF0698">
        <w:rPr>
          <w:rFonts w:eastAsia="Calibri" w:cs="Times New Roman"/>
          <w:noProof/>
          <w:sz w:val="22"/>
          <w:lang w:eastAsia="lt-LT" w:bidi="lt-LT"/>
        </w:rPr>
        <w:t>eįgalūs suaugę asmenys</w:t>
      </w:r>
      <w:r w:rsidR="00A55ED5" w:rsidRPr="00BF0698">
        <w:rPr>
          <w:rFonts w:eastAsia="Calibri" w:cs="Times New Roman"/>
          <w:noProof/>
          <w:sz w:val="22"/>
          <w:lang w:eastAsia="lt-LT" w:bidi="lt-LT"/>
        </w:rPr>
        <w:t>, v</w:t>
      </w:r>
      <w:r w:rsidRPr="00BF0698">
        <w:rPr>
          <w:rFonts w:eastAsia="Calibri" w:cs="Times New Roman"/>
          <w:noProof/>
          <w:sz w:val="22"/>
          <w:lang w:eastAsia="lt-LT" w:bidi="lt-LT"/>
        </w:rPr>
        <w:t>yresnio amžiaus asmenys</w:t>
      </w:r>
      <w:r w:rsidR="00A55ED5" w:rsidRPr="00BF0698">
        <w:rPr>
          <w:rFonts w:eastAsia="Calibri" w:cs="Times New Roman"/>
          <w:noProof/>
          <w:sz w:val="22"/>
          <w:lang w:eastAsia="lt-LT" w:bidi="lt-LT"/>
        </w:rPr>
        <w:t>, d</w:t>
      </w:r>
      <w:r w:rsidRPr="00BF0698">
        <w:rPr>
          <w:rFonts w:eastAsia="Calibri" w:cs="Times New Roman"/>
          <w:noProof/>
          <w:sz w:val="22"/>
          <w:lang w:eastAsia="lt-LT" w:bidi="lt-LT"/>
        </w:rPr>
        <w:t>arbdaviai ir jų organizacijos</w:t>
      </w:r>
      <w:r w:rsidR="00A55ED5" w:rsidRPr="00BF0698">
        <w:rPr>
          <w:rFonts w:eastAsia="Calibri" w:cs="Times New Roman"/>
          <w:noProof/>
          <w:sz w:val="22"/>
          <w:lang w:eastAsia="lt-LT" w:bidi="lt-LT"/>
        </w:rPr>
        <w:t>, d</w:t>
      </w:r>
      <w:r w:rsidRPr="00BF0698">
        <w:rPr>
          <w:rFonts w:eastAsia="Calibri" w:cs="Times New Roman"/>
          <w:noProof/>
          <w:sz w:val="22"/>
          <w:lang w:eastAsia="lt-LT" w:bidi="lt-LT"/>
        </w:rPr>
        <w:t>arbuotojai ir jų organizacijos</w:t>
      </w:r>
      <w:r w:rsidR="00A55ED5" w:rsidRPr="00BF0698">
        <w:rPr>
          <w:rFonts w:eastAsia="Calibri" w:cs="Times New Roman"/>
          <w:noProof/>
          <w:sz w:val="22"/>
          <w:lang w:eastAsia="lt-LT" w:bidi="lt-LT"/>
        </w:rPr>
        <w:t xml:space="preserve">, </w:t>
      </w:r>
      <w:r w:rsidR="00AD7C1D" w:rsidRPr="00BF0698">
        <w:rPr>
          <w:rFonts w:eastAsia="Calibri" w:cs="Times New Roman"/>
          <w:noProof/>
          <w:sz w:val="22"/>
          <w:lang w:eastAsia="lt-LT" w:bidi="lt-LT"/>
        </w:rPr>
        <w:t>SVV įmonės ir jų darbuotojai</w:t>
      </w:r>
      <w:r w:rsidR="00D31335" w:rsidRPr="00BF0698">
        <w:rPr>
          <w:rFonts w:eastAsia="Calibri" w:cs="Times New Roman"/>
          <w:noProof/>
          <w:sz w:val="22"/>
          <w:lang w:eastAsia="lt-LT" w:bidi="lt-LT"/>
        </w:rPr>
        <w:t xml:space="preserve">, </w:t>
      </w:r>
      <w:r w:rsidR="00EE4A60" w:rsidRPr="00BF0698">
        <w:rPr>
          <w:rFonts w:eastAsia="Calibri" w:cs="Times New Roman"/>
          <w:noProof/>
          <w:sz w:val="22"/>
          <w:lang w:eastAsia="lt-LT" w:bidi="lt-LT"/>
        </w:rPr>
        <w:t>V</w:t>
      </w:r>
      <w:r w:rsidRPr="00BF0698">
        <w:rPr>
          <w:rFonts w:eastAsia="Calibri" w:cs="Times New Roman"/>
          <w:noProof/>
          <w:sz w:val="22"/>
          <w:lang w:eastAsia="lt-LT" w:bidi="lt-LT"/>
        </w:rPr>
        <w:t>alstybinė darbo inspekcija prie Socialinės apsaugos ir darbo ministerijos.</w:t>
      </w:r>
    </w:p>
    <w:p w:rsidR="00EF291A" w:rsidRPr="00BF0698" w:rsidRDefault="00EF291A" w:rsidP="00EF291A">
      <w:pPr>
        <w:spacing w:before="120" w:after="120" w:line="240" w:lineRule="auto"/>
        <w:jc w:val="both"/>
        <w:rPr>
          <w:rFonts w:eastAsia="Times New Roman" w:cs="Times New Roman"/>
          <w:b/>
          <w:i/>
          <w:iCs/>
          <w:noProof/>
          <w:szCs w:val="24"/>
          <w:lang w:eastAsia="lt-LT" w:bidi="lt-LT"/>
        </w:rPr>
      </w:pPr>
      <w:r w:rsidRPr="00BF0698">
        <w:rPr>
          <w:rFonts w:eastAsia="Calibri" w:cs="Times New Roman"/>
          <w:b/>
          <w:i/>
          <w:noProof/>
          <w:szCs w:val="24"/>
          <w:lang w:eastAsia="lt-LT" w:bidi="lt-LT"/>
        </w:rPr>
        <w:t xml:space="preserve">Veiksmai, užtikrinantys lygybę, įtrauktį ir nediskriminavimą </w:t>
      </w:r>
    </w:p>
    <w:p w:rsidR="00EF291A" w:rsidRPr="00BF0698" w:rsidRDefault="00E34A1C" w:rsidP="00931C78">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noProof/>
          <w:sz w:val="22"/>
          <w:lang w:eastAsia="lt-LT" w:bidi="lt-LT"/>
        </w:rPr>
      </w:pPr>
      <w:r w:rsidRPr="00BF0698">
        <w:rPr>
          <w:rFonts w:eastAsia="Calibri" w:cs="Times New Roman"/>
          <w:noProof/>
          <w:sz w:val="22"/>
          <w:lang w:eastAsia="lt-LT" w:bidi="lt-LT"/>
        </w:rPr>
        <w:t xml:space="preserve">Vykdant veiklas siekiama </w:t>
      </w:r>
      <w:r w:rsidR="00EF291A" w:rsidRPr="00BF0698">
        <w:rPr>
          <w:rFonts w:eastAsia="Calibri" w:cs="Times New Roman"/>
          <w:noProof/>
          <w:sz w:val="22"/>
          <w:lang w:eastAsia="lt-LT" w:bidi="lt-LT"/>
        </w:rPr>
        <w:t xml:space="preserve">didinti galimybes sėkmingai integruotis ir (ar) išsilaikyti darbo rinkoje asmenims, kurie patiria arba turi riziką patirti nelygybę, atskirtį ir diskriminavimą darbo rinkoje. </w:t>
      </w:r>
    </w:p>
    <w:p w:rsidR="00EF291A" w:rsidRPr="00BF0698" w:rsidRDefault="00EF291A" w:rsidP="00EF291A">
      <w:pPr>
        <w:spacing w:before="120" w:after="0" w:line="240" w:lineRule="auto"/>
        <w:jc w:val="both"/>
        <w:rPr>
          <w:rFonts w:eastAsia="Times New Roman" w:cs="Times New Roman"/>
          <w:b/>
          <w:i/>
          <w:noProof/>
          <w:szCs w:val="24"/>
          <w:lang w:eastAsia="lt-LT" w:bidi="lt-LT"/>
        </w:rPr>
      </w:pPr>
      <w:r w:rsidRPr="00BF0698">
        <w:rPr>
          <w:rFonts w:eastAsia="Calibri" w:cs="Times New Roman"/>
          <w:b/>
          <w:i/>
          <w:noProof/>
          <w:szCs w:val="24"/>
          <w:lang w:eastAsia="lt-LT" w:bidi="lt-LT"/>
        </w:rPr>
        <w:t xml:space="preserve">Konkrečios tikslinės teritorijos, įskaitant planuojamą teritorinių priemonių naudojimą </w:t>
      </w:r>
    </w:p>
    <w:p w:rsidR="00EF291A" w:rsidRPr="00BF0698" w:rsidRDefault="00947A7E" w:rsidP="00931C78">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BF0698">
        <w:rPr>
          <w:rFonts w:eastAsia="Calibri" w:cs="Times New Roman"/>
          <w:noProof/>
          <w:sz w:val="22"/>
          <w:lang w:eastAsia="lt-LT" w:bidi="lt-LT"/>
        </w:rPr>
        <w:t>VVL</w:t>
      </w:r>
      <w:r w:rsidR="00EF291A" w:rsidRPr="00BF0698">
        <w:rPr>
          <w:rFonts w:eastAsia="Calibri" w:cs="Times New Roman"/>
          <w:noProof/>
          <w:sz w:val="22"/>
          <w:lang w:eastAsia="lt-LT" w:bidi="lt-LT"/>
        </w:rPr>
        <w:t xml:space="preserve"> regionas</w:t>
      </w:r>
      <w:r w:rsidR="00E34A1C" w:rsidRPr="00BF0698">
        <w:rPr>
          <w:rFonts w:eastAsia="Calibri" w:cs="Times New Roman"/>
          <w:noProof/>
          <w:sz w:val="22"/>
          <w:lang w:eastAsia="lt-LT" w:bidi="lt-LT"/>
        </w:rPr>
        <w:t>, Sostinės regionas</w:t>
      </w:r>
    </w:p>
    <w:p w:rsidR="00EF291A" w:rsidRPr="00BF0698" w:rsidRDefault="00EF291A" w:rsidP="00EF291A">
      <w:pPr>
        <w:spacing w:before="120" w:after="120" w:line="240" w:lineRule="auto"/>
        <w:jc w:val="both"/>
        <w:rPr>
          <w:rFonts w:eastAsia="Times New Roman" w:cs="Times New Roman"/>
          <w:b/>
          <w:i/>
          <w:iCs/>
          <w:noProof/>
          <w:szCs w:val="24"/>
          <w:lang w:eastAsia="lt-LT" w:bidi="lt-LT"/>
        </w:rPr>
      </w:pPr>
      <w:r w:rsidRPr="00BF0698">
        <w:rPr>
          <w:rFonts w:eastAsia="Calibri" w:cs="Times New Roman"/>
          <w:b/>
          <w:i/>
          <w:noProof/>
          <w:szCs w:val="24"/>
          <w:lang w:eastAsia="lt-LT" w:bidi="lt-LT"/>
        </w:rPr>
        <w:t xml:space="preserve">Tarpregioniniai, tarp sienų ir tarpvalstybiniai veiksmai </w:t>
      </w:r>
    </w:p>
    <w:p w:rsidR="00EF291A" w:rsidRPr="00BF0698" w:rsidRDefault="00D243A7" w:rsidP="00931C78">
      <w:pPr>
        <w:pBdr>
          <w:top w:val="single" w:sz="4" w:space="1" w:color="auto"/>
          <w:left w:val="single" w:sz="4" w:space="0"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BF0698">
        <w:rPr>
          <w:rFonts w:eastAsia="Calibri" w:cs="Times New Roman"/>
          <w:noProof/>
          <w:sz w:val="22"/>
          <w:lang w:eastAsia="lt-LT" w:bidi="lt-LT"/>
        </w:rPr>
        <w:t>Numatoma sudaryti visas galimybes juos atlikti esant poreikiui, tačiau kol kas t</w:t>
      </w:r>
      <w:r w:rsidR="00EF291A" w:rsidRPr="00BF0698">
        <w:rPr>
          <w:rFonts w:eastAsia="Calibri" w:cs="Times New Roman"/>
          <w:noProof/>
          <w:sz w:val="22"/>
          <w:lang w:eastAsia="lt-LT" w:bidi="lt-LT"/>
        </w:rPr>
        <w:t>arpregioni</w:t>
      </w:r>
      <w:r w:rsidRPr="00BF0698">
        <w:rPr>
          <w:rFonts w:eastAsia="Calibri" w:cs="Times New Roman"/>
          <w:noProof/>
          <w:sz w:val="22"/>
          <w:lang w:eastAsia="lt-LT" w:bidi="lt-LT"/>
        </w:rPr>
        <w:t xml:space="preserve">ų ar </w:t>
      </w:r>
      <w:r w:rsidR="00EF291A" w:rsidRPr="00BF0698">
        <w:rPr>
          <w:rFonts w:eastAsia="Calibri" w:cs="Times New Roman"/>
          <w:noProof/>
          <w:sz w:val="22"/>
          <w:lang w:eastAsia="lt-LT" w:bidi="lt-LT"/>
        </w:rPr>
        <w:t>tarpvalstybini</w:t>
      </w:r>
      <w:r w:rsidRPr="00BF0698">
        <w:rPr>
          <w:rFonts w:eastAsia="Calibri" w:cs="Times New Roman"/>
          <w:noProof/>
          <w:sz w:val="22"/>
          <w:lang w:eastAsia="lt-LT" w:bidi="lt-LT"/>
        </w:rPr>
        <w:t>ų veiksmų nenumatoma</w:t>
      </w:r>
      <w:r w:rsidR="00EF291A" w:rsidRPr="00BF0698">
        <w:rPr>
          <w:rFonts w:eastAsia="Calibri" w:cs="Times New Roman"/>
          <w:noProof/>
          <w:sz w:val="22"/>
          <w:lang w:eastAsia="lt-LT" w:bidi="lt-LT"/>
        </w:rPr>
        <w:t>.</w:t>
      </w:r>
    </w:p>
    <w:p w:rsidR="00EF291A" w:rsidRPr="00BF0698" w:rsidRDefault="00EF291A" w:rsidP="00EF291A">
      <w:pPr>
        <w:spacing w:before="120" w:after="120" w:line="240" w:lineRule="auto"/>
        <w:jc w:val="both"/>
        <w:rPr>
          <w:rFonts w:eastAsia="Times New Roman" w:cs="Times New Roman"/>
          <w:b/>
          <w:i/>
          <w:iCs/>
          <w:noProof/>
          <w:szCs w:val="24"/>
          <w:lang w:eastAsia="lt-LT" w:bidi="lt-LT"/>
        </w:rPr>
      </w:pPr>
      <w:r w:rsidRPr="00BF0698">
        <w:rPr>
          <w:rFonts w:eastAsia="Calibri" w:cs="Times New Roman"/>
          <w:b/>
          <w:i/>
          <w:noProof/>
          <w:szCs w:val="24"/>
          <w:lang w:eastAsia="lt-LT" w:bidi="lt-LT"/>
        </w:rPr>
        <w:t xml:space="preserve">Planuojamas finansinių priemonių naudojimas </w:t>
      </w:r>
    </w:p>
    <w:p w:rsidR="00EF291A" w:rsidRPr="00BF0698" w:rsidRDefault="00EF291A" w:rsidP="00931C78">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BF0698">
        <w:rPr>
          <w:rFonts w:eastAsia="Calibri" w:cs="Times New Roman"/>
          <w:noProof/>
          <w:sz w:val="22"/>
          <w:lang w:eastAsia="lt-LT" w:bidi="lt-LT"/>
        </w:rPr>
        <w:t>N</w:t>
      </w:r>
      <w:r w:rsidR="00F55BF6" w:rsidRPr="00BF0698">
        <w:rPr>
          <w:rFonts w:eastAsia="Calibri" w:cs="Times New Roman"/>
          <w:noProof/>
          <w:sz w:val="22"/>
          <w:lang w:eastAsia="lt-LT" w:bidi="lt-LT"/>
        </w:rPr>
        <w:t>umat</w:t>
      </w:r>
      <w:r w:rsidR="00B332D7" w:rsidRPr="00BF0698">
        <w:rPr>
          <w:rFonts w:eastAsia="Calibri" w:cs="Times New Roman"/>
          <w:noProof/>
          <w:sz w:val="22"/>
          <w:lang w:eastAsia="lt-LT" w:bidi="lt-LT"/>
        </w:rPr>
        <w:t>oma naudoti subsidijas, nes planuojamos vykdyti veiklos susijusios su viešųjų paslaugų teikimu</w:t>
      </w:r>
      <w:r w:rsidR="00A35C9D" w:rsidRPr="00BF0698">
        <w:rPr>
          <w:rFonts w:eastAsia="Calibri" w:cs="Times New Roman"/>
          <w:noProof/>
          <w:sz w:val="22"/>
          <w:lang w:eastAsia="lt-LT" w:bidi="lt-LT"/>
        </w:rPr>
        <w:t xml:space="preserve"> arba veiklomis</w:t>
      </w:r>
      <w:r w:rsidR="00AD7C1D" w:rsidRPr="00BF0698">
        <w:rPr>
          <w:rFonts w:eastAsia="Calibri" w:cs="Times New Roman"/>
          <w:noProof/>
          <w:sz w:val="22"/>
          <w:lang w:eastAsia="lt-LT" w:bidi="lt-LT"/>
        </w:rPr>
        <w:t>, kurios negeneruoja pajamų.</w:t>
      </w:r>
    </w:p>
    <w:p w:rsidR="00344476" w:rsidRPr="00344476" w:rsidRDefault="00786CD2" w:rsidP="00344476">
      <w:pPr>
        <w:spacing w:before="240" w:after="240" w:line="240" w:lineRule="auto"/>
        <w:jc w:val="both"/>
        <w:rPr>
          <w:rFonts w:eastAsia="Calibri" w:cs="Times New Roman"/>
          <w:b/>
          <w:i/>
          <w:noProof/>
          <w:szCs w:val="20"/>
          <w:lang w:eastAsia="lt-LT" w:bidi="lt-LT"/>
        </w:rPr>
      </w:pPr>
      <w:r w:rsidRPr="00344476">
        <w:rPr>
          <w:rFonts w:cs="Times New Roman"/>
          <w:b/>
          <w:i/>
          <w:szCs w:val="24"/>
        </w:rPr>
        <w:t>Rodikliai</w:t>
      </w:r>
    </w:p>
    <w:p w:rsidR="00786CD2" w:rsidRPr="00DA7B46" w:rsidRDefault="00786CD2" w:rsidP="00344476">
      <w:pPr>
        <w:spacing w:before="240" w:after="0" w:line="240" w:lineRule="auto"/>
        <w:jc w:val="both"/>
        <w:rPr>
          <w:rFonts w:cs="Times New Roman"/>
          <w:bCs/>
          <w:sz w:val="20"/>
          <w:szCs w:val="20"/>
        </w:rPr>
      </w:pPr>
      <w:r w:rsidRPr="00DA7B46">
        <w:rPr>
          <w:rFonts w:cs="Times New Roman"/>
          <w:b/>
          <w:sz w:val="20"/>
          <w:szCs w:val="20"/>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3"/>
        <w:gridCol w:w="987"/>
        <w:gridCol w:w="853"/>
        <w:gridCol w:w="993"/>
        <w:gridCol w:w="1275"/>
        <w:gridCol w:w="1703"/>
        <w:gridCol w:w="995"/>
        <w:gridCol w:w="995"/>
        <w:gridCol w:w="940"/>
      </w:tblGrid>
      <w:tr w:rsidR="00F75745" w:rsidRPr="00F75745" w:rsidTr="00895372">
        <w:trPr>
          <w:trHeight w:val="1043"/>
          <w:tblHeader/>
        </w:trPr>
        <w:tc>
          <w:tcPr>
            <w:tcW w:w="5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143D60">
            <w:pPr>
              <w:spacing w:after="0" w:line="240" w:lineRule="auto"/>
              <w:jc w:val="center"/>
              <w:rPr>
                <w:b/>
                <w:noProof/>
                <w:sz w:val="16"/>
                <w:szCs w:val="16"/>
              </w:rPr>
            </w:pPr>
            <w:r w:rsidRPr="00F75745">
              <w:rPr>
                <w:b/>
                <w:noProof/>
                <w:sz w:val="16"/>
                <w:szCs w:val="16"/>
              </w:rPr>
              <w:t>Prioritetas</w:t>
            </w:r>
          </w:p>
        </w:tc>
        <w:tc>
          <w:tcPr>
            <w:tcW w:w="50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143D60">
            <w:pPr>
              <w:spacing w:after="0" w:line="240" w:lineRule="auto"/>
              <w:jc w:val="center"/>
              <w:rPr>
                <w:b/>
                <w:noProof/>
                <w:sz w:val="16"/>
                <w:szCs w:val="16"/>
              </w:rPr>
            </w:pPr>
            <w:r w:rsidRPr="00F75745">
              <w:rPr>
                <w:b/>
                <w:noProof/>
                <w:sz w:val="16"/>
                <w:szCs w:val="16"/>
              </w:rPr>
              <w:t>Konkretus uždavinys</w:t>
            </w:r>
          </w:p>
        </w:tc>
        <w:tc>
          <w:tcPr>
            <w:tcW w:w="43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143D60">
            <w:pPr>
              <w:spacing w:after="0" w:line="240" w:lineRule="auto"/>
              <w:jc w:val="center"/>
              <w:rPr>
                <w:b/>
                <w:noProof/>
                <w:sz w:val="16"/>
                <w:szCs w:val="16"/>
              </w:rPr>
            </w:pPr>
            <w:r w:rsidRPr="00F75745">
              <w:rPr>
                <w:b/>
                <w:noProof/>
                <w:sz w:val="16"/>
                <w:szCs w:val="16"/>
              </w:rPr>
              <w:t>Fondas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143D60">
            <w:pPr>
              <w:spacing w:after="0" w:line="240" w:lineRule="auto"/>
              <w:jc w:val="center"/>
              <w:rPr>
                <w:b/>
                <w:noProof/>
                <w:sz w:val="16"/>
                <w:szCs w:val="16"/>
              </w:rPr>
            </w:pPr>
            <w:r w:rsidRPr="00F75745">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3835" w:rsidP="00143D60">
            <w:pPr>
              <w:spacing w:after="0" w:line="240" w:lineRule="auto"/>
              <w:jc w:val="center"/>
              <w:rPr>
                <w:b/>
                <w:noProof/>
                <w:sz w:val="16"/>
                <w:szCs w:val="16"/>
              </w:rPr>
            </w:pPr>
            <w:r>
              <w:rPr>
                <w:b/>
                <w:noProof/>
                <w:sz w:val="16"/>
                <w:szCs w:val="16"/>
              </w:rPr>
              <w:t>Identifikavimo numeris</w:t>
            </w:r>
          </w:p>
        </w:tc>
        <w:tc>
          <w:tcPr>
            <w:tcW w:w="8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3835" w:rsidP="00783835">
            <w:pPr>
              <w:spacing w:after="0" w:line="240" w:lineRule="auto"/>
              <w:jc w:val="center"/>
              <w:rPr>
                <w:b/>
                <w:noProof/>
                <w:sz w:val="16"/>
                <w:szCs w:val="16"/>
              </w:rPr>
            </w:pPr>
            <w:r>
              <w:rPr>
                <w:b/>
                <w:noProof/>
                <w:sz w:val="16"/>
                <w:szCs w:val="16"/>
              </w:rPr>
              <w:t>Rodiklis</w:t>
            </w:r>
          </w:p>
        </w:tc>
        <w:tc>
          <w:tcPr>
            <w:tcW w:w="50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143D60">
            <w:pPr>
              <w:spacing w:after="0" w:line="240" w:lineRule="auto"/>
              <w:jc w:val="center"/>
              <w:rPr>
                <w:b/>
                <w:noProof/>
                <w:sz w:val="16"/>
                <w:szCs w:val="16"/>
              </w:rPr>
            </w:pPr>
            <w:r w:rsidRPr="00F75745">
              <w:rPr>
                <w:b/>
                <w:noProof/>
                <w:sz w:val="16"/>
                <w:szCs w:val="16"/>
              </w:rPr>
              <w:t>Matavimo vienetas</w:t>
            </w:r>
          </w:p>
        </w:tc>
        <w:tc>
          <w:tcPr>
            <w:tcW w:w="50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143D60" w:rsidP="00143D60">
            <w:pPr>
              <w:spacing w:after="0" w:line="240" w:lineRule="auto"/>
              <w:jc w:val="center"/>
              <w:rPr>
                <w:b/>
                <w:noProof/>
                <w:sz w:val="16"/>
                <w:szCs w:val="16"/>
              </w:rPr>
            </w:pPr>
            <w:r w:rsidRPr="00F75745">
              <w:rPr>
                <w:b/>
                <w:noProof/>
                <w:sz w:val="16"/>
                <w:szCs w:val="16"/>
              </w:rPr>
              <w:t>Tarpinė reikšmė (2024 m.)</w:t>
            </w:r>
          </w:p>
        </w:tc>
        <w:tc>
          <w:tcPr>
            <w:tcW w:w="47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143D60" w:rsidP="00143D60">
            <w:pPr>
              <w:spacing w:after="0" w:line="240" w:lineRule="auto"/>
              <w:jc w:val="center"/>
              <w:rPr>
                <w:b/>
                <w:noProof/>
                <w:sz w:val="16"/>
                <w:szCs w:val="16"/>
              </w:rPr>
            </w:pPr>
            <w:r w:rsidRPr="00F75745">
              <w:rPr>
                <w:b/>
                <w:noProof/>
                <w:sz w:val="16"/>
                <w:szCs w:val="16"/>
              </w:rPr>
              <w:t>Siekinys (2029 m.)</w:t>
            </w:r>
          </w:p>
        </w:tc>
      </w:tr>
      <w:tr w:rsidR="00895372" w:rsidRPr="005519EC" w:rsidTr="0075777E">
        <w:trPr>
          <w:trHeight w:val="443"/>
        </w:trPr>
        <w:tc>
          <w:tcPr>
            <w:tcW w:w="564" w:type="pct"/>
            <w:vMerge w:val="restart"/>
            <w:tcBorders>
              <w:top w:val="single" w:sz="12" w:space="0" w:color="auto"/>
            </w:tcBorders>
          </w:tcPr>
          <w:p w:rsidR="00895372" w:rsidRPr="005519EC" w:rsidRDefault="00895372" w:rsidP="00A63B60">
            <w:pPr>
              <w:spacing w:after="0" w:line="240" w:lineRule="auto"/>
              <w:jc w:val="both"/>
              <w:rPr>
                <w:b/>
                <w:noProof/>
                <w:sz w:val="14"/>
                <w:szCs w:val="14"/>
              </w:rPr>
            </w:pPr>
            <w:r w:rsidRPr="005519EC">
              <w:rPr>
                <w:noProof/>
                <w:sz w:val="16"/>
                <w:szCs w:val="16"/>
              </w:rPr>
              <w:t>4. Socialiai atsakingesnė Lietuva</w:t>
            </w:r>
          </w:p>
        </w:tc>
        <w:tc>
          <w:tcPr>
            <w:tcW w:w="501" w:type="pct"/>
            <w:vMerge w:val="restart"/>
            <w:tcBorders>
              <w:top w:val="single" w:sz="12" w:space="0" w:color="auto"/>
            </w:tcBorders>
          </w:tcPr>
          <w:p w:rsidR="00895372" w:rsidRPr="005519EC" w:rsidRDefault="00895372" w:rsidP="00A63B60">
            <w:pPr>
              <w:spacing w:after="0" w:line="240" w:lineRule="auto"/>
              <w:jc w:val="both"/>
              <w:rPr>
                <w:b/>
                <w:noProof/>
                <w:sz w:val="14"/>
                <w:szCs w:val="14"/>
              </w:rPr>
            </w:pPr>
            <w:r w:rsidRPr="005519EC">
              <w:rPr>
                <w:noProof/>
                <w:sz w:val="16"/>
                <w:szCs w:val="16"/>
              </w:rPr>
              <w:t>4.1.</w:t>
            </w:r>
          </w:p>
        </w:tc>
        <w:tc>
          <w:tcPr>
            <w:tcW w:w="433" w:type="pct"/>
            <w:vMerge w:val="restart"/>
            <w:tcBorders>
              <w:top w:val="single" w:sz="12" w:space="0" w:color="auto"/>
            </w:tcBorders>
          </w:tcPr>
          <w:p w:rsidR="00895372" w:rsidRPr="005519EC" w:rsidRDefault="00895372" w:rsidP="00A63B60">
            <w:pPr>
              <w:spacing w:after="0" w:line="240" w:lineRule="auto"/>
              <w:jc w:val="both"/>
              <w:rPr>
                <w:b/>
                <w:noProof/>
                <w:sz w:val="14"/>
                <w:szCs w:val="14"/>
              </w:rPr>
            </w:pPr>
            <w:r w:rsidRPr="005519EC">
              <w:rPr>
                <w:noProof/>
                <w:sz w:val="16"/>
                <w:szCs w:val="16"/>
              </w:rPr>
              <w:t>ESF</w:t>
            </w:r>
          </w:p>
        </w:tc>
        <w:tc>
          <w:tcPr>
            <w:tcW w:w="504" w:type="pct"/>
            <w:tcBorders>
              <w:top w:val="single" w:sz="12" w:space="0" w:color="auto"/>
            </w:tcBorders>
          </w:tcPr>
          <w:p w:rsidR="00895372" w:rsidRPr="005519EC" w:rsidRDefault="00895372" w:rsidP="00AD7C1D">
            <w:pPr>
              <w:spacing w:after="0" w:line="240" w:lineRule="auto"/>
              <w:rPr>
                <w:rFonts w:cs="Times New Roman"/>
                <w:noProof/>
                <w:sz w:val="16"/>
                <w:szCs w:val="16"/>
              </w:rPr>
            </w:pPr>
            <w:r>
              <w:rPr>
                <w:noProof/>
                <w:sz w:val="16"/>
                <w:szCs w:val="16"/>
              </w:rPr>
              <w:t>Sostinės regionas</w:t>
            </w:r>
          </w:p>
        </w:tc>
        <w:tc>
          <w:tcPr>
            <w:tcW w:w="647" w:type="pct"/>
            <w:tcBorders>
              <w:top w:val="single" w:sz="12" w:space="0" w:color="auto"/>
            </w:tcBorders>
          </w:tcPr>
          <w:p w:rsidR="00895372" w:rsidRPr="005519EC" w:rsidRDefault="008259A7" w:rsidP="00A63B60">
            <w:pPr>
              <w:spacing w:after="0" w:line="240" w:lineRule="auto"/>
              <w:rPr>
                <w:rFonts w:cs="Times New Roman"/>
                <w:noProof/>
                <w:sz w:val="16"/>
                <w:szCs w:val="16"/>
              </w:rPr>
            </w:pPr>
            <w:r>
              <w:rPr>
                <w:rFonts w:cs="Times New Roman"/>
                <w:noProof/>
                <w:sz w:val="16"/>
                <w:szCs w:val="16"/>
              </w:rPr>
              <w:t>CO01</w:t>
            </w:r>
          </w:p>
        </w:tc>
        <w:tc>
          <w:tcPr>
            <w:tcW w:w="864" w:type="pct"/>
            <w:tcBorders>
              <w:top w:val="single" w:sz="12" w:space="0" w:color="auto"/>
            </w:tcBorders>
            <w:shd w:val="clear" w:color="auto" w:fill="auto"/>
          </w:tcPr>
          <w:p w:rsidR="00895372" w:rsidRPr="005519EC" w:rsidRDefault="00895372" w:rsidP="00A63B60">
            <w:pPr>
              <w:tabs>
                <w:tab w:val="left" w:pos="7560"/>
              </w:tabs>
              <w:spacing w:after="0" w:line="240" w:lineRule="auto"/>
              <w:rPr>
                <w:rFonts w:cs="Times New Roman"/>
                <w:noProof/>
                <w:sz w:val="16"/>
                <w:szCs w:val="16"/>
              </w:rPr>
            </w:pPr>
            <w:r w:rsidRPr="005519EC">
              <w:rPr>
                <w:rFonts w:eastAsia="Calibri" w:cs="Times New Roman"/>
                <w:sz w:val="16"/>
                <w:szCs w:val="16"/>
                <w:lang w:eastAsia="lt-LT" w:bidi="lt-LT"/>
              </w:rPr>
              <w:t>Bedarbiai, įskaitant ilgalaikius bedarbius</w:t>
            </w:r>
          </w:p>
        </w:tc>
        <w:tc>
          <w:tcPr>
            <w:tcW w:w="505" w:type="pct"/>
            <w:tcBorders>
              <w:top w:val="single" w:sz="12" w:space="0" w:color="auto"/>
            </w:tcBorders>
          </w:tcPr>
          <w:p w:rsidR="00895372" w:rsidRPr="005519EC" w:rsidRDefault="00895372" w:rsidP="00A63B60">
            <w:pPr>
              <w:spacing w:after="0" w:line="240" w:lineRule="auto"/>
              <w:rPr>
                <w:rFonts w:cs="Times New Roman"/>
                <w:noProof/>
                <w:sz w:val="16"/>
                <w:szCs w:val="16"/>
              </w:rPr>
            </w:pPr>
            <w:r w:rsidRPr="005519EC">
              <w:rPr>
                <w:rFonts w:cs="Times New Roman"/>
                <w:noProof/>
                <w:sz w:val="16"/>
                <w:szCs w:val="16"/>
              </w:rPr>
              <w:t>Asmenys</w:t>
            </w:r>
          </w:p>
        </w:tc>
        <w:tc>
          <w:tcPr>
            <w:tcW w:w="505" w:type="pct"/>
            <w:tcBorders>
              <w:top w:val="single" w:sz="12" w:space="0" w:color="auto"/>
            </w:tcBorders>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1 781</w:t>
            </w:r>
          </w:p>
        </w:tc>
        <w:tc>
          <w:tcPr>
            <w:tcW w:w="478" w:type="pct"/>
            <w:tcBorders>
              <w:top w:val="single" w:sz="12" w:space="0" w:color="auto"/>
            </w:tcBorders>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5 935</w:t>
            </w:r>
          </w:p>
        </w:tc>
      </w:tr>
      <w:tr w:rsidR="00895372" w:rsidRPr="005519EC" w:rsidTr="00895372">
        <w:trPr>
          <w:trHeight w:val="521"/>
        </w:trPr>
        <w:tc>
          <w:tcPr>
            <w:tcW w:w="564" w:type="pct"/>
            <w:vMerge/>
          </w:tcPr>
          <w:p w:rsidR="00895372" w:rsidRPr="005519EC" w:rsidDel="00E160C3" w:rsidRDefault="00895372" w:rsidP="00A63B60">
            <w:pPr>
              <w:spacing w:after="0" w:line="240" w:lineRule="auto"/>
              <w:jc w:val="both"/>
              <w:rPr>
                <w:noProof/>
                <w:sz w:val="16"/>
                <w:szCs w:val="16"/>
              </w:rPr>
            </w:pPr>
          </w:p>
        </w:tc>
        <w:tc>
          <w:tcPr>
            <w:tcW w:w="501" w:type="pct"/>
            <w:vMerge/>
          </w:tcPr>
          <w:p w:rsidR="00895372" w:rsidRPr="005519EC" w:rsidDel="00E160C3" w:rsidRDefault="00895372" w:rsidP="00A63B60">
            <w:pPr>
              <w:spacing w:after="0" w:line="240" w:lineRule="auto"/>
              <w:jc w:val="both"/>
              <w:rPr>
                <w:noProof/>
                <w:sz w:val="16"/>
                <w:szCs w:val="16"/>
              </w:rPr>
            </w:pPr>
          </w:p>
        </w:tc>
        <w:tc>
          <w:tcPr>
            <w:tcW w:w="433" w:type="pct"/>
            <w:vMerge/>
          </w:tcPr>
          <w:p w:rsidR="00895372" w:rsidRPr="005519EC" w:rsidDel="00E160C3" w:rsidRDefault="00895372" w:rsidP="00A63B60">
            <w:pPr>
              <w:spacing w:after="0" w:line="240" w:lineRule="auto"/>
              <w:jc w:val="both"/>
              <w:rPr>
                <w:noProof/>
                <w:sz w:val="16"/>
                <w:szCs w:val="16"/>
              </w:rPr>
            </w:pPr>
          </w:p>
        </w:tc>
        <w:tc>
          <w:tcPr>
            <w:tcW w:w="504" w:type="pct"/>
          </w:tcPr>
          <w:p w:rsidR="00895372" w:rsidRPr="005519EC" w:rsidDel="00E160C3" w:rsidRDefault="00947A7E" w:rsidP="00AD7C1D">
            <w:pPr>
              <w:spacing w:after="0" w:line="240" w:lineRule="auto"/>
              <w:rPr>
                <w:rFonts w:cs="Times New Roman"/>
                <w:noProof/>
                <w:sz w:val="16"/>
                <w:szCs w:val="16"/>
              </w:rPr>
            </w:pPr>
            <w:r>
              <w:rPr>
                <w:noProof/>
                <w:sz w:val="16"/>
                <w:szCs w:val="16"/>
              </w:rPr>
              <w:t>VVL</w:t>
            </w:r>
            <w:r w:rsidR="00895372">
              <w:rPr>
                <w:noProof/>
                <w:sz w:val="16"/>
                <w:szCs w:val="16"/>
              </w:rPr>
              <w:t xml:space="preserve"> regionas</w:t>
            </w:r>
          </w:p>
        </w:tc>
        <w:tc>
          <w:tcPr>
            <w:tcW w:w="647" w:type="pct"/>
          </w:tcPr>
          <w:p w:rsidR="00895372" w:rsidRPr="005519EC" w:rsidRDefault="00C52031" w:rsidP="00A63B60">
            <w:pPr>
              <w:spacing w:after="0" w:line="240" w:lineRule="auto"/>
              <w:rPr>
                <w:rFonts w:cs="Times New Roman"/>
                <w:noProof/>
                <w:sz w:val="16"/>
                <w:szCs w:val="16"/>
              </w:rPr>
            </w:pPr>
            <w:r>
              <w:rPr>
                <w:rFonts w:cs="Times New Roman"/>
                <w:noProof/>
                <w:sz w:val="16"/>
                <w:szCs w:val="16"/>
              </w:rPr>
              <w:t>CO01</w:t>
            </w:r>
          </w:p>
        </w:tc>
        <w:tc>
          <w:tcPr>
            <w:tcW w:w="864" w:type="pct"/>
            <w:shd w:val="clear" w:color="auto" w:fill="auto"/>
          </w:tcPr>
          <w:p w:rsidR="00895372" w:rsidRPr="005519EC" w:rsidDel="00E160C3" w:rsidRDefault="00895372" w:rsidP="00A63B60">
            <w:pPr>
              <w:tabs>
                <w:tab w:val="left" w:pos="7560"/>
              </w:tabs>
              <w:spacing w:after="0" w:line="240" w:lineRule="auto"/>
              <w:rPr>
                <w:rFonts w:eastAsia="Calibri" w:cs="Times New Roman"/>
                <w:sz w:val="16"/>
                <w:szCs w:val="16"/>
                <w:lang w:eastAsia="lt-LT" w:bidi="lt-LT"/>
              </w:rPr>
            </w:pPr>
            <w:r w:rsidRPr="005519EC">
              <w:rPr>
                <w:rFonts w:eastAsia="Calibri" w:cs="Times New Roman"/>
                <w:sz w:val="16"/>
                <w:szCs w:val="16"/>
                <w:lang w:eastAsia="lt-LT" w:bidi="lt-LT"/>
              </w:rPr>
              <w:t>Bedarbiai, įskaitant ilgalaikius bedarbius</w:t>
            </w:r>
          </w:p>
        </w:tc>
        <w:tc>
          <w:tcPr>
            <w:tcW w:w="505" w:type="pct"/>
          </w:tcPr>
          <w:p w:rsidR="00895372" w:rsidRPr="005519EC" w:rsidDel="00E160C3" w:rsidRDefault="00895372" w:rsidP="00A63B60">
            <w:pPr>
              <w:spacing w:after="0" w:line="240" w:lineRule="auto"/>
              <w:jc w:val="both"/>
              <w:rPr>
                <w:rFonts w:cs="Times New Roman"/>
                <w:noProof/>
                <w:sz w:val="16"/>
                <w:szCs w:val="16"/>
              </w:rPr>
            </w:pPr>
            <w:r w:rsidRPr="005519EC">
              <w:rPr>
                <w:rFonts w:cs="Times New Roman"/>
                <w:noProof/>
                <w:sz w:val="16"/>
                <w:szCs w:val="16"/>
              </w:rPr>
              <w:t>Asmenys</w:t>
            </w:r>
          </w:p>
        </w:tc>
        <w:tc>
          <w:tcPr>
            <w:tcW w:w="505"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17 699</w:t>
            </w:r>
          </w:p>
        </w:tc>
        <w:tc>
          <w:tcPr>
            <w:tcW w:w="478"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58 995</w:t>
            </w:r>
          </w:p>
        </w:tc>
      </w:tr>
      <w:tr w:rsidR="00895372" w:rsidRPr="005519EC" w:rsidTr="0075777E">
        <w:trPr>
          <w:trHeight w:val="367"/>
        </w:trPr>
        <w:tc>
          <w:tcPr>
            <w:tcW w:w="564" w:type="pct"/>
            <w:vMerge/>
          </w:tcPr>
          <w:p w:rsidR="00895372" w:rsidRPr="005519EC" w:rsidRDefault="00895372" w:rsidP="00A63B60">
            <w:pPr>
              <w:spacing w:after="0" w:line="240" w:lineRule="auto"/>
              <w:jc w:val="both"/>
              <w:rPr>
                <w:b/>
                <w:noProof/>
                <w:sz w:val="14"/>
                <w:szCs w:val="14"/>
              </w:rPr>
            </w:pPr>
          </w:p>
        </w:tc>
        <w:tc>
          <w:tcPr>
            <w:tcW w:w="501" w:type="pct"/>
            <w:vMerge/>
          </w:tcPr>
          <w:p w:rsidR="00895372" w:rsidRPr="005519EC" w:rsidRDefault="00895372" w:rsidP="00A63B60">
            <w:pPr>
              <w:spacing w:after="0" w:line="240" w:lineRule="auto"/>
              <w:jc w:val="both"/>
              <w:rPr>
                <w:b/>
                <w:noProof/>
                <w:sz w:val="14"/>
                <w:szCs w:val="14"/>
              </w:rPr>
            </w:pPr>
          </w:p>
        </w:tc>
        <w:tc>
          <w:tcPr>
            <w:tcW w:w="433" w:type="pct"/>
            <w:vMerge/>
          </w:tcPr>
          <w:p w:rsidR="00895372" w:rsidRPr="005519EC" w:rsidRDefault="00895372" w:rsidP="00A63B60">
            <w:pPr>
              <w:spacing w:after="0" w:line="240" w:lineRule="auto"/>
              <w:jc w:val="both"/>
              <w:rPr>
                <w:b/>
                <w:noProof/>
                <w:sz w:val="14"/>
                <w:szCs w:val="14"/>
              </w:rPr>
            </w:pPr>
          </w:p>
        </w:tc>
        <w:tc>
          <w:tcPr>
            <w:tcW w:w="504" w:type="pct"/>
          </w:tcPr>
          <w:p w:rsidR="00895372" w:rsidRPr="005519EC" w:rsidRDefault="00895372" w:rsidP="00AD7C1D">
            <w:pPr>
              <w:spacing w:after="0" w:line="240" w:lineRule="auto"/>
              <w:rPr>
                <w:rFonts w:cs="Times New Roman"/>
                <w:noProof/>
                <w:sz w:val="16"/>
                <w:szCs w:val="16"/>
              </w:rPr>
            </w:pPr>
            <w:r>
              <w:rPr>
                <w:noProof/>
                <w:sz w:val="16"/>
                <w:szCs w:val="16"/>
              </w:rPr>
              <w:t>Sostinės regionas</w:t>
            </w:r>
          </w:p>
        </w:tc>
        <w:tc>
          <w:tcPr>
            <w:tcW w:w="647" w:type="pct"/>
          </w:tcPr>
          <w:p w:rsidR="00895372" w:rsidRPr="005519EC" w:rsidRDefault="00C52031" w:rsidP="00A63B60">
            <w:pPr>
              <w:spacing w:after="0" w:line="240" w:lineRule="auto"/>
              <w:rPr>
                <w:rFonts w:cs="Times New Roman"/>
                <w:sz w:val="16"/>
                <w:szCs w:val="16"/>
                <w:lang w:eastAsia="en-GB"/>
              </w:rPr>
            </w:pPr>
            <w:r>
              <w:rPr>
                <w:rFonts w:cs="Times New Roman"/>
                <w:sz w:val="16"/>
                <w:szCs w:val="16"/>
                <w:lang w:eastAsia="en-GB"/>
              </w:rPr>
              <w:t>CO10</w:t>
            </w:r>
          </w:p>
        </w:tc>
        <w:tc>
          <w:tcPr>
            <w:tcW w:w="864" w:type="pct"/>
            <w:shd w:val="clear" w:color="auto" w:fill="auto"/>
          </w:tcPr>
          <w:p w:rsidR="00895372" w:rsidRPr="005519EC" w:rsidRDefault="00895372" w:rsidP="00A63B60">
            <w:pPr>
              <w:tabs>
                <w:tab w:val="left" w:pos="7560"/>
              </w:tabs>
              <w:spacing w:after="0" w:line="240" w:lineRule="auto"/>
              <w:rPr>
                <w:rFonts w:eastAsia="Calibri" w:cs="Times New Roman"/>
                <w:sz w:val="16"/>
                <w:szCs w:val="16"/>
                <w:lang w:eastAsia="lt-LT" w:bidi="lt-LT"/>
              </w:rPr>
            </w:pPr>
            <w:r w:rsidRPr="005519EC">
              <w:rPr>
                <w:rFonts w:eastAsia="Calibri" w:cs="Times New Roman"/>
                <w:sz w:val="16"/>
                <w:szCs w:val="16"/>
                <w:lang w:eastAsia="lt-LT" w:bidi="lt-LT"/>
              </w:rPr>
              <w:t>Neįgalūs asmenys</w:t>
            </w:r>
          </w:p>
        </w:tc>
        <w:tc>
          <w:tcPr>
            <w:tcW w:w="505" w:type="pct"/>
          </w:tcPr>
          <w:p w:rsidR="00895372" w:rsidRPr="005519EC" w:rsidRDefault="00895372" w:rsidP="00A63B60">
            <w:pPr>
              <w:spacing w:after="0" w:line="240" w:lineRule="auto"/>
              <w:jc w:val="both"/>
              <w:rPr>
                <w:rFonts w:eastAsia="Calibri" w:cs="Times New Roman"/>
                <w:sz w:val="16"/>
                <w:szCs w:val="16"/>
                <w:lang w:eastAsia="lt-LT" w:bidi="lt-LT"/>
              </w:rPr>
            </w:pPr>
            <w:r w:rsidRPr="005519EC">
              <w:rPr>
                <w:rFonts w:cs="Times New Roman"/>
                <w:noProof/>
                <w:sz w:val="16"/>
                <w:szCs w:val="16"/>
              </w:rPr>
              <w:t>Asmenys</w:t>
            </w:r>
          </w:p>
        </w:tc>
        <w:tc>
          <w:tcPr>
            <w:tcW w:w="505"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183</w:t>
            </w:r>
          </w:p>
        </w:tc>
        <w:tc>
          <w:tcPr>
            <w:tcW w:w="478"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610</w:t>
            </w:r>
          </w:p>
        </w:tc>
      </w:tr>
      <w:tr w:rsidR="00895372" w:rsidRPr="005519EC" w:rsidTr="00783835">
        <w:trPr>
          <w:trHeight w:val="337"/>
        </w:trPr>
        <w:tc>
          <w:tcPr>
            <w:tcW w:w="564" w:type="pct"/>
            <w:vMerge/>
          </w:tcPr>
          <w:p w:rsidR="00895372" w:rsidRPr="005519EC" w:rsidRDefault="00895372" w:rsidP="00A63B60">
            <w:pPr>
              <w:spacing w:after="0" w:line="240" w:lineRule="auto"/>
              <w:jc w:val="both"/>
              <w:rPr>
                <w:noProof/>
                <w:sz w:val="16"/>
                <w:szCs w:val="16"/>
              </w:rPr>
            </w:pPr>
          </w:p>
        </w:tc>
        <w:tc>
          <w:tcPr>
            <w:tcW w:w="501" w:type="pct"/>
            <w:vMerge/>
          </w:tcPr>
          <w:p w:rsidR="00895372" w:rsidRPr="005519EC" w:rsidRDefault="00895372" w:rsidP="00A63B60">
            <w:pPr>
              <w:spacing w:after="0" w:line="240" w:lineRule="auto"/>
              <w:jc w:val="both"/>
              <w:rPr>
                <w:noProof/>
                <w:sz w:val="16"/>
                <w:szCs w:val="16"/>
              </w:rPr>
            </w:pPr>
          </w:p>
        </w:tc>
        <w:tc>
          <w:tcPr>
            <w:tcW w:w="433" w:type="pct"/>
            <w:vMerge/>
          </w:tcPr>
          <w:p w:rsidR="00895372" w:rsidRPr="005519EC" w:rsidRDefault="00895372" w:rsidP="00A63B60">
            <w:pPr>
              <w:spacing w:after="0" w:line="240" w:lineRule="auto"/>
              <w:jc w:val="both"/>
              <w:rPr>
                <w:noProof/>
                <w:sz w:val="16"/>
                <w:szCs w:val="16"/>
              </w:rPr>
            </w:pPr>
          </w:p>
        </w:tc>
        <w:tc>
          <w:tcPr>
            <w:tcW w:w="504" w:type="pct"/>
          </w:tcPr>
          <w:p w:rsidR="00895372" w:rsidRPr="005519EC" w:rsidRDefault="00947A7E" w:rsidP="00A63B60">
            <w:pPr>
              <w:spacing w:after="0" w:line="240" w:lineRule="auto"/>
              <w:rPr>
                <w:noProof/>
                <w:sz w:val="16"/>
                <w:szCs w:val="16"/>
              </w:rPr>
            </w:pPr>
            <w:r>
              <w:rPr>
                <w:noProof/>
                <w:sz w:val="16"/>
                <w:szCs w:val="16"/>
              </w:rPr>
              <w:t>VVL</w:t>
            </w:r>
            <w:r w:rsidR="00895372">
              <w:rPr>
                <w:noProof/>
                <w:sz w:val="16"/>
                <w:szCs w:val="16"/>
              </w:rPr>
              <w:t xml:space="preserve"> regionas</w:t>
            </w:r>
          </w:p>
        </w:tc>
        <w:tc>
          <w:tcPr>
            <w:tcW w:w="647" w:type="pct"/>
          </w:tcPr>
          <w:p w:rsidR="00895372" w:rsidRPr="005519EC" w:rsidRDefault="00C52031" w:rsidP="00A63B60">
            <w:pPr>
              <w:spacing w:after="0" w:line="240" w:lineRule="auto"/>
              <w:rPr>
                <w:rFonts w:cs="Times New Roman"/>
                <w:sz w:val="16"/>
                <w:szCs w:val="16"/>
                <w:lang w:eastAsia="en-GB"/>
              </w:rPr>
            </w:pPr>
            <w:r>
              <w:rPr>
                <w:rFonts w:cs="Times New Roman"/>
                <w:sz w:val="16"/>
                <w:szCs w:val="16"/>
                <w:lang w:eastAsia="en-GB"/>
              </w:rPr>
              <w:t>CO10</w:t>
            </w:r>
          </w:p>
        </w:tc>
        <w:tc>
          <w:tcPr>
            <w:tcW w:w="864" w:type="pct"/>
            <w:shd w:val="clear" w:color="auto" w:fill="auto"/>
          </w:tcPr>
          <w:p w:rsidR="00895372" w:rsidRPr="00E160C3" w:rsidRDefault="00895372" w:rsidP="00A63B60">
            <w:pPr>
              <w:tabs>
                <w:tab w:val="left" w:pos="7560"/>
              </w:tabs>
              <w:spacing w:after="0" w:line="240" w:lineRule="auto"/>
              <w:rPr>
                <w:rFonts w:eastAsia="Calibri" w:cs="Times New Roman"/>
                <w:sz w:val="16"/>
                <w:szCs w:val="16"/>
                <w:lang w:eastAsia="lt-LT" w:bidi="lt-LT"/>
              </w:rPr>
            </w:pPr>
            <w:r w:rsidRPr="005519EC">
              <w:rPr>
                <w:rFonts w:eastAsia="Calibri" w:cs="Times New Roman"/>
                <w:sz w:val="16"/>
                <w:szCs w:val="16"/>
                <w:lang w:eastAsia="lt-LT" w:bidi="lt-LT"/>
              </w:rPr>
              <w:t>Neįgalūs asmenys</w:t>
            </w:r>
          </w:p>
        </w:tc>
        <w:tc>
          <w:tcPr>
            <w:tcW w:w="505" w:type="pct"/>
          </w:tcPr>
          <w:p w:rsidR="00895372" w:rsidRPr="005519EC" w:rsidRDefault="00895372" w:rsidP="00A63B60">
            <w:pPr>
              <w:spacing w:after="0" w:line="240" w:lineRule="auto"/>
              <w:rPr>
                <w:rFonts w:cs="Times New Roman"/>
                <w:noProof/>
                <w:sz w:val="16"/>
                <w:szCs w:val="16"/>
              </w:rPr>
            </w:pPr>
            <w:r w:rsidRPr="005519EC">
              <w:rPr>
                <w:rFonts w:cs="Times New Roman"/>
                <w:noProof/>
                <w:sz w:val="16"/>
                <w:szCs w:val="16"/>
              </w:rPr>
              <w:t>Asmenys</w:t>
            </w:r>
          </w:p>
        </w:tc>
        <w:tc>
          <w:tcPr>
            <w:tcW w:w="505"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1 524</w:t>
            </w:r>
          </w:p>
        </w:tc>
        <w:tc>
          <w:tcPr>
            <w:tcW w:w="478"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5 081</w:t>
            </w:r>
          </w:p>
        </w:tc>
      </w:tr>
      <w:tr w:rsidR="00895372" w:rsidRPr="005519EC" w:rsidTr="0075777E">
        <w:trPr>
          <w:trHeight w:val="383"/>
        </w:trPr>
        <w:tc>
          <w:tcPr>
            <w:tcW w:w="564" w:type="pct"/>
            <w:vMerge/>
          </w:tcPr>
          <w:p w:rsidR="00895372" w:rsidRPr="005519EC" w:rsidRDefault="00895372" w:rsidP="00A63B60">
            <w:pPr>
              <w:spacing w:after="0" w:line="240" w:lineRule="auto"/>
              <w:jc w:val="both"/>
              <w:rPr>
                <w:noProof/>
                <w:sz w:val="16"/>
                <w:szCs w:val="16"/>
              </w:rPr>
            </w:pPr>
          </w:p>
        </w:tc>
        <w:tc>
          <w:tcPr>
            <w:tcW w:w="501" w:type="pct"/>
            <w:vMerge/>
          </w:tcPr>
          <w:p w:rsidR="00895372" w:rsidRPr="005519EC" w:rsidRDefault="00895372" w:rsidP="00A63B60">
            <w:pPr>
              <w:spacing w:after="0" w:line="240" w:lineRule="auto"/>
              <w:jc w:val="both"/>
              <w:rPr>
                <w:noProof/>
                <w:sz w:val="16"/>
                <w:szCs w:val="16"/>
              </w:rPr>
            </w:pPr>
          </w:p>
        </w:tc>
        <w:tc>
          <w:tcPr>
            <w:tcW w:w="433" w:type="pct"/>
            <w:vMerge/>
          </w:tcPr>
          <w:p w:rsidR="00895372" w:rsidRPr="005519EC" w:rsidRDefault="00895372" w:rsidP="00A63B60">
            <w:pPr>
              <w:spacing w:after="0" w:line="240" w:lineRule="auto"/>
              <w:jc w:val="both"/>
              <w:rPr>
                <w:noProof/>
                <w:sz w:val="16"/>
                <w:szCs w:val="16"/>
              </w:rPr>
            </w:pPr>
          </w:p>
        </w:tc>
        <w:tc>
          <w:tcPr>
            <w:tcW w:w="504" w:type="pct"/>
          </w:tcPr>
          <w:p w:rsidR="00895372" w:rsidRPr="005519EC" w:rsidRDefault="00895372" w:rsidP="00AD7C1D">
            <w:pPr>
              <w:spacing w:after="0" w:line="240" w:lineRule="auto"/>
              <w:rPr>
                <w:noProof/>
                <w:sz w:val="16"/>
                <w:szCs w:val="16"/>
              </w:rPr>
            </w:pPr>
            <w:r>
              <w:rPr>
                <w:noProof/>
                <w:sz w:val="16"/>
                <w:szCs w:val="16"/>
              </w:rPr>
              <w:t>Sostinės regionas</w:t>
            </w:r>
          </w:p>
        </w:tc>
        <w:tc>
          <w:tcPr>
            <w:tcW w:w="647" w:type="pct"/>
          </w:tcPr>
          <w:p w:rsidR="00895372" w:rsidRPr="005519EC" w:rsidRDefault="00C52031" w:rsidP="00A63B60">
            <w:pPr>
              <w:spacing w:after="0" w:line="240" w:lineRule="auto"/>
              <w:rPr>
                <w:rFonts w:cs="Times New Roman"/>
                <w:sz w:val="16"/>
                <w:szCs w:val="16"/>
                <w:lang w:eastAsia="en-GB"/>
              </w:rPr>
            </w:pPr>
            <w:r>
              <w:rPr>
                <w:rFonts w:cs="Times New Roman"/>
                <w:sz w:val="16"/>
                <w:szCs w:val="16"/>
                <w:lang w:eastAsia="en-GB"/>
              </w:rPr>
              <w:t>CO06</w:t>
            </w:r>
          </w:p>
        </w:tc>
        <w:tc>
          <w:tcPr>
            <w:tcW w:w="864" w:type="pct"/>
            <w:shd w:val="clear" w:color="auto" w:fill="auto"/>
          </w:tcPr>
          <w:p w:rsidR="00895372" w:rsidRPr="005519EC" w:rsidRDefault="00895372" w:rsidP="00A63B60">
            <w:pPr>
              <w:tabs>
                <w:tab w:val="left" w:pos="7560"/>
              </w:tabs>
              <w:spacing w:after="0" w:line="240" w:lineRule="auto"/>
              <w:rPr>
                <w:rFonts w:eastAsia="Calibri" w:cs="Times New Roman"/>
                <w:sz w:val="16"/>
                <w:szCs w:val="16"/>
                <w:lang w:eastAsia="lt-LT" w:bidi="lt-LT"/>
              </w:rPr>
            </w:pPr>
            <w:r w:rsidRPr="00E160C3">
              <w:rPr>
                <w:rFonts w:eastAsia="Calibri" w:cs="Times New Roman"/>
                <w:sz w:val="16"/>
                <w:szCs w:val="16"/>
                <w:lang w:eastAsia="lt-LT" w:bidi="lt-LT"/>
              </w:rPr>
              <w:t>Vyresni nei 54 metų asmenys</w:t>
            </w:r>
          </w:p>
        </w:tc>
        <w:tc>
          <w:tcPr>
            <w:tcW w:w="505" w:type="pct"/>
          </w:tcPr>
          <w:p w:rsidR="00895372" w:rsidRPr="005519EC" w:rsidRDefault="00895372" w:rsidP="00A63B60">
            <w:pPr>
              <w:spacing w:after="0" w:line="240" w:lineRule="auto"/>
              <w:rPr>
                <w:rFonts w:cs="Times New Roman"/>
                <w:noProof/>
                <w:sz w:val="16"/>
                <w:szCs w:val="16"/>
              </w:rPr>
            </w:pPr>
            <w:r w:rsidRPr="005519EC">
              <w:rPr>
                <w:rFonts w:cs="Times New Roman"/>
                <w:noProof/>
                <w:sz w:val="16"/>
                <w:szCs w:val="16"/>
              </w:rPr>
              <w:t>Asmenys</w:t>
            </w:r>
          </w:p>
        </w:tc>
        <w:tc>
          <w:tcPr>
            <w:tcW w:w="505"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182</w:t>
            </w:r>
          </w:p>
        </w:tc>
        <w:tc>
          <w:tcPr>
            <w:tcW w:w="478"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608</w:t>
            </w:r>
          </w:p>
        </w:tc>
      </w:tr>
      <w:tr w:rsidR="00895372" w:rsidRPr="005519EC" w:rsidTr="00783835">
        <w:trPr>
          <w:trHeight w:val="419"/>
        </w:trPr>
        <w:tc>
          <w:tcPr>
            <w:tcW w:w="564" w:type="pct"/>
            <w:vMerge/>
          </w:tcPr>
          <w:p w:rsidR="00895372" w:rsidRPr="005519EC" w:rsidRDefault="00895372" w:rsidP="00A63B60">
            <w:pPr>
              <w:spacing w:after="0" w:line="240" w:lineRule="auto"/>
              <w:jc w:val="both"/>
              <w:rPr>
                <w:noProof/>
                <w:sz w:val="16"/>
                <w:szCs w:val="16"/>
              </w:rPr>
            </w:pPr>
          </w:p>
        </w:tc>
        <w:tc>
          <w:tcPr>
            <w:tcW w:w="501" w:type="pct"/>
            <w:vMerge/>
          </w:tcPr>
          <w:p w:rsidR="00895372" w:rsidRPr="005519EC" w:rsidRDefault="00895372" w:rsidP="00A63B60">
            <w:pPr>
              <w:spacing w:after="0" w:line="240" w:lineRule="auto"/>
              <w:jc w:val="both"/>
              <w:rPr>
                <w:noProof/>
                <w:sz w:val="16"/>
                <w:szCs w:val="16"/>
              </w:rPr>
            </w:pPr>
          </w:p>
        </w:tc>
        <w:tc>
          <w:tcPr>
            <w:tcW w:w="433" w:type="pct"/>
            <w:vMerge/>
          </w:tcPr>
          <w:p w:rsidR="00895372" w:rsidRPr="005519EC" w:rsidRDefault="00895372" w:rsidP="00A63B60">
            <w:pPr>
              <w:spacing w:after="0" w:line="240" w:lineRule="auto"/>
              <w:jc w:val="both"/>
              <w:rPr>
                <w:noProof/>
                <w:sz w:val="16"/>
                <w:szCs w:val="16"/>
              </w:rPr>
            </w:pPr>
          </w:p>
        </w:tc>
        <w:tc>
          <w:tcPr>
            <w:tcW w:w="504" w:type="pct"/>
          </w:tcPr>
          <w:p w:rsidR="00895372" w:rsidRPr="005519EC" w:rsidRDefault="00947A7E" w:rsidP="00A63B60">
            <w:pPr>
              <w:spacing w:after="0" w:line="240" w:lineRule="auto"/>
              <w:rPr>
                <w:noProof/>
                <w:sz w:val="16"/>
                <w:szCs w:val="16"/>
              </w:rPr>
            </w:pPr>
            <w:r>
              <w:rPr>
                <w:noProof/>
                <w:sz w:val="16"/>
                <w:szCs w:val="16"/>
              </w:rPr>
              <w:t>VVL</w:t>
            </w:r>
            <w:r w:rsidR="00895372">
              <w:rPr>
                <w:noProof/>
                <w:sz w:val="16"/>
                <w:szCs w:val="16"/>
              </w:rPr>
              <w:t xml:space="preserve"> regionas</w:t>
            </w:r>
          </w:p>
        </w:tc>
        <w:tc>
          <w:tcPr>
            <w:tcW w:w="647" w:type="pct"/>
          </w:tcPr>
          <w:p w:rsidR="00895372" w:rsidRPr="005519EC" w:rsidRDefault="00C52031" w:rsidP="00A63B60">
            <w:pPr>
              <w:spacing w:after="0" w:line="240" w:lineRule="auto"/>
              <w:rPr>
                <w:rFonts w:cs="Times New Roman"/>
                <w:sz w:val="16"/>
                <w:szCs w:val="16"/>
                <w:lang w:eastAsia="en-GB"/>
              </w:rPr>
            </w:pPr>
            <w:r>
              <w:rPr>
                <w:rFonts w:cs="Times New Roman"/>
                <w:sz w:val="16"/>
                <w:szCs w:val="16"/>
                <w:lang w:eastAsia="en-GB"/>
              </w:rPr>
              <w:t>CO06</w:t>
            </w:r>
          </w:p>
        </w:tc>
        <w:tc>
          <w:tcPr>
            <w:tcW w:w="864" w:type="pct"/>
            <w:shd w:val="clear" w:color="auto" w:fill="auto"/>
          </w:tcPr>
          <w:p w:rsidR="00895372" w:rsidRPr="007C0E63" w:rsidRDefault="00895372" w:rsidP="00A63B60">
            <w:pPr>
              <w:tabs>
                <w:tab w:val="left" w:pos="7560"/>
              </w:tabs>
              <w:spacing w:after="0" w:line="240" w:lineRule="auto"/>
              <w:rPr>
                <w:rFonts w:eastAsia="Calibri" w:cs="Times New Roman"/>
                <w:sz w:val="16"/>
                <w:szCs w:val="16"/>
                <w:lang w:eastAsia="lt-LT" w:bidi="lt-LT"/>
              </w:rPr>
            </w:pPr>
            <w:r w:rsidRPr="00E160C3">
              <w:rPr>
                <w:rFonts w:eastAsia="Calibri" w:cs="Times New Roman"/>
                <w:sz w:val="16"/>
                <w:szCs w:val="16"/>
                <w:lang w:eastAsia="lt-LT" w:bidi="lt-LT"/>
              </w:rPr>
              <w:t>Vyresni nei 54 metų asmenys</w:t>
            </w:r>
          </w:p>
        </w:tc>
        <w:tc>
          <w:tcPr>
            <w:tcW w:w="505" w:type="pct"/>
          </w:tcPr>
          <w:p w:rsidR="00895372" w:rsidRDefault="00895372" w:rsidP="00A63B60">
            <w:pPr>
              <w:spacing w:after="0" w:line="240" w:lineRule="auto"/>
              <w:rPr>
                <w:rFonts w:cs="Times New Roman"/>
                <w:noProof/>
                <w:sz w:val="16"/>
                <w:szCs w:val="16"/>
              </w:rPr>
            </w:pPr>
            <w:r w:rsidRPr="005519EC">
              <w:rPr>
                <w:rFonts w:cs="Times New Roman"/>
                <w:noProof/>
                <w:sz w:val="16"/>
                <w:szCs w:val="16"/>
              </w:rPr>
              <w:t>Asmenys</w:t>
            </w:r>
          </w:p>
        </w:tc>
        <w:tc>
          <w:tcPr>
            <w:tcW w:w="505"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1 367</w:t>
            </w:r>
          </w:p>
        </w:tc>
        <w:tc>
          <w:tcPr>
            <w:tcW w:w="478"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4 558</w:t>
            </w:r>
          </w:p>
        </w:tc>
      </w:tr>
      <w:tr w:rsidR="00895372" w:rsidRPr="005519EC" w:rsidTr="0075777E">
        <w:trPr>
          <w:trHeight w:val="385"/>
        </w:trPr>
        <w:tc>
          <w:tcPr>
            <w:tcW w:w="564" w:type="pct"/>
            <w:vMerge/>
          </w:tcPr>
          <w:p w:rsidR="00895372" w:rsidRPr="005519EC" w:rsidRDefault="00895372" w:rsidP="00A63B60">
            <w:pPr>
              <w:spacing w:after="0" w:line="240" w:lineRule="auto"/>
              <w:jc w:val="both"/>
              <w:rPr>
                <w:noProof/>
                <w:sz w:val="16"/>
                <w:szCs w:val="16"/>
              </w:rPr>
            </w:pPr>
          </w:p>
        </w:tc>
        <w:tc>
          <w:tcPr>
            <w:tcW w:w="501" w:type="pct"/>
            <w:vMerge/>
          </w:tcPr>
          <w:p w:rsidR="00895372" w:rsidRPr="005519EC" w:rsidRDefault="00895372" w:rsidP="00A63B60">
            <w:pPr>
              <w:spacing w:after="0" w:line="240" w:lineRule="auto"/>
              <w:jc w:val="both"/>
              <w:rPr>
                <w:noProof/>
                <w:sz w:val="16"/>
                <w:szCs w:val="16"/>
              </w:rPr>
            </w:pPr>
          </w:p>
        </w:tc>
        <w:tc>
          <w:tcPr>
            <w:tcW w:w="433" w:type="pct"/>
            <w:vMerge/>
          </w:tcPr>
          <w:p w:rsidR="00895372" w:rsidRPr="005519EC" w:rsidRDefault="00895372" w:rsidP="00A63B60">
            <w:pPr>
              <w:spacing w:after="0" w:line="240" w:lineRule="auto"/>
              <w:jc w:val="both"/>
              <w:rPr>
                <w:noProof/>
                <w:sz w:val="16"/>
                <w:szCs w:val="16"/>
              </w:rPr>
            </w:pPr>
          </w:p>
        </w:tc>
        <w:tc>
          <w:tcPr>
            <w:tcW w:w="504" w:type="pct"/>
          </w:tcPr>
          <w:p w:rsidR="00895372" w:rsidRPr="005519EC" w:rsidRDefault="00895372" w:rsidP="00AD7C1D">
            <w:pPr>
              <w:spacing w:after="0" w:line="240" w:lineRule="auto"/>
              <w:rPr>
                <w:noProof/>
                <w:sz w:val="16"/>
                <w:szCs w:val="16"/>
              </w:rPr>
            </w:pPr>
            <w:r>
              <w:rPr>
                <w:noProof/>
                <w:sz w:val="16"/>
                <w:szCs w:val="16"/>
              </w:rPr>
              <w:t>Sostinės regionas</w:t>
            </w:r>
          </w:p>
        </w:tc>
        <w:tc>
          <w:tcPr>
            <w:tcW w:w="647" w:type="pct"/>
          </w:tcPr>
          <w:p w:rsidR="00895372" w:rsidRPr="005519EC" w:rsidRDefault="00C52031" w:rsidP="00A63B60">
            <w:pPr>
              <w:spacing w:after="0" w:line="240" w:lineRule="auto"/>
              <w:rPr>
                <w:rFonts w:cs="Times New Roman"/>
                <w:sz w:val="16"/>
                <w:szCs w:val="16"/>
                <w:lang w:eastAsia="en-GB"/>
              </w:rPr>
            </w:pPr>
            <w:r>
              <w:rPr>
                <w:rFonts w:cs="Times New Roman"/>
                <w:sz w:val="16"/>
                <w:szCs w:val="16"/>
                <w:lang w:eastAsia="en-GB"/>
              </w:rPr>
              <w:t>Specialusis</w:t>
            </w:r>
          </w:p>
        </w:tc>
        <w:tc>
          <w:tcPr>
            <w:tcW w:w="864" w:type="pct"/>
            <w:shd w:val="clear" w:color="auto" w:fill="auto"/>
          </w:tcPr>
          <w:p w:rsidR="00895372" w:rsidRPr="005519EC" w:rsidRDefault="00895372" w:rsidP="00A63B60">
            <w:pPr>
              <w:tabs>
                <w:tab w:val="left" w:pos="7560"/>
              </w:tabs>
              <w:spacing w:after="0" w:line="240" w:lineRule="auto"/>
              <w:rPr>
                <w:rFonts w:eastAsia="Calibri" w:cs="Times New Roman"/>
                <w:sz w:val="16"/>
                <w:szCs w:val="16"/>
                <w:lang w:eastAsia="lt-LT" w:bidi="lt-LT"/>
              </w:rPr>
            </w:pPr>
            <w:r w:rsidRPr="007C0E63">
              <w:rPr>
                <w:rFonts w:eastAsia="Calibri" w:cs="Times New Roman"/>
                <w:sz w:val="16"/>
                <w:szCs w:val="16"/>
                <w:lang w:eastAsia="lt-LT" w:bidi="lt-LT"/>
              </w:rPr>
              <w:t>Paremtų SVV įmonių skaičius</w:t>
            </w:r>
          </w:p>
        </w:tc>
        <w:tc>
          <w:tcPr>
            <w:tcW w:w="505" w:type="pct"/>
          </w:tcPr>
          <w:p w:rsidR="00895372" w:rsidRPr="005519EC" w:rsidRDefault="00895372" w:rsidP="00A63B60">
            <w:pPr>
              <w:spacing w:after="0" w:line="240" w:lineRule="auto"/>
              <w:rPr>
                <w:rFonts w:cs="Times New Roman"/>
                <w:noProof/>
                <w:sz w:val="16"/>
                <w:szCs w:val="16"/>
              </w:rPr>
            </w:pPr>
            <w:r>
              <w:rPr>
                <w:rFonts w:cs="Times New Roman"/>
                <w:noProof/>
                <w:sz w:val="16"/>
                <w:szCs w:val="16"/>
              </w:rPr>
              <w:t>Įmonės</w:t>
            </w:r>
          </w:p>
        </w:tc>
        <w:tc>
          <w:tcPr>
            <w:tcW w:w="505"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14</w:t>
            </w:r>
          </w:p>
        </w:tc>
        <w:tc>
          <w:tcPr>
            <w:tcW w:w="478"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46</w:t>
            </w:r>
          </w:p>
        </w:tc>
      </w:tr>
      <w:tr w:rsidR="00895372" w:rsidRPr="005519EC" w:rsidTr="00783835">
        <w:trPr>
          <w:trHeight w:val="303"/>
        </w:trPr>
        <w:tc>
          <w:tcPr>
            <w:tcW w:w="564" w:type="pct"/>
            <w:vMerge/>
          </w:tcPr>
          <w:p w:rsidR="00895372" w:rsidRPr="005519EC" w:rsidRDefault="00895372" w:rsidP="00A63B60">
            <w:pPr>
              <w:spacing w:after="0" w:line="240" w:lineRule="auto"/>
              <w:jc w:val="both"/>
              <w:rPr>
                <w:noProof/>
                <w:sz w:val="16"/>
                <w:szCs w:val="16"/>
              </w:rPr>
            </w:pPr>
          </w:p>
        </w:tc>
        <w:tc>
          <w:tcPr>
            <w:tcW w:w="501" w:type="pct"/>
            <w:vMerge/>
          </w:tcPr>
          <w:p w:rsidR="00895372" w:rsidRPr="005519EC" w:rsidRDefault="00895372" w:rsidP="00A63B60">
            <w:pPr>
              <w:spacing w:after="0" w:line="240" w:lineRule="auto"/>
              <w:jc w:val="both"/>
              <w:rPr>
                <w:noProof/>
                <w:sz w:val="16"/>
                <w:szCs w:val="16"/>
              </w:rPr>
            </w:pPr>
          </w:p>
        </w:tc>
        <w:tc>
          <w:tcPr>
            <w:tcW w:w="433" w:type="pct"/>
            <w:vMerge/>
          </w:tcPr>
          <w:p w:rsidR="00895372" w:rsidRPr="005519EC" w:rsidRDefault="00895372" w:rsidP="00A63B60">
            <w:pPr>
              <w:spacing w:after="0" w:line="240" w:lineRule="auto"/>
              <w:jc w:val="both"/>
              <w:rPr>
                <w:noProof/>
                <w:sz w:val="16"/>
                <w:szCs w:val="16"/>
              </w:rPr>
            </w:pPr>
          </w:p>
        </w:tc>
        <w:tc>
          <w:tcPr>
            <w:tcW w:w="504" w:type="pct"/>
          </w:tcPr>
          <w:p w:rsidR="00895372" w:rsidRPr="005519EC" w:rsidRDefault="00947A7E" w:rsidP="00A63B60">
            <w:pPr>
              <w:spacing w:after="0" w:line="240" w:lineRule="auto"/>
              <w:rPr>
                <w:noProof/>
                <w:sz w:val="16"/>
                <w:szCs w:val="16"/>
              </w:rPr>
            </w:pPr>
            <w:r>
              <w:rPr>
                <w:noProof/>
                <w:sz w:val="16"/>
                <w:szCs w:val="16"/>
              </w:rPr>
              <w:t>VVL</w:t>
            </w:r>
            <w:r w:rsidR="00895372">
              <w:rPr>
                <w:noProof/>
                <w:sz w:val="16"/>
                <w:szCs w:val="16"/>
              </w:rPr>
              <w:t xml:space="preserve"> regionas</w:t>
            </w:r>
          </w:p>
        </w:tc>
        <w:tc>
          <w:tcPr>
            <w:tcW w:w="647" w:type="pct"/>
          </w:tcPr>
          <w:p w:rsidR="00895372" w:rsidRPr="005519EC" w:rsidRDefault="00C52031" w:rsidP="00A63B60">
            <w:pPr>
              <w:spacing w:after="0" w:line="240" w:lineRule="auto"/>
              <w:rPr>
                <w:rFonts w:cs="Times New Roman"/>
                <w:sz w:val="16"/>
                <w:szCs w:val="16"/>
                <w:lang w:eastAsia="en-GB"/>
              </w:rPr>
            </w:pPr>
            <w:r>
              <w:rPr>
                <w:rFonts w:cs="Times New Roman"/>
                <w:sz w:val="16"/>
                <w:szCs w:val="16"/>
                <w:lang w:eastAsia="en-GB"/>
              </w:rPr>
              <w:t>Specialusis</w:t>
            </w:r>
          </w:p>
        </w:tc>
        <w:tc>
          <w:tcPr>
            <w:tcW w:w="864" w:type="pct"/>
            <w:shd w:val="clear" w:color="auto" w:fill="auto"/>
          </w:tcPr>
          <w:p w:rsidR="00895372" w:rsidRPr="007C0E63" w:rsidRDefault="00895372" w:rsidP="00A63B60">
            <w:pPr>
              <w:tabs>
                <w:tab w:val="left" w:pos="7560"/>
              </w:tabs>
              <w:spacing w:after="0" w:line="240" w:lineRule="auto"/>
              <w:rPr>
                <w:rFonts w:eastAsia="Calibri" w:cs="Times New Roman"/>
                <w:sz w:val="16"/>
                <w:szCs w:val="16"/>
                <w:lang w:eastAsia="lt-LT" w:bidi="lt-LT"/>
              </w:rPr>
            </w:pPr>
            <w:r w:rsidRPr="007C0E63">
              <w:rPr>
                <w:rFonts w:eastAsia="Calibri" w:cs="Times New Roman"/>
                <w:sz w:val="16"/>
                <w:szCs w:val="16"/>
                <w:lang w:eastAsia="lt-LT" w:bidi="lt-LT"/>
              </w:rPr>
              <w:t>Paremtų SVV įmonių skaičius</w:t>
            </w:r>
          </w:p>
        </w:tc>
        <w:tc>
          <w:tcPr>
            <w:tcW w:w="505" w:type="pct"/>
          </w:tcPr>
          <w:p w:rsidR="00895372" w:rsidRPr="005519EC" w:rsidRDefault="00895372" w:rsidP="00A63B60">
            <w:pPr>
              <w:spacing w:after="0" w:line="240" w:lineRule="auto"/>
              <w:rPr>
                <w:rFonts w:cs="Times New Roman"/>
                <w:noProof/>
                <w:sz w:val="16"/>
                <w:szCs w:val="16"/>
              </w:rPr>
            </w:pPr>
            <w:r>
              <w:rPr>
                <w:rFonts w:cs="Times New Roman"/>
                <w:noProof/>
                <w:sz w:val="16"/>
                <w:szCs w:val="16"/>
              </w:rPr>
              <w:t>Įmonės</w:t>
            </w:r>
          </w:p>
        </w:tc>
        <w:tc>
          <w:tcPr>
            <w:tcW w:w="505"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115</w:t>
            </w:r>
          </w:p>
        </w:tc>
        <w:tc>
          <w:tcPr>
            <w:tcW w:w="478"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382</w:t>
            </w:r>
          </w:p>
        </w:tc>
      </w:tr>
      <w:tr w:rsidR="00895372" w:rsidRPr="005519EC" w:rsidTr="0075777E">
        <w:trPr>
          <w:trHeight w:val="400"/>
        </w:trPr>
        <w:tc>
          <w:tcPr>
            <w:tcW w:w="564" w:type="pct"/>
            <w:vMerge/>
          </w:tcPr>
          <w:p w:rsidR="00895372" w:rsidRPr="005519EC" w:rsidRDefault="00895372" w:rsidP="00A63B60">
            <w:pPr>
              <w:spacing w:after="0" w:line="240" w:lineRule="auto"/>
              <w:jc w:val="both"/>
              <w:rPr>
                <w:noProof/>
                <w:sz w:val="16"/>
                <w:szCs w:val="16"/>
              </w:rPr>
            </w:pPr>
          </w:p>
        </w:tc>
        <w:tc>
          <w:tcPr>
            <w:tcW w:w="501" w:type="pct"/>
            <w:vMerge/>
          </w:tcPr>
          <w:p w:rsidR="00895372" w:rsidRPr="005519EC" w:rsidRDefault="00895372" w:rsidP="00A63B60">
            <w:pPr>
              <w:spacing w:after="0" w:line="240" w:lineRule="auto"/>
              <w:jc w:val="both"/>
              <w:rPr>
                <w:noProof/>
                <w:sz w:val="16"/>
                <w:szCs w:val="16"/>
              </w:rPr>
            </w:pPr>
          </w:p>
        </w:tc>
        <w:tc>
          <w:tcPr>
            <w:tcW w:w="433" w:type="pct"/>
            <w:vMerge/>
          </w:tcPr>
          <w:p w:rsidR="00895372" w:rsidRPr="005519EC" w:rsidRDefault="00895372" w:rsidP="00A63B60">
            <w:pPr>
              <w:spacing w:after="0" w:line="240" w:lineRule="auto"/>
              <w:jc w:val="both"/>
              <w:rPr>
                <w:noProof/>
                <w:sz w:val="16"/>
                <w:szCs w:val="16"/>
              </w:rPr>
            </w:pPr>
          </w:p>
        </w:tc>
        <w:tc>
          <w:tcPr>
            <w:tcW w:w="504" w:type="pct"/>
          </w:tcPr>
          <w:p w:rsidR="00895372" w:rsidRPr="005519EC" w:rsidRDefault="00895372" w:rsidP="00AD7C1D">
            <w:pPr>
              <w:spacing w:after="0" w:line="240" w:lineRule="auto"/>
              <w:rPr>
                <w:noProof/>
                <w:sz w:val="16"/>
                <w:szCs w:val="16"/>
              </w:rPr>
            </w:pPr>
            <w:r>
              <w:rPr>
                <w:noProof/>
                <w:sz w:val="16"/>
                <w:szCs w:val="16"/>
              </w:rPr>
              <w:t>Sostinės regionas</w:t>
            </w:r>
          </w:p>
        </w:tc>
        <w:tc>
          <w:tcPr>
            <w:tcW w:w="647" w:type="pct"/>
          </w:tcPr>
          <w:p w:rsidR="00895372" w:rsidRPr="005519EC" w:rsidRDefault="00C52031" w:rsidP="00A63B60">
            <w:pPr>
              <w:spacing w:after="0" w:line="240" w:lineRule="auto"/>
              <w:rPr>
                <w:rFonts w:cs="Times New Roman"/>
                <w:sz w:val="16"/>
                <w:szCs w:val="16"/>
                <w:lang w:eastAsia="en-GB"/>
              </w:rPr>
            </w:pPr>
            <w:r>
              <w:rPr>
                <w:rFonts w:cs="Times New Roman"/>
                <w:sz w:val="16"/>
                <w:szCs w:val="16"/>
                <w:lang w:eastAsia="en-GB"/>
              </w:rPr>
              <w:t>Specialusis</w:t>
            </w:r>
          </w:p>
        </w:tc>
        <w:tc>
          <w:tcPr>
            <w:tcW w:w="864" w:type="pct"/>
            <w:shd w:val="clear" w:color="auto" w:fill="auto"/>
          </w:tcPr>
          <w:p w:rsidR="00895372" w:rsidRPr="005519EC" w:rsidRDefault="00895372" w:rsidP="00A63B60">
            <w:pPr>
              <w:tabs>
                <w:tab w:val="left" w:pos="7560"/>
              </w:tabs>
              <w:spacing w:after="0" w:line="240" w:lineRule="auto"/>
              <w:rPr>
                <w:rFonts w:eastAsia="Calibri" w:cs="Times New Roman"/>
                <w:sz w:val="16"/>
                <w:szCs w:val="16"/>
                <w:lang w:eastAsia="lt-LT" w:bidi="lt-LT"/>
              </w:rPr>
            </w:pPr>
            <w:r w:rsidRPr="007C0E63">
              <w:rPr>
                <w:rFonts w:eastAsia="Calibri" w:cs="Times New Roman"/>
                <w:sz w:val="16"/>
                <w:szCs w:val="16"/>
                <w:lang w:eastAsia="lt-LT" w:bidi="lt-LT"/>
              </w:rPr>
              <w:t>Paremt</w:t>
            </w:r>
            <w:r>
              <w:rPr>
                <w:rFonts w:eastAsia="Calibri" w:cs="Times New Roman"/>
                <w:sz w:val="16"/>
                <w:szCs w:val="16"/>
                <w:lang w:eastAsia="lt-LT" w:bidi="lt-LT"/>
              </w:rPr>
              <w:t>i</w:t>
            </w:r>
            <w:r w:rsidRPr="007C0E63">
              <w:rPr>
                <w:rFonts w:eastAsia="Calibri" w:cs="Times New Roman"/>
                <w:sz w:val="16"/>
                <w:szCs w:val="16"/>
                <w:lang w:eastAsia="lt-LT" w:bidi="lt-LT"/>
              </w:rPr>
              <w:t xml:space="preserve"> darbuotoj</w:t>
            </w:r>
            <w:r>
              <w:rPr>
                <w:rFonts w:eastAsia="Calibri" w:cs="Times New Roman"/>
                <w:sz w:val="16"/>
                <w:szCs w:val="16"/>
                <w:lang w:eastAsia="lt-LT" w:bidi="lt-LT"/>
              </w:rPr>
              <w:t>ai</w:t>
            </w:r>
            <w:r w:rsidRPr="007C0E63">
              <w:rPr>
                <w:rFonts w:eastAsia="Calibri" w:cs="Times New Roman"/>
                <w:sz w:val="16"/>
                <w:szCs w:val="16"/>
                <w:lang w:eastAsia="lt-LT" w:bidi="lt-LT"/>
              </w:rPr>
              <w:t xml:space="preserve"> </w:t>
            </w:r>
            <w:r>
              <w:rPr>
                <w:rFonts w:eastAsia="Calibri" w:cs="Times New Roman"/>
                <w:sz w:val="16"/>
                <w:szCs w:val="16"/>
                <w:lang w:eastAsia="lt-LT" w:bidi="lt-LT"/>
              </w:rPr>
              <w:t>SVV įmonėse</w:t>
            </w:r>
          </w:p>
        </w:tc>
        <w:tc>
          <w:tcPr>
            <w:tcW w:w="505" w:type="pct"/>
          </w:tcPr>
          <w:p w:rsidR="00895372" w:rsidRPr="005519EC" w:rsidRDefault="00895372" w:rsidP="00A63B60">
            <w:pPr>
              <w:spacing w:after="0" w:line="240" w:lineRule="auto"/>
              <w:rPr>
                <w:rFonts w:cs="Times New Roman"/>
                <w:noProof/>
                <w:sz w:val="16"/>
                <w:szCs w:val="16"/>
              </w:rPr>
            </w:pPr>
            <w:r w:rsidRPr="005519EC">
              <w:rPr>
                <w:rFonts w:cs="Times New Roman"/>
                <w:noProof/>
                <w:sz w:val="16"/>
                <w:szCs w:val="16"/>
              </w:rPr>
              <w:t>Asmenys</w:t>
            </w:r>
          </w:p>
        </w:tc>
        <w:tc>
          <w:tcPr>
            <w:tcW w:w="505"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44</w:t>
            </w:r>
          </w:p>
        </w:tc>
        <w:tc>
          <w:tcPr>
            <w:tcW w:w="478"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146</w:t>
            </w:r>
          </w:p>
        </w:tc>
      </w:tr>
      <w:tr w:rsidR="00895372" w:rsidRPr="005519EC" w:rsidTr="00783835">
        <w:trPr>
          <w:trHeight w:val="230"/>
        </w:trPr>
        <w:tc>
          <w:tcPr>
            <w:tcW w:w="564" w:type="pct"/>
            <w:vMerge/>
          </w:tcPr>
          <w:p w:rsidR="00895372" w:rsidRPr="005519EC" w:rsidRDefault="00895372" w:rsidP="00A63B60">
            <w:pPr>
              <w:spacing w:after="0" w:line="240" w:lineRule="auto"/>
              <w:jc w:val="both"/>
              <w:rPr>
                <w:noProof/>
                <w:sz w:val="16"/>
                <w:szCs w:val="16"/>
              </w:rPr>
            </w:pPr>
          </w:p>
        </w:tc>
        <w:tc>
          <w:tcPr>
            <w:tcW w:w="501" w:type="pct"/>
            <w:vMerge/>
          </w:tcPr>
          <w:p w:rsidR="00895372" w:rsidRPr="005519EC" w:rsidRDefault="00895372" w:rsidP="00A63B60">
            <w:pPr>
              <w:spacing w:after="0" w:line="240" w:lineRule="auto"/>
              <w:jc w:val="both"/>
              <w:rPr>
                <w:noProof/>
                <w:sz w:val="16"/>
                <w:szCs w:val="16"/>
              </w:rPr>
            </w:pPr>
          </w:p>
        </w:tc>
        <w:tc>
          <w:tcPr>
            <w:tcW w:w="433" w:type="pct"/>
            <w:vMerge/>
          </w:tcPr>
          <w:p w:rsidR="00895372" w:rsidRPr="005519EC" w:rsidRDefault="00895372" w:rsidP="00A63B60">
            <w:pPr>
              <w:spacing w:after="0" w:line="240" w:lineRule="auto"/>
              <w:jc w:val="both"/>
              <w:rPr>
                <w:noProof/>
                <w:sz w:val="16"/>
                <w:szCs w:val="16"/>
              </w:rPr>
            </w:pPr>
          </w:p>
        </w:tc>
        <w:tc>
          <w:tcPr>
            <w:tcW w:w="504" w:type="pct"/>
          </w:tcPr>
          <w:p w:rsidR="00895372" w:rsidRPr="005519EC" w:rsidRDefault="00947A7E" w:rsidP="00A63B60">
            <w:pPr>
              <w:spacing w:after="0" w:line="240" w:lineRule="auto"/>
              <w:rPr>
                <w:noProof/>
                <w:sz w:val="16"/>
                <w:szCs w:val="16"/>
              </w:rPr>
            </w:pPr>
            <w:r>
              <w:rPr>
                <w:noProof/>
                <w:sz w:val="16"/>
                <w:szCs w:val="16"/>
              </w:rPr>
              <w:t>VVL</w:t>
            </w:r>
            <w:r w:rsidR="00895372">
              <w:rPr>
                <w:noProof/>
                <w:sz w:val="16"/>
                <w:szCs w:val="16"/>
              </w:rPr>
              <w:t xml:space="preserve"> regionas</w:t>
            </w:r>
          </w:p>
        </w:tc>
        <w:tc>
          <w:tcPr>
            <w:tcW w:w="647" w:type="pct"/>
          </w:tcPr>
          <w:p w:rsidR="00895372" w:rsidRPr="005519EC" w:rsidRDefault="00C52031" w:rsidP="00A63B60">
            <w:pPr>
              <w:spacing w:after="0" w:line="240" w:lineRule="auto"/>
              <w:rPr>
                <w:rFonts w:cs="Times New Roman"/>
                <w:sz w:val="16"/>
                <w:szCs w:val="16"/>
                <w:lang w:eastAsia="en-GB"/>
              </w:rPr>
            </w:pPr>
            <w:r>
              <w:rPr>
                <w:rFonts w:cs="Times New Roman"/>
                <w:sz w:val="16"/>
                <w:szCs w:val="16"/>
                <w:lang w:eastAsia="en-GB"/>
              </w:rPr>
              <w:t>Specialusis</w:t>
            </w:r>
          </w:p>
        </w:tc>
        <w:tc>
          <w:tcPr>
            <w:tcW w:w="864" w:type="pct"/>
            <w:shd w:val="clear" w:color="auto" w:fill="auto"/>
          </w:tcPr>
          <w:p w:rsidR="00895372" w:rsidRPr="007C0E63" w:rsidRDefault="00895372" w:rsidP="00A63B60">
            <w:pPr>
              <w:tabs>
                <w:tab w:val="left" w:pos="7560"/>
              </w:tabs>
              <w:spacing w:after="0" w:line="240" w:lineRule="auto"/>
              <w:rPr>
                <w:rFonts w:eastAsia="Calibri" w:cs="Times New Roman"/>
                <w:sz w:val="16"/>
                <w:szCs w:val="16"/>
                <w:lang w:eastAsia="lt-LT" w:bidi="lt-LT"/>
              </w:rPr>
            </w:pPr>
            <w:r w:rsidRPr="007C0E63">
              <w:rPr>
                <w:rFonts w:eastAsia="Calibri" w:cs="Times New Roman"/>
                <w:sz w:val="16"/>
                <w:szCs w:val="16"/>
                <w:lang w:eastAsia="lt-LT" w:bidi="lt-LT"/>
              </w:rPr>
              <w:t>Paremt</w:t>
            </w:r>
            <w:r>
              <w:rPr>
                <w:rFonts w:eastAsia="Calibri" w:cs="Times New Roman"/>
                <w:sz w:val="16"/>
                <w:szCs w:val="16"/>
                <w:lang w:eastAsia="lt-LT" w:bidi="lt-LT"/>
              </w:rPr>
              <w:t>i</w:t>
            </w:r>
            <w:r w:rsidRPr="007C0E63">
              <w:rPr>
                <w:rFonts w:eastAsia="Calibri" w:cs="Times New Roman"/>
                <w:sz w:val="16"/>
                <w:szCs w:val="16"/>
                <w:lang w:eastAsia="lt-LT" w:bidi="lt-LT"/>
              </w:rPr>
              <w:t xml:space="preserve"> darbuotoj</w:t>
            </w:r>
            <w:r>
              <w:rPr>
                <w:rFonts w:eastAsia="Calibri" w:cs="Times New Roman"/>
                <w:sz w:val="16"/>
                <w:szCs w:val="16"/>
                <w:lang w:eastAsia="lt-LT" w:bidi="lt-LT"/>
              </w:rPr>
              <w:t>ai</w:t>
            </w:r>
            <w:r w:rsidRPr="007C0E63">
              <w:rPr>
                <w:rFonts w:eastAsia="Calibri" w:cs="Times New Roman"/>
                <w:sz w:val="16"/>
                <w:szCs w:val="16"/>
                <w:lang w:eastAsia="lt-LT" w:bidi="lt-LT"/>
              </w:rPr>
              <w:t xml:space="preserve"> </w:t>
            </w:r>
            <w:r>
              <w:rPr>
                <w:rFonts w:eastAsia="Calibri" w:cs="Times New Roman"/>
                <w:sz w:val="16"/>
                <w:szCs w:val="16"/>
                <w:lang w:eastAsia="lt-LT" w:bidi="lt-LT"/>
              </w:rPr>
              <w:t>SVV įmonėse</w:t>
            </w:r>
          </w:p>
        </w:tc>
        <w:tc>
          <w:tcPr>
            <w:tcW w:w="505" w:type="pct"/>
          </w:tcPr>
          <w:p w:rsidR="00895372" w:rsidRPr="005519EC" w:rsidRDefault="00895372" w:rsidP="00A63B60">
            <w:pPr>
              <w:spacing w:after="0" w:line="240" w:lineRule="auto"/>
              <w:rPr>
                <w:rFonts w:cs="Times New Roman"/>
                <w:noProof/>
                <w:sz w:val="16"/>
                <w:szCs w:val="16"/>
              </w:rPr>
            </w:pPr>
            <w:r w:rsidRPr="005519EC">
              <w:rPr>
                <w:rFonts w:cs="Times New Roman"/>
                <w:noProof/>
                <w:sz w:val="16"/>
                <w:szCs w:val="16"/>
              </w:rPr>
              <w:t>Asmenys</w:t>
            </w:r>
          </w:p>
        </w:tc>
        <w:tc>
          <w:tcPr>
            <w:tcW w:w="505"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364</w:t>
            </w:r>
          </w:p>
        </w:tc>
        <w:tc>
          <w:tcPr>
            <w:tcW w:w="478"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1 214</w:t>
            </w:r>
          </w:p>
        </w:tc>
      </w:tr>
      <w:tr w:rsidR="00895372" w:rsidRPr="005519EC" w:rsidTr="00895372">
        <w:trPr>
          <w:trHeight w:val="521"/>
        </w:trPr>
        <w:tc>
          <w:tcPr>
            <w:tcW w:w="564" w:type="pct"/>
            <w:vMerge/>
          </w:tcPr>
          <w:p w:rsidR="00895372" w:rsidRPr="005519EC" w:rsidRDefault="00895372" w:rsidP="00A63B60">
            <w:pPr>
              <w:spacing w:after="0" w:line="240" w:lineRule="auto"/>
              <w:jc w:val="both"/>
              <w:rPr>
                <w:noProof/>
                <w:sz w:val="16"/>
                <w:szCs w:val="16"/>
              </w:rPr>
            </w:pPr>
          </w:p>
        </w:tc>
        <w:tc>
          <w:tcPr>
            <w:tcW w:w="501" w:type="pct"/>
            <w:vMerge/>
          </w:tcPr>
          <w:p w:rsidR="00895372" w:rsidRPr="005519EC" w:rsidRDefault="00895372" w:rsidP="00A63B60">
            <w:pPr>
              <w:spacing w:after="0" w:line="240" w:lineRule="auto"/>
              <w:jc w:val="both"/>
              <w:rPr>
                <w:noProof/>
                <w:sz w:val="16"/>
                <w:szCs w:val="16"/>
              </w:rPr>
            </w:pPr>
          </w:p>
        </w:tc>
        <w:tc>
          <w:tcPr>
            <w:tcW w:w="433" w:type="pct"/>
            <w:vMerge/>
          </w:tcPr>
          <w:p w:rsidR="00895372" w:rsidRPr="005519EC" w:rsidRDefault="00895372" w:rsidP="00A63B60">
            <w:pPr>
              <w:spacing w:after="0" w:line="240" w:lineRule="auto"/>
              <w:jc w:val="both"/>
              <w:rPr>
                <w:noProof/>
                <w:sz w:val="16"/>
                <w:szCs w:val="16"/>
              </w:rPr>
            </w:pPr>
          </w:p>
        </w:tc>
        <w:tc>
          <w:tcPr>
            <w:tcW w:w="504" w:type="pct"/>
          </w:tcPr>
          <w:p w:rsidR="00895372" w:rsidRPr="005519EC" w:rsidRDefault="00895372" w:rsidP="00AD7C1D">
            <w:pPr>
              <w:spacing w:after="0" w:line="240" w:lineRule="auto"/>
              <w:rPr>
                <w:noProof/>
                <w:sz w:val="16"/>
                <w:szCs w:val="16"/>
              </w:rPr>
            </w:pPr>
            <w:r>
              <w:rPr>
                <w:noProof/>
                <w:sz w:val="16"/>
                <w:szCs w:val="16"/>
              </w:rPr>
              <w:t>Sostinės regionas</w:t>
            </w:r>
          </w:p>
        </w:tc>
        <w:tc>
          <w:tcPr>
            <w:tcW w:w="647" w:type="pct"/>
          </w:tcPr>
          <w:p w:rsidR="00895372" w:rsidRPr="005519EC" w:rsidRDefault="00C52031" w:rsidP="00A63B60">
            <w:pPr>
              <w:spacing w:after="0" w:line="240" w:lineRule="auto"/>
              <w:rPr>
                <w:rFonts w:cs="Times New Roman"/>
                <w:sz w:val="16"/>
                <w:szCs w:val="16"/>
                <w:lang w:eastAsia="en-GB"/>
              </w:rPr>
            </w:pPr>
            <w:r>
              <w:rPr>
                <w:rFonts w:cs="Times New Roman"/>
                <w:sz w:val="16"/>
                <w:szCs w:val="16"/>
                <w:lang w:eastAsia="en-GB"/>
              </w:rPr>
              <w:t>Specialusis</w:t>
            </w:r>
          </w:p>
        </w:tc>
        <w:tc>
          <w:tcPr>
            <w:tcW w:w="864" w:type="pct"/>
            <w:shd w:val="clear" w:color="auto" w:fill="auto"/>
          </w:tcPr>
          <w:p w:rsidR="00895372" w:rsidRPr="005519EC" w:rsidRDefault="00895372" w:rsidP="00A63B60">
            <w:pPr>
              <w:tabs>
                <w:tab w:val="left" w:pos="7560"/>
              </w:tabs>
              <w:spacing w:after="0" w:line="240" w:lineRule="auto"/>
              <w:rPr>
                <w:rFonts w:eastAsia="Calibri" w:cs="Times New Roman"/>
                <w:sz w:val="16"/>
                <w:szCs w:val="16"/>
                <w:lang w:eastAsia="lt-LT" w:bidi="lt-LT"/>
              </w:rPr>
            </w:pPr>
            <w:r w:rsidRPr="007C0E63">
              <w:rPr>
                <w:rFonts w:eastAsia="Calibri" w:cs="Times New Roman"/>
                <w:sz w:val="16"/>
                <w:szCs w:val="16"/>
                <w:lang w:eastAsia="lt-LT" w:bidi="lt-LT"/>
              </w:rPr>
              <w:t>Paremt</w:t>
            </w:r>
            <w:r>
              <w:rPr>
                <w:rFonts w:eastAsia="Calibri" w:cs="Times New Roman"/>
                <w:sz w:val="16"/>
                <w:szCs w:val="16"/>
                <w:lang w:eastAsia="lt-LT" w:bidi="lt-LT"/>
              </w:rPr>
              <w:t>i</w:t>
            </w:r>
            <w:r w:rsidRPr="007C0E63">
              <w:rPr>
                <w:rFonts w:eastAsia="Calibri" w:cs="Times New Roman"/>
                <w:sz w:val="16"/>
                <w:szCs w:val="16"/>
                <w:lang w:eastAsia="lt-LT" w:bidi="lt-LT"/>
              </w:rPr>
              <w:t xml:space="preserve"> darbuotoj</w:t>
            </w:r>
            <w:r>
              <w:rPr>
                <w:rFonts w:eastAsia="Calibri" w:cs="Times New Roman"/>
                <w:sz w:val="16"/>
                <w:szCs w:val="16"/>
                <w:lang w:eastAsia="lt-LT" w:bidi="lt-LT"/>
              </w:rPr>
              <w:t>ai</w:t>
            </w:r>
            <w:r w:rsidRPr="007C0E63">
              <w:rPr>
                <w:rFonts w:eastAsia="Calibri" w:cs="Times New Roman"/>
                <w:sz w:val="16"/>
                <w:szCs w:val="16"/>
                <w:lang w:eastAsia="lt-LT" w:bidi="lt-LT"/>
              </w:rPr>
              <w:t xml:space="preserve"> </w:t>
            </w:r>
            <w:r>
              <w:rPr>
                <w:rFonts w:eastAsia="Calibri" w:cs="Times New Roman"/>
                <w:sz w:val="16"/>
                <w:szCs w:val="16"/>
                <w:lang w:eastAsia="lt-LT" w:bidi="lt-LT"/>
              </w:rPr>
              <w:t>SVV įmonėse</w:t>
            </w:r>
            <w:r w:rsidRPr="007C0E63">
              <w:rPr>
                <w:rFonts w:eastAsia="Calibri" w:cs="Times New Roman"/>
                <w:sz w:val="16"/>
                <w:szCs w:val="16"/>
                <w:lang w:eastAsia="lt-LT" w:bidi="lt-LT"/>
              </w:rPr>
              <w:t>, iš kurių:</w:t>
            </w:r>
            <w:r>
              <w:rPr>
                <w:rFonts w:eastAsia="Calibri" w:cs="Times New Roman"/>
                <w:sz w:val="16"/>
                <w:szCs w:val="16"/>
                <w:lang w:eastAsia="lt-LT" w:bidi="lt-LT"/>
              </w:rPr>
              <w:t xml:space="preserve"> </w:t>
            </w:r>
            <w:r w:rsidRPr="0085241A">
              <w:rPr>
                <w:rFonts w:eastAsia="Calibri" w:cs="Times New Roman"/>
                <w:sz w:val="16"/>
                <w:szCs w:val="16"/>
                <w:lang w:eastAsia="lt-LT" w:bidi="lt-LT"/>
              </w:rPr>
              <w:t>su sunkumais susiduriantys asmenys</w:t>
            </w:r>
          </w:p>
        </w:tc>
        <w:tc>
          <w:tcPr>
            <w:tcW w:w="505" w:type="pct"/>
          </w:tcPr>
          <w:p w:rsidR="00895372" w:rsidRPr="005519EC" w:rsidRDefault="00895372" w:rsidP="00A63B60">
            <w:pPr>
              <w:spacing w:after="0" w:line="240" w:lineRule="auto"/>
              <w:rPr>
                <w:rFonts w:cs="Times New Roman"/>
                <w:noProof/>
                <w:sz w:val="16"/>
                <w:szCs w:val="16"/>
              </w:rPr>
            </w:pPr>
            <w:r w:rsidRPr="005519EC">
              <w:rPr>
                <w:rFonts w:cs="Times New Roman"/>
                <w:noProof/>
                <w:sz w:val="16"/>
                <w:szCs w:val="16"/>
              </w:rPr>
              <w:t>Asmenys</w:t>
            </w:r>
          </w:p>
        </w:tc>
        <w:tc>
          <w:tcPr>
            <w:tcW w:w="505"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13</w:t>
            </w:r>
          </w:p>
        </w:tc>
        <w:tc>
          <w:tcPr>
            <w:tcW w:w="478"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44</w:t>
            </w:r>
          </w:p>
        </w:tc>
      </w:tr>
      <w:tr w:rsidR="00895372" w:rsidRPr="005519EC" w:rsidTr="00783835">
        <w:trPr>
          <w:trHeight w:val="258"/>
        </w:trPr>
        <w:tc>
          <w:tcPr>
            <w:tcW w:w="564" w:type="pct"/>
            <w:vMerge/>
          </w:tcPr>
          <w:p w:rsidR="00895372" w:rsidRPr="005519EC" w:rsidDel="007D0A25" w:rsidRDefault="00895372" w:rsidP="00A63B60">
            <w:pPr>
              <w:spacing w:after="0" w:line="240" w:lineRule="auto"/>
              <w:jc w:val="both"/>
              <w:rPr>
                <w:noProof/>
                <w:sz w:val="16"/>
                <w:szCs w:val="16"/>
              </w:rPr>
            </w:pPr>
          </w:p>
        </w:tc>
        <w:tc>
          <w:tcPr>
            <w:tcW w:w="501" w:type="pct"/>
            <w:vMerge/>
          </w:tcPr>
          <w:p w:rsidR="00895372" w:rsidRPr="005519EC" w:rsidDel="007D0A25" w:rsidRDefault="00895372" w:rsidP="00A63B60">
            <w:pPr>
              <w:spacing w:after="0" w:line="240" w:lineRule="auto"/>
              <w:jc w:val="both"/>
              <w:rPr>
                <w:noProof/>
                <w:sz w:val="16"/>
                <w:szCs w:val="16"/>
              </w:rPr>
            </w:pPr>
          </w:p>
        </w:tc>
        <w:tc>
          <w:tcPr>
            <w:tcW w:w="433" w:type="pct"/>
            <w:vMerge/>
          </w:tcPr>
          <w:p w:rsidR="00895372" w:rsidRPr="005519EC" w:rsidDel="007D0A25" w:rsidRDefault="00895372" w:rsidP="00A63B60">
            <w:pPr>
              <w:spacing w:after="0" w:line="240" w:lineRule="auto"/>
              <w:jc w:val="both"/>
              <w:rPr>
                <w:noProof/>
                <w:sz w:val="16"/>
                <w:szCs w:val="16"/>
              </w:rPr>
            </w:pPr>
          </w:p>
        </w:tc>
        <w:tc>
          <w:tcPr>
            <w:tcW w:w="504" w:type="pct"/>
          </w:tcPr>
          <w:p w:rsidR="00895372" w:rsidRPr="005519EC" w:rsidDel="007D0A25" w:rsidRDefault="00947A7E" w:rsidP="00AD7C1D">
            <w:pPr>
              <w:spacing w:after="0" w:line="240" w:lineRule="auto"/>
              <w:rPr>
                <w:noProof/>
                <w:sz w:val="16"/>
                <w:szCs w:val="16"/>
              </w:rPr>
            </w:pPr>
            <w:r>
              <w:rPr>
                <w:noProof/>
                <w:sz w:val="16"/>
                <w:szCs w:val="16"/>
              </w:rPr>
              <w:t>VVL</w:t>
            </w:r>
            <w:r w:rsidR="00895372">
              <w:rPr>
                <w:noProof/>
                <w:sz w:val="16"/>
                <w:szCs w:val="16"/>
              </w:rPr>
              <w:t xml:space="preserve"> regionas</w:t>
            </w:r>
          </w:p>
        </w:tc>
        <w:tc>
          <w:tcPr>
            <w:tcW w:w="647" w:type="pct"/>
          </w:tcPr>
          <w:p w:rsidR="00895372" w:rsidRPr="005519EC" w:rsidRDefault="00C52031" w:rsidP="00A63B60">
            <w:pPr>
              <w:spacing w:after="0" w:line="240" w:lineRule="auto"/>
              <w:rPr>
                <w:rFonts w:cs="Times New Roman"/>
                <w:sz w:val="16"/>
                <w:szCs w:val="16"/>
                <w:lang w:eastAsia="en-GB"/>
              </w:rPr>
            </w:pPr>
            <w:r>
              <w:rPr>
                <w:rFonts w:cs="Times New Roman"/>
                <w:sz w:val="16"/>
                <w:szCs w:val="16"/>
                <w:lang w:eastAsia="en-GB"/>
              </w:rPr>
              <w:t>Specialusis</w:t>
            </w:r>
          </w:p>
        </w:tc>
        <w:tc>
          <w:tcPr>
            <w:tcW w:w="864" w:type="pct"/>
            <w:shd w:val="clear" w:color="auto" w:fill="auto"/>
          </w:tcPr>
          <w:p w:rsidR="00895372" w:rsidRPr="005519EC" w:rsidDel="007D0A25" w:rsidRDefault="00895372" w:rsidP="00A63B60">
            <w:pPr>
              <w:tabs>
                <w:tab w:val="left" w:pos="7560"/>
              </w:tabs>
              <w:spacing w:after="0" w:line="240" w:lineRule="auto"/>
              <w:rPr>
                <w:rFonts w:eastAsia="Calibri" w:cs="Times New Roman"/>
                <w:sz w:val="16"/>
                <w:szCs w:val="16"/>
                <w:lang w:eastAsia="lt-LT" w:bidi="lt-LT"/>
              </w:rPr>
            </w:pPr>
            <w:r w:rsidRPr="007C0E63">
              <w:rPr>
                <w:rFonts w:eastAsia="Calibri" w:cs="Times New Roman"/>
                <w:sz w:val="16"/>
                <w:szCs w:val="16"/>
                <w:lang w:eastAsia="lt-LT" w:bidi="lt-LT"/>
              </w:rPr>
              <w:t>Paremt</w:t>
            </w:r>
            <w:r>
              <w:rPr>
                <w:rFonts w:eastAsia="Calibri" w:cs="Times New Roman"/>
                <w:sz w:val="16"/>
                <w:szCs w:val="16"/>
                <w:lang w:eastAsia="lt-LT" w:bidi="lt-LT"/>
              </w:rPr>
              <w:t>i</w:t>
            </w:r>
            <w:r w:rsidRPr="007C0E63">
              <w:rPr>
                <w:rFonts w:eastAsia="Calibri" w:cs="Times New Roman"/>
                <w:sz w:val="16"/>
                <w:szCs w:val="16"/>
                <w:lang w:eastAsia="lt-LT" w:bidi="lt-LT"/>
              </w:rPr>
              <w:t xml:space="preserve"> darbuotoj</w:t>
            </w:r>
            <w:r>
              <w:rPr>
                <w:rFonts w:eastAsia="Calibri" w:cs="Times New Roman"/>
                <w:sz w:val="16"/>
                <w:szCs w:val="16"/>
                <w:lang w:eastAsia="lt-LT" w:bidi="lt-LT"/>
              </w:rPr>
              <w:t>ai</w:t>
            </w:r>
            <w:r w:rsidRPr="007C0E63">
              <w:rPr>
                <w:rFonts w:eastAsia="Calibri" w:cs="Times New Roman"/>
                <w:sz w:val="16"/>
                <w:szCs w:val="16"/>
                <w:lang w:eastAsia="lt-LT" w:bidi="lt-LT"/>
              </w:rPr>
              <w:t xml:space="preserve"> </w:t>
            </w:r>
            <w:r>
              <w:rPr>
                <w:rFonts w:eastAsia="Calibri" w:cs="Times New Roman"/>
                <w:sz w:val="16"/>
                <w:szCs w:val="16"/>
                <w:lang w:eastAsia="lt-LT" w:bidi="lt-LT"/>
              </w:rPr>
              <w:t>SVV įmonėse</w:t>
            </w:r>
            <w:r w:rsidRPr="007C0E63">
              <w:rPr>
                <w:rFonts w:eastAsia="Calibri" w:cs="Times New Roman"/>
                <w:sz w:val="16"/>
                <w:szCs w:val="16"/>
                <w:lang w:eastAsia="lt-LT" w:bidi="lt-LT"/>
              </w:rPr>
              <w:t>, iš kurių:</w:t>
            </w:r>
            <w:r>
              <w:rPr>
                <w:rFonts w:eastAsia="Calibri" w:cs="Times New Roman"/>
                <w:sz w:val="16"/>
                <w:szCs w:val="16"/>
                <w:lang w:eastAsia="lt-LT" w:bidi="lt-LT"/>
              </w:rPr>
              <w:t xml:space="preserve"> </w:t>
            </w:r>
            <w:r w:rsidRPr="0085241A">
              <w:rPr>
                <w:rFonts w:eastAsia="Calibri" w:cs="Times New Roman"/>
                <w:sz w:val="16"/>
                <w:szCs w:val="16"/>
                <w:lang w:eastAsia="lt-LT" w:bidi="lt-LT"/>
              </w:rPr>
              <w:t>su sunkumais susiduriantys asmenys</w:t>
            </w:r>
          </w:p>
        </w:tc>
        <w:tc>
          <w:tcPr>
            <w:tcW w:w="505" w:type="pct"/>
          </w:tcPr>
          <w:p w:rsidR="00895372" w:rsidRPr="005519EC" w:rsidDel="007D0A25" w:rsidRDefault="00895372" w:rsidP="00A63B60">
            <w:pPr>
              <w:spacing w:after="0" w:line="240" w:lineRule="auto"/>
              <w:rPr>
                <w:rFonts w:cs="Times New Roman"/>
                <w:noProof/>
                <w:sz w:val="16"/>
                <w:szCs w:val="16"/>
              </w:rPr>
            </w:pPr>
            <w:r w:rsidRPr="005519EC">
              <w:rPr>
                <w:rFonts w:cs="Times New Roman"/>
                <w:noProof/>
                <w:sz w:val="16"/>
                <w:szCs w:val="16"/>
              </w:rPr>
              <w:t>Asmenys</w:t>
            </w:r>
          </w:p>
        </w:tc>
        <w:tc>
          <w:tcPr>
            <w:tcW w:w="505"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109</w:t>
            </w:r>
          </w:p>
        </w:tc>
        <w:tc>
          <w:tcPr>
            <w:tcW w:w="478"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364</w:t>
            </w:r>
          </w:p>
        </w:tc>
      </w:tr>
      <w:tr w:rsidR="00895372" w:rsidRPr="005519EC" w:rsidTr="00895372">
        <w:trPr>
          <w:trHeight w:val="521"/>
        </w:trPr>
        <w:tc>
          <w:tcPr>
            <w:tcW w:w="564" w:type="pct"/>
            <w:vMerge/>
          </w:tcPr>
          <w:p w:rsidR="00895372" w:rsidRPr="005519EC" w:rsidRDefault="00895372" w:rsidP="00A63B60">
            <w:pPr>
              <w:spacing w:after="0" w:line="240" w:lineRule="auto"/>
              <w:jc w:val="both"/>
              <w:rPr>
                <w:b/>
                <w:noProof/>
                <w:sz w:val="14"/>
                <w:szCs w:val="14"/>
              </w:rPr>
            </w:pPr>
          </w:p>
        </w:tc>
        <w:tc>
          <w:tcPr>
            <w:tcW w:w="501" w:type="pct"/>
            <w:vMerge/>
          </w:tcPr>
          <w:p w:rsidR="00895372" w:rsidRPr="005519EC" w:rsidRDefault="00895372" w:rsidP="00A63B60">
            <w:pPr>
              <w:spacing w:after="0" w:line="240" w:lineRule="auto"/>
              <w:jc w:val="both"/>
              <w:rPr>
                <w:b/>
                <w:noProof/>
                <w:sz w:val="14"/>
                <w:szCs w:val="14"/>
              </w:rPr>
            </w:pPr>
          </w:p>
        </w:tc>
        <w:tc>
          <w:tcPr>
            <w:tcW w:w="433" w:type="pct"/>
            <w:vMerge/>
          </w:tcPr>
          <w:p w:rsidR="00895372" w:rsidRPr="005519EC" w:rsidRDefault="00895372" w:rsidP="00A63B60">
            <w:pPr>
              <w:spacing w:after="0" w:line="240" w:lineRule="auto"/>
              <w:jc w:val="both"/>
              <w:rPr>
                <w:b/>
                <w:noProof/>
                <w:sz w:val="14"/>
                <w:szCs w:val="14"/>
              </w:rPr>
            </w:pPr>
          </w:p>
        </w:tc>
        <w:tc>
          <w:tcPr>
            <w:tcW w:w="504" w:type="pct"/>
          </w:tcPr>
          <w:p w:rsidR="00895372" w:rsidRPr="005519EC" w:rsidRDefault="00895372" w:rsidP="00AD7C1D">
            <w:pPr>
              <w:spacing w:after="0" w:line="240" w:lineRule="auto"/>
              <w:rPr>
                <w:rFonts w:cs="Times New Roman"/>
                <w:noProof/>
                <w:sz w:val="16"/>
                <w:szCs w:val="16"/>
              </w:rPr>
            </w:pPr>
            <w:r>
              <w:rPr>
                <w:noProof/>
                <w:sz w:val="16"/>
                <w:szCs w:val="16"/>
              </w:rPr>
              <w:t>Sostinės regionas</w:t>
            </w:r>
          </w:p>
        </w:tc>
        <w:tc>
          <w:tcPr>
            <w:tcW w:w="647" w:type="pct"/>
          </w:tcPr>
          <w:p w:rsidR="00895372" w:rsidRPr="005519EC" w:rsidRDefault="00C52031" w:rsidP="00A63B60">
            <w:pPr>
              <w:spacing w:after="0" w:line="240" w:lineRule="auto"/>
              <w:rPr>
                <w:rFonts w:eastAsia="Calibri" w:cs="Times New Roman"/>
                <w:sz w:val="16"/>
                <w:szCs w:val="16"/>
                <w:lang w:eastAsia="lt-LT" w:bidi="lt-LT"/>
              </w:rPr>
            </w:pPr>
            <w:r w:rsidRPr="00C52031">
              <w:rPr>
                <w:rFonts w:eastAsia="Calibri" w:cs="Times New Roman"/>
                <w:sz w:val="16"/>
                <w:szCs w:val="16"/>
                <w:lang w:eastAsia="lt-LT" w:bidi="lt-LT"/>
              </w:rPr>
              <w:t>Specialusis</w:t>
            </w:r>
          </w:p>
        </w:tc>
        <w:tc>
          <w:tcPr>
            <w:tcW w:w="864" w:type="pct"/>
            <w:shd w:val="clear" w:color="auto" w:fill="auto"/>
          </w:tcPr>
          <w:p w:rsidR="00895372" w:rsidRPr="005519EC" w:rsidRDefault="00895372" w:rsidP="00A63B60">
            <w:pPr>
              <w:tabs>
                <w:tab w:val="left" w:pos="7560"/>
              </w:tabs>
              <w:spacing w:after="0" w:line="240" w:lineRule="auto"/>
              <w:rPr>
                <w:rFonts w:eastAsia="Calibri" w:cs="Times New Roman"/>
                <w:sz w:val="16"/>
                <w:szCs w:val="16"/>
                <w:lang w:eastAsia="lt-LT" w:bidi="lt-LT"/>
              </w:rPr>
            </w:pPr>
            <w:r w:rsidRPr="005519EC">
              <w:rPr>
                <w:rFonts w:eastAsia="Times New Roman" w:cs="Times New Roman"/>
                <w:sz w:val="16"/>
                <w:szCs w:val="16"/>
                <w:lang w:eastAsia="lt-LT" w:bidi="lt-LT"/>
              </w:rPr>
              <w:t xml:space="preserve">Įmonės ir organizacijos, dalyvavusios </w:t>
            </w:r>
            <w:r w:rsidRPr="007D0A25">
              <w:rPr>
                <w:rFonts w:eastAsia="Times New Roman" w:cs="Times New Roman"/>
                <w:sz w:val="16"/>
                <w:szCs w:val="16"/>
                <w:lang w:eastAsia="lt-LT" w:bidi="lt-LT"/>
              </w:rPr>
              <w:t>ESF veiklose, skirtose vystyti socialinį dialogą</w:t>
            </w:r>
          </w:p>
        </w:tc>
        <w:tc>
          <w:tcPr>
            <w:tcW w:w="505" w:type="pct"/>
          </w:tcPr>
          <w:p w:rsidR="00895372" w:rsidRPr="005519EC" w:rsidRDefault="00895372" w:rsidP="00A63B60">
            <w:pPr>
              <w:spacing w:after="0" w:line="240" w:lineRule="auto"/>
              <w:rPr>
                <w:rFonts w:cs="Times New Roman"/>
                <w:noProof/>
                <w:sz w:val="16"/>
                <w:szCs w:val="16"/>
              </w:rPr>
            </w:pPr>
            <w:r w:rsidRPr="005519EC">
              <w:rPr>
                <w:rFonts w:cs="Times New Roman"/>
                <w:noProof/>
                <w:sz w:val="16"/>
                <w:szCs w:val="16"/>
              </w:rPr>
              <w:t>Įmonės ir organizacijos</w:t>
            </w:r>
          </w:p>
        </w:tc>
        <w:tc>
          <w:tcPr>
            <w:tcW w:w="505"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21</w:t>
            </w:r>
          </w:p>
        </w:tc>
        <w:tc>
          <w:tcPr>
            <w:tcW w:w="478"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70</w:t>
            </w:r>
          </w:p>
        </w:tc>
      </w:tr>
      <w:tr w:rsidR="00895372" w:rsidRPr="005519EC" w:rsidTr="00895372">
        <w:trPr>
          <w:trHeight w:val="521"/>
        </w:trPr>
        <w:tc>
          <w:tcPr>
            <w:tcW w:w="564" w:type="pct"/>
            <w:vMerge/>
          </w:tcPr>
          <w:p w:rsidR="00895372" w:rsidRPr="005519EC" w:rsidRDefault="00895372" w:rsidP="00A63B60">
            <w:pPr>
              <w:spacing w:after="0" w:line="240" w:lineRule="auto"/>
              <w:jc w:val="both"/>
              <w:rPr>
                <w:noProof/>
                <w:sz w:val="16"/>
                <w:szCs w:val="16"/>
              </w:rPr>
            </w:pPr>
          </w:p>
        </w:tc>
        <w:tc>
          <w:tcPr>
            <w:tcW w:w="501" w:type="pct"/>
            <w:vMerge/>
          </w:tcPr>
          <w:p w:rsidR="00895372" w:rsidRPr="005519EC" w:rsidRDefault="00895372" w:rsidP="00A63B60">
            <w:pPr>
              <w:spacing w:after="0" w:line="240" w:lineRule="auto"/>
              <w:jc w:val="both"/>
              <w:rPr>
                <w:noProof/>
                <w:sz w:val="16"/>
                <w:szCs w:val="16"/>
              </w:rPr>
            </w:pPr>
          </w:p>
        </w:tc>
        <w:tc>
          <w:tcPr>
            <w:tcW w:w="433" w:type="pct"/>
            <w:vMerge/>
          </w:tcPr>
          <w:p w:rsidR="00895372" w:rsidRPr="005519EC" w:rsidRDefault="00895372" w:rsidP="00A63B60">
            <w:pPr>
              <w:spacing w:after="0" w:line="240" w:lineRule="auto"/>
              <w:jc w:val="both"/>
              <w:rPr>
                <w:noProof/>
                <w:sz w:val="16"/>
                <w:szCs w:val="16"/>
              </w:rPr>
            </w:pPr>
          </w:p>
        </w:tc>
        <w:tc>
          <w:tcPr>
            <w:tcW w:w="504" w:type="pct"/>
          </w:tcPr>
          <w:p w:rsidR="00895372" w:rsidRPr="005519EC" w:rsidRDefault="00947A7E" w:rsidP="00AD7C1D">
            <w:pPr>
              <w:spacing w:after="0" w:line="240" w:lineRule="auto"/>
              <w:rPr>
                <w:noProof/>
                <w:sz w:val="16"/>
                <w:szCs w:val="16"/>
              </w:rPr>
            </w:pPr>
            <w:r>
              <w:rPr>
                <w:noProof/>
                <w:sz w:val="16"/>
                <w:szCs w:val="16"/>
              </w:rPr>
              <w:t>VVL</w:t>
            </w:r>
            <w:r w:rsidR="00895372">
              <w:rPr>
                <w:noProof/>
                <w:sz w:val="16"/>
                <w:szCs w:val="16"/>
              </w:rPr>
              <w:t xml:space="preserve"> regionas</w:t>
            </w:r>
          </w:p>
        </w:tc>
        <w:tc>
          <w:tcPr>
            <w:tcW w:w="647" w:type="pct"/>
          </w:tcPr>
          <w:p w:rsidR="00895372" w:rsidRPr="005519EC" w:rsidRDefault="00C52031" w:rsidP="00A63B60">
            <w:pPr>
              <w:spacing w:after="0" w:line="240" w:lineRule="auto"/>
              <w:rPr>
                <w:rFonts w:eastAsia="Calibri" w:cs="Times New Roman"/>
                <w:sz w:val="16"/>
                <w:szCs w:val="16"/>
                <w:lang w:eastAsia="lt-LT" w:bidi="lt-LT"/>
              </w:rPr>
            </w:pPr>
            <w:r>
              <w:rPr>
                <w:rFonts w:cs="Times New Roman"/>
                <w:sz w:val="16"/>
                <w:szCs w:val="16"/>
                <w:lang w:eastAsia="en-GB"/>
              </w:rPr>
              <w:t>Specialusis</w:t>
            </w:r>
          </w:p>
        </w:tc>
        <w:tc>
          <w:tcPr>
            <w:tcW w:w="864" w:type="pct"/>
            <w:shd w:val="clear" w:color="auto" w:fill="auto"/>
          </w:tcPr>
          <w:p w:rsidR="00895372" w:rsidRPr="007D0A25" w:rsidRDefault="00895372" w:rsidP="00A63B60">
            <w:pPr>
              <w:tabs>
                <w:tab w:val="left" w:pos="7560"/>
              </w:tabs>
              <w:spacing w:after="0" w:line="240" w:lineRule="auto"/>
              <w:rPr>
                <w:rFonts w:eastAsia="Times New Roman" w:cs="Times New Roman"/>
                <w:sz w:val="16"/>
                <w:szCs w:val="16"/>
                <w:lang w:eastAsia="lt-LT" w:bidi="lt-LT"/>
              </w:rPr>
            </w:pPr>
            <w:r w:rsidRPr="005519EC">
              <w:rPr>
                <w:rFonts w:eastAsia="Times New Roman" w:cs="Times New Roman"/>
                <w:sz w:val="16"/>
                <w:szCs w:val="16"/>
                <w:lang w:eastAsia="lt-LT" w:bidi="lt-LT"/>
              </w:rPr>
              <w:t xml:space="preserve">Įmonės ir organizacijos, dalyvavusios </w:t>
            </w:r>
            <w:r w:rsidRPr="007D0A25">
              <w:rPr>
                <w:rFonts w:eastAsia="Times New Roman" w:cs="Times New Roman"/>
                <w:sz w:val="16"/>
                <w:szCs w:val="16"/>
                <w:lang w:eastAsia="lt-LT" w:bidi="lt-LT"/>
              </w:rPr>
              <w:t>ESF veiklose, skirtose vystyti socialinį dialogą</w:t>
            </w:r>
          </w:p>
        </w:tc>
        <w:tc>
          <w:tcPr>
            <w:tcW w:w="505" w:type="pct"/>
          </w:tcPr>
          <w:p w:rsidR="00895372" w:rsidRPr="005519EC" w:rsidRDefault="00895372" w:rsidP="00A63B60">
            <w:pPr>
              <w:spacing w:after="0" w:line="240" w:lineRule="auto"/>
              <w:rPr>
                <w:rFonts w:cs="Times New Roman"/>
                <w:noProof/>
                <w:sz w:val="16"/>
                <w:szCs w:val="16"/>
              </w:rPr>
            </w:pPr>
            <w:r w:rsidRPr="005519EC">
              <w:rPr>
                <w:rFonts w:cs="Times New Roman"/>
                <w:noProof/>
                <w:sz w:val="16"/>
                <w:szCs w:val="16"/>
              </w:rPr>
              <w:t>Įmonės ir organizacijos</w:t>
            </w:r>
          </w:p>
        </w:tc>
        <w:tc>
          <w:tcPr>
            <w:tcW w:w="505"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175</w:t>
            </w:r>
          </w:p>
        </w:tc>
        <w:tc>
          <w:tcPr>
            <w:tcW w:w="478"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584</w:t>
            </w:r>
          </w:p>
        </w:tc>
      </w:tr>
      <w:tr w:rsidR="00895372" w:rsidRPr="005519EC" w:rsidTr="00895372">
        <w:trPr>
          <w:trHeight w:val="521"/>
        </w:trPr>
        <w:tc>
          <w:tcPr>
            <w:tcW w:w="564" w:type="pct"/>
            <w:vMerge/>
          </w:tcPr>
          <w:p w:rsidR="00895372" w:rsidRPr="005519EC" w:rsidRDefault="00895372" w:rsidP="00A63B60">
            <w:pPr>
              <w:spacing w:after="0" w:line="240" w:lineRule="auto"/>
              <w:jc w:val="both"/>
              <w:rPr>
                <w:noProof/>
                <w:sz w:val="16"/>
                <w:szCs w:val="16"/>
              </w:rPr>
            </w:pPr>
          </w:p>
        </w:tc>
        <w:tc>
          <w:tcPr>
            <w:tcW w:w="501" w:type="pct"/>
            <w:vMerge/>
          </w:tcPr>
          <w:p w:rsidR="00895372" w:rsidRPr="005519EC" w:rsidRDefault="00895372" w:rsidP="00A63B60">
            <w:pPr>
              <w:spacing w:after="0" w:line="240" w:lineRule="auto"/>
              <w:jc w:val="both"/>
              <w:rPr>
                <w:noProof/>
                <w:sz w:val="16"/>
                <w:szCs w:val="16"/>
              </w:rPr>
            </w:pPr>
          </w:p>
        </w:tc>
        <w:tc>
          <w:tcPr>
            <w:tcW w:w="433" w:type="pct"/>
            <w:vMerge/>
          </w:tcPr>
          <w:p w:rsidR="00895372" w:rsidRPr="005519EC" w:rsidRDefault="00895372" w:rsidP="00A63B60">
            <w:pPr>
              <w:spacing w:after="0" w:line="240" w:lineRule="auto"/>
              <w:jc w:val="both"/>
              <w:rPr>
                <w:noProof/>
                <w:sz w:val="16"/>
                <w:szCs w:val="16"/>
              </w:rPr>
            </w:pPr>
          </w:p>
        </w:tc>
        <w:tc>
          <w:tcPr>
            <w:tcW w:w="504" w:type="pct"/>
          </w:tcPr>
          <w:p w:rsidR="00895372" w:rsidRPr="005519EC" w:rsidRDefault="00895372" w:rsidP="00AD7C1D">
            <w:pPr>
              <w:spacing w:after="0" w:line="240" w:lineRule="auto"/>
              <w:rPr>
                <w:noProof/>
                <w:sz w:val="16"/>
                <w:szCs w:val="16"/>
              </w:rPr>
            </w:pPr>
            <w:r>
              <w:rPr>
                <w:noProof/>
                <w:sz w:val="16"/>
                <w:szCs w:val="16"/>
              </w:rPr>
              <w:t>Sostinės regionas</w:t>
            </w:r>
          </w:p>
        </w:tc>
        <w:tc>
          <w:tcPr>
            <w:tcW w:w="647" w:type="pct"/>
          </w:tcPr>
          <w:p w:rsidR="00895372" w:rsidRPr="005519EC" w:rsidRDefault="00C52031" w:rsidP="00A63B60">
            <w:pPr>
              <w:spacing w:after="0" w:line="240" w:lineRule="auto"/>
              <w:rPr>
                <w:rFonts w:eastAsia="Calibri" w:cs="Times New Roman"/>
                <w:sz w:val="16"/>
                <w:szCs w:val="16"/>
                <w:lang w:eastAsia="lt-LT" w:bidi="lt-LT"/>
              </w:rPr>
            </w:pPr>
            <w:r w:rsidRPr="00C52031">
              <w:rPr>
                <w:rFonts w:eastAsia="Calibri" w:cs="Times New Roman"/>
                <w:sz w:val="16"/>
                <w:szCs w:val="16"/>
                <w:lang w:eastAsia="lt-LT" w:bidi="lt-LT"/>
              </w:rPr>
              <w:t>Specialusis</w:t>
            </w:r>
          </w:p>
        </w:tc>
        <w:tc>
          <w:tcPr>
            <w:tcW w:w="864" w:type="pct"/>
            <w:shd w:val="clear" w:color="auto" w:fill="auto"/>
          </w:tcPr>
          <w:p w:rsidR="00895372" w:rsidRPr="005519EC" w:rsidRDefault="00895372" w:rsidP="00A63B60">
            <w:pPr>
              <w:tabs>
                <w:tab w:val="left" w:pos="7560"/>
              </w:tabs>
              <w:spacing w:after="0" w:line="240" w:lineRule="auto"/>
              <w:rPr>
                <w:rFonts w:eastAsia="Times New Roman" w:cs="Times New Roman"/>
                <w:sz w:val="16"/>
                <w:szCs w:val="16"/>
                <w:lang w:eastAsia="lt-LT" w:bidi="lt-LT"/>
              </w:rPr>
            </w:pPr>
            <w:r w:rsidRPr="007D0A25">
              <w:rPr>
                <w:rFonts w:eastAsia="Times New Roman" w:cs="Times New Roman"/>
                <w:sz w:val="16"/>
                <w:szCs w:val="16"/>
                <w:lang w:eastAsia="lt-LT" w:bidi="lt-LT"/>
              </w:rPr>
              <w:t>Asmenys, dalyvavę ESF mokymuose, skirtuose didinti rizikos vertinimo ir priežiūros (kontrolės) kompetencijas</w:t>
            </w:r>
          </w:p>
        </w:tc>
        <w:tc>
          <w:tcPr>
            <w:tcW w:w="505" w:type="pct"/>
          </w:tcPr>
          <w:p w:rsidR="00895372" w:rsidRPr="005519EC" w:rsidRDefault="00895372" w:rsidP="00A63B60">
            <w:pPr>
              <w:spacing w:after="0" w:line="240" w:lineRule="auto"/>
              <w:rPr>
                <w:rFonts w:cs="Times New Roman"/>
                <w:noProof/>
                <w:sz w:val="16"/>
                <w:szCs w:val="16"/>
              </w:rPr>
            </w:pPr>
            <w:r w:rsidRPr="005519EC">
              <w:rPr>
                <w:rFonts w:cs="Times New Roman"/>
                <w:noProof/>
                <w:sz w:val="16"/>
                <w:szCs w:val="16"/>
              </w:rPr>
              <w:t>Asmenys</w:t>
            </w:r>
          </w:p>
        </w:tc>
        <w:tc>
          <w:tcPr>
            <w:tcW w:w="505"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224</w:t>
            </w:r>
          </w:p>
        </w:tc>
        <w:tc>
          <w:tcPr>
            <w:tcW w:w="478"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2 240</w:t>
            </w:r>
          </w:p>
        </w:tc>
      </w:tr>
      <w:tr w:rsidR="00895372" w:rsidRPr="005519EC" w:rsidTr="00895372">
        <w:trPr>
          <w:trHeight w:val="521"/>
        </w:trPr>
        <w:tc>
          <w:tcPr>
            <w:tcW w:w="564" w:type="pct"/>
            <w:vMerge/>
          </w:tcPr>
          <w:p w:rsidR="00895372" w:rsidRPr="005519EC" w:rsidRDefault="00895372" w:rsidP="00A63B60">
            <w:pPr>
              <w:spacing w:after="0" w:line="240" w:lineRule="auto"/>
              <w:jc w:val="both"/>
              <w:rPr>
                <w:noProof/>
                <w:sz w:val="16"/>
                <w:szCs w:val="16"/>
              </w:rPr>
            </w:pPr>
          </w:p>
        </w:tc>
        <w:tc>
          <w:tcPr>
            <w:tcW w:w="501" w:type="pct"/>
            <w:vMerge/>
          </w:tcPr>
          <w:p w:rsidR="00895372" w:rsidRPr="005519EC" w:rsidRDefault="00895372" w:rsidP="00A63B60">
            <w:pPr>
              <w:spacing w:after="0" w:line="240" w:lineRule="auto"/>
              <w:jc w:val="both"/>
              <w:rPr>
                <w:noProof/>
                <w:sz w:val="16"/>
                <w:szCs w:val="16"/>
              </w:rPr>
            </w:pPr>
          </w:p>
        </w:tc>
        <w:tc>
          <w:tcPr>
            <w:tcW w:w="433" w:type="pct"/>
            <w:vMerge/>
          </w:tcPr>
          <w:p w:rsidR="00895372" w:rsidRPr="005519EC" w:rsidRDefault="00895372" w:rsidP="00A63B60">
            <w:pPr>
              <w:spacing w:after="0" w:line="240" w:lineRule="auto"/>
              <w:jc w:val="both"/>
              <w:rPr>
                <w:noProof/>
                <w:sz w:val="16"/>
                <w:szCs w:val="16"/>
              </w:rPr>
            </w:pPr>
          </w:p>
        </w:tc>
        <w:tc>
          <w:tcPr>
            <w:tcW w:w="504" w:type="pct"/>
          </w:tcPr>
          <w:p w:rsidR="00895372" w:rsidRPr="005519EC" w:rsidRDefault="00947A7E" w:rsidP="00AD7C1D">
            <w:pPr>
              <w:spacing w:after="0" w:line="240" w:lineRule="auto"/>
              <w:rPr>
                <w:noProof/>
                <w:sz w:val="16"/>
                <w:szCs w:val="16"/>
              </w:rPr>
            </w:pPr>
            <w:r>
              <w:rPr>
                <w:noProof/>
                <w:sz w:val="16"/>
                <w:szCs w:val="16"/>
              </w:rPr>
              <w:t>VVL</w:t>
            </w:r>
            <w:r w:rsidR="00895372">
              <w:rPr>
                <w:noProof/>
                <w:sz w:val="16"/>
                <w:szCs w:val="16"/>
              </w:rPr>
              <w:t xml:space="preserve"> regionas</w:t>
            </w:r>
          </w:p>
        </w:tc>
        <w:tc>
          <w:tcPr>
            <w:tcW w:w="647" w:type="pct"/>
          </w:tcPr>
          <w:p w:rsidR="00895372" w:rsidRPr="005519EC" w:rsidRDefault="00895372" w:rsidP="00A63B60">
            <w:pPr>
              <w:spacing w:after="0" w:line="240" w:lineRule="auto"/>
              <w:rPr>
                <w:rFonts w:eastAsia="Calibri" w:cs="Times New Roman"/>
                <w:sz w:val="16"/>
                <w:szCs w:val="16"/>
                <w:lang w:eastAsia="lt-LT" w:bidi="lt-LT"/>
              </w:rPr>
            </w:pPr>
          </w:p>
        </w:tc>
        <w:tc>
          <w:tcPr>
            <w:tcW w:w="864" w:type="pct"/>
            <w:shd w:val="clear" w:color="auto" w:fill="auto"/>
          </w:tcPr>
          <w:p w:rsidR="00895372" w:rsidRPr="007D0A25" w:rsidRDefault="00895372" w:rsidP="00A63B60">
            <w:pPr>
              <w:tabs>
                <w:tab w:val="left" w:pos="7560"/>
              </w:tabs>
              <w:spacing w:after="0" w:line="240" w:lineRule="auto"/>
              <w:rPr>
                <w:rFonts w:eastAsia="Times New Roman" w:cs="Times New Roman"/>
                <w:sz w:val="16"/>
                <w:szCs w:val="16"/>
                <w:lang w:eastAsia="lt-LT" w:bidi="lt-LT"/>
              </w:rPr>
            </w:pPr>
            <w:r w:rsidRPr="007D0A25">
              <w:rPr>
                <w:rFonts w:eastAsia="Times New Roman" w:cs="Times New Roman"/>
                <w:sz w:val="16"/>
                <w:szCs w:val="16"/>
                <w:lang w:eastAsia="lt-LT" w:bidi="lt-LT"/>
              </w:rPr>
              <w:t>Asmenys, dalyvavę ESF mokymuose, skirtuose didinti rizikos vertinimo ir priežiūros (kontrolės) kompetencijas</w:t>
            </w:r>
          </w:p>
        </w:tc>
        <w:tc>
          <w:tcPr>
            <w:tcW w:w="505" w:type="pct"/>
          </w:tcPr>
          <w:p w:rsidR="00895372" w:rsidRPr="005519EC" w:rsidRDefault="00895372" w:rsidP="00A63B60">
            <w:pPr>
              <w:spacing w:after="0" w:line="240" w:lineRule="auto"/>
              <w:rPr>
                <w:rFonts w:cs="Times New Roman"/>
                <w:noProof/>
                <w:sz w:val="16"/>
                <w:szCs w:val="16"/>
              </w:rPr>
            </w:pPr>
            <w:r w:rsidRPr="005519EC">
              <w:rPr>
                <w:rFonts w:cs="Times New Roman"/>
                <w:noProof/>
                <w:sz w:val="16"/>
                <w:szCs w:val="16"/>
              </w:rPr>
              <w:t>Asmenys</w:t>
            </w:r>
          </w:p>
        </w:tc>
        <w:tc>
          <w:tcPr>
            <w:tcW w:w="505"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550</w:t>
            </w:r>
          </w:p>
        </w:tc>
        <w:tc>
          <w:tcPr>
            <w:tcW w:w="478" w:type="pct"/>
            <w:shd w:val="clear" w:color="auto" w:fill="auto"/>
          </w:tcPr>
          <w:p w:rsidR="00895372" w:rsidRPr="00C52031" w:rsidRDefault="00C52031" w:rsidP="00C52031">
            <w:pPr>
              <w:spacing w:after="0" w:line="240" w:lineRule="auto"/>
              <w:jc w:val="center"/>
              <w:rPr>
                <w:noProof/>
                <w:sz w:val="16"/>
                <w:szCs w:val="16"/>
              </w:rPr>
            </w:pPr>
            <w:r w:rsidRPr="00C52031">
              <w:rPr>
                <w:noProof/>
                <w:sz w:val="16"/>
                <w:szCs w:val="16"/>
              </w:rPr>
              <w:t>5 500</w:t>
            </w:r>
          </w:p>
        </w:tc>
      </w:tr>
    </w:tbl>
    <w:p w:rsidR="00786CD2" w:rsidRDefault="00786CD2" w:rsidP="00786CD2">
      <w:pPr>
        <w:spacing w:after="0" w:line="240" w:lineRule="auto"/>
        <w:rPr>
          <w:rFonts w:cs="Times New Roman"/>
          <w:b/>
          <w:sz w:val="20"/>
          <w:szCs w:val="24"/>
        </w:rPr>
      </w:pPr>
    </w:p>
    <w:p w:rsidR="00143D60" w:rsidRDefault="00143D60" w:rsidP="00143D60">
      <w:pPr>
        <w:spacing w:after="0" w:line="240" w:lineRule="auto"/>
        <w:rPr>
          <w:rFonts w:cs="Times New Roman"/>
          <w:b/>
          <w:sz w:val="20"/>
          <w:szCs w:val="24"/>
        </w:rPr>
        <w:sectPr w:rsidR="00143D60" w:rsidSect="00931C78">
          <w:pgSz w:w="11906" w:h="16838"/>
          <w:pgMar w:top="1276" w:right="567" w:bottom="1134" w:left="1701" w:header="567" w:footer="567" w:gutter="0"/>
          <w:cols w:space="1296"/>
          <w:docGrid w:linePitch="360"/>
        </w:sectPr>
      </w:pPr>
    </w:p>
    <w:p w:rsidR="00786CD2" w:rsidRPr="005519EC" w:rsidRDefault="00786CD2" w:rsidP="00143D60">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2"/>
        <w:gridCol w:w="1276"/>
        <w:gridCol w:w="3544"/>
        <w:gridCol w:w="992"/>
        <w:gridCol w:w="992"/>
        <w:gridCol w:w="1134"/>
        <w:gridCol w:w="992"/>
        <w:gridCol w:w="1134"/>
        <w:gridCol w:w="1119"/>
      </w:tblGrid>
      <w:tr w:rsidR="00143D60" w:rsidRPr="00F75745" w:rsidTr="007336D6">
        <w:trPr>
          <w:trHeight w:val="872"/>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143D60">
            <w:pPr>
              <w:spacing w:after="0" w:line="240" w:lineRule="auto"/>
              <w:jc w:val="center"/>
              <w:rPr>
                <w:rFonts w:cs="Times New Roman"/>
                <w:b/>
                <w:noProof/>
                <w:sz w:val="16"/>
                <w:szCs w:val="16"/>
              </w:rPr>
            </w:pPr>
            <w:r w:rsidRPr="00F75745">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143D60">
            <w:pPr>
              <w:spacing w:after="0" w:line="240" w:lineRule="auto"/>
              <w:jc w:val="center"/>
              <w:rPr>
                <w:rFonts w:cs="Times New Roman"/>
                <w:b/>
                <w:noProof/>
                <w:sz w:val="16"/>
                <w:szCs w:val="16"/>
              </w:rPr>
            </w:pPr>
            <w:r w:rsidRPr="00F75745">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143D60">
            <w:pPr>
              <w:spacing w:after="0" w:line="240" w:lineRule="auto"/>
              <w:jc w:val="center"/>
              <w:rPr>
                <w:rFonts w:cs="Times New Roman"/>
                <w:b/>
                <w:noProof/>
                <w:sz w:val="16"/>
                <w:szCs w:val="16"/>
              </w:rPr>
            </w:pPr>
            <w:r w:rsidRPr="00F75745">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143D60">
            <w:pPr>
              <w:spacing w:after="0" w:line="240" w:lineRule="auto"/>
              <w:jc w:val="center"/>
              <w:rPr>
                <w:rFonts w:cs="Times New Roman"/>
                <w:b/>
                <w:noProof/>
                <w:sz w:val="16"/>
                <w:szCs w:val="16"/>
              </w:rPr>
            </w:pPr>
            <w:r w:rsidRPr="00F75745">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143D60">
            <w:pPr>
              <w:spacing w:after="0" w:line="240" w:lineRule="auto"/>
              <w:jc w:val="center"/>
              <w:rPr>
                <w:rFonts w:cs="Times New Roman"/>
                <w:b/>
                <w:noProof/>
                <w:sz w:val="16"/>
                <w:szCs w:val="16"/>
              </w:rPr>
            </w:pPr>
            <w:r w:rsidRPr="00F75745">
              <w:rPr>
                <w:b/>
                <w:noProof/>
                <w:sz w:val="16"/>
                <w:szCs w:val="16"/>
              </w:rPr>
              <w:t>Identifik</w:t>
            </w:r>
            <w:r w:rsidR="00783835">
              <w:rPr>
                <w:b/>
                <w:noProof/>
                <w:sz w:val="16"/>
                <w:szCs w:val="16"/>
              </w:rPr>
              <w:t>avimo numeris</w:t>
            </w:r>
          </w:p>
        </w:tc>
        <w:tc>
          <w:tcPr>
            <w:tcW w:w="117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3835" w:rsidP="00143D60">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143D60">
            <w:pPr>
              <w:spacing w:after="0" w:line="240" w:lineRule="auto"/>
              <w:jc w:val="center"/>
              <w:rPr>
                <w:rFonts w:cs="Times New Roman"/>
                <w:b/>
                <w:noProof/>
                <w:sz w:val="16"/>
                <w:szCs w:val="16"/>
              </w:rPr>
            </w:pPr>
            <w:r w:rsidRPr="00F75745">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143D60">
            <w:pPr>
              <w:spacing w:after="0" w:line="240" w:lineRule="auto"/>
              <w:jc w:val="center"/>
              <w:rPr>
                <w:rFonts w:cs="Times New Roman"/>
                <w:b/>
                <w:noProof/>
                <w:sz w:val="16"/>
                <w:szCs w:val="16"/>
              </w:rPr>
            </w:pPr>
            <w:r w:rsidRPr="00F75745">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143D60">
            <w:pPr>
              <w:spacing w:after="0" w:line="240" w:lineRule="auto"/>
              <w:jc w:val="center"/>
              <w:rPr>
                <w:rFonts w:cs="Times New Roman"/>
                <w:b/>
                <w:noProof/>
                <w:sz w:val="16"/>
                <w:szCs w:val="16"/>
              </w:rPr>
            </w:pPr>
            <w:r w:rsidRPr="00F75745">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143D60">
            <w:pPr>
              <w:spacing w:after="0" w:line="240" w:lineRule="auto"/>
              <w:jc w:val="center"/>
              <w:rPr>
                <w:rFonts w:cs="Times New Roman"/>
                <w:b/>
                <w:noProof/>
                <w:sz w:val="16"/>
                <w:szCs w:val="16"/>
              </w:rPr>
            </w:pPr>
            <w:r w:rsidRPr="00F75745">
              <w:rPr>
                <w:b/>
                <w:noProof/>
                <w:sz w:val="16"/>
                <w:szCs w:val="16"/>
              </w:rPr>
              <w:t>Siekinys (2029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3835" w:rsidP="00143D60">
            <w:pPr>
              <w:spacing w:after="0" w:line="240" w:lineRule="auto"/>
              <w:jc w:val="center"/>
              <w:rPr>
                <w:rFonts w:cs="Times New Roman"/>
                <w:b/>
                <w:noProof/>
                <w:sz w:val="16"/>
                <w:szCs w:val="16"/>
              </w:rPr>
            </w:pPr>
            <w:r>
              <w:rPr>
                <w:b/>
                <w:noProof/>
                <w:sz w:val="16"/>
                <w:szCs w:val="16"/>
              </w:rPr>
              <w:t xml:space="preserve">Duomenų šaltinis </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3835" w:rsidP="00143D60">
            <w:pPr>
              <w:spacing w:after="0" w:line="240" w:lineRule="auto"/>
              <w:jc w:val="center"/>
              <w:rPr>
                <w:rFonts w:cs="Times New Roman"/>
                <w:b/>
                <w:noProof/>
                <w:sz w:val="16"/>
                <w:szCs w:val="16"/>
              </w:rPr>
            </w:pPr>
            <w:r>
              <w:rPr>
                <w:b/>
                <w:noProof/>
                <w:sz w:val="16"/>
                <w:szCs w:val="16"/>
              </w:rPr>
              <w:t>Pastabos</w:t>
            </w:r>
          </w:p>
        </w:tc>
      </w:tr>
      <w:tr w:rsidR="00895372" w:rsidRPr="007336D6" w:rsidTr="00783835">
        <w:trPr>
          <w:trHeight w:val="347"/>
        </w:trPr>
        <w:tc>
          <w:tcPr>
            <w:tcW w:w="364" w:type="pct"/>
            <w:vMerge w:val="restart"/>
            <w:tcBorders>
              <w:top w:val="single" w:sz="12" w:space="0" w:color="auto"/>
            </w:tcBorders>
          </w:tcPr>
          <w:p w:rsidR="00895372" w:rsidRPr="007336D6" w:rsidRDefault="00895372" w:rsidP="00A63B60">
            <w:pPr>
              <w:spacing w:after="0" w:line="240" w:lineRule="auto"/>
              <w:jc w:val="both"/>
              <w:rPr>
                <w:rFonts w:cs="Times New Roman"/>
                <w:b/>
                <w:noProof/>
                <w:sz w:val="16"/>
                <w:szCs w:val="16"/>
              </w:rPr>
            </w:pPr>
            <w:r w:rsidRPr="007336D6">
              <w:rPr>
                <w:rFonts w:cs="Times New Roman"/>
                <w:noProof/>
                <w:sz w:val="16"/>
                <w:szCs w:val="16"/>
              </w:rPr>
              <w:t>4. Socialiai atsakingesnė Lietuva</w:t>
            </w:r>
          </w:p>
        </w:tc>
        <w:tc>
          <w:tcPr>
            <w:tcW w:w="328" w:type="pct"/>
            <w:vMerge w:val="restart"/>
            <w:tcBorders>
              <w:top w:val="single" w:sz="12" w:space="0" w:color="auto"/>
            </w:tcBorders>
          </w:tcPr>
          <w:p w:rsidR="00895372" w:rsidRPr="007336D6" w:rsidRDefault="00895372" w:rsidP="00A63B60">
            <w:pPr>
              <w:spacing w:after="0" w:line="240" w:lineRule="auto"/>
              <w:jc w:val="both"/>
              <w:rPr>
                <w:rFonts w:cs="Times New Roman"/>
                <w:b/>
                <w:noProof/>
                <w:sz w:val="16"/>
                <w:szCs w:val="16"/>
              </w:rPr>
            </w:pPr>
            <w:r w:rsidRPr="007336D6">
              <w:rPr>
                <w:rFonts w:cs="Times New Roman"/>
                <w:noProof/>
                <w:sz w:val="16"/>
                <w:szCs w:val="16"/>
              </w:rPr>
              <w:t>4.1.</w:t>
            </w:r>
          </w:p>
        </w:tc>
        <w:tc>
          <w:tcPr>
            <w:tcW w:w="281" w:type="pct"/>
            <w:vMerge w:val="restart"/>
            <w:tcBorders>
              <w:top w:val="single" w:sz="12" w:space="0" w:color="auto"/>
            </w:tcBorders>
          </w:tcPr>
          <w:p w:rsidR="00895372" w:rsidRPr="007336D6" w:rsidRDefault="00895372" w:rsidP="00A63B60">
            <w:pPr>
              <w:spacing w:after="0" w:line="240" w:lineRule="auto"/>
              <w:jc w:val="both"/>
              <w:rPr>
                <w:rFonts w:cs="Times New Roman"/>
                <w:b/>
                <w:noProof/>
                <w:sz w:val="16"/>
                <w:szCs w:val="16"/>
              </w:rPr>
            </w:pPr>
            <w:r w:rsidRPr="007336D6">
              <w:rPr>
                <w:rFonts w:cs="Times New Roman"/>
                <w:noProof/>
                <w:sz w:val="16"/>
                <w:szCs w:val="16"/>
              </w:rPr>
              <w:t>ESF</w:t>
            </w:r>
          </w:p>
        </w:tc>
        <w:tc>
          <w:tcPr>
            <w:tcW w:w="328" w:type="pct"/>
            <w:tcBorders>
              <w:top w:val="single" w:sz="12" w:space="0" w:color="auto"/>
            </w:tcBorders>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Sostinės regionas</w:t>
            </w:r>
          </w:p>
        </w:tc>
        <w:tc>
          <w:tcPr>
            <w:tcW w:w="422" w:type="pct"/>
            <w:tcBorders>
              <w:top w:val="single" w:sz="12" w:space="0" w:color="auto"/>
            </w:tcBorders>
          </w:tcPr>
          <w:p w:rsidR="00895372" w:rsidRPr="007336D6" w:rsidRDefault="00C52031" w:rsidP="00A63B60">
            <w:pPr>
              <w:spacing w:after="0" w:line="240" w:lineRule="auto"/>
              <w:jc w:val="both"/>
              <w:rPr>
                <w:rFonts w:cs="Times New Roman"/>
                <w:noProof/>
                <w:sz w:val="16"/>
                <w:szCs w:val="16"/>
              </w:rPr>
            </w:pPr>
            <w:r>
              <w:rPr>
                <w:rFonts w:cs="Times New Roman"/>
                <w:noProof/>
                <w:sz w:val="16"/>
                <w:szCs w:val="16"/>
              </w:rPr>
              <w:t>CR03</w:t>
            </w:r>
          </w:p>
        </w:tc>
        <w:tc>
          <w:tcPr>
            <w:tcW w:w="1172" w:type="pct"/>
            <w:tcBorders>
              <w:top w:val="single" w:sz="12" w:space="0" w:color="auto"/>
            </w:tcBorders>
            <w:shd w:val="clear" w:color="auto" w:fill="auto"/>
          </w:tcPr>
          <w:p w:rsidR="00895372" w:rsidRPr="007336D6" w:rsidRDefault="00895372" w:rsidP="00A63B60">
            <w:pPr>
              <w:spacing w:after="0" w:line="240" w:lineRule="auto"/>
              <w:rPr>
                <w:rFonts w:cs="Times New Roman"/>
                <w:b/>
                <w:noProof/>
                <w:sz w:val="16"/>
                <w:szCs w:val="16"/>
              </w:rPr>
            </w:pPr>
            <w:r w:rsidRPr="007336D6">
              <w:rPr>
                <w:rFonts w:eastAsia="Calibri" w:cs="Times New Roman"/>
                <w:sz w:val="16"/>
                <w:szCs w:val="16"/>
                <w:lang w:eastAsia="lt-LT" w:bidi="lt-LT"/>
              </w:rPr>
              <w:t>Dalyviai, kurie baigę dalyvauti įgijo kvalifikaciją</w:t>
            </w:r>
          </w:p>
        </w:tc>
        <w:tc>
          <w:tcPr>
            <w:tcW w:w="328" w:type="pct"/>
            <w:tcBorders>
              <w:top w:val="single" w:sz="12" w:space="0" w:color="auto"/>
            </w:tcBorders>
          </w:tcPr>
          <w:p w:rsidR="00895372" w:rsidRPr="007336D6" w:rsidRDefault="00895372" w:rsidP="00A63B60">
            <w:pPr>
              <w:spacing w:after="0" w:line="240" w:lineRule="auto"/>
              <w:jc w:val="both"/>
              <w:rPr>
                <w:rFonts w:eastAsia="Calibri" w:cs="Times New Roman"/>
                <w:sz w:val="16"/>
                <w:szCs w:val="16"/>
                <w:lang w:eastAsia="lt-LT" w:bidi="lt-LT"/>
              </w:rPr>
            </w:pPr>
            <w:r w:rsidRPr="007336D6">
              <w:rPr>
                <w:rFonts w:cs="Times New Roman"/>
                <w:noProof/>
                <w:sz w:val="16"/>
                <w:szCs w:val="16"/>
              </w:rPr>
              <w:t>Asmenys</w:t>
            </w:r>
          </w:p>
        </w:tc>
        <w:tc>
          <w:tcPr>
            <w:tcW w:w="328" w:type="pct"/>
            <w:tcBorders>
              <w:top w:val="single" w:sz="12" w:space="0" w:color="auto"/>
            </w:tcBorders>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0</w:t>
            </w:r>
          </w:p>
        </w:tc>
        <w:tc>
          <w:tcPr>
            <w:tcW w:w="375" w:type="pct"/>
            <w:tcBorders>
              <w:top w:val="single" w:sz="12" w:space="0" w:color="auto"/>
            </w:tcBorders>
          </w:tcPr>
          <w:p w:rsidR="00895372" w:rsidRPr="00DD627E" w:rsidRDefault="00C52031" w:rsidP="00DD627E">
            <w:pPr>
              <w:spacing w:after="0" w:line="240" w:lineRule="auto"/>
              <w:jc w:val="center"/>
              <w:rPr>
                <w:rFonts w:cs="Times New Roman"/>
                <w:noProof/>
                <w:sz w:val="16"/>
                <w:szCs w:val="16"/>
              </w:rPr>
            </w:pPr>
            <w:r w:rsidRPr="00DD627E">
              <w:rPr>
                <w:rFonts w:cs="Times New Roman"/>
                <w:noProof/>
                <w:sz w:val="16"/>
                <w:szCs w:val="16"/>
              </w:rPr>
              <w:t>2021</w:t>
            </w:r>
          </w:p>
        </w:tc>
        <w:tc>
          <w:tcPr>
            <w:tcW w:w="328" w:type="pct"/>
            <w:tcBorders>
              <w:top w:val="single" w:sz="12" w:space="0" w:color="auto"/>
            </w:tcBorders>
            <w:shd w:val="clear" w:color="auto" w:fill="auto"/>
          </w:tcPr>
          <w:p w:rsidR="00895372" w:rsidRPr="00DD627E" w:rsidRDefault="00C52031" w:rsidP="00DD627E">
            <w:pPr>
              <w:spacing w:after="0" w:line="240" w:lineRule="auto"/>
              <w:jc w:val="center"/>
              <w:rPr>
                <w:rFonts w:cs="Times New Roman"/>
                <w:noProof/>
                <w:sz w:val="16"/>
                <w:szCs w:val="16"/>
              </w:rPr>
            </w:pPr>
            <w:r w:rsidRPr="00DD627E">
              <w:rPr>
                <w:rFonts w:cs="Times New Roman"/>
                <w:noProof/>
                <w:sz w:val="16"/>
                <w:szCs w:val="16"/>
              </w:rPr>
              <w:t>2205</w:t>
            </w:r>
          </w:p>
        </w:tc>
        <w:tc>
          <w:tcPr>
            <w:tcW w:w="375" w:type="pct"/>
            <w:tcBorders>
              <w:top w:val="single" w:sz="12" w:space="0" w:color="auto"/>
            </w:tcBorders>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Borders>
              <w:top w:val="single" w:sz="12" w:space="0" w:color="auto"/>
            </w:tcBorders>
          </w:tcPr>
          <w:p w:rsidR="00895372" w:rsidRPr="007336D6" w:rsidRDefault="00895372" w:rsidP="00143D60">
            <w:pPr>
              <w:spacing w:after="0" w:line="240" w:lineRule="auto"/>
              <w:jc w:val="both"/>
              <w:rPr>
                <w:rFonts w:cs="Times New Roman"/>
                <w:b/>
                <w:noProof/>
                <w:sz w:val="16"/>
                <w:szCs w:val="16"/>
              </w:rPr>
            </w:pPr>
          </w:p>
        </w:tc>
      </w:tr>
      <w:tr w:rsidR="00895372" w:rsidRPr="007336D6" w:rsidTr="00783835">
        <w:trPr>
          <w:trHeight w:val="258"/>
        </w:trPr>
        <w:tc>
          <w:tcPr>
            <w:tcW w:w="364" w:type="pct"/>
            <w:vMerge/>
          </w:tcPr>
          <w:p w:rsidR="00895372" w:rsidRPr="007336D6" w:rsidRDefault="00895372" w:rsidP="00A63B60">
            <w:pPr>
              <w:spacing w:after="0" w:line="240" w:lineRule="auto"/>
              <w:jc w:val="both"/>
              <w:rPr>
                <w:rFonts w:cs="Times New Roman"/>
                <w:noProof/>
                <w:sz w:val="16"/>
                <w:szCs w:val="16"/>
              </w:rPr>
            </w:pPr>
          </w:p>
        </w:tc>
        <w:tc>
          <w:tcPr>
            <w:tcW w:w="328" w:type="pct"/>
            <w:vMerge/>
          </w:tcPr>
          <w:p w:rsidR="00895372" w:rsidRPr="007336D6" w:rsidRDefault="00895372" w:rsidP="00A63B60">
            <w:pPr>
              <w:spacing w:after="0" w:line="240" w:lineRule="auto"/>
              <w:jc w:val="both"/>
              <w:rPr>
                <w:rFonts w:cs="Times New Roman"/>
                <w:noProof/>
                <w:sz w:val="16"/>
                <w:szCs w:val="16"/>
              </w:rPr>
            </w:pPr>
          </w:p>
        </w:tc>
        <w:tc>
          <w:tcPr>
            <w:tcW w:w="281" w:type="pct"/>
            <w:vMerge/>
          </w:tcPr>
          <w:p w:rsidR="00895372" w:rsidRPr="007336D6" w:rsidRDefault="00895372" w:rsidP="00A63B60">
            <w:pPr>
              <w:spacing w:after="0" w:line="240" w:lineRule="auto"/>
              <w:jc w:val="both"/>
              <w:rPr>
                <w:rFonts w:cs="Times New Roman"/>
                <w:noProof/>
                <w:sz w:val="16"/>
                <w:szCs w:val="16"/>
              </w:rPr>
            </w:pPr>
          </w:p>
        </w:tc>
        <w:tc>
          <w:tcPr>
            <w:tcW w:w="328" w:type="pct"/>
          </w:tcPr>
          <w:p w:rsidR="00895372" w:rsidRPr="007336D6" w:rsidRDefault="00947A7E" w:rsidP="00A63B60">
            <w:pPr>
              <w:spacing w:after="0" w:line="240" w:lineRule="auto"/>
              <w:jc w:val="both"/>
              <w:rPr>
                <w:rFonts w:cs="Times New Roman"/>
                <w:noProof/>
                <w:sz w:val="16"/>
                <w:szCs w:val="16"/>
              </w:rPr>
            </w:pPr>
            <w:r>
              <w:rPr>
                <w:rFonts w:cs="Times New Roman"/>
                <w:noProof/>
                <w:sz w:val="16"/>
                <w:szCs w:val="16"/>
              </w:rPr>
              <w:t>VVL</w:t>
            </w:r>
            <w:r w:rsidR="00895372" w:rsidRPr="007336D6">
              <w:rPr>
                <w:rFonts w:cs="Times New Roman"/>
                <w:noProof/>
                <w:sz w:val="16"/>
                <w:szCs w:val="16"/>
              </w:rPr>
              <w:t xml:space="preserve"> regionas</w:t>
            </w:r>
          </w:p>
        </w:tc>
        <w:tc>
          <w:tcPr>
            <w:tcW w:w="422" w:type="pct"/>
          </w:tcPr>
          <w:p w:rsidR="00895372" w:rsidRPr="007336D6" w:rsidRDefault="00C52031" w:rsidP="00A63B60">
            <w:pPr>
              <w:spacing w:after="0" w:line="240" w:lineRule="auto"/>
              <w:jc w:val="both"/>
              <w:rPr>
                <w:rFonts w:cs="Times New Roman"/>
                <w:noProof/>
                <w:sz w:val="16"/>
                <w:szCs w:val="16"/>
              </w:rPr>
            </w:pPr>
            <w:r>
              <w:rPr>
                <w:rFonts w:cs="Times New Roman"/>
                <w:noProof/>
                <w:sz w:val="16"/>
                <w:szCs w:val="16"/>
              </w:rPr>
              <w:t>CR03</w:t>
            </w:r>
          </w:p>
        </w:tc>
        <w:tc>
          <w:tcPr>
            <w:tcW w:w="1172" w:type="pct"/>
            <w:shd w:val="clear" w:color="auto" w:fill="auto"/>
          </w:tcPr>
          <w:p w:rsidR="00895372" w:rsidRPr="007336D6" w:rsidRDefault="00895372" w:rsidP="00A63B60">
            <w:pPr>
              <w:tabs>
                <w:tab w:val="left" w:pos="2268"/>
                <w:tab w:val="left" w:pos="7560"/>
              </w:tabs>
              <w:spacing w:after="0" w:line="240" w:lineRule="auto"/>
              <w:jc w:val="both"/>
              <w:rPr>
                <w:rFonts w:eastAsia="Calibri" w:cs="Times New Roman"/>
                <w:sz w:val="16"/>
                <w:szCs w:val="16"/>
                <w:lang w:eastAsia="lt-LT" w:bidi="lt-LT"/>
              </w:rPr>
            </w:pPr>
            <w:r w:rsidRPr="007336D6">
              <w:rPr>
                <w:rFonts w:eastAsia="Calibri" w:cs="Times New Roman"/>
                <w:sz w:val="16"/>
                <w:szCs w:val="16"/>
                <w:lang w:eastAsia="lt-LT" w:bidi="lt-LT"/>
              </w:rPr>
              <w:t>Dalyviai, kurie baigę dalyvauti įgijo kvalifikaciją</w:t>
            </w:r>
          </w:p>
        </w:tc>
        <w:tc>
          <w:tcPr>
            <w:tcW w:w="328" w:type="pct"/>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Asmenys</w:t>
            </w:r>
          </w:p>
        </w:tc>
        <w:tc>
          <w:tcPr>
            <w:tcW w:w="328"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0</w:t>
            </w:r>
          </w:p>
        </w:tc>
        <w:tc>
          <w:tcPr>
            <w:tcW w:w="375" w:type="pct"/>
          </w:tcPr>
          <w:p w:rsidR="00895372" w:rsidRPr="00DD627E" w:rsidRDefault="00C52031" w:rsidP="00DD627E">
            <w:pPr>
              <w:spacing w:after="0" w:line="240" w:lineRule="auto"/>
              <w:jc w:val="center"/>
              <w:rPr>
                <w:rFonts w:cs="Times New Roman"/>
                <w:noProof/>
                <w:sz w:val="16"/>
                <w:szCs w:val="16"/>
              </w:rPr>
            </w:pPr>
            <w:r w:rsidRPr="00DD627E">
              <w:rPr>
                <w:rFonts w:cs="Times New Roman"/>
                <w:noProof/>
                <w:sz w:val="16"/>
                <w:szCs w:val="16"/>
              </w:rPr>
              <w:t>2021</w:t>
            </w:r>
          </w:p>
        </w:tc>
        <w:tc>
          <w:tcPr>
            <w:tcW w:w="328" w:type="pct"/>
            <w:shd w:val="clear" w:color="auto" w:fill="auto"/>
          </w:tcPr>
          <w:p w:rsidR="00895372" w:rsidRPr="00DD627E" w:rsidRDefault="00C52031" w:rsidP="00DD627E">
            <w:pPr>
              <w:spacing w:after="0" w:line="240" w:lineRule="auto"/>
              <w:jc w:val="center"/>
              <w:rPr>
                <w:rFonts w:cs="Times New Roman"/>
                <w:noProof/>
                <w:sz w:val="16"/>
                <w:szCs w:val="16"/>
              </w:rPr>
            </w:pPr>
            <w:r w:rsidRPr="00DD627E">
              <w:rPr>
                <w:rFonts w:cs="Times New Roman"/>
                <w:noProof/>
                <w:sz w:val="16"/>
                <w:szCs w:val="16"/>
              </w:rPr>
              <w:t>19 845</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r w:rsidR="00895372" w:rsidRPr="007336D6" w:rsidTr="0075777E">
        <w:trPr>
          <w:trHeight w:val="471"/>
        </w:trPr>
        <w:tc>
          <w:tcPr>
            <w:tcW w:w="364" w:type="pct"/>
            <w:vMerge/>
          </w:tcPr>
          <w:p w:rsidR="00895372" w:rsidRPr="007336D6" w:rsidRDefault="00895372" w:rsidP="00A63B60">
            <w:pPr>
              <w:spacing w:after="0" w:line="240" w:lineRule="auto"/>
              <w:jc w:val="both"/>
              <w:rPr>
                <w:rFonts w:cs="Times New Roman"/>
                <w:noProof/>
                <w:sz w:val="16"/>
                <w:szCs w:val="16"/>
              </w:rPr>
            </w:pPr>
          </w:p>
        </w:tc>
        <w:tc>
          <w:tcPr>
            <w:tcW w:w="328" w:type="pct"/>
            <w:vMerge/>
          </w:tcPr>
          <w:p w:rsidR="00895372" w:rsidRPr="007336D6" w:rsidRDefault="00895372" w:rsidP="00A63B60">
            <w:pPr>
              <w:spacing w:after="0" w:line="240" w:lineRule="auto"/>
              <w:jc w:val="both"/>
              <w:rPr>
                <w:rFonts w:cs="Times New Roman"/>
                <w:noProof/>
                <w:sz w:val="16"/>
                <w:szCs w:val="16"/>
              </w:rPr>
            </w:pPr>
          </w:p>
        </w:tc>
        <w:tc>
          <w:tcPr>
            <w:tcW w:w="281" w:type="pct"/>
            <w:vMerge/>
          </w:tcPr>
          <w:p w:rsidR="00895372" w:rsidRPr="007336D6" w:rsidRDefault="00895372" w:rsidP="00A63B60">
            <w:pPr>
              <w:spacing w:after="0" w:line="240" w:lineRule="auto"/>
              <w:jc w:val="both"/>
              <w:rPr>
                <w:rFonts w:cs="Times New Roman"/>
                <w:noProof/>
                <w:sz w:val="16"/>
                <w:szCs w:val="16"/>
              </w:rPr>
            </w:pPr>
          </w:p>
        </w:tc>
        <w:tc>
          <w:tcPr>
            <w:tcW w:w="328" w:type="pct"/>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Sostinės regionas</w:t>
            </w:r>
          </w:p>
        </w:tc>
        <w:tc>
          <w:tcPr>
            <w:tcW w:w="422" w:type="pct"/>
          </w:tcPr>
          <w:p w:rsidR="00895372" w:rsidRPr="007336D6" w:rsidRDefault="00C52031" w:rsidP="00A63B60">
            <w:pPr>
              <w:spacing w:after="0" w:line="240" w:lineRule="auto"/>
              <w:jc w:val="both"/>
              <w:rPr>
                <w:rFonts w:cs="Times New Roman"/>
                <w:noProof/>
                <w:sz w:val="16"/>
                <w:szCs w:val="16"/>
              </w:rPr>
            </w:pPr>
            <w:r>
              <w:rPr>
                <w:rFonts w:cs="Times New Roman"/>
                <w:noProof/>
                <w:sz w:val="16"/>
                <w:szCs w:val="16"/>
              </w:rPr>
              <w:t>CR04</w:t>
            </w:r>
          </w:p>
        </w:tc>
        <w:tc>
          <w:tcPr>
            <w:tcW w:w="1172" w:type="pct"/>
            <w:shd w:val="clear" w:color="auto" w:fill="auto"/>
          </w:tcPr>
          <w:p w:rsidR="00895372" w:rsidRPr="007336D6" w:rsidRDefault="00895372" w:rsidP="00A63B60">
            <w:pPr>
              <w:tabs>
                <w:tab w:val="left" w:pos="7560"/>
              </w:tabs>
              <w:spacing w:after="0" w:line="240" w:lineRule="auto"/>
              <w:rPr>
                <w:rFonts w:eastAsia="Calibri" w:cs="Times New Roman"/>
                <w:sz w:val="16"/>
                <w:szCs w:val="16"/>
                <w:lang w:eastAsia="lt-LT" w:bidi="lt-LT"/>
              </w:rPr>
            </w:pPr>
            <w:r w:rsidRPr="007336D6">
              <w:rPr>
                <w:rFonts w:eastAsia="Calibri" w:cs="Times New Roman"/>
                <w:sz w:val="16"/>
                <w:szCs w:val="16"/>
                <w:lang w:eastAsia="lt-LT" w:bidi="lt-LT"/>
              </w:rPr>
              <w:t>Dalyviai, kurie baigę dalyvauti pradėjo dirbti, įskaitant savarankišką darbą</w:t>
            </w:r>
          </w:p>
        </w:tc>
        <w:tc>
          <w:tcPr>
            <w:tcW w:w="328" w:type="pct"/>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Asmenys</w:t>
            </w:r>
          </w:p>
        </w:tc>
        <w:tc>
          <w:tcPr>
            <w:tcW w:w="328"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0</w:t>
            </w:r>
          </w:p>
        </w:tc>
        <w:tc>
          <w:tcPr>
            <w:tcW w:w="375" w:type="pct"/>
          </w:tcPr>
          <w:p w:rsidR="00895372" w:rsidRPr="00DD627E" w:rsidRDefault="00C52031" w:rsidP="00DD627E">
            <w:pPr>
              <w:spacing w:after="0" w:line="240" w:lineRule="auto"/>
              <w:jc w:val="center"/>
              <w:rPr>
                <w:rFonts w:cs="Times New Roman"/>
                <w:noProof/>
                <w:sz w:val="16"/>
                <w:szCs w:val="16"/>
              </w:rPr>
            </w:pPr>
            <w:r w:rsidRPr="00DD627E">
              <w:rPr>
                <w:rFonts w:cs="Times New Roman"/>
                <w:noProof/>
                <w:sz w:val="16"/>
                <w:szCs w:val="16"/>
              </w:rPr>
              <w:t>2021</w:t>
            </w:r>
          </w:p>
        </w:tc>
        <w:tc>
          <w:tcPr>
            <w:tcW w:w="328" w:type="pct"/>
            <w:shd w:val="clear" w:color="auto" w:fill="auto"/>
          </w:tcPr>
          <w:p w:rsidR="00895372" w:rsidRPr="00DD627E" w:rsidRDefault="00C52031" w:rsidP="00DD627E">
            <w:pPr>
              <w:spacing w:after="0" w:line="240" w:lineRule="auto"/>
              <w:jc w:val="center"/>
              <w:rPr>
                <w:rFonts w:cs="Times New Roman"/>
                <w:noProof/>
                <w:sz w:val="16"/>
                <w:szCs w:val="16"/>
              </w:rPr>
            </w:pPr>
            <w:r w:rsidRPr="00DD627E">
              <w:rPr>
                <w:rFonts w:cs="Times New Roman"/>
                <w:noProof/>
                <w:sz w:val="16"/>
                <w:szCs w:val="16"/>
              </w:rPr>
              <w:t>2 671</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r w:rsidR="00895372" w:rsidRPr="007336D6" w:rsidTr="00783835">
        <w:trPr>
          <w:trHeight w:val="398"/>
        </w:trPr>
        <w:tc>
          <w:tcPr>
            <w:tcW w:w="364" w:type="pct"/>
            <w:vMerge/>
          </w:tcPr>
          <w:p w:rsidR="00895372" w:rsidRPr="007336D6" w:rsidRDefault="00895372" w:rsidP="00A63B60">
            <w:pPr>
              <w:spacing w:after="0" w:line="240" w:lineRule="auto"/>
              <w:jc w:val="both"/>
              <w:rPr>
                <w:rFonts w:cs="Times New Roman"/>
                <w:noProof/>
                <w:sz w:val="16"/>
                <w:szCs w:val="16"/>
              </w:rPr>
            </w:pPr>
          </w:p>
        </w:tc>
        <w:tc>
          <w:tcPr>
            <w:tcW w:w="328" w:type="pct"/>
            <w:vMerge/>
          </w:tcPr>
          <w:p w:rsidR="00895372" w:rsidRPr="007336D6" w:rsidRDefault="00895372" w:rsidP="00A63B60">
            <w:pPr>
              <w:spacing w:after="0" w:line="240" w:lineRule="auto"/>
              <w:jc w:val="both"/>
              <w:rPr>
                <w:rFonts w:cs="Times New Roman"/>
                <w:noProof/>
                <w:sz w:val="16"/>
                <w:szCs w:val="16"/>
              </w:rPr>
            </w:pPr>
          </w:p>
        </w:tc>
        <w:tc>
          <w:tcPr>
            <w:tcW w:w="281" w:type="pct"/>
            <w:vMerge/>
          </w:tcPr>
          <w:p w:rsidR="00895372" w:rsidRPr="007336D6" w:rsidRDefault="00895372" w:rsidP="00A63B60">
            <w:pPr>
              <w:spacing w:after="0" w:line="240" w:lineRule="auto"/>
              <w:jc w:val="both"/>
              <w:rPr>
                <w:rFonts w:cs="Times New Roman"/>
                <w:noProof/>
                <w:sz w:val="16"/>
                <w:szCs w:val="16"/>
              </w:rPr>
            </w:pPr>
          </w:p>
        </w:tc>
        <w:tc>
          <w:tcPr>
            <w:tcW w:w="328" w:type="pct"/>
          </w:tcPr>
          <w:p w:rsidR="00895372" w:rsidRPr="007336D6" w:rsidRDefault="00947A7E" w:rsidP="00A63B60">
            <w:pPr>
              <w:spacing w:after="0" w:line="240" w:lineRule="auto"/>
              <w:jc w:val="both"/>
              <w:rPr>
                <w:rFonts w:cs="Times New Roman"/>
                <w:noProof/>
                <w:sz w:val="16"/>
                <w:szCs w:val="16"/>
              </w:rPr>
            </w:pPr>
            <w:r>
              <w:rPr>
                <w:rFonts w:cs="Times New Roman"/>
                <w:noProof/>
                <w:sz w:val="16"/>
                <w:szCs w:val="16"/>
              </w:rPr>
              <w:t>VVL</w:t>
            </w:r>
            <w:r w:rsidR="00895372" w:rsidRPr="007336D6">
              <w:rPr>
                <w:rFonts w:cs="Times New Roman"/>
                <w:noProof/>
                <w:sz w:val="16"/>
                <w:szCs w:val="16"/>
              </w:rPr>
              <w:t xml:space="preserve"> regionas</w:t>
            </w:r>
          </w:p>
        </w:tc>
        <w:tc>
          <w:tcPr>
            <w:tcW w:w="422" w:type="pct"/>
          </w:tcPr>
          <w:p w:rsidR="00895372" w:rsidRPr="007336D6" w:rsidRDefault="00C52031" w:rsidP="00A63B60">
            <w:pPr>
              <w:spacing w:after="0" w:line="240" w:lineRule="auto"/>
              <w:jc w:val="both"/>
              <w:rPr>
                <w:rFonts w:cs="Times New Roman"/>
                <w:noProof/>
                <w:sz w:val="16"/>
                <w:szCs w:val="16"/>
              </w:rPr>
            </w:pPr>
            <w:r>
              <w:rPr>
                <w:rFonts w:cs="Times New Roman"/>
                <w:noProof/>
                <w:sz w:val="16"/>
                <w:szCs w:val="16"/>
              </w:rPr>
              <w:t>CR04</w:t>
            </w:r>
          </w:p>
        </w:tc>
        <w:tc>
          <w:tcPr>
            <w:tcW w:w="1172" w:type="pct"/>
            <w:shd w:val="clear" w:color="auto" w:fill="auto"/>
          </w:tcPr>
          <w:p w:rsidR="00895372" w:rsidRPr="007336D6" w:rsidRDefault="00895372" w:rsidP="00A63B60">
            <w:pPr>
              <w:tabs>
                <w:tab w:val="left" w:pos="7560"/>
              </w:tabs>
              <w:spacing w:after="0" w:line="240" w:lineRule="auto"/>
              <w:rPr>
                <w:rFonts w:eastAsia="Calibri" w:cs="Times New Roman"/>
                <w:sz w:val="16"/>
                <w:szCs w:val="16"/>
                <w:lang w:eastAsia="lt-LT" w:bidi="lt-LT"/>
              </w:rPr>
            </w:pPr>
            <w:r w:rsidRPr="007336D6">
              <w:rPr>
                <w:rFonts w:eastAsia="Calibri" w:cs="Times New Roman"/>
                <w:sz w:val="16"/>
                <w:szCs w:val="16"/>
                <w:lang w:eastAsia="lt-LT" w:bidi="lt-LT"/>
              </w:rPr>
              <w:t>Dalyviai, kurie baigę dalyvauti pradėjo dirbti, įskaitant savarankišką darbą</w:t>
            </w:r>
          </w:p>
        </w:tc>
        <w:tc>
          <w:tcPr>
            <w:tcW w:w="328" w:type="pct"/>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Asmenys</w:t>
            </w:r>
          </w:p>
        </w:tc>
        <w:tc>
          <w:tcPr>
            <w:tcW w:w="328"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0</w:t>
            </w:r>
          </w:p>
        </w:tc>
        <w:tc>
          <w:tcPr>
            <w:tcW w:w="375" w:type="pct"/>
          </w:tcPr>
          <w:p w:rsidR="00895372" w:rsidRPr="00DD627E" w:rsidRDefault="00C52031" w:rsidP="00DD627E">
            <w:pPr>
              <w:spacing w:after="0" w:line="240" w:lineRule="auto"/>
              <w:jc w:val="center"/>
              <w:rPr>
                <w:rFonts w:cs="Times New Roman"/>
                <w:noProof/>
                <w:sz w:val="16"/>
                <w:szCs w:val="16"/>
              </w:rPr>
            </w:pPr>
            <w:r w:rsidRPr="00DD627E">
              <w:rPr>
                <w:rFonts w:cs="Times New Roman"/>
                <w:noProof/>
                <w:sz w:val="16"/>
                <w:szCs w:val="16"/>
              </w:rPr>
              <w:t>2021</w:t>
            </w:r>
          </w:p>
        </w:tc>
        <w:tc>
          <w:tcPr>
            <w:tcW w:w="328" w:type="pct"/>
            <w:shd w:val="clear" w:color="auto" w:fill="auto"/>
          </w:tcPr>
          <w:p w:rsidR="00895372" w:rsidRPr="00DD627E" w:rsidRDefault="00C52031" w:rsidP="00DD627E">
            <w:pPr>
              <w:spacing w:after="0" w:line="240" w:lineRule="auto"/>
              <w:jc w:val="center"/>
              <w:rPr>
                <w:rFonts w:cs="Times New Roman"/>
                <w:noProof/>
                <w:sz w:val="16"/>
                <w:szCs w:val="16"/>
              </w:rPr>
            </w:pPr>
            <w:r w:rsidRPr="00DD627E">
              <w:rPr>
                <w:rFonts w:cs="Times New Roman"/>
                <w:noProof/>
                <w:sz w:val="16"/>
                <w:szCs w:val="16"/>
              </w:rPr>
              <w:t>26 548</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r w:rsidR="00895372" w:rsidRPr="007336D6" w:rsidTr="0075777E">
        <w:trPr>
          <w:trHeight w:val="378"/>
        </w:trPr>
        <w:tc>
          <w:tcPr>
            <w:tcW w:w="364" w:type="pct"/>
            <w:vMerge/>
          </w:tcPr>
          <w:p w:rsidR="00895372" w:rsidRPr="007336D6" w:rsidRDefault="00895372" w:rsidP="00A63B60">
            <w:pPr>
              <w:spacing w:after="0" w:line="240" w:lineRule="auto"/>
              <w:jc w:val="both"/>
              <w:rPr>
                <w:rFonts w:cs="Times New Roman"/>
                <w:b/>
                <w:noProof/>
                <w:sz w:val="16"/>
                <w:szCs w:val="16"/>
              </w:rPr>
            </w:pPr>
          </w:p>
        </w:tc>
        <w:tc>
          <w:tcPr>
            <w:tcW w:w="328" w:type="pct"/>
            <w:vMerge/>
          </w:tcPr>
          <w:p w:rsidR="00895372" w:rsidRPr="007336D6" w:rsidRDefault="00895372" w:rsidP="00A63B60">
            <w:pPr>
              <w:spacing w:after="0" w:line="240" w:lineRule="auto"/>
              <w:jc w:val="both"/>
              <w:rPr>
                <w:rFonts w:cs="Times New Roman"/>
                <w:b/>
                <w:noProof/>
                <w:sz w:val="16"/>
                <w:szCs w:val="16"/>
              </w:rPr>
            </w:pPr>
          </w:p>
        </w:tc>
        <w:tc>
          <w:tcPr>
            <w:tcW w:w="281" w:type="pct"/>
            <w:vMerge/>
          </w:tcPr>
          <w:p w:rsidR="00895372" w:rsidRPr="007336D6" w:rsidRDefault="00895372" w:rsidP="00A63B60">
            <w:pPr>
              <w:spacing w:after="0" w:line="240" w:lineRule="auto"/>
              <w:jc w:val="both"/>
              <w:rPr>
                <w:rFonts w:cs="Times New Roman"/>
                <w:b/>
                <w:noProof/>
                <w:sz w:val="16"/>
                <w:szCs w:val="16"/>
              </w:rPr>
            </w:pPr>
          </w:p>
        </w:tc>
        <w:tc>
          <w:tcPr>
            <w:tcW w:w="328" w:type="pct"/>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Sostinės regionas</w:t>
            </w:r>
          </w:p>
        </w:tc>
        <w:tc>
          <w:tcPr>
            <w:tcW w:w="422" w:type="pct"/>
          </w:tcPr>
          <w:p w:rsidR="00895372" w:rsidRPr="007336D6" w:rsidRDefault="00C52031" w:rsidP="00A63B60">
            <w:pPr>
              <w:spacing w:after="0" w:line="240" w:lineRule="auto"/>
              <w:jc w:val="both"/>
              <w:rPr>
                <w:rFonts w:cs="Times New Roman"/>
                <w:noProof/>
                <w:sz w:val="16"/>
                <w:szCs w:val="16"/>
              </w:rPr>
            </w:pPr>
            <w:r>
              <w:rPr>
                <w:rFonts w:cs="Times New Roman"/>
                <w:noProof/>
                <w:sz w:val="16"/>
                <w:szCs w:val="16"/>
              </w:rPr>
              <w:t>CR05</w:t>
            </w:r>
          </w:p>
        </w:tc>
        <w:tc>
          <w:tcPr>
            <w:tcW w:w="1172" w:type="pct"/>
            <w:shd w:val="clear" w:color="auto" w:fill="auto"/>
          </w:tcPr>
          <w:p w:rsidR="00895372" w:rsidRPr="007336D6" w:rsidRDefault="00895372" w:rsidP="00A63B60">
            <w:pPr>
              <w:tabs>
                <w:tab w:val="left" w:pos="7560"/>
              </w:tabs>
              <w:spacing w:after="0" w:line="240" w:lineRule="auto"/>
              <w:rPr>
                <w:rFonts w:cs="Times New Roman"/>
                <w:b/>
                <w:noProof/>
                <w:sz w:val="16"/>
                <w:szCs w:val="16"/>
              </w:rPr>
            </w:pPr>
            <w:r w:rsidRPr="007336D6">
              <w:rPr>
                <w:rFonts w:eastAsia="Calibri" w:cs="Times New Roman"/>
                <w:sz w:val="16"/>
                <w:szCs w:val="16"/>
                <w:lang w:eastAsia="lt-LT" w:bidi="lt-LT"/>
              </w:rPr>
              <w:t>Dalyviai, kurie baigę dalyvauti per šešis mėnesius pradėjo dirbti, įskaitant savarankišką darbą</w:t>
            </w:r>
          </w:p>
        </w:tc>
        <w:tc>
          <w:tcPr>
            <w:tcW w:w="328" w:type="pct"/>
          </w:tcPr>
          <w:p w:rsidR="00895372" w:rsidRPr="007336D6" w:rsidRDefault="00895372" w:rsidP="00A63B60">
            <w:pPr>
              <w:spacing w:after="0" w:line="240" w:lineRule="auto"/>
              <w:jc w:val="both"/>
              <w:rPr>
                <w:rFonts w:eastAsia="Calibri" w:cs="Times New Roman"/>
                <w:sz w:val="16"/>
                <w:szCs w:val="16"/>
                <w:lang w:eastAsia="lt-LT" w:bidi="lt-LT"/>
              </w:rPr>
            </w:pPr>
            <w:r w:rsidRPr="007336D6">
              <w:rPr>
                <w:rFonts w:cs="Times New Roman"/>
                <w:noProof/>
                <w:sz w:val="16"/>
                <w:szCs w:val="16"/>
              </w:rPr>
              <w:t>Asmenys</w:t>
            </w:r>
          </w:p>
        </w:tc>
        <w:tc>
          <w:tcPr>
            <w:tcW w:w="328"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0</w:t>
            </w:r>
          </w:p>
        </w:tc>
        <w:tc>
          <w:tcPr>
            <w:tcW w:w="375" w:type="pct"/>
          </w:tcPr>
          <w:p w:rsidR="00895372" w:rsidRPr="00DD627E" w:rsidRDefault="00C52031" w:rsidP="00DD627E">
            <w:pPr>
              <w:spacing w:after="0" w:line="240" w:lineRule="auto"/>
              <w:jc w:val="center"/>
              <w:rPr>
                <w:rFonts w:cs="Times New Roman"/>
                <w:noProof/>
                <w:sz w:val="16"/>
                <w:szCs w:val="16"/>
              </w:rPr>
            </w:pPr>
            <w:r w:rsidRPr="00DD627E">
              <w:rPr>
                <w:rFonts w:cs="Times New Roman"/>
                <w:noProof/>
                <w:sz w:val="16"/>
                <w:szCs w:val="16"/>
              </w:rPr>
              <w:t>2021</w:t>
            </w:r>
          </w:p>
        </w:tc>
        <w:tc>
          <w:tcPr>
            <w:tcW w:w="328" w:type="pct"/>
            <w:shd w:val="clear" w:color="auto" w:fill="auto"/>
          </w:tcPr>
          <w:p w:rsidR="00895372" w:rsidRPr="00DD627E" w:rsidRDefault="00C52031" w:rsidP="00DD627E">
            <w:pPr>
              <w:spacing w:after="0" w:line="240" w:lineRule="auto"/>
              <w:jc w:val="center"/>
              <w:rPr>
                <w:rFonts w:cs="Times New Roman"/>
                <w:noProof/>
                <w:sz w:val="16"/>
                <w:szCs w:val="16"/>
              </w:rPr>
            </w:pPr>
            <w:r w:rsidRPr="00DD627E">
              <w:rPr>
                <w:rFonts w:cs="Times New Roman"/>
                <w:noProof/>
                <w:sz w:val="16"/>
                <w:szCs w:val="16"/>
              </w:rPr>
              <w:t>3 561</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r w:rsidR="00895372" w:rsidRPr="007336D6" w:rsidTr="00783835">
        <w:trPr>
          <w:trHeight w:val="437"/>
        </w:trPr>
        <w:tc>
          <w:tcPr>
            <w:tcW w:w="364" w:type="pct"/>
            <w:vMerge/>
          </w:tcPr>
          <w:p w:rsidR="00895372" w:rsidRPr="007336D6" w:rsidDel="009A28F6" w:rsidRDefault="00895372" w:rsidP="00A63B60">
            <w:pPr>
              <w:spacing w:after="0" w:line="240" w:lineRule="auto"/>
              <w:jc w:val="both"/>
              <w:rPr>
                <w:rFonts w:cs="Times New Roman"/>
                <w:noProof/>
                <w:sz w:val="16"/>
                <w:szCs w:val="16"/>
              </w:rPr>
            </w:pPr>
          </w:p>
        </w:tc>
        <w:tc>
          <w:tcPr>
            <w:tcW w:w="328" w:type="pct"/>
            <w:vMerge/>
          </w:tcPr>
          <w:p w:rsidR="00895372" w:rsidRPr="007336D6" w:rsidDel="009A28F6" w:rsidRDefault="00895372" w:rsidP="00A63B60">
            <w:pPr>
              <w:spacing w:after="0" w:line="240" w:lineRule="auto"/>
              <w:jc w:val="both"/>
              <w:rPr>
                <w:rFonts w:cs="Times New Roman"/>
                <w:noProof/>
                <w:sz w:val="16"/>
                <w:szCs w:val="16"/>
              </w:rPr>
            </w:pPr>
          </w:p>
        </w:tc>
        <w:tc>
          <w:tcPr>
            <w:tcW w:w="281" w:type="pct"/>
            <w:vMerge/>
          </w:tcPr>
          <w:p w:rsidR="00895372" w:rsidRPr="007336D6" w:rsidDel="009A28F6" w:rsidRDefault="00895372" w:rsidP="00A63B60">
            <w:pPr>
              <w:spacing w:after="0" w:line="240" w:lineRule="auto"/>
              <w:jc w:val="both"/>
              <w:rPr>
                <w:rFonts w:cs="Times New Roman"/>
                <w:noProof/>
                <w:sz w:val="16"/>
                <w:szCs w:val="16"/>
              </w:rPr>
            </w:pPr>
          </w:p>
        </w:tc>
        <w:tc>
          <w:tcPr>
            <w:tcW w:w="328" w:type="pct"/>
          </w:tcPr>
          <w:p w:rsidR="00895372" w:rsidRPr="007336D6" w:rsidDel="009A28F6" w:rsidRDefault="00947A7E" w:rsidP="00A63B60">
            <w:pPr>
              <w:spacing w:after="0" w:line="240" w:lineRule="auto"/>
              <w:jc w:val="both"/>
              <w:rPr>
                <w:rFonts w:cs="Times New Roman"/>
                <w:noProof/>
                <w:sz w:val="16"/>
                <w:szCs w:val="16"/>
              </w:rPr>
            </w:pPr>
            <w:r>
              <w:rPr>
                <w:rFonts w:cs="Times New Roman"/>
                <w:noProof/>
                <w:sz w:val="16"/>
                <w:szCs w:val="16"/>
              </w:rPr>
              <w:t>VVL</w:t>
            </w:r>
            <w:r w:rsidR="00895372" w:rsidRPr="007336D6">
              <w:rPr>
                <w:rFonts w:cs="Times New Roman"/>
                <w:noProof/>
                <w:sz w:val="16"/>
                <w:szCs w:val="16"/>
              </w:rPr>
              <w:t xml:space="preserve"> regionas</w:t>
            </w:r>
          </w:p>
        </w:tc>
        <w:tc>
          <w:tcPr>
            <w:tcW w:w="422" w:type="pct"/>
          </w:tcPr>
          <w:p w:rsidR="00895372" w:rsidRPr="007336D6" w:rsidRDefault="00C52031" w:rsidP="00A63B60">
            <w:pPr>
              <w:spacing w:after="0" w:line="240" w:lineRule="auto"/>
              <w:jc w:val="both"/>
              <w:rPr>
                <w:rFonts w:cs="Times New Roman"/>
                <w:noProof/>
                <w:sz w:val="16"/>
                <w:szCs w:val="16"/>
              </w:rPr>
            </w:pPr>
            <w:r>
              <w:rPr>
                <w:rFonts w:cs="Times New Roman"/>
                <w:noProof/>
                <w:sz w:val="16"/>
                <w:szCs w:val="16"/>
              </w:rPr>
              <w:t>CR05</w:t>
            </w:r>
          </w:p>
        </w:tc>
        <w:tc>
          <w:tcPr>
            <w:tcW w:w="1172" w:type="pct"/>
            <w:shd w:val="clear" w:color="auto" w:fill="auto"/>
          </w:tcPr>
          <w:p w:rsidR="00895372" w:rsidRPr="007336D6" w:rsidDel="009A28F6" w:rsidRDefault="00895372" w:rsidP="00A63B60">
            <w:pPr>
              <w:spacing w:after="0" w:line="240" w:lineRule="auto"/>
              <w:jc w:val="both"/>
              <w:rPr>
                <w:rFonts w:eastAsia="Calibri" w:cs="Times New Roman"/>
                <w:sz w:val="16"/>
                <w:szCs w:val="16"/>
                <w:lang w:eastAsia="lt-LT" w:bidi="lt-LT"/>
              </w:rPr>
            </w:pPr>
            <w:r w:rsidRPr="007336D6">
              <w:rPr>
                <w:rFonts w:eastAsia="Calibri" w:cs="Times New Roman"/>
                <w:sz w:val="16"/>
                <w:szCs w:val="16"/>
                <w:lang w:eastAsia="lt-LT" w:bidi="lt-LT"/>
              </w:rPr>
              <w:t>Dalyviai, kurie baigę dalyvauti per šešis mėnesius pradėjo dirbti, įskaitant savarankišką darbą</w:t>
            </w:r>
          </w:p>
        </w:tc>
        <w:tc>
          <w:tcPr>
            <w:tcW w:w="328" w:type="pct"/>
          </w:tcPr>
          <w:p w:rsidR="00895372" w:rsidRPr="007336D6" w:rsidDel="009A28F6" w:rsidRDefault="00895372" w:rsidP="00A63B60">
            <w:pPr>
              <w:spacing w:after="0" w:line="240" w:lineRule="auto"/>
              <w:jc w:val="both"/>
              <w:rPr>
                <w:rFonts w:cs="Times New Roman"/>
                <w:noProof/>
                <w:sz w:val="16"/>
                <w:szCs w:val="16"/>
              </w:rPr>
            </w:pPr>
            <w:r w:rsidRPr="007336D6">
              <w:rPr>
                <w:rFonts w:cs="Times New Roman"/>
                <w:noProof/>
                <w:sz w:val="16"/>
                <w:szCs w:val="16"/>
              </w:rPr>
              <w:t>Asmenys</w:t>
            </w:r>
          </w:p>
        </w:tc>
        <w:tc>
          <w:tcPr>
            <w:tcW w:w="328"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0</w:t>
            </w:r>
          </w:p>
        </w:tc>
        <w:tc>
          <w:tcPr>
            <w:tcW w:w="375" w:type="pct"/>
          </w:tcPr>
          <w:p w:rsidR="00895372" w:rsidRPr="00DD627E" w:rsidRDefault="00C52031" w:rsidP="00DD627E">
            <w:pPr>
              <w:spacing w:after="0" w:line="240" w:lineRule="auto"/>
              <w:jc w:val="center"/>
              <w:rPr>
                <w:rFonts w:cs="Times New Roman"/>
                <w:noProof/>
                <w:sz w:val="16"/>
                <w:szCs w:val="16"/>
              </w:rPr>
            </w:pPr>
            <w:r w:rsidRPr="00DD627E">
              <w:rPr>
                <w:rFonts w:cs="Times New Roman"/>
                <w:noProof/>
                <w:sz w:val="16"/>
                <w:szCs w:val="16"/>
              </w:rPr>
              <w:t>2021</w:t>
            </w:r>
          </w:p>
        </w:tc>
        <w:tc>
          <w:tcPr>
            <w:tcW w:w="328" w:type="pct"/>
            <w:shd w:val="clear" w:color="auto" w:fill="auto"/>
          </w:tcPr>
          <w:p w:rsidR="00895372" w:rsidRPr="00DD627E" w:rsidRDefault="00C52031" w:rsidP="00DD627E">
            <w:pPr>
              <w:spacing w:after="0" w:line="240" w:lineRule="auto"/>
              <w:jc w:val="center"/>
              <w:rPr>
                <w:rFonts w:cs="Times New Roman"/>
                <w:noProof/>
                <w:sz w:val="16"/>
                <w:szCs w:val="16"/>
              </w:rPr>
            </w:pPr>
            <w:r w:rsidRPr="00DD627E">
              <w:rPr>
                <w:rFonts w:cs="Times New Roman"/>
                <w:noProof/>
                <w:sz w:val="16"/>
                <w:szCs w:val="16"/>
              </w:rPr>
              <w:t>35 397</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r w:rsidR="00895372" w:rsidRPr="007336D6" w:rsidTr="00783835">
        <w:trPr>
          <w:trHeight w:val="415"/>
        </w:trPr>
        <w:tc>
          <w:tcPr>
            <w:tcW w:w="364" w:type="pct"/>
            <w:vMerge/>
          </w:tcPr>
          <w:p w:rsidR="00895372" w:rsidRPr="007336D6" w:rsidRDefault="00895372" w:rsidP="00A63B60">
            <w:pPr>
              <w:spacing w:after="0" w:line="240" w:lineRule="auto"/>
              <w:jc w:val="both"/>
              <w:rPr>
                <w:rFonts w:cs="Times New Roman"/>
                <w:b/>
                <w:noProof/>
                <w:sz w:val="16"/>
                <w:szCs w:val="16"/>
              </w:rPr>
            </w:pPr>
          </w:p>
        </w:tc>
        <w:tc>
          <w:tcPr>
            <w:tcW w:w="328" w:type="pct"/>
            <w:vMerge/>
          </w:tcPr>
          <w:p w:rsidR="00895372" w:rsidRPr="007336D6" w:rsidRDefault="00895372" w:rsidP="00A63B60">
            <w:pPr>
              <w:spacing w:after="0" w:line="240" w:lineRule="auto"/>
              <w:jc w:val="both"/>
              <w:rPr>
                <w:rFonts w:cs="Times New Roman"/>
                <w:b/>
                <w:noProof/>
                <w:sz w:val="16"/>
                <w:szCs w:val="16"/>
              </w:rPr>
            </w:pPr>
          </w:p>
        </w:tc>
        <w:tc>
          <w:tcPr>
            <w:tcW w:w="281" w:type="pct"/>
            <w:vMerge/>
          </w:tcPr>
          <w:p w:rsidR="00895372" w:rsidRPr="007336D6" w:rsidRDefault="00895372" w:rsidP="00A63B60">
            <w:pPr>
              <w:spacing w:after="0" w:line="240" w:lineRule="auto"/>
              <w:jc w:val="both"/>
              <w:rPr>
                <w:rFonts w:cs="Times New Roman"/>
                <w:b/>
                <w:noProof/>
                <w:sz w:val="16"/>
                <w:szCs w:val="16"/>
              </w:rPr>
            </w:pPr>
          </w:p>
        </w:tc>
        <w:tc>
          <w:tcPr>
            <w:tcW w:w="328" w:type="pct"/>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Sostinės regionas</w:t>
            </w:r>
          </w:p>
        </w:tc>
        <w:tc>
          <w:tcPr>
            <w:tcW w:w="422" w:type="pct"/>
          </w:tcPr>
          <w:p w:rsidR="00895372" w:rsidRPr="007336D6" w:rsidRDefault="00C52031" w:rsidP="00A63B60">
            <w:pPr>
              <w:spacing w:after="0" w:line="240" w:lineRule="auto"/>
              <w:jc w:val="both"/>
              <w:rPr>
                <w:rFonts w:cs="Times New Roman"/>
                <w:noProof/>
                <w:sz w:val="16"/>
                <w:szCs w:val="16"/>
              </w:rPr>
            </w:pPr>
            <w:r>
              <w:rPr>
                <w:rFonts w:cs="Times New Roman"/>
                <w:sz w:val="16"/>
                <w:szCs w:val="16"/>
                <w:lang w:eastAsia="en-GB"/>
              </w:rPr>
              <w:t>Specialusis</w:t>
            </w:r>
          </w:p>
        </w:tc>
        <w:tc>
          <w:tcPr>
            <w:tcW w:w="1172" w:type="pct"/>
            <w:shd w:val="clear" w:color="auto" w:fill="auto"/>
          </w:tcPr>
          <w:p w:rsidR="00895372" w:rsidRPr="007336D6" w:rsidRDefault="00895372" w:rsidP="00A63B60">
            <w:pPr>
              <w:spacing w:after="0" w:line="240" w:lineRule="auto"/>
              <w:jc w:val="both"/>
              <w:rPr>
                <w:rFonts w:eastAsia="Calibri" w:cs="Times New Roman"/>
                <w:sz w:val="16"/>
                <w:szCs w:val="16"/>
                <w:lang w:eastAsia="lt-LT" w:bidi="lt-LT"/>
              </w:rPr>
            </w:pPr>
            <w:r w:rsidRPr="007336D6">
              <w:rPr>
                <w:rFonts w:eastAsia="Calibri" w:cs="Times New Roman"/>
                <w:sz w:val="16"/>
                <w:szCs w:val="16"/>
                <w:lang w:eastAsia="lt-LT" w:bidi="lt-LT"/>
              </w:rPr>
              <w:t>Neįgalieji, kurie baigę dalyvauti pradėjo dirbti, įskaitant savarankišką darbą</w:t>
            </w:r>
          </w:p>
        </w:tc>
        <w:tc>
          <w:tcPr>
            <w:tcW w:w="328" w:type="pct"/>
          </w:tcPr>
          <w:p w:rsidR="00895372" w:rsidRPr="007336D6" w:rsidRDefault="00895372" w:rsidP="00A63B60">
            <w:pPr>
              <w:spacing w:after="0" w:line="240" w:lineRule="auto"/>
              <w:jc w:val="both"/>
              <w:rPr>
                <w:rFonts w:eastAsia="Calibri" w:cs="Times New Roman"/>
                <w:sz w:val="16"/>
                <w:szCs w:val="16"/>
                <w:lang w:eastAsia="lt-LT" w:bidi="lt-LT"/>
              </w:rPr>
            </w:pPr>
            <w:r w:rsidRPr="007336D6">
              <w:rPr>
                <w:rFonts w:cs="Times New Roman"/>
                <w:noProof/>
                <w:sz w:val="16"/>
                <w:szCs w:val="16"/>
              </w:rPr>
              <w:t>Asmenys</w:t>
            </w:r>
          </w:p>
        </w:tc>
        <w:tc>
          <w:tcPr>
            <w:tcW w:w="328"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0</w:t>
            </w:r>
          </w:p>
        </w:tc>
        <w:tc>
          <w:tcPr>
            <w:tcW w:w="375" w:type="pct"/>
          </w:tcPr>
          <w:p w:rsidR="00895372" w:rsidRPr="00DD627E" w:rsidRDefault="00C52031" w:rsidP="00DD627E">
            <w:pPr>
              <w:spacing w:after="0" w:line="240" w:lineRule="auto"/>
              <w:jc w:val="center"/>
              <w:rPr>
                <w:rFonts w:cs="Times New Roman"/>
                <w:noProof/>
                <w:sz w:val="16"/>
                <w:szCs w:val="16"/>
              </w:rPr>
            </w:pPr>
            <w:r w:rsidRPr="00DD627E">
              <w:rPr>
                <w:rFonts w:cs="Times New Roman"/>
                <w:noProof/>
                <w:sz w:val="16"/>
                <w:szCs w:val="16"/>
              </w:rPr>
              <w:t>2021</w:t>
            </w:r>
          </w:p>
        </w:tc>
        <w:tc>
          <w:tcPr>
            <w:tcW w:w="328" w:type="pct"/>
            <w:shd w:val="clear" w:color="auto" w:fill="auto"/>
          </w:tcPr>
          <w:p w:rsidR="00895372" w:rsidRPr="00DD627E" w:rsidRDefault="00C52031" w:rsidP="00DD627E">
            <w:pPr>
              <w:spacing w:after="0" w:line="240" w:lineRule="auto"/>
              <w:jc w:val="center"/>
              <w:rPr>
                <w:rFonts w:cs="Times New Roman"/>
                <w:noProof/>
                <w:sz w:val="16"/>
                <w:szCs w:val="16"/>
              </w:rPr>
            </w:pPr>
            <w:r w:rsidRPr="00DD627E">
              <w:rPr>
                <w:rFonts w:cs="Times New Roman"/>
                <w:noProof/>
                <w:sz w:val="16"/>
                <w:szCs w:val="16"/>
              </w:rPr>
              <w:t>195</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r w:rsidR="00895372" w:rsidRPr="007336D6" w:rsidTr="00783835">
        <w:trPr>
          <w:trHeight w:val="422"/>
        </w:trPr>
        <w:tc>
          <w:tcPr>
            <w:tcW w:w="364" w:type="pct"/>
            <w:vMerge/>
          </w:tcPr>
          <w:p w:rsidR="00895372" w:rsidRPr="007336D6" w:rsidRDefault="00895372" w:rsidP="00A63B60">
            <w:pPr>
              <w:spacing w:after="0" w:line="240" w:lineRule="auto"/>
              <w:jc w:val="both"/>
              <w:rPr>
                <w:rFonts w:cs="Times New Roman"/>
                <w:noProof/>
                <w:sz w:val="16"/>
                <w:szCs w:val="16"/>
              </w:rPr>
            </w:pPr>
          </w:p>
        </w:tc>
        <w:tc>
          <w:tcPr>
            <w:tcW w:w="328" w:type="pct"/>
            <w:vMerge/>
          </w:tcPr>
          <w:p w:rsidR="00895372" w:rsidRPr="007336D6" w:rsidRDefault="00895372" w:rsidP="00A63B60">
            <w:pPr>
              <w:spacing w:after="0" w:line="240" w:lineRule="auto"/>
              <w:jc w:val="both"/>
              <w:rPr>
                <w:rFonts w:cs="Times New Roman"/>
                <w:noProof/>
                <w:sz w:val="16"/>
                <w:szCs w:val="16"/>
              </w:rPr>
            </w:pPr>
          </w:p>
        </w:tc>
        <w:tc>
          <w:tcPr>
            <w:tcW w:w="281" w:type="pct"/>
            <w:vMerge/>
          </w:tcPr>
          <w:p w:rsidR="00895372" w:rsidRPr="007336D6" w:rsidRDefault="00895372" w:rsidP="00A63B60">
            <w:pPr>
              <w:spacing w:after="0" w:line="240" w:lineRule="auto"/>
              <w:jc w:val="both"/>
              <w:rPr>
                <w:rFonts w:cs="Times New Roman"/>
                <w:noProof/>
                <w:sz w:val="16"/>
                <w:szCs w:val="16"/>
              </w:rPr>
            </w:pPr>
          </w:p>
        </w:tc>
        <w:tc>
          <w:tcPr>
            <w:tcW w:w="328" w:type="pct"/>
          </w:tcPr>
          <w:p w:rsidR="00895372" w:rsidRPr="007336D6" w:rsidRDefault="00947A7E" w:rsidP="00A63B60">
            <w:pPr>
              <w:spacing w:after="0" w:line="240" w:lineRule="auto"/>
              <w:jc w:val="both"/>
              <w:rPr>
                <w:rFonts w:cs="Times New Roman"/>
                <w:noProof/>
                <w:sz w:val="16"/>
                <w:szCs w:val="16"/>
              </w:rPr>
            </w:pPr>
            <w:r>
              <w:rPr>
                <w:rFonts w:cs="Times New Roman"/>
                <w:noProof/>
                <w:sz w:val="16"/>
                <w:szCs w:val="16"/>
              </w:rPr>
              <w:t>VVL</w:t>
            </w:r>
            <w:r w:rsidR="00895372" w:rsidRPr="007336D6">
              <w:rPr>
                <w:rFonts w:cs="Times New Roman"/>
                <w:noProof/>
                <w:sz w:val="16"/>
                <w:szCs w:val="16"/>
              </w:rPr>
              <w:t xml:space="preserve"> regionas</w:t>
            </w:r>
          </w:p>
        </w:tc>
        <w:tc>
          <w:tcPr>
            <w:tcW w:w="422" w:type="pct"/>
          </w:tcPr>
          <w:p w:rsidR="00895372" w:rsidRPr="007336D6" w:rsidRDefault="00C52031" w:rsidP="00A63B60">
            <w:pPr>
              <w:spacing w:after="0" w:line="240" w:lineRule="auto"/>
              <w:jc w:val="both"/>
              <w:rPr>
                <w:rFonts w:cs="Times New Roman"/>
                <w:noProof/>
                <w:sz w:val="16"/>
                <w:szCs w:val="16"/>
              </w:rPr>
            </w:pPr>
            <w:r>
              <w:rPr>
                <w:rFonts w:cs="Times New Roman"/>
                <w:sz w:val="16"/>
                <w:szCs w:val="16"/>
                <w:lang w:eastAsia="en-GB"/>
              </w:rPr>
              <w:t>Specialusis</w:t>
            </w:r>
          </w:p>
        </w:tc>
        <w:tc>
          <w:tcPr>
            <w:tcW w:w="1172" w:type="pct"/>
            <w:shd w:val="clear" w:color="auto" w:fill="auto"/>
          </w:tcPr>
          <w:p w:rsidR="00895372" w:rsidRPr="007336D6" w:rsidRDefault="00895372" w:rsidP="00A63B60">
            <w:pPr>
              <w:tabs>
                <w:tab w:val="left" w:pos="2268"/>
                <w:tab w:val="left" w:pos="7560"/>
              </w:tabs>
              <w:spacing w:after="0" w:line="240" w:lineRule="auto"/>
              <w:jc w:val="both"/>
              <w:rPr>
                <w:rFonts w:eastAsia="Calibri" w:cs="Times New Roman"/>
                <w:sz w:val="16"/>
                <w:szCs w:val="16"/>
                <w:lang w:eastAsia="lt-LT" w:bidi="lt-LT"/>
              </w:rPr>
            </w:pPr>
            <w:r w:rsidRPr="007336D6">
              <w:rPr>
                <w:rFonts w:eastAsia="Calibri" w:cs="Times New Roman"/>
                <w:sz w:val="16"/>
                <w:szCs w:val="16"/>
                <w:lang w:eastAsia="lt-LT" w:bidi="lt-LT"/>
              </w:rPr>
              <w:t>Neįgalieji, kurie baigę dalyvauti pradėjo dirbti, įskaitant savarankišką darbą</w:t>
            </w:r>
          </w:p>
        </w:tc>
        <w:tc>
          <w:tcPr>
            <w:tcW w:w="328" w:type="pct"/>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Asmenys</w:t>
            </w:r>
          </w:p>
        </w:tc>
        <w:tc>
          <w:tcPr>
            <w:tcW w:w="328"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0</w:t>
            </w:r>
          </w:p>
        </w:tc>
        <w:tc>
          <w:tcPr>
            <w:tcW w:w="375"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2021</w:t>
            </w:r>
          </w:p>
        </w:tc>
        <w:tc>
          <w:tcPr>
            <w:tcW w:w="328" w:type="pct"/>
            <w:shd w:val="clear" w:color="auto" w:fill="auto"/>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1 626</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r w:rsidR="00895372" w:rsidRPr="007336D6" w:rsidTr="0075777E">
        <w:trPr>
          <w:trHeight w:val="345"/>
        </w:trPr>
        <w:tc>
          <w:tcPr>
            <w:tcW w:w="364" w:type="pct"/>
            <w:vMerge/>
          </w:tcPr>
          <w:p w:rsidR="00895372" w:rsidRPr="007336D6" w:rsidRDefault="00895372" w:rsidP="00A63B60">
            <w:pPr>
              <w:spacing w:after="0" w:line="240" w:lineRule="auto"/>
              <w:jc w:val="both"/>
              <w:rPr>
                <w:rFonts w:cs="Times New Roman"/>
                <w:noProof/>
                <w:sz w:val="16"/>
                <w:szCs w:val="16"/>
              </w:rPr>
            </w:pPr>
          </w:p>
        </w:tc>
        <w:tc>
          <w:tcPr>
            <w:tcW w:w="328" w:type="pct"/>
            <w:vMerge/>
          </w:tcPr>
          <w:p w:rsidR="00895372" w:rsidRPr="007336D6" w:rsidRDefault="00895372" w:rsidP="00A63B60">
            <w:pPr>
              <w:spacing w:after="0" w:line="240" w:lineRule="auto"/>
              <w:jc w:val="both"/>
              <w:rPr>
                <w:rFonts w:cs="Times New Roman"/>
                <w:noProof/>
                <w:sz w:val="16"/>
                <w:szCs w:val="16"/>
              </w:rPr>
            </w:pPr>
          </w:p>
        </w:tc>
        <w:tc>
          <w:tcPr>
            <w:tcW w:w="281" w:type="pct"/>
            <w:vMerge/>
          </w:tcPr>
          <w:p w:rsidR="00895372" w:rsidRPr="007336D6" w:rsidRDefault="00895372" w:rsidP="00A63B60">
            <w:pPr>
              <w:spacing w:after="0" w:line="240" w:lineRule="auto"/>
              <w:jc w:val="both"/>
              <w:rPr>
                <w:rFonts w:cs="Times New Roman"/>
                <w:noProof/>
                <w:sz w:val="16"/>
                <w:szCs w:val="16"/>
              </w:rPr>
            </w:pPr>
          </w:p>
        </w:tc>
        <w:tc>
          <w:tcPr>
            <w:tcW w:w="328" w:type="pct"/>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Sostinės regionas</w:t>
            </w:r>
          </w:p>
        </w:tc>
        <w:tc>
          <w:tcPr>
            <w:tcW w:w="422" w:type="pct"/>
          </w:tcPr>
          <w:p w:rsidR="00895372" w:rsidRPr="007336D6" w:rsidRDefault="00DD627E" w:rsidP="00A63B60">
            <w:pPr>
              <w:spacing w:after="0" w:line="240" w:lineRule="auto"/>
              <w:jc w:val="both"/>
              <w:rPr>
                <w:rFonts w:cs="Times New Roman"/>
                <w:noProof/>
                <w:sz w:val="16"/>
                <w:szCs w:val="16"/>
              </w:rPr>
            </w:pPr>
            <w:r>
              <w:rPr>
                <w:rFonts w:cs="Times New Roman"/>
                <w:sz w:val="16"/>
                <w:szCs w:val="16"/>
                <w:lang w:eastAsia="en-GB"/>
              </w:rPr>
              <w:t>Specialusis</w:t>
            </w:r>
          </w:p>
        </w:tc>
        <w:tc>
          <w:tcPr>
            <w:tcW w:w="1172" w:type="pct"/>
            <w:shd w:val="clear" w:color="auto" w:fill="auto"/>
          </w:tcPr>
          <w:p w:rsidR="00895372" w:rsidRPr="007336D6" w:rsidRDefault="00895372" w:rsidP="00A63B60">
            <w:pPr>
              <w:tabs>
                <w:tab w:val="left" w:pos="2268"/>
                <w:tab w:val="left" w:pos="7560"/>
              </w:tabs>
              <w:spacing w:after="0" w:line="240" w:lineRule="auto"/>
              <w:jc w:val="both"/>
              <w:rPr>
                <w:rFonts w:eastAsia="Calibri" w:cs="Times New Roman"/>
                <w:sz w:val="16"/>
                <w:szCs w:val="16"/>
                <w:lang w:eastAsia="lt-LT" w:bidi="lt-LT"/>
              </w:rPr>
            </w:pPr>
            <w:r w:rsidRPr="007336D6">
              <w:rPr>
                <w:rFonts w:eastAsia="Calibri" w:cs="Times New Roman"/>
                <w:sz w:val="16"/>
                <w:szCs w:val="16"/>
                <w:lang w:eastAsia="lt-LT" w:bidi="lt-LT"/>
              </w:rPr>
              <w:t>Neįgalieji, kurie sėkmingai baigė ESF remiamas profesinės reabilitacijos programas</w:t>
            </w:r>
          </w:p>
        </w:tc>
        <w:tc>
          <w:tcPr>
            <w:tcW w:w="328" w:type="pct"/>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Asmenys</w:t>
            </w:r>
          </w:p>
        </w:tc>
        <w:tc>
          <w:tcPr>
            <w:tcW w:w="328"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0</w:t>
            </w:r>
          </w:p>
        </w:tc>
        <w:tc>
          <w:tcPr>
            <w:tcW w:w="375"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2021</w:t>
            </w:r>
          </w:p>
        </w:tc>
        <w:tc>
          <w:tcPr>
            <w:tcW w:w="328" w:type="pct"/>
            <w:shd w:val="clear" w:color="auto" w:fill="auto"/>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488</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r w:rsidR="00895372" w:rsidRPr="007336D6" w:rsidTr="007336D6">
        <w:trPr>
          <w:trHeight w:val="148"/>
        </w:trPr>
        <w:tc>
          <w:tcPr>
            <w:tcW w:w="364" w:type="pct"/>
            <w:vMerge/>
          </w:tcPr>
          <w:p w:rsidR="00895372" w:rsidRPr="007336D6" w:rsidRDefault="00895372" w:rsidP="00A63B60">
            <w:pPr>
              <w:spacing w:after="0" w:line="240" w:lineRule="auto"/>
              <w:jc w:val="both"/>
              <w:rPr>
                <w:rFonts w:cs="Times New Roman"/>
                <w:noProof/>
                <w:sz w:val="16"/>
                <w:szCs w:val="16"/>
              </w:rPr>
            </w:pPr>
          </w:p>
        </w:tc>
        <w:tc>
          <w:tcPr>
            <w:tcW w:w="328" w:type="pct"/>
            <w:vMerge/>
          </w:tcPr>
          <w:p w:rsidR="00895372" w:rsidRPr="007336D6" w:rsidRDefault="00895372" w:rsidP="00A63B60">
            <w:pPr>
              <w:spacing w:after="0" w:line="240" w:lineRule="auto"/>
              <w:jc w:val="both"/>
              <w:rPr>
                <w:rFonts w:cs="Times New Roman"/>
                <w:noProof/>
                <w:sz w:val="16"/>
                <w:szCs w:val="16"/>
              </w:rPr>
            </w:pPr>
          </w:p>
        </w:tc>
        <w:tc>
          <w:tcPr>
            <w:tcW w:w="281" w:type="pct"/>
            <w:vMerge/>
          </w:tcPr>
          <w:p w:rsidR="00895372" w:rsidRPr="007336D6" w:rsidRDefault="00895372" w:rsidP="00A63B60">
            <w:pPr>
              <w:spacing w:after="0" w:line="240" w:lineRule="auto"/>
              <w:jc w:val="both"/>
              <w:rPr>
                <w:rFonts w:cs="Times New Roman"/>
                <w:noProof/>
                <w:sz w:val="16"/>
                <w:szCs w:val="16"/>
              </w:rPr>
            </w:pPr>
          </w:p>
        </w:tc>
        <w:tc>
          <w:tcPr>
            <w:tcW w:w="328" w:type="pct"/>
          </w:tcPr>
          <w:p w:rsidR="00895372" w:rsidRPr="007336D6" w:rsidRDefault="00947A7E" w:rsidP="00A63B60">
            <w:pPr>
              <w:spacing w:after="0" w:line="240" w:lineRule="auto"/>
              <w:jc w:val="both"/>
              <w:rPr>
                <w:rFonts w:cs="Times New Roman"/>
                <w:noProof/>
                <w:sz w:val="16"/>
                <w:szCs w:val="16"/>
              </w:rPr>
            </w:pPr>
            <w:r>
              <w:rPr>
                <w:rFonts w:cs="Times New Roman"/>
                <w:noProof/>
                <w:sz w:val="16"/>
                <w:szCs w:val="16"/>
              </w:rPr>
              <w:t>VVL</w:t>
            </w:r>
            <w:r w:rsidR="00895372" w:rsidRPr="007336D6">
              <w:rPr>
                <w:rFonts w:cs="Times New Roman"/>
                <w:noProof/>
                <w:sz w:val="16"/>
                <w:szCs w:val="16"/>
              </w:rPr>
              <w:t xml:space="preserve"> regionas</w:t>
            </w:r>
          </w:p>
        </w:tc>
        <w:tc>
          <w:tcPr>
            <w:tcW w:w="422" w:type="pct"/>
          </w:tcPr>
          <w:p w:rsidR="00895372" w:rsidRPr="007336D6" w:rsidRDefault="00DD627E" w:rsidP="00A63B60">
            <w:pPr>
              <w:spacing w:after="0" w:line="240" w:lineRule="auto"/>
              <w:jc w:val="both"/>
              <w:rPr>
                <w:rFonts w:cs="Times New Roman"/>
                <w:noProof/>
                <w:sz w:val="16"/>
                <w:szCs w:val="16"/>
              </w:rPr>
            </w:pPr>
            <w:r>
              <w:rPr>
                <w:rFonts w:cs="Times New Roman"/>
                <w:sz w:val="16"/>
                <w:szCs w:val="16"/>
                <w:lang w:eastAsia="en-GB"/>
              </w:rPr>
              <w:t>Specialusis</w:t>
            </w:r>
          </w:p>
        </w:tc>
        <w:tc>
          <w:tcPr>
            <w:tcW w:w="1172" w:type="pct"/>
            <w:shd w:val="clear" w:color="auto" w:fill="auto"/>
          </w:tcPr>
          <w:p w:rsidR="00895372" w:rsidRPr="007336D6" w:rsidRDefault="00895372" w:rsidP="00A63B60">
            <w:pPr>
              <w:tabs>
                <w:tab w:val="left" w:pos="2268"/>
                <w:tab w:val="left" w:pos="7560"/>
              </w:tabs>
              <w:spacing w:after="0" w:line="240" w:lineRule="auto"/>
              <w:jc w:val="both"/>
              <w:rPr>
                <w:rFonts w:eastAsia="Calibri" w:cs="Times New Roman"/>
                <w:sz w:val="16"/>
                <w:szCs w:val="16"/>
                <w:lang w:eastAsia="lt-LT" w:bidi="lt-LT"/>
              </w:rPr>
            </w:pPr>
            <w:r w:rsidRPr="007336D6">
              <w:rPr>
                <w:rFonts w:eastAsia="Calibri" w:cs="Times New Roman"/>
                <w:sz w:val="16"/>
                <w:szCs w:val="16"/>
                <w:lang w:eastAsia="lt-LT" w:bidi="lt-LT"/>
              </w:rPr>
              <w:t>Neįgalieji, kurie sėkmingai baigė ESF remiamas profesinės reabilitacijos programas</w:t>
            </w:r>
          </w:p>
        </w:tc>
        <w:tc>
          <w:tcPr>
            <w:tcW w:w="328" w:type="pct"/>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Asmenys</w:t>
            </w:r>
          </w:p>
        </w:tc>
        <w:tc>
          <w:tcPr>
            <w:tcW w:w="328"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0</w:t>
            </w:r>
          </w:p>
        </w:tc>
        <w:tc>
          <w:tcPr>
            <w:tcW w:w="375"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2021</w:t>
            </w:r>
          </w:p>
        </w:tc>
        <w:tc>
          <w:tcPr>
            <w:tcW w:w="328" w:type="pct"/>
            <w:shd w:val="clear" w:color="auto" w:fill="auto"/>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4 065</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r w:rsidR="00895372" w:rsidRPr="007336D6" w:rsidTr="0075777E">
        <w:trPr>
          <w:trHeight w:val="380"/>
        </w:trPr>
        <w:tc>
          <w:tcPr>
            <w:tcW w:w="364" w:type="pct"/>
            <w:vMerge/>
          </w:tcPr>
          <w:p w:rsidR="00895372" w:rsidRPr="007336D6" w:rsidRDefault="00895372" w:rsidP="00A63B60">
            <w:pPr>
              <w:spacing w:after="0" w:line="240" w:lineRule="auto"/>
              <w:jc w:val="both"/>
              <w:rPr>
                <w:rFonts w:cs="Times New Roman"/>
                <w:noProof/>
                <w:sz w:val="16"/>
                <w:szCs w:val="16"/>
              </w:rPr>
            </w:pPr>
          </w:p>
        </w:tc>
        <w:tc>
          <w:tcPr>
            <w:tcW w:w="328" w:type="pct"/>
            <w:vMerge/>
          </w:tcPr>
          <w:p w:rsidR="00895372" w:rsidRPr="007336D6" w:rsidRDefault="00895372" w:rsidP="00A63B60">
            <w:pPr>
              <w:spacing w:after="0" w:line="240" w:lineRule="auto"/>
              <w:jc w:val="both"/>
              <w:rPr>
                <w:rFonts w:cs="Times New Roman"/>
                <w:noProof/>
                <w:sz w:val="16"/>
                <w:szCs w:val="16"/>
              </w:rPr>
            </w:pPr>
          </w:p>
        </w:tc>
        <w:tc>
          <w:tcPr>
            <w:tcW w:w="281" w:type="pct"/>
            <w:vMerge/>
          </w:tcPr>
          <w:p w:rsidR="00895372" w:rsidRPr="007336D6" w:rsidRDefault="00895372" w:rsidP="00A63B60">
            <w:pPr>
              <w:spacing w:after="0" w:line="240" w:lineRule="auto"/>
              <w:jc w:val="both"/>
              <w:rPr>
                <w:rFonts w:cs="Times New Roman"/>
                <w:noProof/>
                <w:sz w:val="16"/>
                <w:szCs w:val="16"/>
              </w:rPr>
            </w:pPr>
          </w:p>
        </w:tc>
        <w:tc>
          <w:tcPr>
            <w:tcW w:w="328" w:type="pct"/>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Sostinės regionas</w:t>
            </w:r>
          </w:p>
        </w:tc>
        <w:tc>
          <w:tcPr>
            <w:tcW w:w="422" w:type="pct"/>
          </w:tcPr>
          <w:p w:rsidR="00895372" w:rsidRPr="007336D6" w:rsidRDefault="00DD627E" w:rsidP="00A63B60">
            <w:pPr>
              <w:spacing w:after="0" w:line="240" w:lineRule="auto"/>
              <w:jc w:val="both"/>
              <w:rPr>
                <w:rFonts w:cs="Times New Roman"/>
                <w:noProof/>
                <w:sz w:val="16"/>
                <w:szCs w:val="16"/>
              </w:rPr>
            </w:pPr>
            <w:r w:rsidRPr="00DD627E">
              <w:rPr>
                <w:rFonts w:cs="Times New Roman"/>
                <w:noProof/>
                <w:sz w:val="16"/>
                <w:szCs w:val="16"/>
              </w:rPr>
              <w:t>Specialusis</w:t>
            </w:r>
          </w:p>
        </w:tc>
        <w:tc>
          <w:tcPr>
            <w:tcW w:w="1172" w:type="pct"/>
            <w:shd w:val="clear" w:color="auto" w:fill="auto"/>
          </w:tcPr>
          <w:p w:rsidR="00895372" w:rsidRPr="007336D6" w:rsidRDefault="00895372" w:rsidP="0075777E">
            <w:pPr>
              <w:tabs>
                <w:tab w:val="left" w:pos="2268"/>
                <w:tab w:val="left" w:pos="7560"/>
              </w:tabs>
              <w:spacing w:after="0" w:line="240" w:lineRule="auto"/>
              <w:jc w:val="both"/>
              <w:rPr>
                <w:rFonts w:eastAsia="Calibri" w:cs="Times New Roman"/>
                <w:sz w:val="16"/>
                <w:szCs w:val="16"/>
                <w:lang w:eastAsia="lt-LT" w:bidi="lt-LT"/>
              </w:rPr>
            </w:pPr>
            <w:r w:rsidRPr="007336D6">
              <w:rPr>
                <w:rFonts w:eastAsia="Calibri" w:cs="Times New Roman"/>
                <w:sz w:val="16"/>
                <w:szCs w:val="16"/>
                <w:lang w:eastAsia="lt-LT" w:bidi="lt-LT"/>
              </w:rPr>
              <w:t>Vyresnių nei 54 metų asmenų, kurie baigę dalyvauti ESF veiklose įgijo kompetencijas, dalis</w:t>
            </w:r>
          </w:p>
        </w:tc>
        <w:tc>
          <w:tcPr>
            <w:tcW w:w="328" w:type="pct"/>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Proc.</w:t>
            </w:r>
          </w:p>
        </w:tc>
        <w:tc>
          <w:tcPr>
            <w:tcW w:w="328"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88,63</w:t>
            </w:r>
          </w:p>
        </w:tc>
        <w:tc>
          <w:tcPr>
            <w:tcW w:w="375"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2020</w:t>
            </w:r>
          </w:p>
        </w:tc>
        <w:tc>
          <w:tcPr>
            <w:tcW w:w="328" w:type="pct"/>
            <w:shd w:val="clear" w:color="auto" w:fill="auto"/>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90</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r w:rsidR="00895372" w:rsidRPr="007336D6" w:rsidTr="00783835">
        <w:trPr>
          <w:trHeight w:val="402"/>
        </w:trPr>
        <w:tc>
          <w:tcPr>
            <w:tcW w:w="364" w:type="pct"/>
            <w:vMerge/>
          </w:tcPr>
          <w:p w:rsidR="00895372" w:rsidRPr="007336D6" w:rsidDel="009A28F6" w:rsidRDefault="00895372" w:rsidP="00A63B60">
            <w:pPr>
              <w:spacing w:after="0" w:line="240" w:lineRule="auto"/>
              <w:jc w:val="both"/>
              <w:rPr>
                <w:rFonts w:cs="Times New Roman"/>
                <w:noProof/>
                <w:sz w:val="16"/>
                <w:szCs w:val="16"/>
              </w:rPr>
            </w:pPr>
          </w:p>
        </w:tc>
        <w:tc>
          <w:tcPr>
            <w:tcW w:w="328" w:type="pct"/>
            <w:vMerge/>
          </w:tcPr>
          <w:p w:rsidR="00895372" w:rsidRPr="007336D6" w:rsidDel="009A28F6" w:rsidRDefault="00895372" w:rsidP="00A63B60">
            <w:pPr>
              <w:spacing w:after="0" w:line="240" w:lineRule="auto"/>
              <w:jc w:val="both"/>
              <w:rPr>
                <w:rFonts w:cs="Times New Roman"/>
                <w:noProof/>
                <w:sz w:val="16"/>
                <w:szCs w:val="16"/>
              </w:rPr>
            </w:pPr>
          </w:p>
        </w:tc>
        <w:tc>
          <w:tcPr>
            <w:tcW w:w="281" w:type="pct"/>
            <w:vMerge/>
          </w:tcPr>
          <w:p w:rsidR="00895372" w:rsidRPr="007336D6" w:rsidDel="009A28F6" w:rsidRDefault="00895372" w:rsidP="00A63B60">
            <w:pPr>
              <w:spacing w:after="0" w:line="240" w:lineRule="auto"/>
              <w:jc w:val="both"/>
              <w:rPr>
                <w:rFonts w:cs="Times New Roman"/>
                <w:noProof/>
                <w:sz w:val="16"/>
                <w:szCs w:val="16"/>
              </w:rPr>
            </w:pPr>
          </w:p>
        </w:tc>
        <w:tc>
          <w:tcPr>
            <w:tcW w:w="328" w:type="pct"/>
          </w:tcPr>
          <w:p w:rsidR="00895372" w:rsidRPr="007336D6" w:rsidDel="009A28F6" w:rsidRDefault="00947A7E" w:rsidP="00A63B60">
            <w:pPr>
              <w:spacing w:after="0" w:line="240" w:lineRule="auto"/>
              <w:jc w:val="both"/>
              <w:rPr>
                <w:rFonts w:cs="Times New Roman"/>
                <w:noProof/>
                <w:sz w:val="16"/>
                <w:szCs w:val="16"/>
              </w:rPr>
            </w:pPr>
            <w:r>
              <w:rPr>
                <w:rFonts w:cs="Times New Roman"/>
                <w:noProof/>
                <w:sz w:val="16"/>
                <w:szCs w:val="16"/>
              </w:rPr>
              <w:t>VVL</w:t>
            </w:r>
            <w:r w:rsidR="00895372" w:rsidRPr="007336D6">
              <w:rPr>
                <w:rFonts w:cs="Times New Roman"/>
                <w:noProof/>
                <w:sz w:val="16"/>
                <w:szCs w:val="16"/>
              </w:rPr>
              <w:t xml:space="preserve"> regionas</w:t>
            </w:r>
          </w:p>
        </w:tc>
        <w:tc>
          <w:tcPr>
            <w:tcW w:w="422" w:type="pct"/>
          </w:tcPr>
          <w:p w:rsidR="00895372" w:rsidRPr="007336D6" w:rsidRDefault="00DD627E" w:rsidP="00A63B60">
            <w:pPr>
              <w:spacing w:after="0" w:line="240" w:lineRule="auto"/>
              <w:jc w:val="both"/>
              <w:rPr>
                <w:rFonts w:cs="Times New Roman"/>
                <w:noProof/>
                <w:sz w:val="16"/>
                <w:szCs w:val="16"/>
              </w:rPr>
            </w:pPr>
            <w:r>
              <w:rPr>
                <w:rFonts w:cs="Times New Roman"/>
                <w:sz w:val="16"/>
                <w:szCs w:val="16"/>
                <w:lang w:eastAsia="en-GB"/>
              </w:rPr>
              <w:t>Specialusis</w:t>
            </w:r>
          </w:p>
        </w:tc>
        <w:tc>
          <w:tcPr>
            <w:tcW w:w="1172" w:type="pct"/>
            <w:shd w:val="clear" w:color="auto" w:fill="auto"/>
          </w:tcPr>
          <w:p w:rsidR="00895372" w:rsidRPr="007336D6" w:rsidDel="009A28F6" w:rsidRDefault="00895372" w:rsidP="0075777E">
            <w:pPr>
              <w:tabs>
                <w:tab w:val="left" w:pos="2268"/>
                <w:tab w:val="left" w:pos="7560"/>
              </w:tabs>
              <w:spacing w:after="0" w:line="240" w:lineRule="auto"/>
              <w:jc w:val="both"/>
              <w:rPr>
                <w:rFonts w:eastAsia="Calibri" w:cs="Times New Roman"/>
                <w:sz w:val="16"/>
                <w:szCs w:val="16"/>
                <w:lang w:eastAsia="lt-LT" w:bidi="lt-LT"/>
              </w:rPr>
            </w:pPr>
            <w:r w:rsidRPr="007336D6">
              <w:rPr>
                <w:rFonts w:eastAsia="Calibri" w:cs="Times New Roman"/>
                <w:sz w:val="16"/>
                <w:szCs w:val="16"/>
                <w:lang w:eastAsia="lt-LT" w:bidi="lt-LT"/>
              </w:rPr>
              <w:t>Vyresnių nei 54 metų asmenų, kurie baigę dalyvauti ESF veiklose įgijo kompetencijas, dalis</w:t>
            </w:r>
          </w:p>
        </w:tc>
        <w:tc>
          <w:tcPr>
            <w:tcW w:w="328" w:type="pct"/>
          </w:tcPr>
          <w:p w:rsidR="00895372" w:rsidRPr="007336D6" w:rsidDel="009A28F6" w:rsidRDefault="00895372" w:rsidP="00A63B60">
            <w:pPr>
              <w:spacing w:after="0" w:line="240" w:lineRule="auto"/>
              <w:jc w:val="both"/>
              <w:rPr>
                <w:rFonts w:cs="Times New Roman"/>
                <w:noProof/>
                <w:sz w:val="16"/>
                <w:szCs w:val="16"/>
              </w:rPr>
            </w:pPr>
            <w:r w:rsidRPr="007336D6">
              <w:rPr>
                <w:rFonts w:cs="Times New Roman"/>
                <w:noProof/>
                <w:sz w:val="16"/>
                <w:szCs w:val="16"/>
              </w:rPr>
              <w:t>Proc.</w:t>
            </w:r>
          </w:p>
        </w:tc>
        <w:tc>
          <w:tcPr>
            <w:tcW w:w="328"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88,63</w:t>
            </w:r>
          </w:p>
        </w:tc>
        <w:tc>
          <w:tcPr>
            <w:tcW w:w="375"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2020</w:t>
            </w:r>
          </w:p>
        </w:tc>
        <w:tc>
          <w:tcPr>
            <w:tcW w:w="328" w:type="pct"/>
            <w:shd w:val="clear" w:color="auto" w:fill="auto"/>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90</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r w:rsidR="00895372" w:rsidRPr="007336D6" w:rsidTr="00783835">
        <w:trPr>
          <w:trHeight w:val="407"/>
        </w:trPr>
        <w:tc>
          <w:tcPr>
            <w:tcW w:w="364" w:type="pct"/>
            <w:vMerge/>
          </w:tcPr>
          <w:p w:rsidR="00895372" w:rsidRPr="007336D6" w:rsidRDefault="00895372" w:rsidP="00A63B60">
            <w:pPr>
              <w:spacing w:after="0" w:line="240" w:lineRule="auto"/>
              <w:jc w:val="both"/>
              <w:rPr>
                <w:rFonts w:cs="Times New Roman"/>
                <w:b/>
                <w:noProof/>
                <w:sz w:val="16"/>
                <w:szCs w:val="16"/>
              </w:rPr>
            </w:pPr>
          </w:p>
        </w:tc>
        <w:tc>
          <w:tcPr>
            <w:tcW w:w="328" w:type="pct"/>
            <w:vMerge/>
          </w:tcPr>
          <w:p w:rsidR="00895372" w:rsidRPr="007336D6" w:rsidRDefault="00895372" w:rsidP="00A63B60">
            <w:pPr>
              <w:spacing w:after="0" w:line="240" w:lineRule="auto"/>
              <w:jc w:val="both"/>
              <w:rPr>
                <w:rFonts w:cs="Times New Roman"/>
                <w:b/>
                <w:noProof/>
                <w:sz w:val="16"/>
                <w:szCs w:val="16"/>
              </w:rPr>
            </w:pPr>
          </w:p>
        </w:tc>
        <w:tc>
          <w:tcPr>
            <w:tcW w:w="281" w:type="pct"/>
            <w:vMerge/>
          </w:tcPr>
          <w:p w:rsidR="00895372" w:rsidRPr="007336D6" w:rsidRDefault="00895372" w:rsidP="00A63B60">
            <w:pPr>
              <w:spacing w:after="0" w:line="240" w:lineRule="auto"/>
              <w:jc w:val="both"/>
              <w:rPr>
                <w:rFonts w:cs="Times New Roman"/>
                <w:b/>
                <w:noProof/>
                <w:sz w:val="16"/>
                <w:szCs w:val="16"/>
              </w:rPr>
            </w:pPr>
          </w:p>
        </w:tc>
        <w:tc>
          <w:tcPr>
            <w:tcW w:w="328" w:type="pct"/>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Sostinės regionas</w:t>
            </w:r>
          </w:p>
        </w:tc>
        <w:tc>
          <w:tcPr>
            <w:tcW w:w="422" w:type="pct"/>
          </w:tcPr>
          <w:p w:rsidR="00895372" w:rsidRPr="007336D6" w:rsidRDefault="00DD627E" w:rsidP="00A63B60">
            <w:pPr>
              <w:spacing w:after="0" w:line="240" w:lineRule="auto"/>
              <w:jc w:val="both"/>
              <w:rPr>
                <w:rFonts w:cs="Times New Roman"/>
                <w:noProof/>
                <w:sz w:val="16"/>
                <w:szCs w:val="16"/>
              </w:rPr>
            </w:pPr>
            <w:r>
              <w:rPr>
                <w:rFonts w:cs="Times New Roman"/>
                <w:sz w:val="16"/>
                <w:szCs w:val="16"/>
                <w:lang w:eastAsia="en-GB"/>
              </w:rPr>
              <w:t>Specialusis</w:t>
            </w:r>
          </w:p>
        </w:tc>
        <w:tc>
          <w:tcPr>
            <w:tcW w:w="1172" w:type="pct"/>
            <w:shd w:val="clear" w:color="auto" w:fill="auto"/>
          </w:tcPr>
          <w:p w:rsidR="00895372" w:rsidRPr="007336D6" w:rsidRDefault="00895372" w:rsidP="007336D6">
            <w:pPr>
              <w:tabs>
                <w:tab w:val="left" w:pos="7560"/>
              </w:tabs>
              <w:spacing w:after="0" w:line="240" w:lineRule="auto"/>
              <w:rPr>
                <w:rFonts w:cs="Times New Roman"/>
                <w:b/>
                <w:noProof/>
                <w:sz w:val="16"/>
                <w:szCs w:val="16"/>
              </w:rPr>
            </w:pPr>
            <w:r w:rsidRPr="007336D6">
              <w:rPr>
                <w:rFonts w:eastAsia="Calibri" w:cs="Times New Roman"/>
                <w:sz w:val="16"/>
                <w:szCs w:val="16"/>
                <w:lang w:eastAsia="lt-LT" w:bidi="lt-LT"/>
              </w:rPr>
              <w:t xml:space="preserve">Sėkmingai veikiančių subsidijas gavusių SVV įmonių dalis po 12 mėn. nuo paramos pabaigos </w:t>
            </w:r>
          </w:p>
        </w:tc>
        <w:tc>
          <w:tcPr>
            <w:tcW w:w="328" w:type="pct"/>
          </w:tcPr>
          <w:p w:rsidR="00895372" w:rsidRPr="007336D6" w:rsidRDefault="00895372" w:rsidP="00A63B60">
            <w:pPr>
              <w:spacing w:after="0" w:line="240" w:lineRule="auto"/>
              <w:jc w:val="both"/>
              <w:rPr>
                <w:rFonts w:eastAsia="Calibri" w:cs="Times New Roman"/>
                <w:sz w:val="16"/>
                <w:szCs w:val="16"/>
                <w:lang w:eastAsia="lt-LT" w:bidi="lt-LT"/>
              </w:rPr>
            </w:pPr>
            <w:r w:rsidRPr="007336D6">
              <w:rPr>
                <w:rFonts w:cs="Times New Roman"/>
                <w:noProof/>
                <w:sz w:val="16"/>
                <w:szCs w:val="16"/>
              </w:rPr>
              <w:t xml:space="preserve">Proc. </w:t>
            </w:r>
          </w:p>
        </w:tc>
        <w:tc>
          <w:tcPr>
            <w:tcW w:w="328"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0</w:t>
            </w:r>
          </w:p>
        </w:tc>
        <w:tc>
          <w:tcPr>
            <w:tcW w:w="375"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2021</w:t>
            </w:r>
          </w:p>
        </w:tc>
        <w:tc>
          <w:tcPr>
            <w:tcW w:w="328" w:type="pct"/>
            <w:shd w:val="clear" w:color="auto" w:fill="auto"/>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32</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r w:rsidR="00895372" w:rsidRPr="007336D6" w:rsidTr="00783835">
        <w:trPr>
          <w:trHeight w:val="427"/>
        </w:trPr>
        <w:tc>
          <w:tcPr>
            <w:tcW w:w="364" w:type="pct"/>
            <w:vMerge/>
          </w:tcPr>
          <w:p w:rsidR="00895372" w:rsidRPr="007336D6" w:rsidRDefault="00895372" w:rsidP="00A63B60">
            <w:pPr>
              <w:spacing w:after="0" w:line="240" w:lineRule="auto"/>
              <w:jc w:val="both"/>
              <w:rPr>
                <w:rFonts w:cs="Times New Roman"/>
                <w:noProof/>
                <w:sz w:val="16"/>
                <w:szCs w:val="16"/>
              </w:rPr>
            </w:pPr>
          </w:p>
        </w:tc>
        <w:tc>
          <w:tcPr>
            <w:tcW w:w="328" w:type="pct"/>
            <w:vMerge/>
          </w:tcPr>
          <w:p w:rsidR="00895372" w:rsidRPr="007336D6" w:rsidRDefault="00895372" w:rsidP="00A63B60">
            <w:pPr>
              <w:spacing w:after="0" w:line="240" w:lineRule="auto"/>
              <w:jc w:val="both"/>
              <w:rPr>
                <w:rFonts w:cs="Times New Roman"/>
                <w:noProof/>
                <w:sz w:val="16"/>
                <w:szCs w:val="16"/>
              </w:rPr>
            </w:pPr>
          </w:p>
        </w:tc>
        <w:tc>
          <w:tcPr>
            <w:tcW w:w="281" w:type="pct"/>
            <w:vMerge/>
          </w:tcPr>
          <w:p w:rsidR="00895372" w:rsidRPr="007336D6" w:rsidRDefault="00895372" w:rsidP="00A63B60">
            <w:pPr>
              <w:spacing w:after="0" w:line="240" w:lineRule="auto"/>
              <w:jc w:val="both"/>
              <w:rPr>
                <w:rFonts w:cs="Times New Roman"/>
                <w:noProof/>
                <w:sz w:val="16"/>
                <w:szCs w:val="16"/>
              </w:rPr>
            </w:pPr>
          </w:p>
        </w:tc>
        <w:tc>
          <w:tcPr>
            <w:tcW w:w="328" w:type="pct"/>
          </w:tcPr>
          <w:p w:rsidR="00895372" w:rsidRPr="007336D6" w:rsidRDefault="00947A7E" w:rsidP="00A63B60">
            <w:pPr>
              <w:spacing w:after="0" w:line="240" w:lineRule="auto"/>
              <w:jc w:val="both"/>
              <w:rPr>
                <w:rFonts w:cs="Times New Roman"/>
                <w:noProof/>
                <w:sz w:val="16"/>
                <w:szCs w:val="16"/>
              </w:rPr>
            </w:pPr>
            <w:r>
              <w:rPr>
                <w:rFonts w:cs="Times New Roman"/>
                <w:noProof/>
                <w:sz w:val="16"/>
                <w:szCs w:val="16"/>
              </w:rPr>
              <w:t>VVL</w:t>
            </w:r>
            <w:r w:rsidR="00895372" w:rsidRPr="007336D6">
              <w:rPr>
                <w:rFonts w:cs="Times New Roman"/>
                <w:noProof/>
                <w:sz w:val="16"/>
                <w:szCs w:val="16"/>
              </w:rPr>
              <w:t xml:space="preserve"> regionas</w:t>
            </w:r>
          </w:p>
        </w:tc>
        <w:tc>
          <w:tcPr>
            <w:tcW w:w="422" w:type="pct"/>
          </w:tcPr>
          <w:p w:rsidR="00895372" w:rsidRPr="007336D6" w:rsidRDefault="00DD627E" w:rsidP="00A63B60">
            <w:pPr>
              <w:spacing w:after="0" w:line="240" w:lineRule="auto"/>
              <w:jc w:val="both"/>
              <w:rPr>
                <w:rFonts w:cs="Times New Roman"/>
                <w:noProof/>
                <w:sz w:val="16"/>
                <w:szCs w:val="16"/>
              </w:rPr>
            </w:pPr>
            <w:r>
              <w:rPr>
                <w:rFonts w:cs="Times New Roman"/>
                <w:sz w:val="16"/>
                <w:szCs w:val="16"/>
                <w:lang w:eastAsia="en-GB"/>
              </w:rPr>
              <w:t>Specialusis</w:t>
            </w:r>
          </w:p>
        </w:tc>
        <w:tc>
          <w:tcPr>
            <w:tcW w:w="1172" w:type="pct"/>
            <w:shd w:val="clear" w:color="auto" w:fill="auto"/>
          </w:tcPr>
          <w:p w:rsidR="00895372" w:rsidRPr="007336D6" w:rsidRDefault="00895372" w:rsidP="007336D6">
            <w:pPr>
              <w:spacing w:after="0" w:line="240" w:lineRule="auto"/>
              <w:jc w:val="both"/>
              <w:rPr>
                <w:rFonts w:eastAsia="Calibri" w:cs="Times New Roman"/>
                <w:sz w:val="16"/>
                <w:szCs w:val="16"/>
                <w:lang w:eastAsia="lt-LT" w:bidi="lt-LT"/>
              </w:rPr>
            </w:pPr>
            <w:r w:rsidRPr="007336D6">
              <w:rPr>
                <w:rFonts w:eastAsia="Calibri" w:cs="Times New Roman"/>
                <w:sz w:val="16"/>
                <w:szCs w:val="16"/>
                <w:lang w:eastAsia="lt-LT" w:bidi="lt-LT"/>
              </w:rPr>
              <w:t xml:space="preserve">Sėkmingai veikiančių subsidijas gavusių SVV įmonių dalis po 12 mėn. nuo paramos pabaigos </w:t>
            </w:r>
          </w:p>
        </w:tc>
        <w:tc>
          <w:tcPr>
            <w:tcW w:w="328" w:type="pct"/>
          </w:tcPr>
          <w:p w:rsidR="00895372" w:rsidRPr="007336D6" w:rsidRDefault="00DD627E" w:rsidP="00A63B60">
            <w:pPr>
              <w:spacing w:after="0" w:line="240" w:lineRule="auto"/>
              <w:jc w:val="both"/>
              <w:rPr>
                <w:rFonts w:cs="Times New Roman"/>
                <w:noProof/>
                <w:sz w:val="16"/>
                <w:szCs w:val="16"/>
              </w:rPr>
            </w:pPr>
            <w:r>
              <w:rPr>
                <w:rFonts w:cs="Times New Roman"/>
                <w:noProof/>
                <w:sz w:val="16"/>
                <w:szCs w:val="16"/>
              </w:rPr>
              <w:t>Įmonės</w:t>
            </w:r>
            <w:r w:rsidR="00895372" w:rsidRPr="007336D6">
              <w:rPr>
                <w:rFonts w:cs="Times New Roman"/>
                <w:noProof/>
                <w:sz w:val="16"/>
                <w:szCs w:val="16"/>
              </w:rPr>
              <w:t xml:space="preserve"> </w:t>
            </w:r>
          </w:p>
        </w:tc>
        <w:tc>
          <w:tcPr>
            <w:tcW w:w="328"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0</w:t>
            </w:r>
          </w:p>
        </w:tc>
        <w:tc>
          <w:tcPr>
            <w:tcW w:w="375"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2021</w:t>
            </w:r>
          </w:p>
        </w:tc>
        <w:tc>
          <w:tcPr>
            <w:tcW w:w="328" w:type="pct"/>
            <w:shd w:val="clear" w:color="auto" w:fill="auto"/>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267</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r w:rsidR="00895372" w:rsidRPr="007336D6" w:rsidTr="007336D6">
        <w:trPr>
          <w:trHeight w:val="562"/>
        </w:trPr>
        <w:tc>
          <w:tcPr>
            <w:tcW w:w="364" w:type="pct"/>
            <w:vMerge/>
          </w:tcPr>
          <w:p w:rsidR="00895372" w:rsidRPr="007336D6" w:rsidRDefault="00895372" w:rsidP="00A63B60">
            <w:pPr>
              <w:spacing w:after="0" w:line="240" w:lineRule="auto"/>
              <w:jc w:val="both"/>
              <w:rPr>
                <w:rFonts w:cs="Times New Roman"/>
                <w:b/>
                <w:noProof/>
                <w:sz w:val="16"/>
                <w:szCs w:val="16"/>
              </w:rPr>
            </w:pPr>
          </w:p>
        </w:tc>
        <w:tc>
          <w:tcPr>
            <w:tcW w:w="328" w:type="pct"/>
            <w:vMerge/>
          </w:tcPr>
          <w:p w:rsidR="00895372" w:rsidRPr="007336D6" w:rsidRDefault="00895372" w:rsidP="00A63B60">
            <w:pPr>
              <w:spacing w:after="0" w:line="240" w:lineRule="auto"/>
              <w:jc w:val="both"/>
              <w:rPr>
                <w:rFonts w:cs="Times New Roman"/>
                <w:b/>
                <w:noProof/>
                <w:sz w:val="16"/>
                <w:szCs w:val="16"/>
              </w:rPr>
            </w:pPr>
          </w:p>
        </w:tc>
        <w:tc>
          <w:tcPr>
            <w:tcW w:w="281" w:type="pct"/>
            <w:vMerge/>
          </w:tcPr>
          <w:p w:rsidR="00895372" w:rsidRPr="007336D6" w:rsidRDefault="00895372" w:rsidP="00A63B60">
            <w:pPr>
              <w:spacing w:after="0" w:line="240" w:lineRule="auto"/>
              <w:jc w:val="both"/>
              <w:rPr>
                <w:rFonts w:cs="Times New Roman"/>
                <w:b/>
                <w:noProof/>
                <w:sz w:val="16"/>
                <w:szCs w:val="16"/>
              </w:rPr>
            </w:pPr>
          </w:p>
        </w:tc>
        <w:tc>
          <w:tcPr>
            <w:tcW w:w="328" w:type="pct"/>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Sostinės regionas</w:t>
            </w:r>
          </w:p>
        </w:tc>
        <w:tc>
          <w:tcPr>
            <w:tcW w:w="422" w:type="pct"/>
          </w:tcPr>
          <w:p w:rsidR="00895372" w:rsidRPr="007336D6" w:rsidRDefault="00DD627E" w:rsidP="00A63B60">
            <w:pPr>
              <w:spacing w:after="0" w:line="240" w:lineRule="auto"/>
              <w:jc w:val="both"/>
              <w:rPr>
                <w:rFonts w:cs="Times New Roman"/>
                <w:noProof/>
                <w:sz w:val="16"/>
                <w:szCs w:val="16"/>
              </w:rPr>
            </w:pPr>
            <w:r>
              <w:rPr>
                <w:rFonts w:cs="Times New Roman"/>
                <w:sz w:val="16"/>
                <w:szCs w:val="16"/>
                <w:lang w:eastAsia="en-GB"/>
              </w:rPr>
              <w:t>Specialusis</w:t>
            </w:r>
          </w:p>
        </w:tc>
        <w:tc>
          <w:tcPr>
            <w:tcW w:w="1172" w:type="pct"/>
            <w:shd w:val="clear" w:color="auto" w:fill="auto"/>
          </w:tcPr>
          <w:p w:rsidR="00895372" w:rsidRPr="007336D6" w:rsidRDefault="00895372" w:rsidP="00A63B60">
            <w:pPr>
              <w:spacing w:after="0" w:line="240" w:lineRule="auto"/>
              <w:jc w:val="both"/>
              <w:rPr>
                <w:rFonts w:eastAsia="Calibri" w:cs="Times New Roman"/>
                <w:sz w:val="16"/>
                <w:szCs w:val="16"/>
                <w:lang w:eastAsia="lt-LT" w:bidi="lt-LT"/>
              </w:rPr>
            </w:pPr>
            <w:r w:rsidRPr="007336D6">
              <w:rPr>
                <w:rFonts w:eastAsia="Calibri" w:cs="Times New Roman"/>
                <w:sz w:val="16"/>
                <w:szCs w:val="16"/>
                <w:lang w:eastAsia="lt-LT" w:bidi="lt-LT"/>
              </w:rPr>
              <w:t xml:space="preserve">Organizacijos ir įmonės, kuriose po dalyvavimo ESF veiklose, skirtose vystyti socialinį dialogą, įvyko pokytis </w:t>
            </w:r>
          </w:p>
        </w:tc>
        <w:tc>
          <w:tcPr>
            <w:tcW w:w="328" w:type="pct"/>
          </w:tcPr>
          <w:p w:rsidR="00895372" w:rsidRPr="007336D6" w:rsidRDefault="00895372" w:rsidP="00A63B60">
            <w:pPr>
              <w:spacing w:after="0" w:line="240" w:lineRule="auto"/>
              <w:jc w:val="both"/>
              <w:rPr>
                <w:rFonts w:eastAsia="Calibri" w:cs="Times New Roman"/>
                <w:sz w:val="16"/>
                <w:szCs w:val="16"/>
                <w:lang w:eastAsia="lt-LT" w:bidi="lt-LT"/>
              </w:rPr>
            </w:pPr>
            <w:r w:rsidRPr="007336D6">
              <w:rPr>
                <w:rFonts w:cs="Times New Roman"/>
                <w:noProof/>
                <w:sz w:val="16"/>
                <w:szCs w:val="16"/>
              </w:rPr>
              <w:t xml:space="preserve">Proc. </w:t>
            </w:r>
          </w:p>
        </w:tc>
        <w:tc>
          <w:tcPr>
            <w:tcW w:w="328"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0</w:t>
            </w:r>
          </w:p>
        </w:tc>
        <w:tc>
          <w:tcPr>
            <w:tcW w:w="375"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2021</w:t>
            </w:r>
          </w:p>
        </w:tc>
        <w:tc>
          <w:tcPr>
            <w:tcW w:w="328" w:type="pct"/>
            <w:shd w:val="clear" w:color="auto" w:fill="auto"/>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30</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r w:rsidR="00895372" w:rsidRPr="007336D6" w:rsidTr="007336D6">
        <w:trPr>
          <w:trHeight w:val="562"/>
        </w:trPr>
        <w:tc>
          <w:tcPr>
            <w:tcW w:w="364" w:type="pct"/>
            <w:vMerge/>
          </w:tcPr>
          <w:p w:rsidR="00895372" w:rsidRPr="007336D6" w:rsidRDefault="00895372" w:rsidP="00A63B60">
            <w:pPr>
              <w:spacing w:after="0" w:line="240" w:lineRule="auto"/>
              <w:jc w:val="both"/>
              <w:rPr>
                <w:rFonts w:cs="Times New Roman"/>
                <w:noProof/>
                <w:sz w:val="16"/>
                <w:szCs w:val="16"/>
              </w:rPr>
            </w:pPr>
          </w:p>
        </w:tc>
        <w:tc>
          <w:tcPr>
            <w:tcW w:w="328" w:type="pct"/>
            <w:vMerge/>
          </w:tcPr>
          <w:p w:rsidR="00895372" w:rsidRPr="007336D6" w:rsidRDefault="00895372" w:rsidP="00A63B60">
            <w:pPr>
              <w:spacing w:after="0" w:line="240" w:lineRule="auto"/>
              <w:jc w:val="both"/>
              <w:rPr>
                <w:rFonts w:cs="Times New Roman"/>
                <w:noProof/>
                <w:sz w:val="16"/>
                <w:szCs w:val="16"/>
              </w:rPr>
            </w:pPr>
          </w:p>
        </w:tc>
        <w:tc>
          <w:tcPr>
            <w:tcW w:w="281" w:type="pct"/>
            <w:vMerge/>
          </w:tcPr>
          <w:p w:rsidR="00895372" w:rsidRPr="007336D6" w:rsidRDefault="00895372" w:rsidP="00A63B60">
            <w:pPr>
              <w:spacing w:after="0" w:line="240" w:lineRule="auto"/>
              <w:jc w:val="both"/>
              <w:rPr>
                <w:rFonts w:cs="Times New Roman"/>
                <w:noProof/>
                <w:sz w:val="16"/>
                <w:szCs w:val="16"/>
              </w:rPr>
            </w:pPr>
          </w:p>
        </w:tc>
        <w:tc>
          <w:tcPr>
            <w:tcW w:w="328" w:type="pct"/>
          </w:tcPr>
          <w:p w:rsidR="00895372" w:rsidRPr="007336D6" w:rsidRDefault="00947A7E" w:rsidP="00A63B60">
            <w:pPr>
              <w:spacing w:after="0" w:line="240" w:lineRule="auto"/>
              <w:jc w:val="both"/>
              <w:rPr>
                <w:rFonts w:cs="Times New Roman"/>
                <w:noProof/>
                <w:sz w:val="16"/>
                <w:szCs w:val="16"/>
              </w:rPr>
            </w:pPr>
            <w:r>
              <w:rPr>
                <w:rFonts w:cs="Times New Roman"/>
                <w:noProof/>
                <w:sz w:val="16"/>
                <w:szCs w:val="16"/>
              </w:rPr>
              <w:t>VVL</w:t>
            </w:r>
            <w:r w:rsidR="00895372" w:rsidRPr="007336D6">
              <w:rPr>
                <w:rFonts w:cs="Times New Roman"/>
                <w:noProof/>
                <w:sz w:val="16"/>
                <w:szCs w:val="16"/>
              </w:rPr>
              <w:t xml:space="preserve"> regionas</w:t>
            </w:r>
          </w:p>
        </w:tc>
        <w:tc>
          <w:tcPr>
            <w:tcW w:w="422" w:type="pct"/>
          </w:tcPr>
          <w:p w:rsidR="00895372" w:rsidRPr="007336D6" w:rsidRDefault="00DD627E" w:rsidP="00A63B60">
            <w:pPr>
              <w:spacing w:after="0" w:line="240" w:lineRule="auto"/>
              <w:jc w:val="both"/>
              <w:rPr>
                <w:rFonts w:cs="Times New Roman"/>
                <w:noProof/>
                <w:sz w:val="16"/>
                <w:szCs w:val="16"/>
              </w:rPr>
            </w:pPr>
            <w:r>
              <w:rPr>
                <w:rFonts w:cs="Times New Roman"/>
                <w:sz w:val="16"/>
                <w:szCs w:val="16"/>
                <w:lang w:eastAsia="en-GB"/>
              </w:rPr>
              <w:t>Specialusis</w:t>
            </w:r>
          </w:p>
        </w:tc>
        <w:tc>
          <w:tcPr>
            <w:tcW w:w="1172" w:type="pct"/>
            <w:shd w:val="clear" w:color="auto" w:fill="auto"/>
          </w:tcPr>
          <w:p w:rsidR="00895372" w:rsidRPr="007336D6" w:rsidRDefault="00895372" w:rsidP="00A63B60">
            <w:pPr>
              <w:spacing w:after="0" w:line="240" w:lineRule="auto"/>
              <w:jc w:val="both"/>
              <w:rPr>
                <w:rFonts w:eastAsia="Times New Roman" w:cs="Times New Roman"/>
                <w:sz w:val="16"/>
                <w:szCs w:val="16"/>
                <w:lang w:eastAsia="lt-LT" w:bidi="lt-LT"/>
              </w:rPr>
            </w:pPr>
            <w:r w:rsidRPr="007336D6">
              <w:rPr>
                <w:rFonts w:eastAsia="Calibri" w:cs="Times New Roman"/>
                <w:sz w:val="16"/>
                <w:szCs w:val="16"/>
                <w:lang w:eastAsia="lt-LT" w:bidi="lt-LT"/>
              </w:rPr>
              <w:t xml:space="preserve">Organizacijos ir įmonės, kuriose po dalyvavimo ESF veiklose, skirtose vystyti socialinį dialogą, įvyko pokytis </w:t>
            </w:r>
          </w:p>
        </w:tc>
        <w:tc>
          <w:tcPr>
            <w:tcW w:w="328" w:type="pct"/>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 xml:space="preserve">Proc. </w:t>
            </w:r>
          </w:p>
        </w:tc>
        <w:tc>
          <w:tcPr>
            <w:tcW w:w="328"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0</w:t>
            </w:r>
          </w:p>
        </w:tc>
        <w:tc>
          <w:tcPr>
            <w:tcW w:w="375"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2021</w:t>
            </w:r>
          </w:p>
        </w:tc>
        <w:tc>
          <w:tcPr>
            <w:tcW w:w="328" w:type="pct"/>
            <w:shd w:val="clear" w:color="auto" w:fill="auto"/>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30</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r w:rsidR="00895372" w:rsidRPr="007336D6" w:rsidTr="007336D6">
        <w:trPr>
          <w:trHeight w:val="562"/>
        </w:trPr>
        <w:tc>
          <w:tcPr>
            <w:tcW w:w="364" w:type="pct"/>
            <w:vMerge/>
          </w:tcPr>
          <w:p w:rsidR="00895372" w:rsidRPr="007336D6" w:rsidRDefault="00895372" w:rsidP="00A63B60">
            <w:pPr>
              <w:spacing w:after="0" w:line="240" w:lineRule="auto"/>
              <w:jc w:val="both"/>
              <w:rPr>
                <w:rFonts w:cs="Times New Roman"/>
                <w:b/>
                <w:noProof/>
                <w:sz w:val="16"/>
                <w:szCs w:val="16"/>
              </w:rPr>
            </w:pPr>
          </w:p>
        </w:tc>
        <w:tc>
          <w:tcPr>
            <w:tcW w:w="328" w:type="pct"/>
            <w:vMerge/>
          </w:tcPr>
          <w:p w:rsidR="00895372" w:rsidRPr="007336D6" w:rsidRDefault="00895372" w:rsidP="00A63B60">
            <w:pPr>
              <w:spacing w:after="0" w:line="240" w:lineRule="auto"/>
              <w:jc w:val="both"/>
              <w:rPr>
                <w:rFonts w:cs="Times New Roman"/>
                <w:b/>
                <w:noProof/>
                <w:sz w:val="16"/>
                <w:szCs w:val="16"/>
              </w:rPr>
            </w:pPr>
          </w:p>
        </w:tc>
        <w:tc>
          <w:tcPr>
            <w:tcW w:w="281" w:type="pct"/>
            <w:vMerge/>
          </w:tcPr>
          <w:p w:rsidR="00895372" w:rsidRPr="007336D6" w:rsidRDefault="00895372" w:rsidP="00A63B60">
            <w:pPr>
              <w:spacing w:after="0" w:line="240" w:lineRule="auto"/>
              <w:jc w:val="both"/>
              <w:rPr>
                <w:rFonts w:cs="Times New Roman"/>
                <w:b/>
                <w:noProof/>
                <w:sz w:val="16"/>
                <w:szCs w:val="16"/>
              </w:rPr>
            </w:pPr>
          </w:p>
        </w:tc>
        <w:tc>
          <w:tcPr>
            <w:tcW w:w="328" w:type="pct"/>
          </w:tcPr>
          <w:p w:rsidR="00895372" w:rsidRPr="007336D6" w:rsidRDefault="00895372" w:rsidP="00A63B60">
            <w:pPr>
              <w:spacing w:after="0" w:line="240" w:lineRule="auto"/>
              <w:jc w:val="both"/>
              <w:rPr>
                <w:rFonts w:cs="Times New Roman"/>
                <w:noProof/>
                <w:sz w:val="16"/>
                <w:szCs w:val="16"/>
              </w:rPr>
            </w:pPr>
            <w:r w:rsidRPr="007336D6">
              <w:rPr>
                <w:rFonts w:cs="Times New Roman"/>
                <w:noProof/>
                <w:sz w:val="16"/>
                <w:szCs w:val="16"/>
              </w:rPr>
              <w:t>Sostinės regionas</w:t>
            </w:r>
          </w:p>
        </w:tc>
        <w:tc>
          <w:tcPr>
            <w:tcW w:w="422" w:type="pct"/>
          </w:tcPr>
          <w:p w:rsidR="00895372" w:rsidRPr="007336D6" w:rsidRDefault="00DD627E" w:rsidP="00A63B60">
            <w:pPr>
              <w:spacing w:after="0" w:line="240" w:lineRule="auto"/>
              <w:jc w:val="both"/>
              <w:rPr>
                <w:rFonts w:cs="Times New Roman"/>
                <w:noProof/>
                <w:sz w:val="16"/>
                <w:szCs w:val="16"/>
              </w:rPr>
            </w:pPr>
            <w:r>
              <w:rPr>
                <w:rFonts w:cs="Times New Roman"/>
                <w:sz w:val="16"/>
                <w:szCs w:val="16"/>
                <w:lang w:eastAsia="en-GB"/>
              </w:rPr>
              <w:t>Specialusis</w:t>
            </w:r>
          </w:p>
        </w:tc>
        <w:tc>
          <w:tcPr>
            <w:tcW w:w="1172" w:type="pct"/>
            <w:shd w:val="clear" w:color="auto" w:fill="auto"/>
          </w:tcPr>
          <w:p w:rsidR="00895372" w:rsidRPr="007336D6" w:rsidRDefault="00895372" w:rsidP="00A63B60">
            <w:pPr>
              <w:spacing w:after="0" w:line="240" w:lineRule="auto"/>
              <w:jc w:val="both"/>
              <w:rPr>
                <w:rFonts w:eastAsia="Times New Roman" w:cs="Times New Roman"/>
                <w:sz w:val="16"/>
                <w:szCs w:val="16"/>
                <w:lang w:eastAsia="lt-LT" w:bidi="lt-LT"/>
              </w:rPr>
            </w:pPr>
            <w:r w:rsidRPr="007336D6">
              <w:rPr>
                <w:rFonts w:eastAsia="Times New Roman" w:cs="Times New Roman"/>
                <w:sz w:val="16"/>
                <w:szCs w:val="16"/>
                <w:lang w:eastAsia="lt-LT" w:bidi="lt-LT"/>
              </w:rPr>
              <w:t>Asmenų, kurie baigę dalyvauti ESF veiklose, įgijo arba patobulino profesinės rizikos vertinimo ir priežiūros (kontrolės) kompetencijas, dalis</w:t>
            </w:r>
          </w:p>
        </w:tc>
        <w:tc>
          <w:tcPr>
            <w:tcW w:w="328" w:type="pct"/>
          </w:tcPr>
          <w:p w:rsidR="00895372" w:rsidRPr="007336D6" w:rsidRDefault="00895372" w:rsidP="00A63B60">
            <w:pPr>
              <w:spacing w:after="0" w:line="240" w:lineRule="auto"/>
              <w:jc w:val="both"/>
              <w:rPr>
                <w:rFonts w:eastAsia="Calibri" w:cs="Times New Roman"/>
                <w:sz w:val="16"/>
                <w:szCs w:val="16"/>
                <w:lang w:eastAsia="lt-LT" w:bidi="lt-LT"/>
              </w:rPr>
            </w:pPr>
            <w:r w:rsidRPr="007336D6">
              <w:rPr>
                <w:rFonts w:cs="Times New Roman"/>
                <w:noProof/>
                <w:sz w:val="16"/>
                <w:szCs w:val="16"/>
              </w:rPr>
              <w:t xml:space="preserve">Proc. </w:t>
            </w:r>
          </w:p>
        </w:tc>
        <w:tc>
          <w:tcPr>
            <w:tcW w:w="328" w:type="pct"/>
          </w:tcPr>
          <w:p w:rsidR="00895372" w:rsidRPr="00DD627E" w:rsidRDefault="00DD627E" w:rsidP="00DD627E">
            <w:pPr>
              <w:spacing w:after="0" w:line="240" w:lineRule="auto"/>
              <w:jc w:val="center"/>
              <w:rPr>
                <w:rFonts w:cs="Times New Roman"/>
                <w:noProof/>
                <w:sz w:val="16"/>
                <w:szCs w:val="16"/>
              </w:rPr>
            </w:pPr>
            <w:r>
              <w:rPr>
                <w:rFonts w:cs="Times New Roman"/>
                <w:noProof/>
                <w:sz w:val="16"/>
                <w:szCs w:val="16"/>
              </w:rPr>
              <w:t>-</w:t>
            </w:r>
          </w:p>
        </w:tc>
        <w:tc>
          <w:tcPr>
            <w:tcW w:w="375"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2021</w:t>
            </w:r>
          </w:p>
        </w:tc>
        <w:tc>
          <w:tcPr>
            <w:tcW w:w="328" w:type="pct"/>
            <w:shd w:val="clear" w:color="auto" w:fill="auto"/>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95</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r w:rsidR="00895372" w:rsidRPr="007336D6" w:rsidTr="007336D6">
        <w:trPr>
          <w:trHeight w:val="562"/>
        </w:trPr>
        <w:tc>
          <w:tcPr>
            <w:tcW w:w="364" w:type="pct"/>
            <w:vMerge/>
          </w:tcPr>
          <w:p w:rsidR="00895372" w:rsidRPr="007336D6" w:rsidDel="00EA470D" w:rsidRDefault="00895372" w:rsidP="00A63B60">
            <w:pPr>
              <w:spacing w:after="0" w:line="240" w:lineRule="auto"/>
              <w:jc w:val="both"/>
              <w:rPr>
                <w:rFonts w:cs="Times New Roman"/>
                <w:noProof/>
                <w:sz w:val="16"/>
                <w:szCs w:val="16"/>
              </w:rPr>
            </w:pPr>
          </w:p>
        </w:tc>
        <w:tc>
          <w:tcPr>
            <w:tcW w:w="328" w:type="pct"/>
            <w:vMerge/>
          </w:tcPr>
          <w:p w:rsidR="00895372" w:rsidRPr="007336D6" w:rsidDel="00EA470D" w:rsidRDefault="00895372" w:rsidP="00A63B60">
            <w:pPr>
              <w:spacing w:after="0" w:line="240" w:lineRule="auto"/>
              <w:jc w:val="both"/>
              <w:rPr>
                <w:rFonts w:cs="Times New Roman"/>
                <w:noProof/>
                <w:sz w:val="16"/>
                <w:szCs w:val="16"/>
              </w:rPr>
            </w:pPr>
          </w:p>
        </w:tc>
        <w:tc>
          <w:tcPr>
            <w:tcW w:w="281" w:type="pct"/>
            <w:vMerge/>
          </w:tcPr>
          <w:p w:rsidR="00895372" w:rsidRPr="007336D6" w:rsidDel="00EA470D" w:rsidRDefault="00895372" w:rsidP="00A63B60">
            <w:pPr>
              <w:spacing w:after="0" w:line="240" w:lineRule="auto"/>
              <w:jc w:val="both"/>
              <w:rPr>
                <w:rFonts w:cs="Times New Roman"/>
                <w:noProof/>
                <w:sz w:val="16"/>
                <w:szCs w:val="16"/>
              </w:rPr>
            </w:pPr>
          </w:p>
        </w:tc>
        <w:tc>
          <w:tcPr>
            <w:tcW w:w="328" w:type="pct"/>
          </w:tcPr>
          <w:p w:rsidR="00895372" w:rsidRPr="007336D6" w:rsidDel="00EA470D" w:rsidRDefault="00947A7E" w:rsidP="007336D6">
            <w:pPr>
              <w:spacing w:after="0" w:line="240" w:lineRule="auto"/>
              <w:jc w:val="both"/>
              <w:rPr>
                <w:rFonts w:cs="Times New Roman"/>
                <w:noProof/>
                <w:sz w:val="16"/>
                <w:szCs w:val="16"/>
              </w:rPr>
            </w:pPr>
            <w:r>
              <w:rPr>
                <w:rFonts w:cs="Times New Roman"/>
                <w:noProof/>
                <w:sz w:val="16"/>
                <w:szCs w:val="16"/>
              </w:rPr>
              <w:t>VVL</w:t>
            </w:r>
            <w:r w:rsidR="00895372" w:rsidRPr="007336D6">
              <w:rPr>
                <w:rFonts w:cs="Times New Roman"/>
                <w:noProof/>
                <w:sz w:val="16"/>
                <w:szCs w:val="16"/>
              </w:rPr>
              <w:t xml:space="preserve"> regionas</w:t>
            </w:r>
          </w:p>
        </w:tc>
        <w:tc>
          <w:tcPr>
            <w:tcW w:w="422" w:type="pct"/>
          </w:tcPr>
          <w:p w:rsidR="00895372" w:rsidRPr="007336D6" w:rsidRDefault="00DD627E" w:rsidP="00A63B60">
            <w:pPr>
              <w:spacing w:after="0" w:line="240" w:lineRule="auto"/>
              <w:jc w:val="both"/>
              <w:rPr>
                <w:rFonts w:cs="Times New Roman"/>
                <w:noProof/>
                <w:sz w:val="16"/>
                <w:szCs w:val="16"/>
              </w:rPr>
            </w:pPr>
            <w:r>
              <w:rPr>
                <w:rFonts w:cs="Times New Roman"/>
                <w:sz w:val="16"/>
                <w:szCs w:val="16"/>
                <w:lang w:eastAsia="en-GB"/>
              </w:rPr>
              <w:t>Specialusis</w:t>
            </w:r>
          </w:p>
        </w:tc>
        <w:tc>
          <w:tcPr>
            <w:tcW w:w="1172" w:type="pct"/>
            <w:shd w:val="clear" w:color="auto" w:fill="auto"/>
          </w:tcPr>
          <w:p w:rsidR="00895372" w:rsidRPr="007336D6" w:rsidDel="00EA470D" w:rsidRDefault="00895372" w:rsidP="00A63B60">
            <w:pPr>
              <w:spacing w:after="0" w:line="240" w:lineRule="auto"/>
              <w:jc w:val="both"/>
              <w:rPr>
                <w:rFonts w:eastAsia="Times New Roman" w:cs="Times New Roman"/>
                <w:sz w:val="16"/>
                <w:szCs w:val="16"/>
                <w:lang w:eastAsia="lt-LT" w:bidi="lt-LT"/>
              </w:rPr>
            </w:pPr>
            <w:r w:rsidRPr="007336D6">
              <w:rPr>
                <w:rFonts w:eastAsia="Times New Roman" w:cs="Times New Roman"/>
                <w:sz w:val="16"/>
                <w:szCs w:val="16"/>
                <w:lang w:eastAsia="lt-LT" w:bidi="lt-LT"/>
              </w:rPr>
              <w:t>Asmenų, kurie baigę dalyvauti ESF veiklose, įgijo arba patobulino profesinės rizikos vertinimo ir priežiūros (kontrolės) kompetencijas, dalis</w:t>
            </w:r>
          </w:p>
        </w:tc>
        <w:tc>
          <w:tcPr>
            <w:tcW w:w="328" w:type="pct"/>
          </w:tcPr>
          <w:p w:rsidR="00895372" w:rsidRPr="007336D6" w:rsidDel="00EA470D" w:rsidRDefault="00895372" w:rsidP="00A63B60">
            <w:pPr>
              <w:spacing w:after="0" w:line="240" w:lineRule="auto"/>
              <w:jc w:val="both"/>
              <w:rPr>
                <w:rFonts w:cs="Times New Roman"/>
                <w:noProof/>
                <w:sz w:val="16"/>
                <w:szCs w:val="16"/>
              </w:rPr>
            </w:pPr>
            <w:r w:rsidRPr="007336D6">
              <w:rPr>
                <w:rFonts w:cs="Times New Roman"/>
                <w:noProof/>
                <w:sz w:val="16"/>
                <w:szCs w:val="16"/>
              </w:rPr>
              <w:t xml:space="preserve">Proc. </w:t>
            </w:r>
          </w:p>
        </w:tc>
        <w:tc>
          <w:tcPr>
            <w:tcW w:w="328" w:type="pct"/>
          </w:tcPr>
          <w:p w:rsidR="00895372" w:rsidRPr="00DD627E" w:rsidRDefault="00DD627E" w:rsidP="00DD627E">
            <w:pPr>
              <w:spacing w:after="0" w:line="240" w:lineRule="auto"/>
              <w:jc w:val="center"/>
              <w:rPr>
                <w:rFonts w:cs="Times New Roman"/>
                <w:noProof/>
                <w:sz w:val="16"/>
                <w:szCs w:val="16"/>
              </w:rPr>
            </w:pPr>
            <w:r>
              <w:rPr>
                <w:rFonts w:cs="Times New Roman"/>
                <w:noProof/>
                <w:sz w:val="16"/>
                <w:szCs w:val="16"/>
              </w:rPr>
              <w:t>-</w:t>
            </w:r>
          </w:p>
        </w:tc>
        <w:tc>
          <w:tcPr>
            <w:tcW w:w="375" w:type="pct"/>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2021</w:t>
            </w:r>
          </w:p>
        </w:tc>
        <w:tc>
          <w:tcPr>
            <w:tcW w:w="328" w:type="pct"/>
            <w:shd w:val="clear" w:color="auto" w:fill="auto"/>
          </w:tcPr>
          <w:p w:rsidR="00895372" w:rsidRPr="00DD627E" w:rsidRDefault="00DD627E" w:rsidP="00DD627E">
            <w:pPr>
              <w:spacing w:after="0" w:line="240" w:lineRule="auto"/>
              <w:jc w:val="center"/>
              <w:rPr>
                <w:rFonts w:cs="Times New Roman"/>
                <w:noProof/>
                <w:sz w:val="16"/>
                <w:szCs w:val="16"/>
              </w:rPr>
            </w:pPr>
            <w:r w:rsidRPr="00DD627E">
              <w:rPr>
                <w:rFonts w:cs="Times New Roman"/>
                <w:noProof/>
                <w:sz w:val="16"/>
                <w:szCs w:val="16"/>
              </w:rPr>
              <w:t>95</w:t>
            </w:r>
          </w:p>
        </w:tc>
        <w:tc>
          <w:tcPr>
            <w:tcW w:w="375" w:type="pct"/>
            <w:shd w:val="clear" w:color="auto" w:fill="auto"/>
          </w:tcPr>
          <w:p w:rsidR="00895372" w:rsidRPr="007336D6" w:rsidRDefault="00895372" w:rsidP="00143D60">
            <w:pPr>
              <w:spacing w:after="0" w:line="240" w:lineRule="auto"/>
              <w:jc w:val="both"/>
              <w:rPr>
                <w:rFonts w:cs="Times New Roman"/>
                <w:b/>
                <w:noProof/>
                <w:sz w:val="16"/>
                <w:szCs w:val="16"/>
              </w:rPr>
            </w:pPr>
          </w:p>
        </w:tc>
        <w:tc>
          <w:tcPr>
            <w:tcW w:w="370" w:type="pct"/>
          </w:tcPr>
          <w:p w:rsidR="00895372" w:rsidRPr="007336D6" w:rsidRDefault="00895372" w:rsidP="00143D60">
            <w:pPr>
              <w:spacing w:after="0" w:line="240" w:lineRule="auto"/>
              <w:jc w:val="both"/>
              <w:rPr>
                <w:rFonts w:cs="Times New Roman"/>
                <w:b/>
                <w:noProof/>
                <w:sz w:val="16"/>
                <w:szCs w:val="16"/>
              </w:rPr>
            </w:pPr>
          </w:p>
        </w:tc>
      </w:tr>
    </w:tbl>
    <w:p w:rsidR="00143D60" w:rsidRDefault="00143D60" w:rsidP="00786CD2">
      <w:pPr>
        <w:spacing w:before="240" w:after="240" w:line="240" w:lineRule="auto"/>
        <w:jc w:val="both"/>
        <w:rPr>
          <w:rFonts w:eastAsia="Calibri" w:cs="Times New Roman"/>
          <w:b/>
          <w:noProof/>
          <w:szCs w:val="20"/>
          <w:lang w:eastAsia="lt-LT" w:bidi="lt-LT"/>
        </w:rPr>
        <w:sectPr w:rsidR="00143D60" w:rsidSect="00931C78">
          <w:pgSz w:w="16838" w:h="11906" w:orient="landscape"/>
          <w:pgMar w:top="1701" w:right="1276" w:bottom="567" w:left="1134" w:header="567" w:footer="567" w:gutter="0"/>
          <w:cols w:space="1296"/>
          <w:docGrid w:linePitch="360"/>
        </w:sectPr>
      </w:pPr>
    </w:p>
    <w:p w:rsidR="00344476" w:rsidRPr="00344476" w:rsidRDefault="00786CD2" w:rsidP="00786CD2">
      <w:pPr>
        <w:spacing w:before="240" w:after="240" w:line="240" w:lineRule="auto"/>
        <w:jc w:val="both"/>
        <w:rPr>
          <w:rFonts w:eastAsia="Calibri" w:cs="Times New Roman"/>
          <w:i/>
          <w:noProof/>
          <w:szCs w:val="20"/>
          <w:lang w:eastAsia="lt-LT" w:bidi="lt-LT"/>
        </w:rPr>
      </w:pPr>
      <w:r w:rsidRPr="00344476">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526"/>
        <w:gridCol w:w="992"/>
        <w:gridCol w:w="3402"/>
        <w:gridCol w:w="1134"/>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4 lentelė. 1 matmuo. Intervencinių priemonių sritis</w:t>
            </w:r>
          </w:p>
        </w:tc>
      </w:tr>
      <w:tr w:rsidR="0066383D" w:rsidTr="007336D6">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895372" w:rsidTr="0099199B">
        <w:tc>
          <w:tcPr>
            <w:tcW w:w="1526" w:type="dxa"/>
            <w:vMerge w:val="restart"/>
            <w:tcBorders>
              <w:top w:val="single" w:sz="12" w:space="0" w:color="auto"/>
            </w:tcBorders>
          </w:tcPr>
          <w:p w:rsidR="00895372" w:rsidRPr="00781CAA" w:rsidRDefault="00895372" w:rsidP="00A63B60">
            <w:pPr>
              <w:jc w:val="center"/>
              <w:rPr>
                <w:rFonts w:eastAsia="Times New Roman"/>
                <w:iCs/>
                <w:noProof/>
                <w:sz w:val="20"/>
              </w:rPr>
            </w:pPr>
            <w:r w:rsidRPr="00781CAA">
              <w:rPr>
                <w:rFonts w:eastAsia="Times New Roman"/>
                <w:iCs/>
                <w:noProof/>
                <w:sz w:val="20"/>
              </w:rPr>
              <w:t>4</w:t>
            </w:r>
          </w:p>
        </w:tc>
        <w:tc>
          <w:tcPr>
            <w:tcW w:w="992" w:type="dxa"/>
            <w:vMerge w:val="restart"/>
            <w:tcBorders>
              <w:top w:val="single" w:sz="12" w:space="0" w:color="auto"/>
            </w:tcBorders>
          </w:tcPr>
          <w:p w:rsidR="00895372" w:rsidRPr="00781CAA" w:rsidRDefault="00895372" w:rsidP="00A63B60">
            <w:pPr>
              <w:jc w:val="center"/>
              <w:rPr>
                <w:rFonts w:eastAsia="Times New Roman"/>
                <w:iCs/>
                <w:noProof/>
                <w:sz w:val="20"/>
              </w:rPr>
            </w:pPr>
            <w:r w:rsidRPr="00781CAA">
              <w:rPr>
                <w:rFonts w:eastAsia="Times New Roman"/>
                <w:iCs/>
                <w:noProof/>
                <w:sz w:val="20"/>
              </w:rPr>
              <w:t>ESF</w:t>
            </w:r>
          </w:p>
        </w:tc>
        <w:tc>
          <w:tcPr>
            <w:tcW w:w="3402" w:type="dxa"/>
            <w:tcBorders>
              <w:top w:val="single" w:sz="12" w:space="0" w:color="auto"/>
              <w:bottom w:val="single" w:sz="4" w:space="0" w:color="auto"/>
            </w:tcBorders>
          </w:tcPr>
          <w:p w:rsidR="00895372" w:rsidRPr="00781CAA" w:rsidRDefault="00895372" w:rsidP="007336D6">
            <w:pPr>
              <w:rPr>
                <w:rFonts w:eastAsia="Times New Roman"/>
                <w:iCs/>
                <w:noProof/>
                <w:sz w:val="20"/>
              </w:rPr>
            </w:pPr>
            <w:r w:rsidRPr="007336D6">
              <w:rPr>
                <w:rFonts w:eastAsia="Times New Roman"/>
                <w:iCs/>
                <w:noProof/>
                <w:sz w:val="20"/>
              </w:rPr>
              <w:t>Sostinės regionas</w:t>
            </w:r>
          </w:p>
        </w:tc>
        <w:tc>
          <w:tcPr>
            <w:tcW w:w="1134" w:type="dxa"/>
            <w:vMerge w:val="restart"/>
            <w:tcBorders>
              <w:top w:val="single" w:sz="12" w:space="0" w:color="auto"/>
            </w:tcBorders>
          </w:tcPr>
          <w:p w:rsidR="00895372" w:rsidRPr="00781CAA" w:rsidRDefault="00895372" w:rsidP="00A63B60">
            <w:pPr>
              <w:jc w:val="center"/>
              <w:rPr>
                <w:rFonts w:eastAsia="Times New Roman"/>
                <w:iCs/>
                <w:noProof/>
                <w:sz w:val="20"/>
              </w:rPr>
            </w:pPr>
            <w:r w:rsidRPr="00781CAA">
              <w:rPr>
                <w:rFonts w:eastAsia="Times New Roman"/>
                <w:iCs/>
                <w:noProof/>
                <w:sz w:val="20"/>
              </w:rPr>
              <w:t>4.1</w:t>
            </w:r>
          </w:p>
        </w:tc>
        <w:tc>
          <w:tcPr>
            <w:tcW w:w="1186" w:type="dxa"/>
            <w:vMerge w:val="restart"/>
            <w:tcBorders>
              <w:top w:val="single" w:sz="12" w:space="0" w:color="auto"/>
            </w:tcBorders>
          </w:tcPr>
          <w:p w:rsidR="00895372" w:rsidRPr="00781CAA" w:rsidRDefault="00895372" w:rsidP="00A63B60">
            <w:pPr>
              <w:jc w:val="center"/>
              <w:rPr>
                <w:rFonts w:eastAsia="Times New Roman"/>
                <w:iCs/>
                <w:noProof/>
                <w:sz w:val="20"/>
              </w:rPr>
            </w:pPr>
            <w:r w:rsidRPr="00781CAA">
              <w:rPr>
                <w:rFonts w:eastAsia="Times New Roman"/>
                <w:iCs/>
                <w:noProof/>
                <w:sz w:val="20"/>
              </w:rPr>
              <w:t>097</w:t>
            </w:r>
          </w:p>
        </w:tc>
        <w:tc>
          <w:tcPr>
            <w:tcW w:w="1649" w:type="dxa"/>
            <w:tcBorders>
              <w:top w:val="single" w:sz="12" w:space="0" w:color="auto"/>
              <w:bottom w:val="single" w:sz="4" w:space="0" w:color="auto"/>
            </w:tcBorders>
          </w:tcPr>
          <w:p w:rsidR="00895372" w:rsidRPr="00781CAA" w:rsidRDefault="00846119" w:rsidP="007336D6">
            <w:pPr>
              <w:jc w:val="right"/>
              <w:rPr>
                <w:rFonts w:eastAsia="Times New Roman"/>
                <w:iCs/>
                <w:noProof/>
                <w:sz w:val="20"/>
              </w:rPr>
            </w:pPr>
            <w:r w:rsidRPr="00620827">
              <w:rPr>
                <w:rFonts w:eastAsia="Times New Roman"/>
                <w:iCs/>
                <w:noProof/>
                <w:sz w:val="20"/>
              </w:rPr>
              <w:t>14.993.181,22</w:t>
            </w:r>
          </w:p>
        </w:tc>
      </w:tr>
      <w:tr w:rsidR="00895372" w:rsidTr="0099199B">
        <w:tc>
          <w:tcPr>
            <w:tcW w:w="1526" w:type="dxa"/>
            <w:vMerge/>
          </w:tcPr>
          <w:p w:rsidR="00895372" w:rsidRPr="00781CAA" w:rsidRDefault="00895372" w:rsidP="00A63B60">
            <w:pPr>
              <w:jc w:val="center"/>
              <w:rPr>
                <w:rFonts w:eastAsia="Times New Roman"/>
                <w:iCs/>
                <w:noProof/>
                <w:sz w:val="20"/>
              </w:rPr>
            </w:pPr>
          </w:p>
        </w:tc>
        <w:tc>
          <w:tcPr>
            <w:tcW w:w="992" w:type="dxa"/>
            <w:vMerge/>
          </w:tcPr>
          <w:p w:rsidR="00895372" w:rsidRPr="00781CAA" w:rsidRDefault="00895372" w:rsidP="00A63B60">
            <w:pPr>
              <w:jc w:val="center"/>
              <w:rPr>
                <w:rFonts w:eastAsia="Times New Roman"/>
                <w:iCs/>
                <w:noProof/>
                <w:sz w:val="20"/>
              </w:rPr>
            </w:pPr>
          </w:p>
        </w:tc>
        <w:tc>
          <w:tcPr>
            <w:tcW w:w="3402" w:type="dxa"/>
            <w:tcBorders>
              <w:top w:val="single" w:sz="4" w:space="0" w:color="auto"/>
              <w:bottom w:val="single" w:sz="4" w:space="0" w:color="auto"/>
            </w:tcBorders>
          </w:tcPr>
          <w:p w:rsidR="00895372" w:rsidRPr="00781CAA" w:rsidRDefault="00947A7E" w:rsidP="007336D6">
            <w:pPr>
              <w:rPr>
                <w:rFonts w:eastAsia="Times New Roman"/>
                <w:iCs/>
                <w:noProof/>
                <w:sz w:val="20"/>
              </w:rPr>
            </w:pPr>
            <w:r>
              <w:rPr>
                <w:rFonts w:eastAsia="Times New Roman"/>
                <w:iCs/>
                <w:noProof/>
                <w:sz w:val="20"/>
              </w:rPr>
              <w:t>VVL</w:t>
            </w:r>
            <w:r w:rsidR="00895372">
              <w:rPr>
                <w:rFonts w:eastAsia="Times New Roman"/>
                <w:iCs/>
                <w:noProof/>
                <w:sz w:val="20"/>
              </w:rPr>
              <w:t xml:space="preserve"> regionas</w:t>
            </w:r>
          </w:p>
        </w:tc>
        <w:tc>
          <w:tcPr>
            <w:tcW w:w="1134" w:type="dxa"/>
            <w:vMerge/>
          </w:tcPr>
          <w:p w:rsidR="00895372" w:rsidRPr="00781CAA" w:rsidRDefault="00895372" w:rsidP="00A63B60">
            <w:pPr>
              <w:jc w:val="center"/>
              <w:rPr>
                <w:rFonts w:eastAsia="Times New Roman"/>
                <w:iCs/>
                <w:noProof/>
                <w:sz w:val="20"/>
              </w:rPr>
            </w:pPr>
          </w:p>
        </w:tc>
        <w:tc>
          <w:tcPr>
            <w:tcW w:w="1186" w:type="dxa"/>
            <w:vMerge/>
            <w:tcBorders>
              <w:bottom w:val="single" w:sz="4" w:space="0" w:color="auto"/>
            </w:tcBorders>
          </w:tcPr>
          <w:p w:rsidR="00895372" w:rsidRPr="00781CAA" w:rsidRDefault="00895372" w:rsidP="00A63B60">
            <w:pPr>
              <w:jc w:val="center"/>
              <w:rPr>
                <w:rFonts w:eastAsia="Times New Roman"/>
                <w:iCs/>
                <w:noProof/>
                <w:sz w:val="20"/>
              </w:rPr>
            </w:pPr>
          </w:p>
        </w:tc>
        <w:tc>
          <w:tcPr>
            <w:tcW w:w="1649" w:type="dxa"/>
            <w:tcBorders>
              <w:top w:val="single" w:sz="4" w:space="0" w:color="auto"/>
              <w:bottom w:val="single" w:sz="4" w:space="0" w:color="auto"/>
            </w:tcBorders>
          </w:tcPr>
          <w:p w:rsidR="00895372" w:rsidRPr="00781CAA" w:rsidRDefault="00846119" w:rsidP="007336D6">
            <w:pPr>
              <w:jc w:val="right"/>
              <w:rPr>
                <w:rFonts w:eastAsia="Times New Roman"/>
                <w:iCs/>
                <w:noProof/>
                <w:sz w:val="20"/>
              </w:rPr>
            </w:pPr>
            <w:r w:rsidRPr="00846119">
              <w:rPr>
                <w:rFonts w:eastAsia="Times New Roman"/>
                <w:iCs/>
                <w:noProof/>
                <w:sz w:val="20"/>
              </w:rPr>
              <w:t>232.031.496,65</w:t>
            </w:r>
          </w:p>
        </w:tc>
      </w:tr>
      <w:tr w:rsidR="00895372" w:rsidTr="0099199B">
        <w:tc>
          <w:tcPr>
            <w:tcW w:w="1526" w:type="dxa"/>
            <w:vMerge/>
          </w:tcPr>
          <w:p w:rsidR="00895372" w:rsidRPr="00781CAA" w:rsidRDefault="00895372" w:rsidP="00A63B60">
            <w:pPr>
              <w:jc w:val="center"/>
              <w:rPr>
                <w:rFonts w:eastAsia="Times New Roman"/>
                <w:iCs/>
                <w:noProof/>
                <w:sz w:val="20"/>
              </w:rPr>
            </w:pPr>
          </w:p>
        </w:tc>
        <w:tc>
          <w:tcPr>
            <w:tcW w:w="992" w:type="dxa"/>
            <w:vMerge/>
          </w:tcPr>
          <w:p w:rsidR="00895372" w:rsidRPr="00781CAA" w:rsidRDefault="00895372" w:rsidP="00A63B60">
            <w:pPr>
              <w:jc w:val="center"/>
              <w:rPr>
                <w:rFonts w:eastAsia="Times New Roman"/>
                <w:iCs/>
                <w:noProof/>
                <w:sz w:val="20"/>
              </w:rPr>
            </w:pPr>
          </w:p>
        </w:tc>
        <w:tc>
          <w:tcPr>
            <w:tcW w:w="3402" w:type="dxa"/>
            <w:tcBorders>
              <w:top w:val="single" w:sz="4" w:space="0" w:color="auto"/>
              <w:bottom w:val="single" w:sz="4" w:space="0" w:color="auto"/>
            </w:tcBorders>
          </w:tcPr>
          <w:p w:rsidR="00895372" w:rsidRPr="00781CAA" w:rsidRDefault="00895372" w:rsidP="007336D6">
            <w:pPr>
              <w:rPr>
                <w:rFonts w:eastAsia="Times New Roman"/>
                <w:iCs/>
                <w:noProof/>
                <w:sz w:val="20"/>
              </w:rPr>
            </w:pPr>
            <w:r w:rsidRPr="007336D6">
              <w:rPr>
                <w:rFonts w:eastAsia="Times New Roman"/>
                <w:iCs/>
                <w:noProof/>
                <w:sz w:val="20"/>
              </w:rPr>
              <w:t>Sostinės regionas</w:t>
            </w:r>
          </w:p>
        </w:tc>
        <w:tc>
          <w:tcPr>
            <w:tcW w:w="1134" w:type="dxa"/>
            <w:vMerge/>
          </w:tcPr>
          <w:p w:rsidR="00895372" w:rsidRPr="00781CAA" w:rsidRDefault="00895372" w:rsidP="00A63B60">
            <w:pPr>
              <w:jc w:val="center"/>
              <w:rPr>
                <w:rFonts w:eastAsia="Times New Roman"/>
                <w:iCs/>
                <w:noProof/>
                <w:sz w:val="20"/>
              </w:rPr>
            </w:pPr>
          </w:p>
        </w:tc>
        <w:tc>
          <w:tcPr>
            <w:tcW w:w="1186" w:type="dxa"/>
            <w:vMerge w:val="restart"/>
            <w:tcBorders>
              <w:top w:val="single" w:sz="4" w:space="0" w:color="auto"/>
            </w:tcBorders>
          </w:tcPr>
          <w:p w:rsidR="00895372" w:rsidRPr="00781CAA" w:rsidRDefault="00895372" w:rsidP="00A63B60">
            <w:pPr>
              <w:jc w:val="center"/>
              <w:rPr>
                <w:rFonts w:eastAsia="Times New Roman"/>
                <w:iCs/>
                <w:noProof/>
                <w:sz w:val="20"/>
              </w:rPr>
            </w:pPr>
            <w:r w:rsidRPr="00781CAA">
              <w:rPr>
                <w:rFonts w:eastAsia="Times New Roman"/>
                <w:iCs/>
                <w:noProof/>
                <w:sz w:val="20"/>
              </w:rPr>
              <w:t>107</w:t>
            </w:r>
          </w:p>
        </w:tc>
        <w:tc>
          <w:tcPr>
            <w:tcW w:w="1649" w:type="dxa"/>
            <w:tcBorders>
              <w:top w:val="single" w:sz="4" w:space="0" w:color="auto"/>
              <w:bottom w:val="single" w:sz="4" w:space="0" w:color="auto"/>
            </w:tcBorders>
          </w:tcPr>
          <w:p w:rsidR="00895372" w:rsidRPr="00781CAA" w:rsidRDefault="00846119" w:rsidP="007336D6">
            <w:pPr>
              <w:jc w:val="right"/>
              <w:rPr>
                <w:rFonts w:eastAsia="Times New Roman"/>
                <w:iCs/>
                <w:noProof/>
                <w:sz w:val="20"/>
              </w:rPr>
            </w:pPr>
            <w:r w:rsidRPr="00846119">
              <w:rPr>
                <w:rFonts w:eastAsia="Times New Roman"/>
                <w:iCs/>
                <w:noProof/>
                <w:sz w:val="20"/>
              </w:rPr>
              <w:t>490.000,00</w:t>
            </w:r>
          </w:p>
        </w:tc>
      </w:tr>
      <w:tr w:rsidR="00895372" w:rsidTr="0099199B">
        <w:tc>
          <w:tcPr>
            <w:tcW w:w="1526" w:type="dxa"/>
            <w:vMerge/>
          </w:tcPr>
          <w:p w:rsidR="00895372" w:rsidRPr="00781CAA" w:rsidRDefault="00895372" w:rsidP="00A63B60">
            <w:pPr>
              <w:jc w:val="center"/>
              <w:rPr>
                <w:rFonts w:eastAsia="Times New Roman"/>
                <w:iCs/>
                <w:noProof/>
                <w:sz w:val="20"/>
              </w:rPr>
            </w:pPr>
          </w:p>
        </w:tc>
        <w:tc>
          <w:tcPr>
            <w:tcW w:w="992" w:type="dxa"/>
            <w:vMerge/>
          </w:tcPr>
          <w:p w:rsidR="00895372" w:rsidRPr="00781CAA" w:rsidRDefault="00895372" w:rsidP="00A63B60">
            <w:pPr>
              <w:jc w:val="center"/>
              <w:rPr>
                <w:rFonts w:eastAsia="Times New Roman"/>
                <w:iCs/>
                <w:noProof/>
                <w:sz w:val="20"/>
              </w:rPr>
            </w:pPr>
          </w:p>
        </w:tc>
        <w:tc>
          <w:tcPr>
            <w:tcW w:w="3402" w:type="dxa"/>
            <w:tcBorders>
              <w:top w:val="single" w:sz="4" w:space="0" w:color="auto"/>
              <w:bottom w:val="single" w:sz="4" w:space="0" w:color="auto"/>
            </w:tcBorders>
          </w:tcPr>
          <w:p w:rsidR="00895372" w:rsidRPr="00781CAA" w:rsidRDefault="00947A7E" w:rsidP="007336D6">
            <w:pPr>
              <w:rPr>
                <w:rFonts w:eastAsia="Times New Roman"/>
                <w:iCs/>
                <w:noProof/>
                <w:sz w:val="20"/>
              </w:rPr>
            </w:pPr>
            <w:r>
              <w:rPr>
                <w:rFonts w:eastAsia="Times New Roman"/>
                <w:iCs/>
                <w:noProof/>
                <w:sz w:val="20"/>
              </w:rPr>
              <w:t>VVL</w:t>
            </w:r>
            <w:r w:rsidR="00895372" w:rsidRPr="007336D6">
              <w:rPr>
                <w:rFonts w:eastAsia="Times New Roman"/>
                <w:iCs/>
                <w:noProof/>
                <w:sz w:val="20"/>
              </w:rPr>
              <w:t xml:space="preserve"> regionas</w:t>
            </w:r>
          </w:p>
        </w:tc>
        <w:tc>
          <w:tcPr>
            <w:tcW w:w="1134" w:type="dxa"/>
            <w:vMerge/>
          </w:tcPr>
          <w:p w:rsidR="00895372" w:rsidRPr="00781CAA" w:rsidRDefault="00895372" w:rsidP="00A63B60">
            <w:pPr>
              <w:jc w:val="center"/>
              <w:rPr>
                <w:rFonts w:eastAsia="Times New Roman"/>
                <w:iCs/>
                <w:noProof/>
                <w:sz w:val="20"/>
              </w:rPr>
            </w:pPr>
          </w:p>
        </w:tc>
        <w:tc>
          <w:tcPr>
            <w:tcW w:w="1186" w:type="dxa"/>
            <w:vMerge/>
            <w:tcBorders>
              <w:bottom w:val="single" w:sz="4" w:space="0" w:color="auto"/>
            </w:tcBorders>
          </w:tcPr>
          <w:p w:rsidR="00895372" w:rsidRPr="00781CAA" w:rsidRDefault="00895372" w:rsidP="00A63B60">
            <w:pPr>
              <w:jc w:val="center"/>
              <w:rPr>
                <w:rFonts w:eastAsia="Times New Roman"/>
                <w:iCs/>
                <w:noProof/>
                <w:sz w:val="20"/>
              </w:rPr>
            </w:pPr>
          </w:p>
        </w:tc>
        <w:tc>
          <w:tcPr>
            <w:tcW w:w="1649" w:type="dxa"/>
            <w:tcBorders>
              <w:top w:val="single" w:sz="4" w:space="0" w:color="auto"/>
              <w:bottom w:val="single" w:sz="4" w:space="0" w:color="auto"/>
            </w:tcBorders>
          </w:tcPr>
          <w:p w:rsidR="00895372" w:rsidRPr="00781CAA" w:rsidRDefault="00846119" w:rsidP="007336D6">
            <w:pPr>
              <w:jc w:val="right"/>
              <w:rPr>
                <w:rFonts w:eastAsia="Times New Roman"/>
                <w:iCs/>
                <w:noProof/>
                <w:sz w:val="20"/>
              </w:rPr>
            </w:pPr>
            <w:r w:rsidRPr="00620827">
              <w:rPr>
                <w:rFonts w:eastAsia="Times New Roman"/>
                <w:iCs/>
                <w:noProof/>
                <w:sz w:val="20"/>
              </w:rPr>
              <w:t>1.075.250,00</w:t>
            </w:r>
          </w:p>
        </w:tc>
      </w:tr>
      <w:tr w:rsidR="00895372" w:rsidTr="0099199B">
        <w:tc>
          <w:tcPr>
            <w:tcW w:w="1526" w:type="dxa"/>
            <w:vMerge/>
          </w:tcPr>
          <w:p w:rsidR="00895372" w:rsidRPr="00781CAA" w:rsidRDefault="00895372" w:rsidP="00A63B60">
            <w:pPr>
              <w:jc w:val="center"/>
              <w:rPr>
                <w:rFonts w:eastAsia="Times New Roman"/>
                <w:iCs/>
                <w:noProof/>
                <w:sz w:val="20"/>
              </w:rPr>
            </w:pPr>
          </w:p>
        </w:tc>
        <w:tc>
          <w:tcPr>
            <w:tcW w:w="992" w:type="dxa"/>
            <w:vMerge/>
          </w:tcPr>
          <w:p w:rsidR="00895372" w:rsidRPr="00781CAA" w:rsidRDefault="00895372" w:rsidP="00A63B60">
            <w:pPr>
              <w:jc w:val="center"/>
              <w:rPr>
                <w:rFonts w:eastAsia="Times New Roman"/>
                <w:iCs/>
                <w:noProof/>
                <w:sz w:val="20"/>
              </w:rPr>
            </w:pPr>
          </w:p>
        </w:tc>
        <w:tc>
          <w:tcPr>
            <w:tcW w:w="3402" w:type="dxa"/>
            <w:tcBorders>
              <w:top w:val="single" w:sz="4" w:space="0" w:color="auto"/>
              <w:bottom w:val="single" w:sz="4" w:space="0" w:color="auto"/>
            </w:tcBorders>
          </w:tcPr>
          <w:p w:rsidR="00895372" w:rsidRPr="00781CAA" w:rsidRDefault="00895372" w:rsidP="007336D6">
            <w:pPr>
              <w:rPr>
                <w:rFonts w:eastAsia="Times New Roman"/>
                <w:iCs/>
                <w:noProof/>
                <w:sz w:val="20"/>
              </w:rPr>
            </w:pPr>
            <w:r>
              <w:rPr>
                <w:rFonts w:eastAsia="Times New Roman"/>
                <w:iCs/>
                <w:noProof/>
                <w:sz w:val="20"/>
              </w:rPr>
              <w:t>Sostinės regionas</w:t>
            </w:r>
          </w:p>
        </w:tc>
        <w:tc>
          <w:tcPr>
            <w:tcW w:w="1134" w:type="dxa"/>
            <w:vMerge/>
          </w:tcPr>
          <w:p w:rsidR="00895372" w:rsidRPr="00781CAA" w:rsidRDefault="00895372" w:rsidP="00A63B60">
            <w:pPr>
              <w:jc w:val="center"/>
              <w:rPr>
                <w:rFonts w:eastAsia="Times New Roman"/>
                <w:iCs/>
                <w:noProof/>
                <w:sz w:val="20"/>
              </w:rPr>
            </w:pPr>
          </w:p>
        </w:tc>
        <w:tc>
          <w:tcPr>
            <w:tcW w:w="1186" w:type="dxa"/>
            <w:vMerge w:val="restart"/>
            <w:tcBorders>
              <w:top w:val="single" w:sz="4" w:space="0" w:color="auto"/>
            </w:tcBorders>
          </w:tcPr>
          <w:p w:rsidR="00895372" w:rsidRPr="00781CAA" w:rsidRDefault="00895372" w:rsidP="00A63B60">
            <w:pPr>
              <w:jc w:val="center"/>
              <w:rPr>
                <w:rFonts w:eastAsia="Times New Roman"/>
                <w:iCs/>
                <w:noProof/>
                <w:sz w:val="20"/>
              </w:rPr>
            </w:pPr>
            <w:r w:rsidRPr="00781CAA">
              <w:rPr>
                <w:rFonts w:eastAsia="Times New Roman"/>
                <w:iCs/>
                <w:noProof/>
                <w:sz w:val="20"/>
              </w:rPr>
              <w:t>100</w:t>
            </w:r>
          </w:p>
        </w:tc>
        <w:tc>
          <w:tcPr>
            <w:tcW w:w="1649" w:type="dxa"/>
            <w:tcBorders>
              <w:top w:val="single" w:sz="4" w:space="0" w:color="auto"/>
              <w:bottom w:val="single" w:sz="4" w:space="0" w:color="auto"/>
            </w:tcBorders>
          </w:tcPr>
          <w:p w:rsidR="00895372" w:rsidRPr="00781CAA" w:rsidRDefault="00846119" w:rsidP="007336D6">
            <w:pPr>
              <w:jc w:val="right"/>
              <w:rPr>
                <w:rFonts w:eastAsia="Times New Roman"/>
                <w:iCs/>
                <w:noProof/>
                <w:sz w:val="20"/>
              </w:rPr>
            </w:pPr>
            <w:r w:rsidRPr="00846119">
              <w:rPr>
                <w:rFonts w:eastAsia="Times New Roman"/>
                <w:iCs/>
                <w:noProof/>
                <w:sz w:val="20"/>
              </w:rPr>
              <w:t>574.200,00</w:t>
            </w:r>
          </w:p>
        </w:tc>
      </w:tr>
      <w:tr w:rsidR="00895372" w:rsidTr="0099199B">
        <w:tc>
          <w:tcPr>
            <w:tcW w:w="1526" w:type="dxa"/>
            <w:vMerge/>
          </w:tcPr>
          <w:p w:rsidR="00895372" w:rsidRPr="00781CAA" w:rsidRDefault="00895372" w:rsidP="00A63B60">
            <w:pPr>
              <w:jc w:val="center"/>
              <w:rPr>
                <w:rFonts w:eastAsia="Times New Roman"/>
                <w:iCs/>
                <w:noProof/>
                <w:sz w:val="20"/>
              </w:rPr>
            </w:pPr>
          </w:p>
        </w:tc>
        <w:tc>
          <w:tcPr>
            <w:tcW w:w="992" w:type="dxa"/>
            <w:vMerge/>
          </w:tcPr>
          <w:p w:rsidR="00895372" w:rsidRPr="00781CAA" w:rsidRDefault="00895372" w:rsidP="00A63B60">
            <w:pPr>
              <w:jc w:val="center"/>
              <w:rPr>
                <w:rFonts w:eastAsia="Times New Roman"/>
                <w:iCs/>
                <w:noProof/>
                <w:sz w:val="20"/>
              </w:rPr>
            </w:pPr>
          </w:p>
        </w:tc>
        <w:tc>
          <w:tcPr>
            <w:tcW w:w="3402" w:type="dxa"/>
            <w:tcBorders>
              <w:top w:val="single" w:sz="4" w:space="0" w:color="auto"/>
            </w:tcBorders>
          </w:tcPr>
          <w:p w:rsidR="00895372" w:rsidRPr="00781CAA" w:rsidRDefault="00947A7E" w:rsidP="007336D6">
            <w:pPr>
              <w:rPr>
                <w:rFonts w:eastAsia="Times New Roman"/>
                <w:iCs/>
                <w:noProof/>
                <w:sz w:val="20"/>
              </w:rPr>
            </w:pPr>
            <w:r>
              <w:rPr>
                <w:rFonts w:eastAsia="Times New Roman"/>
                <w:iCs/>
                <w:noProof/>
                <w:sz w:val="20"/>
              </w:rPr>
              <w:t>VVL</w:t>
            </w:r>
            <w:r w:rsidR="00895372" w:rsidRPr="007336D6">
              <w:rPr>
                <w:rFonts w:eastAsia="Times New Roman"/>
                <w:iCs/>
                <w:noProof/>
                <w:sz w:val="20"/>
              </w:rPr>
              <w:t xml:space="preserve"> regionas</w:t>
            </w:r>
          </w:p>
        </w:tc>
        <w:tc>
          <w:tcPr>
            <w:tcW w:w="1134" w:type="dxa"/>
            <w:vMerge/>
          </w:tcPr>
          <w:p w:rsidR="00895372" w:rsidRPr="00781CAA" w:rsidRDefault="00895372" w:rsidP="00A63B60">
            <w:pPr>
              <w:jc w:val="center"/>
              <w:rPr>
                <w:rFonts w:eastAsia="Times New Roman"/>
                <w:iCs/>
                <w:noProof/>
                <w:sz w:val="20"/>
              </w:rPr>
            </w:pPr>
          </w:p>
        </w:tc>
        <w:tc>
          <w:tcPr>
            <w:tcW w:w="1186" w:type="dxa"/>
            <w:vMerge/>
          </w:tcPr>
          <w:p w:rsidR="00895372" w:rsidRPr="00781CAA" w:rsidRDefault="00895372" w:rsidP="00A63B60">
            <w:pPr>
              <w:jc w:val="center"/>
              <w:rPr>
                <w:rFonts w:eastAsia="Times New Roman"/>
                <w:iCs/>
                <w:noProof/>
                <w:sz w:val="20"/>
              </w:rPr>
            </w:pPr>
          </w:p>
        </w:tc>
        <w:tc>
          <w:tcPr>
            <w:tcW w:w="1649" w:type="dxa"/>
            <w:tcBorders>
              <w:top w:val="single" w:sz="4" w:space="0" w:color="auto"/>
            </w:tcBorders>
          </w:tcPr>
          <w:p w:rsidR="00895372" w:rsidRPr="00781CAA" w:rsidRDefault="00846119" w:rsidP="007336D6">
            <w:pPr>
              <w:jc w:val="right"/>
              <w:rPr>
                <w:rFonts w:eastAsia="Times New Roman"/>
                <w:iCs/>
                <w:noProof/>
                <w:sz w:val="20"/>
              </w:rPr>
            </w:pPr>
            <w:r w:rsidRPr="00846119">
              <w:rPr>
                <w:rFonts w:eastAsia="Times New Roman"/>
                <w:iCs/>
                <w:noProof/>
                <w:sz w:val="20"/>
              </w:rPr>
              <w:t>8.125.000,00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526"/>
        <w:gridCol w:w="992"/>
        <w:gridCol w:w="3402"/>
        <w:gridCol w:w="1134"/>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5 lentelė. 2 matmuo. Finansavimo forma</w:t>
            </w:r>
          </w:p>
        </w:tc>
      </w:tr>
      <w:tr w:rsidR="0066383D" w:rsidTr="00967005">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143185" w:rsidTr="0099199B">
        <w:tc>
          <w:tcPr>
            <w:tcW w:w="1526" w:type="dxa"/>
            <w:vMerge w:val="restart"/>
            <w:tcBorders>
              <w:top w:val="single" w:sz="12" w:space="0" w:color="auto"/>
            </w:tcBorders>
          </w:tcPr>
          <w:p w:rsidR="00143185" w:rsidRPr="00206BDD" w:rsidRDefault="00143185" w:rsidP="00A63B60">
            <w:pPr>
              <w:jc w:val="center"/>
              <w:rPr>
                <w:rFonts w:eastAsia="Times New Roman"/>
                <w:iCs/>
                <w:noProof/>
                <w:sz w:val="20"/>
              </w:rPr>
            </w:pPr>
            <w:r w:rsidRPr="00206BDD">
              <w:rPr>
                <w:rFonts w:eastAsia="Times New Roman"/>
                <w:iCs/>
                <w:noProof/>
                <w:sz w:val="20"/>
              </w:rPr>
              <w:t>4</w:t>
            </w:r>
          </w:p>
        </w:tc>
        <w:tc>
          <w:tcPr>
            <w:tcW w:w="992" w:type="dxa"/>
            <w:vMerge w:val="restart"/>
            <w:tcBorders>
              <w:top w:val="single" w:sz="12" w:space="0" w:color="auto"/>
            </w:tcBorders>
          </w:tcPr>
          <w:p w:rsidR="00143185" w:rsidRPr="00206BDD" w:rsidRDefault="00143185" w:rsidP="00A63B60">
            <w:pPr>
              <w:jc w:val="center"/>
              <w:rPr>
                <w:rFonts w:eastAsia="Times New Roman"/>
                <w:iCs/>
                <w:noProof/>
                <w:sz w:val="20"/>
              </w:rPr>
            </w:pPr>
            <w:r w:rsidRPr="00206BDD">
              <w:rPr>
                <w:rFonts w:eastAsia="Times New Roman"/>
                <w:iCs/>
                <w:noProof/>
                <w:sz w:val="20"/>
              </w:rPr>
              <w:t>ESF</w:t>
            </w:r>
          </w:p>
        </w:tc>
        <w:tc>
          <w:tcPr>
            <w:tcW w:w="3402" w:type="dxa"/>
            <w:tcBorders>
              <w:top w:val="single" w:sz="12" w:space="0" w:color="auto"/>
              <w:bottom w:val="single" w:sz="4" w:space="0" w:color="auto"/>
            </w:tcBorders>
          </w:tcPr>
          <w:p w:rsidR="00143185" w:rsidRPr="00781CAA" w:rsidRDefault="00143185" w:rsidP="00A63B60">
            <w:pPr>
              <w:rPr>
                <w:rFonts w:eastAsia="Times New Roman"/>
                <w:iCs/>
                <w:noProof/>
                <w:sz w:val="20"/>
              </w:rPr>
            </w:pPr>
            <w:r>
              <w:rPr>
                <w:rFonts w:eastAsia="Times New Roman"/>
                <w:iCs/>
                <w:noProof/>
                <w:sz w:val="20"/>
              </w:rPr>
              <w:t>Sostinės regionas</w:t>
            </w:r>
          </w:p>
        </w:tc>
        <w:tc>
          <w:tcPr>
            <w:tcW w:w="1134" w:type="dxa"/>
            <w:vMerge w:val="restart"/>
            <w:tcBorders>
              <w:top w:val="single" w:sz="12" w:space="0" w:color="auto"/>
            </w:tcBorders>
          </w:tcPr>
          <w:p w:rsidR="00143185" w:rsidRPr="00206BDD" w:rsidRDefault="00143185" w:rsidP="00A63B60">
            <w:pPr>
              <w:jc w:val="center"/>
              <w:rPr>
                <w:rFonts w:eastAsia="Times New Roman"/>
                <w:iCs/>
                <w:noProof/>
                <w:sz w:val="20"/>
              </w:rPr>
            </w:pPr>
            <w:r w:rsidRPr="00206BDD">
              <w:rPr>
                <w:rFonts w:eastAsia="Times New Roman"/>
                <w:iCs/>
                <w:noProof/>
                <w:sz w:val="20"/>
              </w:rPr>
              <w:t>4.1</w:t>
            </w:r>
          </w:p>
        </w:tc>
        <w:tc>
          <w:tcPr>
            <w:tcW w:w="1186" w:type="dxa"/>
            <w:vMerge w:val="restart"/>
            <w:tcBorders>
              <w:top w:val="single" w:sz="12" w:space="0" w:color="auto"/>
            </w:tcBorders>
          </w:tcPr>
          <w:p w:rsidR="00143185" w:rsidRPr="00206BDD" w:rsidRDefault="00143185" w:rsidP="00A63B60">
            <w:pPr>
              <w:jc w:val="center"/>
              <w:rPr>
                <w:rFonts w:eastAsia="Times New Roman"/>
                <w:iCs/>
                <w:noProof/>
                <w:sz w:val="20"/>
              </w:rPr>
            </w:pPr>
            <w:r w:rsidRPr="00206BDD">
              <w:rPr>
                <w:rFonts w:eastAsia="Times New Roman"/>
                <w:iCs/>
                <w:noProof/>
                <w:sz w:val="20"/>
              </w:rPr>
              <w:t>01</w:t>
            </w:r>
          </w:p>
        </w:tc>
        <w:tc>
          <w:tcPr>
            <w:tcW w:w="1649" w:type="dxa"/>
            <w:tcBorders>
              <w:top w:val="single" w:sz="12" w:space="0" w:color="auto"/>
              <w:bottom w:val="single" w:sz="4" w:space="0" w:color="auto"/>
            </w:tcBorders>
          </w:tcPr>
          <w:p w:rsidR="00143185" w:rsidRPr="00206BDD" w:rsidRDefault="00846119" w:rsidP="00967005">
            <w:pPr>
              <w:jc w:val="right"/>
              <w:rPr>
                <w:rFonts w:eastAsia="Times New Roman"/>
                <w:iCs/>
                <w:noProof/>
                <w:sz w:val="20"/>
              </w:rPr>
            </w:pPr>
            <w:r w:rsidRPr="00846119">
              <w:rPr>
                <w:rFonts w:eastAsia="Times New Roman"/>
                <w:bCs/>
                <w:iCs/>
                <w:noProof/>
                <w:sz w:val="20"/>
              </w:rPr>
              <w:t>16.057.381,22</w:t>
            </w:r>
          </w:p>
        </w:tc>
      </w:tr>
      <w:tr w:rsidR="00143185" w:rsidTr="0099199B">
        <w:tc>
          <w:tcPr>
            <w:tcW w:w="1526" w:type="dxa"/>
            <w:vMerge/>
          </w:tcPr>
          <w:p w:rsidR="00143185" w:rsidRPr="00206BDD" w:rsidRDefault="00143185" w:rsidP="00A63B60">
            <w:pPr>
              <w:jc w:val="center"/>
              <w:rPr>
                <w:rFonts w:eastAsia="Times New Roman"/>
                <w:iCs/>
                <w:noProof/>
                <w:sz w:val="20"/>
              </w:rPr>
            </w:pPr>
          </w:p>
        </w:tc>
        <w:tc>
          <w:tcPr>
            <w:tcW w:w="992" w:type="dxa"/>
            <w:vMerge/>
          </w:tcPr>
          <w:p w:rsidR="00143185" w:rsidRPr="00206BDD" w:rsidRDefault="00143185" w:rsidP="00A63B60">
            <w:pPr>
              <w:jc w:val="center"/>
              <w:rPr>
                <w:rFonts w:eastAsia="Times New Roman"/>
                <w:iCs/>
                <w:noProof/>
                <w:sz w:val="20"/>
              </w:rPr>
            </w:pPr>
          </w:p>
        </w:tc>
        <w:tc>
          <w:tcPr>
            <w:tcW w:w="3402" w:type="dxa"/>
            <w:tcBorders>
              <w:top w:val="single" w:sz="4" w:space="0" w:color="auto"/>
            </w:tcBorders>
          </w:tcPr>
          <w:p w:rsidR="00143185" w:rsidRPr="00781CAA" w:rsidRDefault="00947A7E" w:rsidP="00A63B60">
            <w:pPr>
              <w:rPr>
                <w:rFonts w:eastAsia="Times New Roman"/>
                <w:iCs/>
                <w:noProof/>
                <w:sz w:val="20"/>
              </w:rPr>
            </w:pPr>
            <w:r>
              <w:rPr>
                <w:rFonts w:eastAsia="Times New Roman"/>
                <w:iCs/>
                <w:noProof/>
                <w:sz w:val="20"/>
              </w:rPr>
              <w:t>VVL</w:t>
            </w:r>
            <w:r w:rsidR="00143185" w:rsidRPr="007336D6">
              <w:rPr>
                <w:rFonts w:eastAsia="Times New Roman"/>
                <w:iCs/>
                <w:noProof/>
                <w:sz w:val="20"/>
              </w:rPr>
              <w:t xml:space="preserve"> regionas</w:t>
            </w:r>
          </w:p>
        </w:tc>
        <w:tc>
          <w:tcPr>
            <w:tcW w:w="1134" w:type="dxa"/>
            <w:vMerge/>
          </w:tcPr>
          <w:p w:rsidR="00143185" w:rsidRPr="00206BDD" w:rsidRDefault="00143185" w:rsidP="00A63B60">
            <w:pPr>
              <w:jc w:val="center"/>
              <w:rPr>
                <w:rFonts w:eastAsia="Times New Roman"/>
                <w:iCs/>
                <w:noProof/>
                <w:sz w:val="20"/>
              </w:rPr>
            </w:pPr>
          </w:p>
        </w:tc>
        <w:tc>
          <w:tcPr>
            <w:tcW w:w="1186" w:type="dxa"/>
            <w:vMerge/>
          </w:tcPr>
          <w:p w:rsidR="00143185" w:rsidRPr="00206BDD" w:rsidRDefault="00143185" w:rsidP="00A63B60">
            <w:pPr>
              <w:jc w:val="center"/>
              <w:rPr>
                <w:rFonts w:eastAsia="Times New Roman"/>
                <w:iCs/>
                <w:noProof/>
                <w:sz w:val="20"/>
              </w:rPr>
            </w:pPr>
          </w:p>
        </w:tc>
        <w:tc>
          <w:tcPr>
            <w:tcW w:w="1649" w:type="dxa"/>
            <w:tcBorders>
              <w:top w:val="single" w:sz="4" w:space="0" w:color="auto"/>
            </w:tcBorders>
          </w:tcPr>
          <w:p w:rsidR="00143185" w:rsidRPr="00206BDD" w:rsidRDefault="00846119" w:rsidP="00967005">
            <w:pPr>
              <w:jc w:val="right"/>
              <w:rPr>
                <w:rFonts w:eastAsia="Times New Roman"/>
                <w:iCs/>
                <w:noProof/>
                <w:sz w:val="20"/>
              </w:rPr>
            </w:pPr>
            <w:r w:rsidRPr="00846119">
              <w:rPr>
                <w:rFonts w:eastAsia="Times New Roman"/>
                <w:iCs/>
                <w:noProof/>
                <w:sz w:val="20"/>
              </w:rPr>
              <w:t>241.231.746,65</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526"/>
        <w:gridCol w:w="992"/>
        <w:gridCol w:w="3402"/>
        <w:gridCol w:w="1134"/>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6 lentelė. 3 matmuo. Teritorinės paramos paskirstymo priemonė ir teritorinė kryptis</w:t>
            </w:r>
          </w:p>
        </w:tc>
      </w:tr>
      <w:tr w:rsidR="0066383D" w:rsidTr="00967005">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143185" w:rsidTr="0099199B">
        <w:tc>
          <w:tcPr>
            <w:tcW w:w="1526" w:type="dxa"/>
            <w:vMerge w:val="restart"/>
            <w:tcBorders>
              <w:top w:val="single" w:sz="12" w:space="0" w:color="auto"/>
            </w:tcBorders>
          </w:tcPr>
          <w:p w:rsidR="00143185" w:rsidRDefault="00143185" w:rsidP="00A63B60">
            <w:pPr>
              <w:jc w:val="center"/>
              <w:rPr>
                <w:rFonts w:eastAsia="Times New Roman"/>
                <w:b/>
                <w:iCs/>
                <w:noProof/>
                <w:sz w:val="20"/>
              </w:rPr>
            </w:pPr>
            <w:r w:rsidRPr="00206BDD">
              <w:rPr>
                <w:rFonts w:eastAsia="Times New Roman"/>
                <w:iCs/>
                <w:noProof/>
                <w:sz w:val="20"/>
              </w:rPr>
              <w:t>4</w:t>
            </w:r>
          </w:p>
        </w:tc>
        <w:tc>
          <w:tcPr>
            <w:tcW w:w="992" w:type="dxa"/>
            <w:vMerge w:val="restart"/>
            <w:tcBorders>
              <w:top w:val="single" w:sz="12" w:space="0" w:color="auto"/>
            </w:tcBorders>
          </w:tcPr>
          <w:p w:rsidR="00143185" w:rsidRDefault="00143185" w:rsidP="00A63B60">
            <w:pPr>
              <w:jc w:val="center"/>
              <w:rPr>
                <w:rFonts w:eastAsia="Times New Roman"/>
                <w:b/>
                <w:iCs/>
                <w:noProof/>
                <w:sz w:val="20"/>
              </w:rPr>
            </w:pPr>
            <w:r w:rsidRPr="00206BDD">
              <w:rPr>
                <w:rFonts w:eastAsia="Times New Roman"/>
                <w:iCs/>
                <w:noProof/>
                <w:sz w:val="20"/>
              </w:rPr>
              <w:t>ESF</w:t>
            </w:r>
          </w:p>
        </w:tc>
        <w:tc>
          <w:tcPr>
            <w:tcW w:w="3402" w:type="dxa"/>
            <w:tcBorders>
              <w:top w:val="single" w:sz="12" w:space="0" w:color="auto"/>
              <w:bottom w:val="single" w:sz="4" w:space="0" w:color="auto"/>
            </w:tcBorders>
          </w:tcPr>
          <w:p w:rsidR="00143185" w:rsidRPr="00781CAA" w:rsidRDefault="00143185" w:rsidP="00A63B60">
            <w:pPr>
              <w:rPr>
                <w:rFonts w:eastAsia="Times New Roman"/>
                <w:iCs/>
                <w:noProof/>
                <w:sz w:val="20"/>
              </w:rPr>
            </w:pPr>
            <w:r>
              <w:rPr>
                <w:rFonts w:eastAsia="Times New Roman"/>
                <w:iCs/>
                <w:noProof/>
                <w:sz w:val="20"/>
              </w:rPr>
              <w:t>Sostinės regionas</w:t>
            </w:r>
          </w:p>
        </w:tc>
        <w:tc>
          <w:tcPr>
            <w:tcW w:w="1134" w:type="dxa"/>
            <w:vMerge w:val="restart"/>
            <w:tcBorders>
              <w:top w:val="single" w:sz="12" w:space="0" w:color="auto"/>
            </w:tcBorders>
          </w:tcPr>
          <w:p w:rsidR="00143185" w:rsidRDefault="00143185" w:rsidP="00A63B60">
            <w:pPr>
              <w:jc w:val="center"/>
              <w:rPr>
                <w:rFonts w:eastAsia="Times New Roman"/>
                <w:b/>
                <w:iCs/>
                <w:noProof/>
                <w:sz w:val="20"/>
              </w:rPr>
            </w:pPr>
            <w:r w:rsidRPr="00206BDD">
              <w:rPr>
                <w:rFonts w:eastAsia="Times New Roman"/>
                <w:iCs/>
                <w:noProof/>
                <w:sz w:val="20"/>
              </w:rPr>
              <w:t>4.1</w:t>
            </w:r>
          </w:p>
        </w:tc>
        <w:tc>
          <w:tcPr>
            <w:tcW w:w="1186" w:type="dxa"/>
            <w:vMerge w:val="restart"/>
            <w:tcBorders>
              <w:top w:val="single" w:sz="12" w:space="0" w:color="auto"/>
            </w:tcBorders>
          </w:tcPr>
          <w:p w:rsidR="00143185" w:rsidRPr="00206BDD" w:rsidRDefault="00143185" w:rsidP="00A63B60">
            <w:pPr>
              <w:jc w:val="center"/>
              <w:rPr>
                <w:rFonts w:eastAsia="Times New Roman"/>
                <w:iCs/>
                <w:noProof/>
                <w:sz w:val="20"/>
              </w:rPr>
            </w:pPr>
            <w:r w:rsidRPr="00206BDD">
              <w:rPr>
                <w:rFonts w:eastAsia="Times New Roman"/>
                <w:iCs/>
                <w:noProof/>
                <w:sz w:val="20"/>
              </w:rPr>
              <w:t>48</w:t>
            </w:r>
          </w:p>
        </w:tc>
        <w:tc>
          <w:tcPr>
            <w:tcW w:w="1649" w:type="dxa"/>
            <w:tcBorders>
              <w:top w:val="single" w:sz="12" w:space="0" w:color="auto"/>
              <w:bottom w:val="single" w:sz="4" w:space="0" w:color="auto"/>
            </w:tcBorders>
          </w:tcPr>
          <w:p w:rsidR="00143185" w:rsidRPr="00206BDD" w:rsidRDefault="00846119" w:rsidP="00967005">
            <w:pPr>
              <w:jc w:val="right"/>
              <w:rPr>
                <w:rFonts w:eastAsia="Times New Roman"/>
                <w:iCs/>
                <w:noProof/>
                <w:sz w:val="20"/>
              </w:rPr>
            </w:pPr>
            <w:r w:rsidRPr="00846119">
              <w:rPr>
                <w:rFonts w:eastAsia="Times New Roman"/>
                <w:iCs/>
                <w:noProof/>
                <w:sz w:val="20"/>
              </w:rPr>
              <w:t>16.057.381,22</w:t>
            </w:r>
          </w:p>
        </w:tc>
      </w:tr>
      <w:tr w:rsidR="00143185" w:rsidTr="0099199B">
        <w:tc>
          <w:tcPr>
            <w:tcW w:w="1526" w:type="dxa"/>
            <w:vMerge/>
          </w:tcPr>
          <w:p w:rsidR="00143185" w:rsidRDefault="00143185" w:rsidP="00A63B60">
            <w:pPr>
              <w:jc w:val="center"/>
              <w:rPr>
                <w:rFonts w:eastAsia="Times New Roman"/>
                <w:b/>
                <w:iCs/>
                <w:noProof/>
                <w:sz w:val="20"/>
              </w:rPr>
            </w:pPr>
          </w:p>
        </w:tc>
        <w:tc>
          <w:tcPr>
            <w:tcW w:w="992" w:type="dxa"/>
            <w:vMerge/>
          </w:tcPr>
          <w:p w:rsidR="00143185" w:rsidRDefault="00143185" w:rsidP="00A63B60">
            <w:pPr>
              <w:jc w:val="center"/>
              <w:rPr>
                <w:rFonts w:eastAsia="Times New Roman"/>
                <w:b/>
                <w:iCs/>
                <w:noProof/>
                <w:sz w:val="20"/>
              </w:rPr>
            </w:pPr>
          </w:p>
        </w:tc>
        <w:tc>
          <w:tcPr>
            <w:tcW w:w="3402" w:type="dxa"/>
            <w:tcBorders>
              <w:top w:val="single" w:sz="4" w:space="0" w:color="auto"/>
            </w:tcBorders>
          </w:tcPr>
          <w:p w:rsidR="00143185" w:rsidRPr="00781CAA" w:rsidRDefault="00947A7E" w:rsidP="00A63B60">
            <w:pPr>
              <w:rPr>
                <w:rFonts w:eastAsia="Times New Roman"/>
                <w:iCs/>
                <w:noProof/>
                <w:sz w:val="20"/>
              </w:rPr>
            </w:pPr>
            <w:r>
              <w:rPr>
                <w:rFonts w:eastAsia="Times New Roman"/>
                <w:iCs/>
                <w:noProof/>
                <w:sz w:val="20"/>
              </w:rPr>
              <w:t>VVL</w:t>
            </w:r>
            <w:r w:rsidR="00143185" w:rsidRPr="007336D6">
              <w:rPr>
                <w:rFonts w:eastAsia="Times New Roman"/>
                <w:iCs/>
                <w:noProof/>
                <w:sz w:val="20"/>
              </w:rPr>
              <w:t xml:space="preserve"> regionas</w:t>
            </w:r>
          </w:p>
        </w:tc>
        <w:tc>
          <w:tcPr>
            <w:tcW w:w="1134" w:type="dxa"/>
            <w:vMerge/>
          </w:tcPr>
          <w:p w:rsidR="00143185" w:rsidRDefault="00143185" w:rsidP="00A63B60">
            <w:pPr>
              <w:jc w:val="center"/>
              <w:rPr>
                <w:rFonts w:eastAsia="Times New Roman"/>
                <w:b/>
                <w:iCs/>
                <w:noProof/>
                <w:sz w:val="20"/>
              </w:rPr>
            </w:pPr>
          </w:p>
        </w:tc>
        <w:tc>
          <w:tcPr>
            <w:tcW w:w="1186" w:type="dxa"/>
            <w:vMerge/>
          </w:tcPr>
          <w:p w:rsidR="00143185" w:rsidRPr="00206BDD" w:rsidRDefault="00143185" w:rsidP="00A63B60">
            <w:pPr>
              <w:jc w:val="center"/>
              <w:rPr>
                <w:rFonts w:eastAsia="Times New Roman"/>
                <w:iCs/>
                <w:noProof/>
                <w:sz w:val="20"/>
              </w:rPr>
            </w:pPr>
          </w:p>
        </w:tc>
        <w:tc>
          <w:tcPr>
            <w:tcW w:w="1649" w:type="dxa"/>
            <w:tcBorders>
              <w:top w:val="single" w:sz="4" w:space="0" w:color="auto"/>
            </w:tcBorders>
          </w:tcPr>
          <w:p w:rsidR="00143185" w:rsidRPr="00206BDD" w:rsidRDefault="00846119" w:rsidP="00967005">
            <w:pPr>
              <w:jc w:val="right"/>
              <w:rPr>
                <w:rFonts w:eastAsia="Times New Roman"/>
                <w:iCs/>
                <w:noProof/>
                <w:sz w:val="20"/>
              </w:rPr>
            </w:pPr>
            <w:r w:rsidRPr="00846119">
              <w:rPr>
                <w:rFonts w:eastAsia="Times New Roman"/>
                <w:iCs/>
                <w:noProof/>
                <w:sz w:val="20"/>
              </w:rPr>
              <w:t>241.231.746,65</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648"/>
        <w:gridCol w:w="870"/>
        <w:gridCol w:w="3402"/>
        <w:gridCol w:w="1134"/>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7 lentelė. 6 matmuo. ESF+ antrinės temos</w:t>
            </w:r>
          </w:p>
        </w:tc>
      </w:tr>
      <w:tr w:rsidR="0066383D" w:rsidTr="00967005">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87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143185" w:rsidTr="0099199B">
        <w:tc>
          <w:tcPr>
            <w:tcW w:w="1648" w:type="dxa"/>
            <w:vMerge w:val="restart"/>
            <w:tcBorders>
              <w:top w:val="single" w:sz="12" w:space="0" w:color="auto"/>
            </w:tcBorders>
          </w:tcPr>
          <w:p w:rsidR="00143185" w:rsidRPr="001C7C05" w:rsidRDefault="00143185" w:rsidP="00A63B60">
            <w:pPr>
              <w:jc w:val="center"/>
              <w:rPr>
                <w:rFonts w:eastAsia="Times New Roman"/>
                <w:iCs/>
                <w:noProof/>
                <w:sz w:val="20"/>
              </w:rPr>
            </w:pPr>
            <w:r w:rsidRPr="001C7C05">
              <w:rPr>
                <w:rFonts w:eastAsia="Times New Roman"/>
                <w:iCs/>
                <w:noProof/>
                <w:sz w:val="20"/>
              </w:rPr>
              <w:t>4</w:t>
            </w:r>
          </w:p>
        </w:tc>
        <w:tc>
          <w:tcPr>
            <w:tcW w:w="870" w:type="dxa"/>
            <w:vMerge w:val="restart"/>
            <w:tcBorders>
              <w:top w:val="single" w:sz="12" w:space="0" w:color="auto"/>
            </w:tcBorders>
          </w:tcPr>
          <w:p w:rsidR="00143185" w:rsidRPr="001C7C05" w:rsidRDefault="00143185" w:rsidP="00A63B60">
            <w:pPr>
              <w:jc w:val="center"/>
              <w:rPr>
                <w:rFonts w:eastAsia="Times New Roman"/>
                <w:iCs/>
                <w:noProof/>
                <w:sz w:val="20"/>
              </w:rPr>
            </w:pPr>
            <w:r w:rsidRPr="001C7C05">
              <w:rPr>
                <w:rFonts w:eastAsia="Times New Roman"/>
                <w:iCs/>
                <w:noProof/>
                <w:sz w:val="20"/>
              </w:rPr>
              <w:t>ESF</w:t>
            </w:r>
          </w:p>
        </w:tc>
        <w:tc>
          <w:tcPr>
            <w:tcW w:w="3402" w:type="dxa"/>
            <w:tcBorders>
              <w:top w:val="single" w:sz="12" w:space="0" w:color="auto"/>
              <w:bottom w:val="single" w:sz="4" w:space="0" w:color="auto"/>
            </w:tcBorders>
          </w:tcPr>
          <w:p w:rsidR="00143185" w:rsidRPr="00781CAA" w:rsidRDefault="00143185" w:rsidP="00A63B60">
            <w:pPr>
              <w:rPr>
                <w:rFonts w:eastAsia="Times New Roman"/>
                <w:iCs/>
                <w:noProof/>
                <w:sz w:val="20"/>
              </w:rPr>
            </w:pPr>
            <w:r>
              <w:rPr>
                <w:rFonts w:eastAsia="Times New Roman"/>
                <w:iCs/>
                <w:noProof/>
                <w:sz w:val="20"/>
              </w:rPr>
              <w:t>Sostinės regionas</w:t>
            </w:r>
          </w:p>
        </w:tc>
        <w:tc>
          <w:tcPr>
            <w:tcW w:w="1134" w:type="dxa"/>
            <w:vMerge w:val="restart"/>
            <w:tcBorders>
              <w:top w:val="single" w:sz="12" w:space="0" w:color="auto"/>
            </w:tcBorders>
          </w:tcPr>
          <w:p w:rsidR="00143185" w:rsidRPr="001C7C05" w:rsidRDefault="00143185" w:rsidP="00A63B60">
            <w:pPr>
              <w:jc w:val="center"/>
              <w:rPr>
                <w:rFonts w:eastAsia="Times New Roman"/>
                <w:iCs/>
                <w:noProof/>
                <w:sz w:val="20"/>
              </w:rPr>
            </w:pPr>
            <w:r w:rsidRPr="001C7C05">
              <w:rPr>
                <w:rFonts w:eastAsia="Times New Roman"/>
                <w:iCs/>
                <w:noProof/>
                <w:sz w:val="20"/>
              </w:rPr>
              <w:t>4.1</w:t>
            </w:r>
          </w:p>
        </w:tc>
        <w:tc>
          <w:tcPr>
            <w:tcW w:w="1186" w:type="dxa"/>
            <w:vMerge w:val="restart"/>
            <w:tcBorders>
              <w:top w:val="single" w:sz="12" w:space="0" w:color="auto"/>
            </w:tcBorders>
          </w:tcPr>
          <w:p w:rsidR="00143185" w:rsidRPr="001C7C05" w:rsidRDefault="00143185" w:rsidP="00A63B60">
            <w:pPr>
              <w:jc w:val="center"/>
              <w:rPr>
                <w:rFonts w:eastAsia="Times New Roman"/>
                <w:iCs/>
                <w:noProof/>
                <w:sz w:val="20"/>
              </w:rPr>
            </w:pPr>
            <w:r w:rsidRPr="001C7C05">
              <w:rPr>
                <w:rFonts w:eastAsia="Times New Roman"/>
                <w:iCs/>
                <w:noProof/>
                <w:sz w:val="20"/>
              </w:rPr>
              <w:t>09</w:t>
            </w:r>
          </w:p>
        </w:tc>
        <w:tc>
          <w:tcPr>
            <w:tcW w:w="1649" w:type="dxa"/>
            <w:tcBorders>
              <w:top w:val="single" w:sz="12" w:space="0" w:color="auto"/>
              <w:bottom w:val="single" w:sz="4" w:space="0" w:color="auto"/>
            </w:tcBorders>
          </w:tcPr>
          <w:p w:rsidR="00143185" w:rsidRPr="001C7C05" w:rsidRDefault="00846119" w:rsidP="00967005">
            <w:pPr>
              <w:jc w:val="right"/>
              <w:rPr>
                <w:rFonts w:eastAsia="Times New Roman"/>
                <w:iCs/>
                <w:noProof/>
                <w:sz w:val="20"/>
              </w:rPr>
            </w:pPr>
            <w:r w:rsidRPr="00620827">
              <w:rPr>
                <w:rFonts w:eastAsia="Times New Roman"/>
                <w:iCs/>
                <w:noProof/>
                <w:sz w:val="20"/>
              </w:rPr>
              <w:t>15.958.381,22</w:t>
            </w:r>
          </w:p>
        </w:tc>
      </w:tr>
      <w:tr w:rsidR="00143185" w:rsidTr="0099199B">
        <w:tc>
          <w:tcPr>
            <w:tcW w:w="1648" w:type="dxa"/>
            <w:vMerge/>
          </w:tcPr>
          <w:p w:rsidR="00143185" w:rsidRPr="001C7C05" w:rsidRDefault="00143185" w:rsidP="00A63B60">
            <w:pPr>
              <w:jc w:val="center"/>
              <w:rPr>
                <w:rFonts w:eastAsia="Times New Roman"/>
                <w:iCs/>
                <w:noProof/>
                <w:sz w:val="20"/>
              </w:rPr>
            </w:pPr>
          </w:p>
        </w:tc>
        <w:tc>
          <w:tcPr>
            <w:tcW w:w="870" w:type="dxa"/>
            <w:vMerge/>
          </w:tcPr>
          <w:p w:rsidR="00143185" w:rsidRPr="001C7C05" w:rsidRDefault="00143185" w:rsidP="00A63B60">
            <w:pPr>
              <w:jc w:val="center"/>
              <w:rPr>
                <w:rFonts w:eastAsia="Times New Roman"/>
                <w:iCs/>
                <w:noProof/>
                <w:sz w:val="20"/>
              </w:rPr>
            </w:pPr>
          </w:p>
        </w:tc>
        <w:tc>
          <w:tcPr>
            <w:tcW w:w="3402" w:type="dxa"/>
            <w:tcBorders>
              <w:top w:val="single" w:sz="4" w:space="0" w:color="auto"/>
              <w:bottom w:val="single" w:sz="4" w:space="0" w:color="auto"/>
            </w:tcBorders>
          </w:tcPr>
          <w:p w:rsidR="00143185" w:rsidRPr="00781CAA" w:rsidRDefault="00947A7E" w:rsidP="00A63B60">
            <w:pPr>
              <w:rPr>
                <w:rFonts w:eastAsia="Times New Roman"/>
                <w:iCs/>
                <w:noProof/>
                <w:sz w:val="20"/>
              </w:rPr>
            </w:pPr>
            <w:r>
              <w:rPr>
                <w:rFonts w:eastAsia="Times New Roman"/>
                <w:iCs/>
                <w:noProof/>
                <w:sz w:val="20"/>
              </w:rPr>
              <w:t>VVL</w:t>
            </w:r>
            <w:r w:rsidR="00143185" w:rsidRPr="007336D6">
              <w:rPr>
                <w:rFonts w:eastAsia="Times New Roman"/>
                <w:iCs/>
                <w:noProof/>
                <w:sz w:val="20"/>
              </w:rPr>
              <w:t xml:space="preserve"> regionas</w:t>
            </w:r>
          </w:p>
        </w:tc>
        <w:tc>
          <w:tcPr>
            <w:tcW w:w="1134" w:type="dxa"/>
            <w:vMerge/>
          </w:tcPr>
          <w:p w:rsidR="00143185" w:rsidRPr="001C7C05" w:rsidRDefault="00143185" w:rsidP="00A63B60">
            <w:pPr>
              <w:jc w:val="center"/>
              <w:rPr>
                <w:rFonts w:eastAsia="Times New Roman"/>
                <w:iCs/>
                <w:noProof/>
                <w:sz w:val="20"/>
              </w:rPr>
            </w:pPr>
          </w:p>
        </w:tc>
        <w:tc>
          <w:tcPr>
            <w:tcW w:w="1186" w:type="dxa"/>
            <w:vMerge/>
            <w:tcBorders>
              <w:bottom w:val="single" w:sz="4" w:space="0" w:color="auto"/>
            </w:tcBorders>
          </w:tcPr>
          <w:p w:rsidR="00143185" w:rsidRPr="001C7C05" w:rsidRDefault="00143185" w:rsidP="00A63B60">
            <w:pPr>
              <w:jc w:val="center"/>
              <w:rPr>
                <w:rFonts w:eastAsia="Times New Roman"/>
                <w:iCs/>
                <w:noProof/>
                <w:sz w:val="20"/>
              </w:rPr>
            </w:pPr>
          </w:p>
        </w:tc>
        <w:tc>
          <w:tcPr>
            <w:tcW w:w="1649" w:type="dxa"/>
            <w:tcBorders>
              <w:top w:val="single" w:sz="4" w:space="0" w:color="auto"/>
              <w:bottom w:val="single" w:sz="4" w:space="0" w:color="auto"/>
            </w:tcBorders>
          </w:tcPr>
          <w:p w:rsidR="00143185" w:rsidRPr="001C7C05" w:rsidRDefault="00846119" w:rsidP="00967005">
            <w:pPr>
              <w:jc w:val="right"/>
              <w:rPr>
                <w:rFonts w:eastAsia="Times New Roman"/>
                <w:iCs/>
                <w:noProof/>
                <w:sz w:val="20"/>
              </w:rPr>
            </w:pPr>
            <w:r w:rsidRPr="00846119">
              <w:rPr>
                <w:rFonts w:eastAsia="Times New Roman"/>
                <w:iCs/>
                <w:noProof/>
                <w:sz w:val="20"/>
              </w:rPr>
              <w:t>239.830.746,65</w:t>
            </w:r>
          </w:p>
        </w:tc>
      </w:tr>
      <w:tr w:rsidR="00143185" w:rsidTr="0099199B">
        <w:tc>
          <w:tcPr>
            <w:tcW w:w="1648" w:type="dxa"/>
            <w:vMerge/>
          </w:tcPr>
          <w:p w:rsidR="00143185" w:rsidRPr="001C7C05" w:rsidRDefault="00143185" w:rsidP="00A63B60">
            <w:pPr>
              <w:jc w:val="center"/>
              <w:rPr>
                <w:rFonts w:eastAsia="Times New Roman"/>
                <w:iCs/>
                <w:noProof/>
                <w:sz w:val="20"/>
              </w:rPr>
            </w:pPr>
          </w:p>
        </w:tc>
        <w:tc>
          <w:tcPr>
            <w:tcW w:w="870" w:type="dxa"/>
            <w:vMerge/>
          </w:tcPr>
          <w:p w:rsidR="00143185" w:rsidRPr="001C7C05" w:rsidRDefault="00143185" w:rsidP="00A63B60">
            <w:pPr>
              <w:jc w:val="center"/>
              <w:rPr>
                <w:rFonts w:eastAsia="Times New Roman"/>
                <w:iCs/>
                <w:noProof/>
                <w:sz w:val="20"/>
              </w:rPr>
            </w:pPr>
          </w:p>
        </w:tc>
        <w:tc>
          <w:tcPr>
            <w:tcW w:w="3402" w:type="dxa"/>
            <w:tcBorders>
              <w:top w:val="single" w:sz="4" w:space="0" w:color="auto"/>
              <w:bottom w:val="single" w:sz="4" w:space="0" w:color="auto"/>
            </w:tcBorders>
          </w:tcPr>
          <w:p w:rsidR="00143185" w:rsidRPr="00781CAA" w:rsidRDefault="00143185" w:rsidP="00A63B60">
            <w:pPr>
              <w:rPr>
                <w:rFonts w:eastAsia="Times New Roman"/>
                <w:iCs/>
                <w:noProof/>
                <w:sz w:val="20"/>
              </w:rPr>
            </w:pPr>
            <w:r>
              <w:rPr>
                <w:rFonts w:eastAsia="Times New Roman"/>
                <w:iCs/>
                <w:noProof/>
                <w:sz w:val="20"/>
              </w:rPr>
              <w:t>Sostinės regionas</w:t>
            </w:r>
          </w:p>
        </w:tc>
        <w:tc>
          <w:tcPr>
            <w:tcW w:w="1134" w:type="dxa"/>
            <w:vMerge/>
          </w:tcPr>
          <w:p w:rsidR="00143185" w:rsidRPr="001C7C05" w:rsidRDefault="00143185" w:rsidP="00A63B60">
            <w:pPr>
              <w:jc w:val="center"/>
              <w:rPr>
                <w:rFonts w:eastAsia="Times New Roman"/>
                <w:iCs/>
                <w:noProof/>
                <w:sz w:val="20"/>
              </w:rPr>
            </w:pPr>
          </w:p>
        </w:tc>
        <w:tc>
          <w:tcPr>
            <w:tcW w:w="1186" w:type="dxa"/>
            <w:vMerge w:val="restart"/>
            <w:tcBorders>
              <w:top w:val="single" w:sz="4" w:space="0" w:color="auto"/>
            </w:tcBorders>
          </w:tcPr>
          <w:p w:rsidR="00143185" w:rsidRPr="001C7C05" w:rsidRDefault="00143185" w:rsidP="00A63B60">
            <w:pPr>
              <w:jc w:val="center"/>
              <w:rPr>
                <w:rFonts w:eastAsia="Times New Roman"/>
                <w:iCs/>
                <w:noProof/>
                <w:sz w:val="20"/>
              </w:rPr>
            </w:pPr>
            <w:r w:rsidRPr="001C7C05">
              <w:rPr>
                <w:rFonts w:eastAsia="Times New Roman"/>
                <w:iCs/>
                <w:noProof/>
                <w:sz w:val="20"/>
              </w:rPr>
              <w:t>07</w:t>
            </w:r>
          </w:p>
        </w:tc>
        <w:tc>
          <w:tcPr>
            <w:tcW w:w="1649" w:type="dxa"/>
            <w:tcBorders>
              <w:top w:val="single" w:sz="4" w:space="0" w:color="auto"/>
              <w:bottom w:val="single" w:sz="4" w:space="0" w:color="auto"/>
            </w:tcBorders>
          </w:tcPr>
          <w:p w:rsidR="00143185" w:rsidRPr="001C7C05" w:rsidRDefault="00846119" w:rsidP="00967005">
            <w:pPr>
              <w:jc w:val="right"/>
              <w:rPr>
                <w:rFonts w:eastAsia="Times New Roman"/>
                <w:iCs/>
                <w:noProof/>
                <w:sz w:val="20"/>
              </w:rPr>
            </w:pPr>
            <w:r w:rsidRPr="00846119">
              <w:rPr>
                <w:rFonts w:eastAsia="Times New Roman"/>
                <w:iCs/>
                <w:noProof/>
                <w:sz w:val="20"/>
              </w:rPr>
              <w:t>99.000,00</w:t>
            </w:r>
          </w:p>
        </w:tc>
      </w:tr>
      <w:tr w:rsidR="00143185" w:rsidTr="0099199B">
        <w:tc>
          <w:tcPr>
            <w:tcW w:w="1648" w:type="dxa"/>
            <w:vMerge/>
          </w:tcPr>
          <w:p w:rsidR="00143185" w:rsidRPr="001C7C05" w:rsidRDefault="00143185" w:rsidP="00A63B60">
            <w:pPr>
              <w:jc w:val="center"/>
              <w:rPr>
                <w:rFonts w:eastAsia="Times New Roman"/>
                <w:iCs/>
                <w:noProof/>
                <w:sz w:val="20"/>
              </w:rPr>
            </w:pPr>
          </w:p>
        </w:tc>
        <w:tc>
          <w:tcPr>
            <w:tcW w:w="870" w:type="dxa"/>
            <w:vMerge/>
          </w:tcPr>
          <w:p w:rsidR="00143185" w:rsidRPr="001C7C05" w:rsidRDefault="00143185" w:rsidP="00A63B60">
            <w:pPr>
              <w:jc w:val="center"/>
              <w:rPr>
                <w:rFonts w:eastAsia="Times New Roman"/>
                <w:iCs/>
                <w:noProof/>
                <w:sz w:val="20"/>
              </w:rPr>
            </w:pPr>
          </w:p>
        </w:tc>
        <w:tc>
          <w:tcPr>
            <w:tcW w:w="3402" w:type="dxa"/>
            <w:tcBorders>
              <w:top w:val="single" w:sz="4" w:space="0" w:color="auto"/>
            </w:tcBorders>
          </w:tcPr>
          <w:p w:rsidR="00143185" w:rsidRPr="00781CAA" w:rsidRDefault="00947A7E" w:rsidP="00A63B60">
            <w:pPr>
              <w:rPr>
                <w:rFonts w:eastAsia="Times New Roman"/>
                <w:iCs/>
                <w:noProof/>
                <w:sz w:val="20"/>
              </w:rPr>
            </w:pPr>
            <w:r>
              <w:rPr>
                <w:rFonts w:eastAsia="Times New Roman"/>
                <w:iCs/>
                <w:noProof/>
                <w:sz w:val="20"/>
              </w:rPr>
              <w:t>VVL</w:t>
            </w:r>
            <w:r w:rsidR="00143185" w:rsidRPr="007336D6">
              <w:rPr>
                <w:rFonts w:eastAsia="Times New Roman"/>
                <w:iCs/>
                <w:noProof/>
                <w:sz w:val="20"/>
              </w:rPr>
              <w:t xml:space="preserve"> regionas</w:t>
            </w:r>
          </w:p>
        </w:tc>
        <w:tc>
          <w:tcPr>
            <w:tcW w:w="1134" w:type="dxa"/>
            <w:vMerge/>
          </w:tcPr>
          <w:p w:rsidR="00143185" w:rsidRPr="001C7C05" w:rsidRDefault="00143185" w:rsidP="00A63B60">
            <w:pPr>
              <w:jc w:val="center"/>
              <w:rPr>
                <w:rFonts w:eastAsia="Times New Roman"/>
                <w:iCs/>
                <w:noProof/>
                <w:sz w:val="20"/>
              </w:rPr>
            </w:pPr>
          </w:p>
        </w:tc>
        <w:tc>
          <w:tcPr>
            <w:tcW w:w="1186" w:type="dxa"/>
            <w:vMerge/>
          </w:tcPr>
          <w:p w:rsidR="00143185" w:rsidRPr="001C7C05" w:rsidRDefault="00143185" w:rsidP="00A63B60">
            <w:pPr>
              <w:jc w:val="center"/>
              <w:rPr>
                <w:rFonts w:eastAsia="Times New Roman"/>
                <w:iCs/>
                <w:noProof/>
                <w:sz w:val="20"/>
              </w:rPr>
            </w:pPr>
          </w:p>
        </w:tc>
        <w:tc>
          <w:tcPr>
            <w:tcW w:w="1649" w:type="dxa"/>
            <w:tcBorders>
              <w:top w:val="single" w:sz="4" w:space="0" w:color="auto"/>
            </w:tcBorders>
          </w:tcPr>
          <w:p w:rsidR="00143185" w:rsidRPr="001C7C05" w:rsidRDefault="00846119" w:rsidP="00967005">
            <w:pPr>
              <w:jc w:val="right"/>
              <w:rPr>
                <w:rFonts w:eastAsia="Times New Roman"/>
                <w:iCs/>
                <w:noProof/>
                <w:sz w:val="20"/>
              </w:rPr>
            </w:pPr>
            <w:r w:rsidRPr="00846119">
              <w:rPr>
                <w:rFonts w:eastAsia="Times New Roman"/>
                <w:iCs/>
                <w:noProof/>
                <w:sz w:val="20"/>
              </w:rPr>
              <w:t>1.401.000,00</w:t>
            </w:r>
          </w:p>
        </w:tc>
      </w:tr>
    </w:tbl>
    <w:p w:rsidR="00EF291A" w:rsidRPr="00015A7B" w:rsidRDefault="006A1C51" w:rsidP="00344476">
      <w:pPr>
        <w:pStyle w:val="Antrat2"/>
      </w:pPr>
      <w:bookmarkStart w:id="32" w:name="_Toc59142133"/>
      <w:r w:rsidRPr="00015A7B">
        <w:t>Konkretus uždavinys – 4.</w:t>
      </w:r>
      <w:r w:rsidR="00D973F5" w:rsidRPr="00015A7B">
        <w:t>2</w:t>
      </w:r>
      <w:r w:rsidR="00015A7B">
        <w:t>.</w:t>
      </w:r>
      <w:r w:rsidRPr="00015A7B">
        <w:t xml:space="preserve"> Didinti švietimo ir mokymo sistemų kokybę ir rezultatyvumą</w:t>
      </w:r>
      <w:bookmarkEnd w:id="32"/>
    </w:p>
    <w:p w:rsidR="006A1C51" w:rsidRPr="00015A7B" w:rsidRDefault="006A1C51" w:rsidP="006A1C51">
      <w:pPr>
        <w:spacing w:before="120" w:after="120" w:line="240" w:lineRule="auto"/>
        <w:jc w:val="both"/>
        <w:rPr>
          <w:rFonts w:eastAsia="Times New Roman" w:cs="Times New Roman"/>
          <w:b/>
          <w:i/>
          <w:iCs/>
          <w:noProof/>
          <w:szCs w:val="24"/>
          <w:lang w:eastAsia="lt-LT" w:bidi="lt-LT"/>
        </w:rPr>
      </w:pPr>
      <w:r w:rsidRPr="00015A7B">
        <w:rPr>
          <w:rFonts w:eastAsia="Calibri" w:cs="Times New Roman"/>
          <w:b/>
          <w:i/>
          <w:noProof/>
          <w:szCs w:val="24"/>
          <w:lang w:eastAsia="lt-LT" w:bidi="lt-LT"/>
        </w:rPr>
        <w:t>Įgyvendinamos veiklos</w:t>
      </w:r>
    </w:p>
    <w:tbl>
      <w:tblPr>
        <w:tblStyle w:val="Lentelstinklelis3"/>
        <w:tblW w:w="9889" w:type="dxa"/>
        <w:tblLook w:val="04A0" w:firstRow="1" w:lastRow="0" w:firstColumn="1" w:lastColumn="0" w:noHBand="0" w:noVBand="1"/>
      </w:tblPr>
      <w:tblGrid>
        <w:gridCol w:w="9889"/>
      </w:tblGrid>
      <w:tr w:rsidR="00C14EA4" w:rsidRPr="00C75119" w:rsidTr="00C14EA4">
        <w:tc>
          <w:tcPr>
            <w:tcW w:w="9889" w:type="dxa"/>
            <w:shd w:val="clear" w:color="auto" w:fill="auto"/>
          </w:tcPr>
          <w:p w:rsidR="00931C78" w:rsidRPr="00C75119" w:rsidRDefault="00931C78" w:rsidP="00931C78">
            <w:pPr>
              <w:ind w:firstLine="567"/>
              <w:jc w:val="both"/>
              <w:rPr>
                <w:rFonts w:ascii="Times New Roman" w:hAnsi="Times New Roman" w:cs="Times New Roman"/>
                <w:shd w:val="clear" w:color="auto" w:fill="D6E3BC" w:themeFill="accent3" w:themeFillTint="66"/>
              </w:rPr>
            </w:pPr>
            <w:r w:rsidRPr="00C75119">
              <w:rPr>
                <w:rFonts w:ascii="Times New Roman" w:hAnsi="Times New Roman" w:cs="Times New Roman"/>
              </w:rPr>
              <w:t xml:space="preserve">Pagrindinis šių intervencijų uždavinys yra didinti švietimo sistemos kokybę ir </w:t>
            </w:r>
            <w:proofErr w:type="spellStart"/>
            <w:r w:rsidRPr="00C75119">
              <w:rPr>
                <w:rFonts w:ascii="Times New Roman" w:hAnsi="Times New Roman" w:cs="Times New Roman"/>
              </w:rPr>
              <w:t>rezultatyvimą</w:t>
            </w:r>
            <w:proofErr w:type="spellEnd"/>
            <w:r w:rsidRPr="00C75119">
              <w:rPr>
                <w:rFonts w:ascii="Times New Roman" w:hAnsi="Times New Roman" w:cs="Times New Roman"/>
              </w:rPr>
              <w:t>, prioritetą skiriant reikalingų švietimo specialistų pritraukimui ir vaikų dalyvavimo ankstyvojo ugdymo programose didinimui.</w:t>
            </w:r>
          </w:p>
          <w:p w:rsidR="00931C78" w:rsidRPr="00C75119" w:rsidRDefault="00931C78" w:rsidP="00931C78">
            <w:pPr>
              <w:ind w:firstLine="567"/>
              <w:jc w:val="both"/>
              <w:rPr>
                <w:rFonts w:ascii="Times New Roman" w:hAnsi="Times New Roman" w:cs="Times New Roman"/>
                <w:shd w:val="clear" w:color="auto" w:fill="D6E3BC" w:themeFill="accent3" w:themeFillTint="66"/>
              </w:rPr>
            </w:pPr>
            <w:r w:rsidRPr="00C75119">
              <w:rPr>
                <w:rFonts w:ascii="Times New Roman" w:hAnsi="Times New Roman" w:cs="Times New Roman"/>
              </w:rPr>
              <w:t xml:space="preserve">Vidutinis šalies mokytojų amžius siekia apie 50 metų. Siekti aukštesnių rezultatų ir pažangos yra sudėtinga, nes mokyklose trūksta pagalbos mokiniui specialistų. 2017 m. jokio pagalbos mokiniui specialisto nebuvo 9 proc. </w:t>
            </w:r>
            <w:r w:rsidR="004D7727" w:rsidRPr="00C75119">
              <w:rPr>
                <w:rFonts w:ascii="Times New Roman" w:hAnsi="Times New Roman" w:cs="Times New Roman"/>
              </w:rPr>
              <w:t>BU</w:t>
            </w:r>
            <w:r w:rsidRPr="00C75119">
              <w:rPr>
                <w:rFonts w:ascii="Times New Roman" w:hAnsi="Times New Roman" w:cs="Times New Roman"/>
              </w:rPr>
              <w:t xml:space="preserve"> mokyklų, daugiau nei pusė šalies mokyklų (50,6 proc.) neturėjo psichologo, o specialiojo pedagogo ar logopedo neturėjo 28,3 proc. mokyklų. Švietimo sistema susiduria su dideliais žmogiškųjų resursų iššūkiais, trukdančiais užtikrinti jos kokybę ir rezultatyvumą. 2020 m. pandemijos</w:t>
            </w:r>
            <w:proofErr w:type="gramStart"/>
            <w:r w:rsidRPr="00C75119">
              <w:rPr>
                <w:rFonts w:ascii="Times New Roman" w:hAnsi="Times New Roman" w:cs="Times New Roman"/>
              </w:rPr>
              <w:t xml:space="preserve">  </w:t>
            </w:r>
            <w:proofErr w:type="gramEnd"/>
            <w:r w:rsidRPr="00C75119">
              <w:rPr>
                <w:rFonts w:ascii="Times New Roman" w:hAnsi="Times New Roman" w:cs="Times New Roman"/>
              </w:rPr>
              <w:t>metu išryškėjo kokybiškos nuotolinio ugdymo užtikrinimo sunkumai, susiję su dalies mokytojų turimų kompetencijų nepakankamumu dirbti karantino sąlygomis, su skaitmeninio raštingumo gebėjimais.</w:t>
            </w:r>
            <w:r w:rsidRPr="00C75119">
              <w:rPr>
                <w:rFonts w:ascii="Times New Roman" w:hAnsi="Times New Roman" w:cs="Times New Roman"/>
                <w:shd w:val="clear" w:color="auto" w:fill="D6E3BC" w:themeFill="accent3" w:themeFillTint="66"/>
              </w:rPr>
              <w:t xml:space="preserve"> </w:t>
            </w:r>
          </w:p>
          <w:p w:rsidR="00931C78" w:rsidRPr="00C75119" w:rsidRDefault="00931C78" w:rsidP="00931C78">
            <w:pPr>
              <w:ind w:firstLine="567"/>
              <w:jc w:val="both"/>
              <w:rPr>
                <w:rFonts w:ascii="Times New Roman" w:hAnsi="Times New Roman" w:cs="Times New Roman"/>
                <w:shd w:val="clear" w:color="auto" w:fill="D6E3BC" w:themeFill="accent3" w:themeFillTint="66"/>
              </w:rPr>
            </w:pPr>
            <w:r w:rsidRPr="00C75119">
              <w:rPr>
                <w:rFonts w:ascii="Times New Roman" w:hAnsi="Times New Roman" w:cs="Times New Roman"/>
              </w:rPr>
              <w:t>Labai svarbus aspektas, nulemiantis mokinių pasiekimus, yra vaikų dalyvavimas ankstyvojo ugdymo programose. Nuo vaiko gimimo iki aštuonerių metų sparčiai formuojasi fiziniai, socialiniai, emociniai ir pažintiniai gebėjimai. Tiems, kurie nuo bendraamžių atsilieka jau ankstyvajame amžiuje, vėliau yra sunku juos pasivyti. Tarptautiniai tyrimai rodo, kad vaikų, dalyvaujančių kokybiškose ankstyvojo ugdymo programose, pasiekimai yra aukštesni. Vaikus įtraukus į institucinį ugdymą metais anksčiau ir jiems suteikus kokybišką ugdymą, būtų pradėta anksčiau valdyti regioniniai skirtumai, sustiprėtų vaikų pasirengimas pradiniam ugdymui. 2014</w:t>
            </w:r>
            <w:proofErr w:type="gramStart"/>
            <w:r w:rsidRPr="00C75119">
              <w:rPr>
                <w:rFonts w:ascii="Times New Roman" w:hAnsi="Times New Roman" w:cs="Times New Roman"/>
              </w:rPr>
              <w:t>-</w:t>
            </w:r>
            <w:proofErr w:type="gramEnd"/>
            <w:r w:rsidRPr="00C75119">
              <w:rPr>
                <w:rFonts w:ascii="Times New Roman" w:hAnsi="Times New Roman" w:cs="Times New Roman"/>
              </w:rPr>
              <w:t>2020 m. programavimo laikotarpiu šioje srityje nebuvo vykdoma intervencijų ES lėšomis.</w:t>
            </w:r>
          </w:p>
          <w:p w:rsidR="00931C78" w:rsidRPr="00C75119" w:rsidRDefault="00931C78" w:rsidP="00931C78">
            <w:pPr>
              <w:ind w:firstLine="567"/>
              <w:jc w:val="both"/>
              <w:rPr>
                <w:rFonts w:ascii="Times New Roman" w:hAnsi="Times New Roman" w:cs="Times New Roman"/>
                <w:shd w:val="clear" w:color="auto" w:fill="D6E3BC" w:themeFill="accent3" w:themeFillTint="66"/>
              </w:rPr>
            </w:pPr>
            <w:r w:rsidRPr="00C75119">
              <w:rPr>
                <w:rFonts w:ascii="Times New Roman" w:hAnsi="Times New Roman" w:cs="Times New Roman"/>
              </w:rPr>
              <w:t xml:space="preserve">Mažai užsakoma tyrimų, skirtų bendrosios švietimo politikos krypties pagrindimui nustatyti, vyrauja į </w:t>
            </w:r>
            <w:r w:rsidRPr="00C75119">
              <w:rPr>
                <w:rFonts w:ascii="Times New Roman" w:hAnsi="Times New Roman" w:cs="Times New Roman"/>
              </w:rPr>
              <w:lastRenderedPageBreak/>
              <w:t>konkrečias siauros srities problemas nukreipti tyrimai. Tikimasi, kad edukologijos tyrimai padės modernizuoti mokymo programas, mokymo medžiagą ir prisidės prie įrodymais grindžiamos švietimo politikos. Kad būtų atliekami kokybiškesni edukologijos tyrimai ir švietimo sistemos dalyviai priimtų duomenimis grįstus sprendimus, reikia stiprinti edukologijos doktorantūros studijas, kurios didintų edukologijos doktorantūros absolventų skaičių. 2014</w:t>
            </w:r>
            <w:r w:rsidR="0075777E" w:rsidRPr="00C75119">
              <w:rPr>
                <w:rFonts w:ascii="Times New Roman" w:hAnsi="Times New Roman" w:cs="Times New Roman"/>
              </w:rPr>
              <w:t>–</w:t>
            </w:r>
            <w:r w:rsidRPr="00C75119">
              <w:rPr>
                <w:rFonts w:ascii="Times New Roman" w:hAnsi="Times New Roman" w:cs="Times New Roman"/>
              </w:rPr>
              <w:t>2020 m. programavimo laikotarpiu šioje srityje nebuvo vykdoma intervencijų ES lėšomis.</w:t>
            </w:r>
          </w:p>
          <w:p w:rsidR="00931C78" w:rsidRPr="00C75119" w:rsidRDefault="00931C78" w:rsidP="00931C78">
            <w:pPr>
              <w:ind w:firstLine="567"/>
              <w:jc w:val="both"/>
              <w:rPr>
                <w:rFonts w:ascii="Times New Roman" w:hAnsi="Times New Roman" w:cs="Times New Roman"/>
                <w:shd w:val="clear" w:color="auto" w:fill="D6E3BC" w:themeFill="accent3" w:themeFillTint="66"/>
              </w:rPr>
            </w:pPr>
            <w:r w:rsidRPr="00C75119">
              <w:rPr>
                <w:rFonts w:ascii="Times New Roman" w:hAnsi="Times New Roman" w:cs="Times New Roman"/>
              </w:rPr>
              <w:t>Veiklų pavyzdžiai, siekiant didinti švietimo sistemos kokybę ir rezultatyvumą:</w:t>
            </w:r>
          </w:p>
          <w:p w:rsidR="00931C78" w:rsidRPr="00C75119" w:rsidRDefault="00931C78" w:rsidP="00931C78">
            <w:pPr>
              <w:ind w:firstLine="567"/>
              <w:jc w:val="both"/>
              <w:rPr>
                <w:rFonts w:ascii="Times New Roman" w:hAnsi="Times New Roman" w:cs="Times New Roman"/>
                <w:shd w:val="clear" w:color="auto" w:fill="D6E3BC" w:themeFill="accent3" w:themeFillTint="66"/>
              </w:rPr>
            </w:pPr>
            <w:r w:rsidRPr="00C75119">
              <w:rPr>
                <w:rFonts w:ascii="Times New Roman" w:hAnsi="Times New Roman" w:cs="Times New Roman"/>
                <w:b/>
                <w:bCs/>
              </w:rPr>
              <w:t>Pritraukti naujus švietimo specialistus ir sukurti pagalbos mokytojui ir mokiniui sistemą:</w:t>
            </w:r>
            <w:r w:rsidRPr="00C75119">
              <w:rPr>
                <w:rFonts w:ascii="Times New Roman" w:hAnsi="Times New Roman" w:cs="Times New Roman"/>
              </w:rPr>
              <w:t xml:space="preserve"> skatinti mokytojų, švietimo pagalbos specialistų, mokyklų vadovų ir kitų švietimo sistemai reikalingų įvairių sričių specialistų pritraukimą dirbti efektyviai veikiančiose mokyklose, tobulinti jų turimas ir suteikti naujas dalykines ir skaitmenines kompetencijas, skatinant nuolatinį mokymąsi ir </w:t>
            </w:r>
            <w:proofErr w:type="spellStart"/>
            <w:r w:rsidRPr="00C75119">
              <w:rPr>
                <w:rFonts w:ascii="Times New Roman" w:hAnsi="Times New Roman" w:cs="Times New Roman"/>
              </w:rPr>
              <w:t>mentorystę</w:t>
            </w:r>
            <w:proofErr w:type="spellEnd"/>
            <w:r w:rsidRPr="00C75119">
              <w:rPr>
                <w:rFonts w:ascii="Times New Roman" w:hAnsi="Times New Roman" w:cs="Times New Roman"/>
              </w:rPr>
              <w:t xml:space="preserve">, skatinti švietimo įstaigų bendradarbiavimą ir gerosios praktikos sklaidą, gerinti pagalbos mokiniui sistemos veiksmingumą tokiu būdu ugdant kiekvieno vaiko kūrybiškumą, </w:t>
            </w:r>
            <w:proofErr w:type="spellStart"/>
            <w:r w:rsidRPr="00C75119">
              <w:rPr>
                <w:rFonts w:ascii="Times New Roman" w:hAnsi="Times New Roman" w:cs="Times New Roman"/>
              </w:rPr>
              <w:t>informatinį</w:t>
            </w:r>
            <w:proofErr w:type="spellEnd"/>
            <w:r w:rsidRPr="00C75119">
              <w:rPr>
                <w:rFonts w:ascii="Times New Roman" w:hAnsi="Times New Roman" w:cs="Times New Roman"/>
              </w:rPr>
              <w:t xml:space="preserve"> mąstymą, </w:t>
            </w:r>
            <w:proofErr w:type="spellStart"/>
            <w:r w:rsidRPr="00C75119">
              <w:rPr>
                <w:rFonts w:ascii="Times New Roman" w:hAnsi="Times New Roman" w:cs="Times New Roman"/>
              </w:rPr>
              <w:t>verslumą</w:t>
            </w:r>
            <w:proofErr w:type="spellEnd"/>
            <w:r w:rsidRPr="00C75119">
              <w:rPr>
                <w:rFonts w:ascii="Times New Roman" w:hAnsi="Times New Roman" w:cs="Times New Roman"/>
              </w:rPr>
              <w:t xml:space="preserve">, finansinį ir skaitmeninį raštingumą ir kitus gebėjimus; pritaikyti ugdymo turinį ir metodikas kokybiško lankstaus / nuotolinio ugdymo vykdymui. Ši veikla bus įgyvendinama </w:t>
            </w:r>
            <w:r w:rsidR="00CC057F" w:rsidRPr="00C75119">
              <w:rPr>
                <w:rFonts w:ascii="Times New Roman" w:hAnsi="Times New Roman" w:cs="Times New Roman"/>
              </w:rPr>
              <w:t>VVL</w:t>
            </w:r>
            <w:r w:rsidRPr="00C75119">
              <w:rPr>
                <w:rFonts w:ascii="Times New Roman" w:hAnsi="Times New Roman" w:cs="Times New Roman"/>
              </w:rPr>
              <w:t xml:space="preserve"> ir Sostinės regionuose.</w:t>
            </w:r>
          </w:p>
          <w:p w:rsidR="00931C78" w:rsidRPr="00C75119" w:rsidRDefault="00931C78" w:rsidP="00931C78">
            <w:pPr>
              <w:ind w:firstLine="567"/>
              <w:jc w:val="both"/>
              <w:rPr>
                <w:rFonts w:ascii="Times New Roman" w:hAnsi="Times New Roman" w:cs="Times New Roman"/>
                <w:shd w:val="clear" w:color="auto" w:fill="D6E3BC" w:themeFill="accent3" w:themeFillTint="66"/>
              </w:rPr>
            </w:pPr>
            <w:r w:rsidRPr="00C75119">
              <w:rPr>
                <w:rFonts w:ascii="Times New Roman" w:hAnsi="Times New Roman" w:cs="Times New Roman"/>
                <w:b/>
              </w:rPr>
              <w:t>Skatinti duomenimis ir moksliniais tyrimais grįstą švietimo sistemą</w:t>
            </w:r>
            <w:r w:rsidRPr="00C75119">
              <w:rPr>
                <w:rFonts w:ascii="Times New Roman" w:hAnsi="Times New Roman" w:cs="Times New Roman"/>
              </w:rPr>
              <w:t xml:space="preserve">: stiprinti edukologijos tyrimus ir jų taikymą, gerinti edukologijos doktorantūros studijų kokybę, kelti dėstytojų kvalifikaciją, pritraukti daugiau doktorantų; siekiant didinti švietimo sistemos kokybę ir rezultatyvumą vystyti švietimo sistemos kompetencijų centrus, įgalinančius priimti duomenimis grįstus sprendimus ir gilinti švietimo sistemos dalyvių analitines ir sprendimų priėmimo kompetencijas. Ši veikla bus įgyvendinama </w:t>
            </w:r>
            <w:r w:rsidR="00CC057F" w:rsidRPr="00C75119">
              <w:rPr>
                <w:rFonts w:ascii="Times New Roman" w:hAnsi="Times New Roman" w:cs="Times New Roman"/>
              </w:rPr>
              <w:t>VVL</w:t>
            </w:r>
            <w:r w:rsidRPr="00C75119">
              <w:rPr>
                <w:rFonts w:ascii="Times New Roman" w:hAnsi="Times New Roman" w:cs="Times New Roman"/>
              </w:rPr>
              <w:t xml:space="preserve"> ir Sostinės regionuose.</w:t>
            </w:r>
          </w:p>
          <w:p w:rsidR="006A1C51" w:rsidRPr="00C75119" w:rsidRDefault="00931C78" w:rsidP="00CC057F">
            <w:pPr>
              <w:ind w:firstLine="567"/>
              <w:jc w:val="both"/>
              <w:rPr>
                <w:rFonts w:ascii="Times New Roman" w:hAnsi="Times New Roman" w:cs="Times New Roman"/>
                <w:shd w:val="clear" w:color="auto" w:fill="D6E3BC" w:themeFill="accent3" w:themeFillTint="66"/>
              </w:rPr>
            </w:pPr>
            <w:r w:rsidRPr="00C75119">
              <w:rPr>
                <w:rFonts w:ascii="Times New Roman" w:hAnsi="Times New Roman" w:cs="Times New Roman"/>
                <w:b/>
                <w:bCs/>
              </w:rPr>
              <w:t>Ankstinti privalomojo ugdymo pradžią, kad būtų užtikrintas spartesnis mokinių pasiekimų gerėjimas</w:t>
            </w:r>
            <w:r w:rsidRPr="00C75119">
              <w:rPr>
                <w:rFonts w:ascii="Times New Roman" w:hAnsi="Times New Roman" w:cs="Times New Roman"/>
              </w:rPr>
              <w:t xml:space="preserve">: sklandaus privalomojo ugdymo pradžios ankstinimo užtikrinimas, adaptuojant priešmokyklinio ir pradinio ugdymo programas, turinį, metodus ir rekomendacijas atsižvelgiant į jaunesnį mokinių amžių, kelti pedagogų kvalifikaciją. Skatinti ankstesnę ir didesnę įtrauktį į ikimokyklinį ugdymą kaimo vietovėse, numatant kompleksines priemones, didinant visuomenės ir bendruomenių įsitraukimą bei vykdant tėvų švietimą. Ši veikla bus įgyvendinama </w:t>
            </w:r>
            <w:r w:rsidR="00CC057F" w:rsidRPr="00C75119">
              <w:rPr>
                <w:rFonts w:ascii="Times New Roman" w:hAnsi="Times New Roman" w:cs="Times New Roman"/>
              </w:rPr>
              <w:t>VVL</w:t>
            </w:r>
            <w:r w:rsidRPr="00C75119">
              <w:rPr>
                <w:rFonts w:ascii="Times New Roman" w:hAnsi="Times New Roman" w:cs="Times New Roman"/>
              </w:rPr>
              <w:t xml:space="preserve"> ir Sostinės regionuose.</w:t>
            </w:r>
          </w:p>
        </w:tc>
      </w:tr>
    </w:tbl>
    <w:p w:rsidR="002C23AB" w:rsidRPr="00C75119" w:rsidRDefault="002C23AB" w:rsidP="002C23AB">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lastRenderedPageBreak/>
        <w:t xml:space="preserve">Pagrindinės tikslinės grupės </w:t>
      </w:r>
    </w:p>
    <w:p w:rsidR="002C23AB" w:rsidRPr="00C75119" w:rsidRDefault="00EA2A8A" w:rsidP="00EA2A8A">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C75119">
        <w:rPr>
          <w:rFonts w:eastAsia="Calibri" w:cs="Times New Roman"/>
          <w:noProof/>
          <w:sz w:val="22"/>
          <w:lang w:eastAsia="lt-LT" w:bidi="lt-LT"/>
        </w:rPr>
        <w:t>Mokytojai, švietimo pagalbos specialistai, mokyklų vadovai, mokykos bendruomenė, mokiniai, ikimokyklinio, priešmokyklinio amžiaus vaikai ir jų tėvai, globėjai, ikimokyklinio, priešmokyklinio ir pradinio ugdymo pedagogai, edukologijos doktorantūros studijų studentai ir dėstytojai, tyrimus atliekantys dėstytojai.</w:t>
      </w:r>
    </w:p>
    <w:p w:rsidR="002C23AB" w:rsidRPr="00C75119" w:rsidRDefault="002C23AB" w:rsidP="002C23AB">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Veiksmai, užtikrinantys lygybę, įtrauktį ir nediskriminavimą </w:t>
      </w:r>
    </w:p>
    <w:p w:rsidR="002C23AB" w:rsidRPr="00C75119" w:rsidRDefault="002C23AB" w:rsidP="00EA2A8A">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sz w:val="22"/>
          <w:lang w:eastAsia="lt-LT"/>
        </w:rPr>
      </w:pPr>
      <w:r w:rsidRPr="00C75119">
        <w:rPr>
          <w:rFonts w:eastAsia="Calibri" w:cs="Times New Roman"/>
          <w:noProof/>
          <w:sz w:val="22"/>
          <w:lang w:eastAsia="lt-LT" w:bidi="lt-LT"/>
        </w:rPr>
        <w:t>Vykdant numatytas veiklas siekiama užtikrinti lygybės, įtraukties ir nediskriminavimo principus. Veiksmai, užtikrinantys lygybės, įtraukties ir nediskriminavimo principų skatinimą, bus integruoti į projektų atranką nustatant, kad projektai, aktyviai prisidedantys prie principų įgyvendinimo, įgyja papildomą prioritetą</w:t>
      </w:r>
      <w:r w:rsidRPr="00C75119">
        <w:rPr>
          <w:rFonts w:eastAsia="Calibri" w:cs="Times New Roman"/>
          <w:sz w:val="22"/>
          <w:lang w:eastAsia="lt-LT" w:bidi="lt-LT"/>
        </w:rPr>
        <w:t>.</w:t>
      </w:r>
    </w:p>
    <w:p w:rsidR="002C23AB" w:rsidRPr="00C75119" w:rsidRDefault="002C23AB" w:rsidP="002C23AB">
      <w:pPr>
        <w:spacing w:before="120" w:after="0" w:line="240" w:lineRule="auto"/>
        <w:jc w:val="both"/>
        <w:rPr>
          <w:rFonts w:eastAsia="Times New Roman" w:cs="Times New Roman"/>
          <w:b/>
          <w:i/>
          <w:noProof/>
          <w:szCs w:val="24"/>
          <w:lang w:eastAsia="lt-LT" w:bidi="lt-LT"/>
        </w:rPr>
      </w:pPr>
      <w:r w:rsidRPr="00C75119">
        <w:rPr>
          <w:rFonts w:eastAsia="Calibri" w:cs="Times New Roman"/>
          <w:b/>
          <w:i/>
          <w:noProof/>
          <w:szCs w:val="24"/>
          <w:lang w:eastAsia="lt-LT" w:bidi="lt-LT"/>
        </w:rPr>
        <w:t xml:space="preserve">Konkrečios tikslinės teritorijos, įskaitant planuojamą teritorinių priemonių naudojimą </w:t>
      </w:r>
    </w:p>
    <w:p w:rsidR="002C23AB" w:rsidRPr="00C75119" w:rsidRDefault="00947A7E" w:rsidP="00EA2A8A">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rPr>
      </w:pPr>
      <w:r w:rsidRPr="00C75119">
        <w:rPr>
          <w:rFonts w:eastAsia="Times New Roman" w:cs="Times New Roman"/>
          <w:noProof/>
          <w:sz w:val="22"/>
        </w:rPr>
        <w:t>VVL</w:t>
      </w:r>
      <w:r w:rsidR="002C23AB" w:rsidRPr="00C75119">
        <w:rPr>
          <w:rFonts w:eastAsia="Times New Roman" w:cs="Times New Roman"/>
          <w:noProof/>
          <w:sz w:val="22"/>
        </w:rPr>
        <w:t xml:space="preserve"> regionas, </w:t>
      </w:r>
      <w:r w:rsidR="002C23AB" w:rsidRPr="00C75119">
        <w:rPr>
          <w:rFonts w:eastAsia="Calibri" w:cs="Times New Roman"/>
          <w:sz w:val="22"/>
        </w:rPr>
        <w:t xml:space="preserve">Sostinės regionas </w:t>
      </w:r>
    </w:p>
    <w:p w:rsidR="002C23AB" w:rsidRPr="00C75119" w:rsidRDefault="002C23AB" w:rsidP="002C23AB">
      <w:pPr>
        <w:spacing w:before="120" w:after="120" w:line="240" w:lineRule="auto"/>
        <w:jc w:val="both"/>
        <w:rPr>
          <w:rFonts w:eastAsia="Calibri" w:cs="Times New Roman"/>
          <w:b/>
          <w:i/>
          <w:noProof/>
          <w:szCs w:val="24"/>
          <w:lang w:eastAsia="lt-LT" w:bidi="lt-LT"/>
        </w:rPr>
      </w:pPr>
      <w:r w:rsidRPr="00C75119">
        <w:rPr>
          <w:rFonts w:eastAsia="Calibri" w:cs="Times New Roman"/>
          <w:b/>
          <w:i/>
          <w:noProof/>
          <w:szCs w:val="24"/>
          <w:lang w:eastAsia="lt-LT" w:bidi="lt-LT"/>
        </w:rPr>
        <w:t xml:space="preserve">Tarpregioniniai ir tarpvalstybiniai veiksmai </w:t>
      </w:r>
    </w:p>
    <w:p w:rsidR="002C23AB" w:rsidRPr="00C75119" w:rsidRDefault="002C23AB" w:rsidP="00EA2A8A">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szCs w:val="20"/>
          <w:lang w:eastAsia="lt-LT" w:bidi="lt-LT"/>
        </w:rPr>
      </w:pPr>
      <w:r w:rsidRPr="00C75119">
        <w:rPr>
          <w:rFonts w:eastAsia="Calibri" w:cs="Times New Roman"/>
          <w:noProof/>
          <w:sz w:val="22"/>
          <w:lang w:eastAsia="lt-LT" w:bidi="lt-LT"/>
        </w:rPr>
        <w:t>Numatoma sudaryti visas galimybes juos atlikti esant poreikiui, tačiau kol kas tarpregioninių ar tarpvalstybinių veiksmų nenumatoma</w:t>
      </w:r>
      <w:r w:rsidR="00D8069F" w:rsidRPr="00C75119">
        <w:rPr>
          <w:rFonts w:eastAsia="Calibri" w:cs="Times New Roman"/>
          <w:noProof/>
          <w:sz w:val="22"/>
          <w:lang w:eastAsia="lt-LT" w:bidi="lt-LT"/>
        </w:rPr>
        <w:t>.</w:t>
      </w:r>
    </w:p>
    <w:p w:rsidR="002C23AB" w:rsidRPr="00C75119" w:rsidRDefault="002C23AB" w:rsidP="002C23AB">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Planuojamas finansinių priemonių naudojimas </w:t>
      </w:r>
    </w:p>
    <w:p w:rsidR="002C23AB" w:rsidRPr="00C75119" w:rsidRDefault="002C23AB" w:rsidP="00EA2A8A">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C75119">
        <w:rPr>
          <w:rFonts w:eastAsia="Calibri" w:cs="Times New Roman"/>
          <w:noProof/>
          <w:sz w:val="22"/>
          <w:lang w:eastAsia="lt-LT" w:bidi="lt-LT"/>
        </w:rPr>
        <w:t>Numatoma naudoti subsidijas, nes p</w:t>
      </w:r>
      <w:r w:rsidRPr="00C75119">
        <w:rPr>
          <w:rFonts w:eastAsia="Times New Roman" w:cs="Times New Roman"/>
          <w:noProof/>
          <w:sz w:val="22"/>
          <w:lang w:eastAsia="lt-LT" w:bidi="lt-LT"/>
        </w:rPr>
        <w:t>lanuojamos vykdyti veiklos susijusios su viešųjų paslaugų teikimu, kurios negeneruoja pajamų.</w:t>
      </w:r>
    </w:p>
    <w:p w:rsidR="00DA7B46" w:rsidRPr="00DA7B46" w:rsidRDefault="00786CD2" w:rsidP="00DA7B46">
      <w:pPr>
        <w:spacing w:before="240" w:after="240" w:line="240" w:lineRule="auto"/>
        <w:jc w:val="both"/>
        <w:rPr>
          <w:rFonts w:eastAsia="Calibri" w:cs="Times New Roman"/>
          <w:b/>
          <w:i/>
          <w:noProof/>
          <w:szCs w:val="20"/>
          <w:lang w:eastAsia="lt-LT" w:bidi="lt-LT"/>
        </w:rPr>
      </w:pPr>
      <w:r w:rsidRPr="00DA7B46">
        <w:rPr>
          <w:rFonts w:cs="Times New Roman"/>
          <w:b/>
          <w:i/>
          <w:szCs w:val="24"/>
        </w:rPr>
        <w:t>Rodikliai</w:t>
      </w:r>
    </w:p>
    <w:p w:rsidR="00786CD2" w:rsidRDefault="00786CD2" w:rsidP="00DA7B46">
      <w:pPr>
        <w:spacing w:before="240" w:after="0" w:line="240" w:lineRule="auto"/>
        <w:jc w:val="both"/>
        <w:rPr>
          <w:rFonts w:cs="Times New Roman"/>
          <w:bCs/>
          <w:szCs w:val="24"/>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978"/>
        <w:gridCol w:w="733"/>
        <w:gridCol w:w="968"/>
        <w:gridCol w:w="1275"/>
        <w:gridCol w:w="1843"/>
        <w:gridCol w:w="993"/>
        <w:gridCol w:w="991"/>
        <w:gridCol w:w="958"/>
      </w:tblGrid>
      <w:tr w:rsidR="00D10D27" w:rsidRPr="00F75745" w:rsidTr="00F75745">
        <w:trPr>
          <w:trHeight w:val="860"/>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b/>
                <w:noProof/>
                <w:sz w:val="16"/>
                <w:szCs w:val="16"/>
              </w:rPr>
            </w:pPr>
            <w:r w:rsidRPr="00F75745">
              <w:rPr>
                <w:b/>
                <w:noProof/>
                <w:sz w:val="16"/>
                <w:szCs w:val="16"/>
              </w:rPr>
              <w:lastRenderedPageBreak/>
              <w:t>Prioritetas</w:t>
            </w:r>
          </w:p>
        </w:tc>
        <w:tc>
          <w:tcPr>
            <w:tcW w:w="49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b/>
                <w:noProof/>
                <w:sz w:val="16"/>
                <w:szCs w:val="16"/>
              </w:rPr>
            </w:pPr>
            <w:r w:rsidRPr="00F75745">
              <w:rPr>
                <w:b/>
                <w:noProof/>
                <w:sz w:val="16"/>
                <w:szCs w:val="16"/>
              </w:rPr>
              <w:t>Konkretus uždavinys</w:t>
            </w:r>
          </w:p>
        </w:tc>
        <w:tc>
          <w:tcPr>
            <w:tcW w:w="37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b/>
                <w:noProof/>
                <w:sz w:val="16"/>
                <w:szCs w:val="16"/>
              </w:rPr>
            </w:pPr>
            <w:r w:rsidRPr="00F75745">
              <w:rPr>
                <w:b/>
                <w:noProof/>
                <w:sz w:val="16"/>
                <w:szCs w:val="16"/>
              </w:rPr>
              <w:t>Fondas</w:t>
            </w:r>
          </w:p>
        </w:tc>
        <w:tc>
          <w:tcPr>
            <w:tcW w:w="49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b/>
                <w:noProof/>
                <w:sz w:val="16"/>
                <w:szCs w:val="16"/>
              </w:rPr>
            </w:pPr>
            <w:r w:rsidRPr="00F75745">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967BF4" w:rsidP="00967BF4">
            <w:pPr>
              <w:spacing w:after="0" w:line="240" w:lineRule="auto"/>
              <w:jc w:val="center"/>
              <w:rPr>
                <w:b/>
                <w:noProof/>
                <w:sz w:val="16"/>
                <w:szCs w:val="16"/>
              </w:rPr>
            </w:pPr>
            <w:r>
              <w:rPr>
                <w:b/>
                <w:noProof/>
                <w:sz w:val="16"/>
                <w:szCs w:val="16"/>
              </w:rPr>
              <w:t>Identifikavimo numeris</w:t>
            </w:r>
          </w:p>
        </w:tc>
        <w:tc>
          <w:tcPr>
            <w:tcW w:w="93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967BF4" w:rsidP="00D10D27">
            <w:pPr>
              <w:spacing w:after="0" w:line="240" w:lineRule="auto"/>
              <w:jc w:val="center"/>
              <w:rPr>
                <w:b/>
                <w:noProof/>
                <w:sz w:val="16"/>
                <w:szCs w:val="16"/>
              </w:rPr>
            </w:pPr>
            <w:r>
              <w:rPr>
                <w:b/>
                <w:noProof/>
                <w:sz w:val="16"/>
                <w:szCs w:val="16"/>
              </w:rPr>
              <w:t>Rodiklis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b/>
                <w:noProof/>
                <w:sz w:val="16"/>
                <w:szCs w:val="16"/>
              </w:rPr>
            </w:pPr>
            <w:r w:rsidRPr="00F75745">
              <w:rPr>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b/>
                <w:noProof/>
                <w:sz w:val="16"/>
                <w:szCs w:val="16"/>
              </w:rPr>
            </w:pPr>
            <w:r w:rsidRPr="00F75745">
              <w:rPr>
                <w:b/>
                <w:noProof/>
                <w:sz w:val="16"/>
                <w:szCs w:val="16"/>
              </w:rPr>
              <w:t>Tarpinė reikšmė (2024 m.)</w:t>
            </w:r>
          </w:p>
        </w:tc>
        <w:tc>
          <w:tcPr>
            <w:tcW w:w="48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b/>
                <w:noProof/>
                <w:sz w:val="16"/>
                <w:szCs w:val="16"/>
              </w:rPr>
            </w:pPr>
            <w:r w:rsidRPr="00F75745">
              <w:rPr>
                <w:b/>
                <w:noProof/>
                <w:sz w:val="16"/>
                <w:szCs w:val="16"/>
              </w:rPr>
              <w:t>Siekinys (2029 m.)</w:t>
            </w:r>
          </w:p>
        </w:tc>
      </w:tr>
      <w:tr w:rsidR="00143185" w:rsidRPr="005519EC" w:rsidTr="0099199B">
        <w:trPr>
          <w:trHeight w:val="340"/>
        </w:trPr>
        <w:tc>
          <w:tcPr>
            <w:tcW w:w="566" w:type="pct"/>
            <w:vMerge w:val="restart"/>
            <w:tcBorders>
              <w:top w:val="single" w:sz="12"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Style w:val="normaltextrun"/>
                <w:rFonts w:cs="Times New Roman"/>
                <w:color w:val="000000"/>
                <w:sz w:val="16"/>
                <w:szCs w:val="16"/>
                <w:shd w:val="clear" w:color="auto" w:fill="FFFFFF"/>
              </w:rPr>
              <w:t>4.Socialiai atsakingesnė Lietuva</w:t>
            </w:r>
          </w:p>
        </w:tc>
        <w:tc>
          <w:tcPr>
            <w:tcW w:w="496" w:type="pct"/>
            <w:vMerge w:val="restart"/>
            <w:tcBorders>
              <w:top w:val="single" w:sz="12"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val="en-US" w:eastAsia="lt-LT"/>
              </w:rPr>
            </w:pPr>
            <w:r w:rsidRPr="004E5AD8">
              <w:rPr>
                <w:rFonts w:eastAsia="Times New Roman" w:cs="Times New Roman"/>
                <w:sz w:val="16"/>
                <w:szCs w:val="16"/>
                <w:lang w:val="en-US" w:eastAsia="lt-LT"/>
              </w:rPr>
              <w:t>4.2.</w:t>
            </w:r>
          </w:p>
        </w:tc>
        <w:tc>
          <w:tcPr>
            <w:tcW w:w="372" w:type="pct"/>
            <w:vMerge w:val="restart"/>
            <w:tcBorders>
              <w:top w:val="single" w:sz="12"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ESF</w:t>
            </w:r>
          </w:p>
        </w:tc>
        <w:tc>
          <w:tcPr>
            <w:tcW w:w="491" w:type="pct"/>
            <w:tcBorders>
              <w:top w:val="single" w:sz="12" w:space="0" w:color="auto"/>
              <w:bottom w:val="single" w:sz="4"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12" w:space="0" w:color="auto"/>
              <w:bottom w:val="single" w:sz="4"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CO09</w:t>
            </w:r>
          </w:p>
        </w:tc>
        <w:tc>
          <w:tcPr>
            <w:tcW w:w="935" w:type="pct"/>
            <w:tcBorders>
              <w:top w:val="single" w:sz="12" w:space="0" w:color="auto"/>
              <w:bottom w:val="single" w:sz="4" w:space="0" w:color="auto"/>
            </w:tcBorders>
            <w:shd w:val="clear" w:color="auto" w:fill="auto"/>
          </w:tcPr>
          <w:p w:rsidR="00143185" w:rsidRPr="004E5AD8" w:rsidRDefault="00143185" w:rsidP="00A63B60">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 turintys aukštąjį išsilavinimą (ISCED 5–8)</w:t>
            </w:r>
          </w:p>
        </w:tc>
        <w:tc>
          <w:tcPr>
            <w:tcW w:w="504" w:type="pct"/>
            <w:tcBorders>
              <w:top w:val="single" w:sz="12" w:space="0" w:color="auto"/>
              <w:bottom w:val="single" w:sz="4"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3" w:type="pct"/>
            <w:tcBorders>
              <w:top w:val="single" w:sz="12" w:space="0" w:color="auto"/>
              <w:bottom w:val="single" w:sz="4" w:space="0" w:color="auto"/>
            </w:tcBorders>
            <w:shd w:val="clear" w:color="auto" w:fill="auto"/>
          </w:tcPr>
          <w:p w:rsidR="00143185" w:rsidRPr="004E5AD8" w:rsidRDefault="00143185" w:rsidP="00A63B60">
            <w:pPr>
              <w:spacing w:after="0" w:line="240" w:lineRule="auto"/>
              <w:jc w:val="center"/>
              <w:textAlignment w:val="baseline"/>
              <w:rPr>
                <w:rFonts w:eastAsia="Times New Roman" w:cs="Times New Roman"/>
                <w:sz w:val="16"/>
                <w:szCs w:val="16"/>
                <w:lang w:val="en-US" w:eastAsia="lt-LT"/>
              </w:rPr>
            </w:pPr>
            <w:r w:rsidRPr="004E5AD8">
              <w:rPr>
                <w:rFonts w:eastAsia="Times New Roman" w:cs="Times New Roman"/>
                <w:sz w:val="16"/>
                <w:szCs w:val="16"/>
                <w:lang w:val="en-US" w:eastAsia="lt-LT"/>
              </w:rPr>
              <w:t>73</w:t>
            </w:r>
          </w:p>
        </w:tc>
        <w:tc>
          <w:tcPr>
            <w:tcW w:w="486" w:type="pct"/>
            <w:tcBorders>
              <w:top w:val="single" w:sz="12" w:space="0" w:color="auto"/>
              <w:bottom w:val="single" w:sz="4" w:space="0" w:color="auto"/>
            </w:tcBorders>
            <w:shd w:val="clear" w:color="auto" w:fill="auto"/>
          </w:tcPr>
          <w:p w:rsidR="00143185" w:rsidRPr="00C75119" w:rsidRDefault="00143185" w:rsidP="00A63B60">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490</w:t>
            </w:r>
          </w:p>
        </w:tc>
      </w:tr>
      <w:tr w:rsidR="00143185" w:rsidRPr="005519EC" w:rsidTr="0099199B">
        <w:trPr>
          <w:trHeight w:val="340"/>
        </w:trPr>
        <w:tc>
          <w:tcPr>
            <w:tcW w:w="566" w:type="pct"/>
            <w:vMerge/>
          </w:tcPr>
          <w:p w:rsidR="00143185" w:rsidRPr="004E5AD8" w:rsidRDefault="00143185" w:rsidP="00A63B60">
            <w:pPr>
              <w:spacing w:after="0" w:line="240" w:lineRule="auto"/>
              <w:jc w:val="both"/>
              <w:textAlignment w:val="baseline"/>
              <w:rPr>
                <w:rFonts w:eastAsia="Times New Roman" w:cs="Times New Roman"/>
                <w:sz w:val="16"/>
                <w:szCs w:val="16"/>
                <w:lang w:eastAsia="lt-LT"/>
              </w:rPr>
            </w:pPr>
          </w:p>
        </w:tc>
        <w:tc>
          <w:tcPr>
            <w:tcW w:w="496" w:type="pct"/>
            <w:vMerge/>
          </w:tcPr>
          <w:p w:rsidR="00143185" w:rsidRPr="004E5AD8" w:rsidRDefault="00143185" w:rsidP="00A63B60">
            <w:pPr>
              <w:spacing w:after="0" w:line="240" w:lineRule="auto"/>
              <w:jc w:val="both"/>
              <w:textAlignment w:val="baseline"/>
              <w:rPr>
                <w:rFonts w:eastAsia="Times New Roman" w:cs="Times New Roman"/>
                <w:sz w:val="16"/>
                <w:szCs w:val="16"/>
                <w:lang w:val="en-US" w:eastAsia="lt-LT"/>
              </w:rPr>
            </w:pPr>
          </w:p>
        </w:tc>
        <w:tc>
          <w:tcPr>
            <w:tcW w:w="372" w:type="pct"/>
            <w:vMerge/>
          </w:tcPr>
          <w:p w:rsidR="00143185" w:rsidRPr="004E5AD8" w:rsidRDefault="00143185" w:rsidP="00A63B60">
            <w:pPr>
              <w:spacing w:after="0" w:line="240" w:lineRule="auto"/>
              <w:jc w:val="both"/>
              <w:textAlignment w:val="baseline"/>
              <w:rPr>
                <w:rFonts w:eastAsia="Times New Roman" w:cs="Times New Roman"/>
                <w:sz w:val="16"/>
                <w:szCs w:val="16"/>
                <w:lang w:eastAsia="lt-LT"/>
              </w:rPr>
            </w:pPr>
          </w:p>
        </w:tc>
        <w:tc>
          <w:tcPr>
            <w:tcW w:w="491" w:type="pct"/>
            <w:tcBorders>
              <w:top w:val="single" w:sz="4" w:space="0" w:color="auto"/>
            </w:tcBorders>
          </w:tcPr>
          <w:p w:rsidR="00143185" w:rsidRPr="004E5AD8" w:rsidRDefault="00947A7E" w:rsidP="00A63B60">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00143185" w:rsidRPr="004E5AD8">
              <w:rPr>
                <w:rFonts w:eastAsia="Times New Roman" w:cs="Times New Roman"/>
                <w:sz w:val="16"/>
                <w:szCs w:val="16"/>
                <w:lang w:eastAsia="lt-LT"/>
              </w:rPr>
              <w:t xml:space="preserve"> regionas</w:t>
            </w:r>
          </w:p>
        </w:tc>
        <w:tc>
          <w:tcPr>
            <w:tcW w:w="647" w:type="pct"/>
            <w:tcBorders>
              <w:top w:val="single" w:sz="4"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CO09</w:t>
            </w:r>
          </w:p>
        </w:tc>
        <w:tc>
          <w:tcPr>
            <w:tcW w:w="935" w:type="pct"/>
            <w:tcBorders>
              <w:top w:val="single" w:sz="4" w:space="0" w:color="auto"/>
            </w:tcBorders>
            <w:shd w:val="clear" w:color="auto" w:fill="auto"/>
          </w:tcPr>
          <w:p w:rsidR="00143185" w:rsidRPr="004E5AD8" w:rsidRDefault="00143185" w:rsidP="00A63B60">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 turintys aukštąjį išsilavinimą (ISCED 5–8)</w:t>
            </w:r>
          </w:p>
        </w:tc>
        <w:tc>
          <w:tcPr>
            <w:tcW w:w="504" w:type="pct"/>
            <w:tcBorders>
              <w:top w:val="single" w:sz="4"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3" w:type="pct"/>
            <w:tcBorders>
              <w:top w:val="single" w:sz="4" w:space="0" w:color="auto"/>
            </w:tcBorders>
            <w:shd w:val="clear" w:color="auto" w:fill="auto"/>
          </w:tcPr>
          <w:p w:rsidR="00143185" w:rsidRPr="004E5AD8" w:rsidRDefault="00143185" w:rsidP="00A63B60">
            <w:pPr>
              <w:spacing w:after="0" w:line="240" w:lineRule="auto"/>
              <w:jc w:val="center"/>
              <w:textAlignment w:val="baseline"/>
              <w:rPr>
                <w:rFonts w:eastAsia="Times New Roman" w:cs="Times New Roman"/>
                <w:sz w:val="16"/>
                <w:szCs w:val="16"/>
                <w:lang w:val="en-US" w:eastAsia="lt-LT"/>
              </w:rPr>
            </w:pPr>
            <w:r w:rsidRPr="004E5AD8">
              <w:rPr>
                <w:rFonts w:eastAsia="Times New Roman" w:cs="Times New Roman"/>
                <w:sz w:val="16"/>
                <w:szCs w:val="16"/>
                <w:lang w:val="en-US" w:eastAsia="lt-LT"/>
              </w:rPr>
              <w:t>2 771</w:t>
            </w:r>
          </w:p>
        </w:tc>
        <w:tc>
          <w:tcPr>
            <w:tcW w:w="486" w:type="pct"/>
            <w:tcBorders>
              <w:top w:val="single" w:sz="4" w:space="0" w:color="auto"/>
            </w:tcBorders>
            <w:shd w:val="clear" w:color="auto" w:fill="auto"/>
          </w:tcPr>
          <w:p w:rsidR="00143185" w:rsidRPr="00C75119" w:rsidRDefault="00143185" w:rsidP="00A63B60">
            <w:pPr>
              <w:spacing w:after="0" w:line="240" w:lineRule="auto"/>
              <w:jc w:val="center"/>
              <w:textAlignment w:val="baseline"/>
              <w:rPr>
                <w:rFonts w:eastAsia="Times New Roman" w:cs="Times New Roman"/>
                <w:sz w:val="16"/>
                <w:szCs w:val="16"/>
                <w:lang w:eastAsia="lt-LT"/>
              </w:rPr>
            </w:pPr>
            <w:r w:rsidRPr="00C75119">
              <w:rPr>
                <w:rFonts w:eastAsia="Times New Roman" w:cs="Times New Roman"/>
                <w:sz w:val="16"/>
                <w:szCs w:val="16"/>
                <w:lang w:eastAsia="lt-LT"/>
              </w:rPr>
              <w:t>18 476</w:t>
            </w:r>
          </w:p>
        </w:tc>
      </w:tr>
    </w:tbl>
    <w:p w:rsidR="00786CD2" w:rsidRDefault="00786CD2" w:rsidP="00786CD2">
      <w:pPr>
        <w:jc w:val="both"/>
        <w:rPr>
          <w:rFonts w:cs="Times New Roman"/>
          <w:b/>
          <w:szCs w:val="24"/>
        </w:rPr>
      </w:pPr>
    </w:p>
    <w:p w:rsidR="00D10D27" w:rsidRDefault="00D10D27" w:rsidP="00D10D27">
      <w:pPr>
        <w:spacing w:after="0" w:line="240" w:lineRule="auto"/>
        <w:rPr>
          <w:rFonts w:cs="Times New Roman"/>
          <w:b/>
          <w:sz w:val="20"/>
          <w:szCs w:val="24"/>
        </w:rPr>
        <w:sectPr w:rsidR="00D10D27" w:rsidSect="00931C78">
          <w:pgSz w:w="11906" w:h="16838"/>
          <w:pgMar w:top="1276" w:right="567" w:bottom="1134" w:left="1701" w:header="567" w:footer="567" w:gutter="0"/>
          <w:cols w:space="1296"/>
          <w:docGrid w:linePitch="360"/>
        </w:sectPr>
      </w:pPr>
    </w:p>
    <w:p w:rsidR="00786CD2" w:rsidRPr="005519EC" w:rsidRDefault="00786CD2" w:rsidP="00D10D27">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2"/>
        <w:gridCol w:w="1276"/>
        <w:gridCol w:w="3544"/>
        <w:gridCol w:w="992"/>
        <w:gridCol w:w="992"/>
        <w:gridCol w:w="1134"/>
        <w:gridCol w:w="992"/>
        <w:gridCol w:w="1134"/>
        <w:gridCol w:w="1119"/>
      </w:tblGrid>
      <w:tr w:rsidR="00F75745" w:rsidRPr="00F75745" w:rsidTr="00F75745">
        <w:trPr>
          <w:trHeight w:val="750"/>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rFonts w:cs="Times New Roman"/>
                <w:b/>
                <w:noProof/>
                <w:sz w:val="16"/>
                <w:szCs w:val="16"/>
              </w:rPr>
            </w:pPr>
            <w:r w:rsidRPr="00F75745">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rFonts w:cs="Times New Roman"/>
                <w:b/>
                <w:noProof/>
                <w:sz w:val="16"/>
                <w:szCs w:val="16"/>
              </w:rPr>
            </w:pPr>
            <w:r w:rsidRPr="00F75745">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rFonts w:cs="Times New Roman"/>
                <w:b/>
                <w:noProof/>
                <w:sz w:val="16"/>
                <w:szCs w:val="16"/>
              </w:rPr>
            </w:pPr>
            <w:r w:rsidRPr="00F75745">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rFonts w:cs="Times New Roman"/>
                <w:b/>
                <w:noProof/>
                <w:sz w:val="16"/>
                <w:szCs w:val="16"/>
              </w:rPr>
            </w:pPr>
            <w:r w:rsidRPr="00F75745">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967BF4" w:rsidP="00D10D27">
            <w:pPr>
              <w:spacing w:after="0" w:line="240" w:lineRule="auto"/>
              <w:jc w:val="center"/>
              <w:rPr>
                <w:rFonts w:cs="Times New Roman"/>
                <w:b/>
                <w:noProof/>
                <w:sz w:val="16"/>
                <w:szCs w:val="16"/>
              </w:rPr>
            </w:pPr>
            <w:r>
              <w:rPr>
                <w:b/>
                <w:noProof/>
                <w:sz w:val="16"/>
                <w:szCs w:val="16"/>
              </w:rPr>
              <w:t>Identifikavimo numeris</w:t>
            </w:r>
          </w:p>
        </w:tc>
        <w:tc>
          <w:tcPr>
            <w:tcW w:w="117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967BF4" w:rsidP="00D10D27">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rFonts w:cs="Times New Roman"/>
                <w:b/>
                <w:noProof/>
                <w:sz w:val="16"/>
                <w:szCs w:val="16"/>
              </w:rPr>
            </w:pPr>
            <w:r w:rsidRPr="00F75745">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rFonts w:cs="Times New Roman"/>
                <w:b/>
                <w:noProof/>
                <w:sz w:val="16"/>
                <w:szCs w:val="16"/>
              </w:rPr>
            </w:pPr>
            <w:r w:rsidRPr="00F75745">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rFonts w:cs="Times New Roman"/>
                <w:b/>
                <w:noProof/>
                <w:sz w:val="16"/>
                <w:szCs w:val="16"/>
              </w:rPr>
            </w:pPr>
            <w:r w:rsidRPr="00F75745">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rFonts w:cs="Times New Roman"/>
                <w:b/>
                <w:noProof/>
                <w:sz w:val="16"/>
                <w:szCs w:val="16"/>
              </w:rPr>
            </w:pPr>
            <w:r w:rsidRPr="00F75745">
              <w:rPr>
                <w:b/>
                <w:noProof/>
                <w:sz w:val="16"/>
                <w:szCs w:val="16"/>
              </w:rPr>
              <w:t>Siekinys (2029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rFonts w:cs="Times New Roman"/>
                <w:b/>
                <w:noProof/>
                <w:sz w:val="16"/>
                <w:szCs w:val="16"/>
              </w:rPr>
            </w:pPr>
            <w:r w:rsidRPr="00F75745">
              <w:rPr>
                <w:b/>
                <w:noProof/>
                <w:sz w:val="16"/>
                <w:szCs w:val="16"/>
              </w:rPr>
              <w:t>Duomenų šaltinis [200]</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F75745" w:rsidRDefault="00786CD2" w:rsidP="00D10D27">
            <w:pPr>
              <w:spacing w:after="0" w:line="240" w:lineRule="auto"/>
              <w:jc w:val="center"/>
              <w:rPr>
                <w:rFonts w:cs="Times New Roman"/>
                <w:b/>
                <w:noProof/>
                <w:sz w:val="16"/>
                <w:szCs w:val="16"/>
              </w:rPr>
            </w:pPr>
            <w:r w:rsidRPr="00F75745">
              <w:rPr>
                <w:b/>
                <w:noProof/>
                <w:sz w:val="16"/>
                <w:szCs w:val="16"/>
              </w:rPr>
              <w:t>Pastabos [200]</w:t>
            </w:r>
          </w:p>
        </w:tc>
      </w:tr>
      <w:tr w:rsidR="00143185" w:rsidRPr="005519EC" w:rsidTr="00967BF4">
        <w:trPr>
          <w:trHeight w:val="347"/>
        </w:trPr>
        <w:tc>
          <w:tcPr>
            <w:tcW w:w="364" w:type="pct"/>
            <w:vMerge w:val="restart"/>
            <w:tcBorders>
              <w:top w:val="single" w:sz="12"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Style w:val="normaltextrun"/>
                <w:rFonts w:cs="Times New Roman"/>
                <w:color w:val="000000"/>
                <w:sz w:val="16"/>
                <w:szCs w:val="16"/>
                <w:shd w:val="clear" w:color="auto" w:fill="FFFFFF"/>
              </w:rPr>
              <w:t>4.Socialiai atsakingesnė Lietuva</w:t>
            </w:r>
          </w:p>
        </w:tc>
        <w:tc>
          <w:tcPr>
            <w:tcW w:w="328" w:type="pct"/>
            <w:vMerge w:val="restart"/>
            <w:tcBorders>
              <w:top w:val="single" w:sz="12"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4.2.</w:t>
            </w:r>
          </w:p>
        </w:tc>
        <w:tc>
          <w:tcPr>
            <w:tcW w:w="281" w:type="pct"/>
            <w:vMerge w:val="restart"/>
            <w:tcBorders>
              <w:top w:val="single" w:sz="12"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ESF</w:t>
            </w:r>
          </w:p>
        </w:tc>
        <w:tc>
          <w:tcPr>
            <w:tcW w:w="328" w:type="pct"/>
            <w:tcBorders>
              <w:top w:val="single" w:sz="12" w:space="0" w:color="auto"/>
              <w:bottom w:val="single" w:sz="4"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422" w:type="pct"/>
            <w:tcBorders>
              <w:top w:val="single" w:sz="12" w:space="0" w:color="auto"/>
              <w:bottom w:val="single" w:sz="4"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CR03</w:t>
            </w:r>
          </w:p>
        </w:tc>
        <w:tc>
          <w:tcPr>
            <w:tcW w:w="1172" w:type="pct"/>
            <w:tcBorders>
              <w:top w:val="single" w:sz="12" w:space="0" w:color="auto"/>
              <w:bottom w:val="single" w:sz="4" w:space="0" w:color="auto"/>
            </w:tcBorders>
            <w:shd w:val="clear" w:color="auto" w:fill="auto"/>
          </w:tcPr>
          <w:p w:rsidR="00143185" w:rsidRPr="004E5AD8" w:rsidRDefault="00143185" w:rsidP="00A63B60">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Dalyviai, kurie baigę dalyvauti įgijo kvalifikaciją</w:t>
            </w:r>
          </w:p>
        </w:tc>
        <w:tc>
          <w:tcPr>
            <w:tcW w:w="328" w:type="pct"/>
            <w:tcBorders>
              <w:top w:val="single" w:sz="12" w:space="0" w:color="auto"/>
              <w:bottom w:val="single" w:sz="4"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Asmenys</w:t>
            </w:r>
          </w:p>
        </w:tc>
        <w:tc>
          <w:tcPr>
            <w:tcW w:w="328" w:type="pct"/>
            <w:tcBorders>
              <w:top w:val="single" w:sz="12" w:space="0" w:color="auto"/>
              <w:bottom w:val="single" w:sz="4" w:space="0" w:color="auto"/>
            </w:tcBorders>
          </w:tcPr>
          <w:p w:rsidR="00143185" w:rsidRPr="004E5AD8" w:rsidRDefault="00143185" w:rsidP="00A63B60">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12" w:space="0" w:color="auto"/>
              <w:bottom w:val="single" w:sz="4" w:space="0" w:color="auto"/>
            </w:tcBorders>
          </w:tcPr>
          <w:p w:rsidR="00143185" w:rsidRPr="004E5AD8" w:rsidRDefault="00143185" w:rsidP="00A63B60">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12" w:space="0" w:color="auto"/>
              <w:bottom w:val="single" w:sz="4" w:space="0" w:color="auto"/>
            </w:tcBorders>
            <w:shd w:val="clear" w:color="auto" w:fill="auto"/>
          </w:tcPr>
          <w:p w:rsidR="00143185" w:rsidRPr="00C75119" w:rsidRDefault="00143185" w:rsidP="00A63B60">
            <w:pPr>
              <w:spacing w:after="0" w:line="240" w:lineRule="auto"/>
              <w:jc w:val="center"/>
              <w:textAlignment w:val="baseline"/>
              <w:rPr>
                <w:rFonts w:eastAsia="Times New Roman" w:cs="Times New Roman"/>
                <w:sz w:val="16"/>
                <w:szCs w:val="16"/>
                <w:lang w:eastAsia="lt-LT"/>
              </w:rPr>
            </w:pPr>
            <w:r w:rsidRPr="00C75119">
              <w:rPr>
                <w:rFonts w:eastAsia="Times New Roman" w:cs="Times New Roman"/>
                <w:sz w:val="16"/>
                <w:szCs w:val="16"/>
                <w:lang w:eastAsia="lt-LT"/>
              </w:rPr>
              <w:t>397</w:t>
            </w:r>
          </w:p>
        </w:tc>
        <w:tc>
          <w:tcPr>
            <w:tcW w:w="375" w:type="pct"/>
            <w:tcBorders>
              <w:top w:val="single" w:sz="12" w:space="0" w:color="auto"/>
              <w:bottom w:val="single" w:sz="4" w:space="0" w:color="auto"/>
            </w:tcBorders>
            <w:shd w:val="clear" w:color="auto" w:fill="auto"/>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Projektai</w:t>
            </w:r>
          </w:p>
        </w:tc>
        <w:tc>
          <w:tcPr>
            <w:tcW w:w="370" w:type="pct"/>
            <w:tcBorders>
              <w:top w:val="single" w:sz="12" w:space="0" w:color="auto"/>
              <w:bottom w:val="single" w:sz="4" w:space="0" w:color="auto"/>
            </w:tcBorders>
          </w:tcPr>
          <w:p w:rsidR="00143185" w:rsidRPr="005519EC" w:rsidRDefault="00143185" w:rsidP="00D10D27">
            <w:pPr>
              <w:spacing w:after="0" w:line="480" w:lineRule="auto"/>
              <w:jc w:val="both"/>
              <w:rPr>
                <w:b/>
                <w:noProof/>
                <w:sz w:val="14"/>
                <w:szCs w:val="14"/>
              </w:rPr>
            </w:pPr>
          </w:p>
        </w:tc>
      </w:tr>
      <w:tr w:rsidR="00143185" w:rsidRPr="005519EC" w:rsidTr="00967BF4">
        <w:trPr>
          <w:trHeight w:val="400"/>
        </w:trPr>
        <w:tc>
          <w:tcPr>
            <w:tcW w:w="364" w:type="pct"/>
            <w:vMerge/>
          </w:tcPr>
          <w:p w:rsidR="00143185" w:rsidRPr="004E5AD8" w:rsidRDefault="00143185" w:rsidP="00A63B60">
            <w:pPr>
              <w:spacing w:after="0" w:line="240" w:lineRule="auto"/>
              <w:jc w:val="both"/>
              <w:textAlignment w:val="baseline"/>
              <w:rPr>
                <w:rFonts w:eastAsia="Times New Roman" w:cs="Times New Roman"/>
                <w:sz w:val="16"/>
                <w:szCs w:val="16"/>
                <w:lang w:eastAsia="lt-LT"/>
              </w:rPr>
            </w:pPr>
          </w:p>
        </w:tc>
        <w:tc>
          <w:tcPr>
            <w:tcW w:w="328" w:type="pct"/>
            <w:vMerge/>
          </w:tcPr>
          <w:p w:rsidR="00143185" w:rsidRPr="004E5AD8" w:rsidRDefault="00143185" w:rsidP="00A63B60">
            <w:pPr>
              <w:spacing w:after="0" w:line="240" w:lineRule="auto"/>
              <w:jc w:val="both"/>
              <w:textAlignment w:val="baseline"/>
              <w:rPr>
                <w:rFonts w:eastAsia="Times New Roman" w:cs="Times New Roman"/>
                <w:sz w:val="16"/>
                <w:szCs w:val="16"/>
                <w:lang w:eastAsia="lt-LT"/>
              </w:rPr>
            </w:pPr>
          </w:p>
        </w:tc>
        <w:tc>
          <w:tcPr>
            <w:tcW w:w="281" w:type="pct"/>
            <w:vMerge/>
          </w:tcPr>
          <w:p w:rsidR="00143185" w:rsidRPr="004E5AD8" w:rsidRDefault="00143185" w:rsidP="00A63B60">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143185" w:rsidRPr="004E5AD8" w:rsidRDefault="00947A7E" w:rsidP="00A63B60">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00143185" w:rsidRPr="004E5AD8">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CR03</w:t>
            </w:r>
          </w:p>
        </w:tc>
        <w:tc>
          <w:tcPr>
            <w:tcW w:w="1172" w:type="pct"/>
            <w:tcBorders>
              <w:top w:val="single" w:sz="4" w:space="0" w:color="auto"/>
              <w:bottom w:val="single" w:sz="4" w:space="0" w:color="auto"/>
            </w:tcBorders>
            <w:shd w:val="clear" w:color="auto" w:fill="auto"/>
          </w:tcPr>
          <w:p w:rsidR="00143185" w:rsidRPr="004E5AD8" w:rsidRDefault="00143185" w:rsidP="00A63B60">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Dalyviai, kurie baigę dalyvauti įgijo kvalifikaciją</w:t>
            </w:r>
          </w:p>
        </w:tc>
        <w:tc>
          <w:tcPr>
            <w:tcW w:w="328" w:type="pct"/>
            <w:tcBorders>
              <w:top w:val="single" w:sz="4" w:space="0" w:color="auto"/>
              <w:bottom w:val="single" w:sz="4"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Asmenys</w:t>
            </w:r>
          </w:p>
        </w:tc>
        <w:tc>
          <w:tcPr>
            <w:tcW w:w="328" w:type="pct"/>
            <w:tcBorders>
              <w:top w:val="single" w:sz="4" w:space="0" w:color="auto"/>
              <w:bottom w:val="single" w:sz="4" w:space="0" w:color="auto"/>
            </w:tcBorders>
          </w:tcPr>
          <w:p w:rsidR="00143185" w:rsidRPr="004E5AD8" w:rsidRDefault="00143185" w:rsidP="00A63B60">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4" w:space="0" w:color="auto"/>
              <w:bottom w:val="single" w:sz="4" w:space="0" w:color="auto"/>
            </w:tcBorders>
          </w:tcPr>
          <w:p w:rsidR="00143185" w:rsidRPr="004E5AD8" w:rsidRDefault="00143185" w:rsidP="00A63B60">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143185" w:rsidRPr="00C75119" w:rsidRDefault="00143185" w:rsidP="00A63B60">
            <w:pPr>
              <w:spacing w:after="0" w:line="240" w:lineRule="auto"/>
              <w:jc w:val="center"/>
              <w:textAlignment w:val="baseline"/>
              <w:rPr>
                <w:rFonts w:eastAsia="Times New Roman" w:cs="Times New Roman"/>
                <w:sz w:val="16"/>
                <w:szCs w:val="16"/>
                <w:lang w:eastAsia="lt-LT"/>
              </w:rPr>
            </w:pPr>
            <w:r w:rsidRPr="00C75119">
              <w:rPr>
                <w:rFonts w:eastAsia="Times New Roman" w:cs="Times New Roman"/>
                <w:sz w:val="16"/>
                <w:szCs w:val="16"/>
                <w:lang w:eastAsia="lt-LT"/>
              </w:rPr>
              <w:t>15 224</w:t>
            </w:r>
          </w:p>
        </w:tc>
        <w:tc>
          <w:tcPr>
            <w:tcW w:w="375" w:type="pct"/>
            <w:tcBorders>
              <w:top w:val="single" w:sz="4" w:space="0" w:color="auto"/>
              <w:bottom w:val="single" w:sz="4" w:space="0" w:color="auto"/>
            </w:tcBorders>
            <w:shd w:val="clear" w:color="auto" w:fill="auto"/>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Projektai</w:t>
            </w:r>
          </w:p>
        </w:tc>
        <w:tc>
          <w:tcPr>
            <w:tcW w:w="370" w:type="pct"/>
            <w:tcBorders>
              <w:top w:val="single" w:sz="4" w:space="0" w:color="auto"/>
              <w:bottom w:val="single" w:sz="4" w:space="0" w:color="auto"/>
            </w:tcBorders>
          </w:tcPr>
          <w:p w:rsidR="00143185" w:rsidRPr="005519EC" w:rsidRDefault="00143185" w:rsidP="00D10D27">
            <w:pPr>
              <w:spacing w:after="0" w:line="480" w:lineRule="auto"/>
              <w:jc w:val="both"/>
              <w:rPr>
                <w:b/>
                <w:noProof/>
                <w:sz w:val="14"/>
                <w:szCs w:val="14"/>
              </w:rPr>
            </w:pPr>
          </w:p>
        </w:tc>
      </w:tr>
      <w:tr w:rsidR="00143185" w:rsidRPr="005519EC" w:rsidTr="00967BF4">
        <w:trPr>
          <w:trHeight w:val="547"/>
        </w:trPr>
        <w:tc>
          <w:tcPr>
            <w:tcW w:w="364" w:type="pct"/>
            <w:vMerge/>
          </w:tcPr>
          <w:p w:rsidR="00143185" w:rsidRPr="004E5AD8" w:rsidRDefault="00143185" w:rsidP="00A63B60">
            <w:pPr>
              <w:spacing w:after="0" w:line="240" w:lineRule="auto"/>
              <w:jc w:val="both"/>
              <w:textAlignment w:val="baseline"/>
              <w:rPr>
                <w:rFonts w:cs="Times New Roman"/>
                <w:color w:val="000000"/>
                <w:sz w:val="16"/>
                <w:szCs w:val="16"/>
                <w:shd w:val="clear" w:color="auto" w:fill="FFFFFF"/>
              </w:rPr>
            </w:pPr>
          </w:p>
        </w:tc>
        <w:tc>
          <w:tcPr>
            <w:tcW w:w="328" w:type="pct"/>
            <w:vMerge/>
          </w:tcPr>
          <w:p w:rsidR="00143185" w:rsidRPr="004E5AD8" w:rsidRDefault="00143185" w:rsidP="00A63B60">
            <w:pPr>
              <w:spacing w:after="0" w:line="240" w:lineRule="auto"/>
              <w:jc w:val="both"/>
              <w:textAlignment w:val="baseline"/>
              <w:rPr>
                <w:rFonts w:eastAsia="Times New Roman" w:cs="Times New Roman"/>
                <w:sz w:val="16"/>
                <w:szCs w:val="16"/>
                <w:lang w:eastAsia="lt-LT"/>
              </w:rPr>
            </w:pPr>
          </w:p>
        </w:tc>
        <w:tc>
          <w:tcPr>
            <w:tcW w:w="281" w:type="pct"/>
            <w:vMerge/>
          </w:tcPr>
          <w:p w:rsidR="00143185" w:rsidRPr="004E5AD8" w:rsidRDefault="00143185" w:rsidP="00A63B60">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422" w:type="pct"/>
            <w:tcBorders>
              <w:top w:val="single" w:sz="4" w:space="0" w:color="auto"/>
              <w:bottom w:val="single" w:sz="4"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172" w:type="pct"/>
            <w:tcBorders>
              <w:top w:val="single" w:sz="4" w:space="0" w:color="auto"/>
              <w:bottom w:val="single" w:sz="4" w:space="0" w:color="auto"/>
            </w:tcBorders>
            <w:shd w:val="clear" w:color="auto" w:fill="auto"/>
          </w:tcPr>
          <w:p w:rsidR="00143185" w:rsidRPr="004E5AD8" w:rsidRDefault="00143185" w:rsidP="00A63B60">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 kurie dalyvavo ESF veiklose, skirtose mokytis pagal formaliojo ir neformaliojo švietimo programas</w:t>
            </w:r>
          </w:p>
        </w:tc>
        <w:tc>
          <w:tcPr>
            <w:tcW w:w="328" w:type="pct"/>
            <w:tcBorders>
              <w:top w:val="single" w:sz="4" w:space="0" w:color="auto"/>
              <w:bottom w:val="single" w:sz="4"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Asmenys</w:t>
            </w:r>
          </w:p>
        </w:tc>
        <w:tc>
          <w:tcPr>
            <w:tcW w:w="328" w:type="pct"/>
            <w:tcBorders>
              <w:top w:val="single" w:sz="4" w:space="0" w:color="auto"/>
              <w:bottom w:val="single" w:sz="4" w:space="0" w:color="auto"/>
            </w:tcBorders>
          </w:tcPr>
          <w:p w:rsidR="00143185" w:rsidRPr="004E5AD8" w:rsidRDefault="00143185" w:rsidP="00A63B60">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4" w:space="0" w:color="auto"/>
              <w:bottom w:val="single" w:sz="4" w:space="0" w:color="auto"/>
            </w:tcBorders>
          </w:tcPr>
          <w:p w:rsidR="00143185" w:rsidRPr="004E5AD8" w:rsidRDefault="00143185" w:rsidP="00A63B60">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143185" w:rsidRPr="00C75119" w:rsidRDefault="00143185" w:rsidP="00A63B60">
            <w:pPr>
              <w:spacing w:after="0" w:line="240" w:lineRule="auto"/>
              <w:jc w:val="center"/>
              <w:textAlignment w:val="baseline"/>
              <w:rPr>
                <w:rFonts w:eastAsia="Times New Roman" w:cs="Times New Roman"/>
                <w:sz w:val="16"/>
                <w:szCs w:val="16"/>
                <w:lang w:eastAsia="lt-LT"/>
              </w:rPr>
            </w:pPr>
            <w:r w:rsidRPr="00C75119">
              <w:rPr>
                <w:rFonts w:eastAsia="Times New Roman" w:cs="Times New Roman"/>
                <w:sz w:val="16"/>
                <w:szCs w:val="16"/>
                <w:lang w:eastAsia="lt-LT"/>
              </w:rPr>
              <w:t>20</w:t>
            </w:r>
          </w:p>
        </w:tc>
        <w:tc>
          <w:tcPr>
            <w:tcW w:w="375" w:type="pct"/>
            <w:tcBorders>
              <w:top w:val="single" w:sz="4" w:space="0" w:color="auto"/>
              <w:bottom w:val="single" w:sz="4" w:space="0" w:color="auto"/>
            </w:tcBorders>
            <w:shd w:val="clear" w:color="auto" w:fill="auto"/>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Projektai</w:t>
            </w:r>
          </w:p>
        </w:tc>
        <w:tc>
          <w:tcPr>
            <w:tcW w:w="370" w:type="pct"/>
            <w:tcBorders>
              <w:top w:val="single" w:sz="4" w:space="0" w:color="auto"/>
              <w:bottom w:val="single" w:sz="4" w:space="0" w:color="auto"/>
            </w:tcBorders>
          </w:tcPr>
          <w:p w:rsidR="00143185" w:rsidRPr="005519EC" w:rsidRDefault="00143185" w:rsidP="00D10D27">
            <w:pPr>
              <w:spacing w:after="0" w:line="480" w:lineRule="auto"/>
              <w:jc w:val="both"/>
              <w:rPr>
                <w:b/>
                <w:noProof/>
                <w:sz w:val="14"/>
                <w:szCs w:val="14"/>
              </w:rPr>
            </w:pPr>
          </w:p>
        </w:tc>
      </w:tr>
      <w:tr w:rsidR="00143185" w:rsidRPr="005519EC" w:rsidTr="0099199B">
        <w:trPr>
          <w:trHeight w:val="707"/>
        </w:trPr>
        <w:tc>
          <w:tcPr>
            <w:tcW w:w="364" w:type="pct"/>
            <w:vMerge/>
          </w:tcPr>
          <w:p w:rsidR="00143185" w:rsidRPr="004E5AD8" w:rsidRDefault="00143185" w:rsidP="00A63B60">
            <w:pPr>
              <w:spacing w:after="0" w:line="240" w:lineRule="auto"/>
              <w:jc w:val="both"/>
              <w:textAlignment w:val="baseline"/>
              <w:rPr>
                <w:rFonts w:cs="Times New Roman"/>
                <w:color w:val="000000"/>
                <w:sz w:val="16"/>
                <w:szCs w:val="16"/>
                <w:shd w:val="clear" w:color="auto" w:fill="FFFFFF"/>
              </w:rPr>
            </w:pPr>
          </w:p>
        </w:tc>
        <w:tc>
          <w:tcPr>
            <w:tcW w:w="328" w:type="pct"/>
            <w:vMerge/>
          </w:tcPr>
          <w:p w:rsidR="00143185" w:rsidRPr="004E5AD8" w:rsidRDefault="00143185" w:rsidP="00A63B60">
            <w:pPr>
              <w:spacing w:after="0" w:line="240" w:lineRule="auto"/>
              <w:jc w:val="both"/>
              <w:textAlignment w:val="baseline"/>
              <w:rPr>
                <w:rFonts w:eastAsia="Times New Roman" w:cs="Times New Roman"/>
                <w:sz w:val="16"/>
                <w:szCs w:val="16"/>
                <w:lang w:eastAsia="lt-LT"/>
              </w:rPr>
            </w:pPr>
          </w:p>
        </w:tc>
        <w:tc>
          <w:tcPr>
            <w:tcW w:w="281" w:type="pct"/>
            <w:vMerge/>
          </w:tcPr>
          <w:p w:rsidR="00143185" w:rsidRPr="004E5AD8" w:rsidRDefault="00143185" w:rsidP="00A63B60">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tcBorders>
          </w:tcPr>
          <w:p w:rsidR="00143185" w:rsidRPr="004E5AD8" w:rsidRDefault="00947A7E" w:rsidP="00A63B60">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00143185" w:rsidRPr="004E5AD8">
              <w:rPr>
                <w:rFonts w:eastAsia="Times New Roman" w:cs="Times New Roman"/>
                <w:sz w:val="16"/>
                <w:szCs w:val="16"/>
                <w:lang w:eastAsia="lt-LT"/>
              </w:rPr>
              <w:t xml:space="preserve"> regionas</w:t>
            </w:r>
          </w:p>
        </w:tc>
        <w:tc>
          <w:tcPr>
            <w:tcW w:w="422" w:type="pct"/>
            <w:tcBorders>
              <w:top w:val="single" w:sz="4"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172" w:type="pct"/>
            <w:tcBorders>
              <w:top w:val="single" w:sz="4" w:space="0" w:color="auto"/>
            </w:tcBorders>
            <w:shd w:val="clear" w:color="auto" w:fill="auto"/>
          </w:tcPr>
          <w:p w:rsidR="00143185" w:rsidRPr="004E5AD8" w:rsidRDefault="00143185" w:rsidP="00A63B60">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 kurie dalyvavo ESF veiklose, skirtose mokytis pagal formaliojo ir neformaliojo švietimo programas</w:t>
            </w:r>
          </w:p>
        </w:tc>
        <w:tc>
          <w:tcPr>
            <w:tcW w:w="328" w:type="pct"/>
            <w:tcBorders>
              <w:top w:val="single" w:sz="4" w:space="0" w:color="auto"/>
            </w:tcBorders>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Asmenys</w:t>
            </w:r>
          </w:p>
        </w:tc>
        <w:tc>
          <w:tcPr>
            <w:tcW w:w="328" w:type="pct"/>
            <w:tcBorders>
              <w:top w:val="single" w:sz="4" w:space="0" w:color="auto"/>
            </w:tcBorders>
          </w:tcPr>
          <w:p w:rsidR="00143185" w:rsidRPr="004E5AD8" w:rsidRDefault="00143185" w:rsidP="00A63B60">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4" w:space="0" w:color="auto"/>
            </w:tcBorders>
          </w:tcPr>
          <w:p w:rsidR="00143185" w:rsidRPr="004E5AD8" w:rsidRDefault="00143185" w:rsidP="00A63B60">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tcBorders>
            <w:shd w:val="clear" w:color="auto" w:fill="auto"/>
          </w:tcPr>
          <w:p w:rsidR="00143185" w:rsidRPr="00C75119" w:rsidRDefault="00143185" w:rsidP="00A63B60">
            <w:pPr>
              <w:spacing w:after="0" w:line="240" w:lineRule="auto"/>
              <w:jc w:val="center"/>
              <w:textAlignment w:val="baseline"/>
              <w:rPr>
                <w:rFonts w:eastAsia="Times New Roman" w:cs="Times New Roman"/>
                <w:sz w:val="16"/>
                <w:szCs w:val="16"/>
                <w:lang w:eastAsia="lt-LT"/>
              </w:rPr>
            </w:pPr>
            <w:r w:rsidRPr="00C75119">
              <w:rPr>
                <w:rFonts w:eastAsia="Times New Roman" w:cs="Times New Roman"/>
                <w:sz w:val="16"/>
                <w:szCs w:val="16"/>
                <w:lang w:eastAsia="lt-LT"/>
              </w:rPr>
              <w:t>481</w:t>
            </w:r>
          </w:p>
        </w:tc>
        <w:tc>
          <w:tcPr>
            <w:tcW w:w="375" w:type="pct"/>
            <w:tcBorders>
              <w:top w:val="single" w:sz="4" w:space="0" w:color="auto"/>
            </w:tcBorders>
            <w:shd w:val="clear" w:color="auto" w:fill="auto"/>
          </w:tcPr>
          <w:p w:rsidR="00143185" w:rsidRPr="004E5AD8" w:rsidRDefault="00143185"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Projektai</w:t>
            </w:r>
          </w:p>
        </w:tc>
        <w:tc>
          <w:tcPr>
            <w:tcW w:w="370" w:type="pct"/>
            <w:tcBorders>
              <w:top w:val="single" w:sz="4" w:space="0" w:color="auto"/>
            </w:tcBorders>
          </w:tcPr>
          <w:p w:rsidR="00143185" w:rsidRPr="005519EC" w:rsidRDefault="00143185" w:rsidP="00D10D27">
            <w:pPr>
              <w:spacing w:after="0" w:line="480" w:lineRule="auto"/>
              <w:jc w:val="both"/>
              <w:rPr>
                <w:b/>
                <w:noProof/>
                <w:sz w:val="14"/>
                <w:szCs w:val="14"/>
              </w:rPr>
            </w:pPr>
          </w:p>
        </w:tc>
      </w:tr>
    </w:tbl>
    <w:p w:rsidR="00D10D27" w:rsidRDefault="00D10D27" w:rsidP="00786CD2">
      <w:pPr>
        <w:jc w:val="both"/>
        <w:rPr>
          <w:rFonts w:cs="Times New Roman"/>
          <w:b/>
          <w:szCs w:val="24"/>
        </w:rPr>
        <w:sectPr w:rsidR="00D10D27" w:rsidSect="00931C78">
          <w:pgSz w:w="16838" w:h="11906" w:orient="landscape"/>
          <w:pgMar w:top="1701" w:right="1276" w:bottom="567" w:left="1134" w:header="567" w:footer="567" w:gutter="0"/>
          <w:cols w:space="1296"/>
          <w:docGrid w:linePitch="360"/>
        </w:sectPr>
      </w:pPr>
    </w:p>
    <w:p w:rsidR="00786CD2" w:rsidRPr="00DA7B46" w:rsidRDefault="00786CD2" w:rsidP="00786CD2">
      <w:pPr>
        <w:spacing w:before="240" w:after="240" w:line="240" w:lineRule="auto"/>
        <w:jc w:val="both"/>
        <w:rPr>
          <w:rFonts w:eastAsia="Calibri" w:cs="Times New Roman"/>
          <w:i/>
          <w:noProof/>
          <w:szCs w:val="20"/>
          <w:lang w:eastAsia="lt-LT" w:bidi="lt-LT"/>
        </w:rPr>
      </w:pPr>
      <w:r w:rsidRPr="00DA7B46">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384"/>
        <w:gridCol w:w="992"/>
        <w:gridCol w:w="3402"/>
        <w:gridCol w:w="1276"/>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4 lentelė. 1 matmuo. Intervencinių priemonių sritis</w:t>
            </w:r>
          </w:p>
        </w:tc>
      </w:tr>
      <w:tr w:rsidR="0066383D" w:rsidTr="00143185">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3D2857" w:rsidRPr="00143185" w:rsidTr="0099199B">
        <w:tc>
          <w:tcPr>
            <w:tcW w:w="1384" w:type="dxa"/>
            <w:vMerge w:val="restart"/>
            <w:tcBorders>
              <w:top w:val="single" w:sz="12" w:space="0" w:color="auto"/>
            </w:tcBorders>
          </w:tcPr>
          <w:p w:rsidR="003D2857" w:rsidRPr="00143185" w:rsidRDefault="003D2857" w:rsidP="00040FD7">
            <w:pPr>
              <w:jc w:val="center"/>
              <w:textAlignment w:val="baseline"/>
              <w:rPr>
                <w:rFonts w:eastAsia="Times New Roman" w:cs="Times New Roman"/>
                <w:sz w:val="20"/>
                <w:szCs w:val="20"/>
                <w:lang w:eastAsia="lt-LT"/>
              </w:rPr>
            </w:pPr>
            <w:r w:rsidRPr="00143185">
              <w:rPr>
                <w:rFonts w:eastAsia="Times New Roman" w:cs="Times New Roman"/>
                <w:sz w:val="20"/>
                <w:szCs w:val="20"/>
                <w:lang w:eastAsia="lt-LT"/>
              </w:rPr>
              <w:t>4</w:t>
            </w:r>
          </w:p>
        </w:tc>
        <w:tc>
          <w:tcPr>
            <w:tcW w:w="992" w:type="dxa"/>
            <w:vMerge w:val="restart"/>
            <w:tcBorders>
              <w:top w:val="single" w:sz="12" w:space="0" w:color="auto"/>
            </w:tcBorders>
          </w:tcPr>
          <w:p w:rsidR="003D2857" w:rsidRPr="00143185" w:rsidRDefault="003D2857" w:rsidP="00040FD7">
            <w:pPr>
              <w:jc w:val="center"/>
              <w:textAlignment w:val="baseline"/>
              <w:rPr>
                <w:rFonts w:eastAsia="Times New Roman" w:cs="Times New Roman"/>
                <w:sz w:val="20"/>
                <w:szCs w:val="20"/>
                <w:lang w:eastAsia="lt-LT"/>
              </w:rPr>
            </w:pPr>
            <w:r w:rsidRPr="00143185">
              <w:rPr>
                <w:rFonts w:eastAsia="Times New Roman" w:cs="Times New Roman"/>
                <w:sz w:val="20"/>
                <w:szCs w:val="20"/>
                <w:lang w:eastAsia="lt-LT"/>
              </w:rPr>
              <w:t>ESF</w:t>
            </w:r>
          </w:p>
        </w:tc>
        <w:tc>
          <w:tcPr>
            <w:tcW w:w="3402" w:type="dxa"/>
            <w:tcBorders>
              <w:top w:val="single" w:sz="12" w:space="0" w:color="auto"/>
              <w:bottom w:val="single" w:sz="4" w:space="0" w:color="auto"/>
            </w:tcBorders>
          </w:tcPr>
          <w:p w:rsidR="003D2857" w:rsidRPr="00143185" w:rsidRDefault="003D2857" w:rsidP="00A63B60">
            <w:pPr>
              <w:textAlignment w:val="baseline"/>
              <w:rPr>
                <w:rFonts w:eastAsia="Times New Roman" w:cs="Times New Roman"/>
                <w:sz w:val="20"/>
                <w:szCs w:val="20"/>
                <w:lang w:eastAsia="lt-LT"/>
              </w:rPr>
            </w:pPr>
            <w:r w:rsidRPr="00143185">
              <w:rPr>
                <w:rFonts w:eastAsia="Times New Roman" w:cs="Times New Roman"/>
                <w:sz w:val="20"/>
                <w:szCs w:val="20"/>
                <w:lang w:eastAsia="lt-LT"/>
              </w:rPr>
              <w:t>Sostinės regionas</w:t>
            </w:r>
          </w:p>
        </w:tc>
        <w:tc>
          <w:tcPr>
            <w:tcW w:w="1276" w:type="dxa"/>
            <w:vMerge w:val="restart"/>
            <w:tcBorders>
              <w:top w:val="single" w:sz="12" w:space="0" w:color="auto"/>
            </w:tcBorders>
          </w:tcPr>
          <w:p w:rsidR="003D2857" w:rsidRPr="00143185" w:rsidRDefault="003D2857" w:rsidP="00040FD7">
            <w:pPr>
              <w:jc w:val="center"/>
              <w:textAlignment w:val="baseline"/>
              <w:rPr>
                <w:rFonts w:eastAsia="Times New Roman" w:cs="Times New Roman"/>
                <w:sz w:val="20"/>
                <w:szCs w:val="20"/>
                <w:lang w:eastAsia="lt-LT"/>
              </w:rPr>
            </w:pPr>
            <w:r w:rsidRPr="00143185">
              <w:rPr>
                <w:rFonts w:eastAsia="Times New Roman" w:cs="Times New Roman"/>
                <w:sz w:val="20"/>
                <w:szCs w:val="20"/>
                <w:lang w:eastAsia="lt-LT"/>
              </w:rPr>
              <w:t>4.2</w:t>
            </w:r>
          </w:p>
        </w:tc>
        <w:tc>
          <w:tcPr>
            <w:tcW w:w="1186" w:type="dxa"/>
            <w:vMerge w:val="restart"/>
            <w:tcBorders>
              <w:top w:val="single" w:sz="12" w:space="0" w:color="auto"/>
            </w:tcBorders>
          </w:tcPr>
          <w:p w:rsidR="003D2857" w:rsidRPr="00143185" w:rsidRDefault="003D2857" w:rsidP="00A63B60">
            <w:pPr>
              <w:jc w:val="center"/>
              <w:textAlignment w:val="baseline"/>
              <w:rPr>
                <w:rFonts w:eastAsia="Times New Roman" w:cs="Times New Roman"/>
                <w:sz w:val="20"/>
                <w:szCs w:val="20"/>
                <w:lang w:eastAsia="lt-LT"/>
              </w:rPr>
            </w:pPr>
            <w:r w:rsidRPr="00143185">
              <w:rPr>
                <w:rFonts w:eastAsia="Times New Roman" w:cs="Times New Roman"/>
                <w:sz w:val="20"/>
                <w:szCs w:val="20"/>
                <w:lang w:eastAsia="lt-LT"/>
              </w:rPr>
              <w:t>112</w:t>
            </w:r>
          </w:p>
        </w:tc>
        <w:tc>
          <w:tcPr>
            <w:tcW w:w="1649" w:type="dxa"/>
            <w:tcBorders>
              <w:top w:val="single" w:sz="12" w:space="0" w:color="auto"/>
              <w:bottom w:val="single" w:sz="4" w:space="0" w:color="auto"/>
            </w:tcBorders>
          </w:tcPr>
          <w:p w:rsidR="003D2857" w:rsidRPr="00143185" w:rsidRDefault="003D2857" w:rsidP="00040FD7">
            <w:pPr>
              <w:jc w:val="right"/>
              <w:textAlignment w:val="baseline"/>
              <w:rPr>
                <w:rFonts w:eastAsia="Times New Roman" w:cs="Times New Roman"/>
                <w:sz w:val="20"/>
                <w:szCs w:val="20"/>
                <w:highlight w:val="red"/>
                <w:lang w:eastAsia="lt-LT"/>
              </w:rPr>
            </w:pPr>
            <w:r w:rsidRPr="00143185">
              <w:rPr>
                <w:rFonts w:eastAsia="Times New Roman" w:cs="Times New Roman"/>
                <w:sz w:val="20"/>
                <w:szCs w:val="20"/>
                <w:lang w:eastAsia="lt-LT"/>
              </w:rPr>
              <w:t>800</w:t>
            </w:r>
            <w:r w:rsidR="00967BF4">
              <w:rPr>
                <w:rFonts w:eastAsia="Times New Roman" w:cs="Times New Roman"/>
                <w:sz w:val="20"/>
                <w:szCs w:val="20"/>
                <w:lang w:eastAsia="lt-LT"/>
              </w:rPr>
              <w:t> </w:t>
            </w:r>
            <w:r w:rsidRPr="00143185">
              <w:rPr>
                <w:rFonts w:eastAsia="Times New Roman" w:cs="Times New Roman"/>
                <w:sz w:val="20"/>
                <w:szCs w:val="20"/>
                <w:lang w:eastAsia="lt-LT"/>
              </w:rPr>
              <w:t>639</w:t>
            </w:r>
            <w:r w:rsidR="00967BF4">
              <w:rPr>
                <w:rFonts w:eastAsia="Times New Roman" w:cs="Times New Roman"/>
                <w:sz w:val="20"/>
                <w:szCs w:val="20"/>
                <w:lang w:eastAsia="lt-LT"/>
              </w:rPr>
              <w:t>,00</w:t>
            </w:r>
          </w:p>
        </w:tc>
      </w:tr>
      <w:tr w:rsidR="003D2857" w:rsidRPr="00143185" w:rsidTr="0099199B">
        <w:tc>
          <w:tcPr>
            <w:tcW w:w="1384" w:type="dxa"/>
            <w:vMerge/>
          </w:tcPr>
          <w:p w:rsidR="003D2857" w:rsidRPr="00143185" w:rsidRDefault="003D2857" w:rsidP="00040FD7">
            <w:pPr>
              <w:jc w:val="center"/>
              <w:textAlignment w:val="baseline"/>
              <w:rPr>
                <w:rFonts w:eastAsia="Times New Roman" w:cs="Times New Roman"/>
                <w:sz w:val="20"/>
                <w:szCs w:val="20"/>
                <w:lang w:eastAsia="lt-LT"/>
              </w:rPr>
            </w:pPr>
          </w:p>
        </w:tc>
        <w:tc>
          <w:tcPr>
            <w:tcW w:w="992" w:type="dxa"/>
            <w:vMerge/>
          </w:tcPr>
          <w:p w:rsidR="003D2857" w:rsidRPr="00143185" w:rsidRDefault="003D2857" w:rsidP="00040FD7">
            <w:pPr>
              <w:jc w:val="center"/>
              <w:textAlignment w:val="baseline"/>
              <w:rPr>
                <w:rFonts w:eastAsia="Times New Roman" w:cs="Times New Roman"/>
                <w:sz w:val="20"/>
                <w:szCs w:val="20"/>
                <w:lang w:eastAsia="lt-LT"/>
              </w:rPr>
            </w:pPr>
          </w:p>
        </w:tc>
        <w:tc>
          <w:tcPr>
            <w:tcW w:w="3402" w:type="dxa"/>
            <w:tcBorders>
              <w:top w:val="single" w:sz="4" w:space="0" w:color="auto"/>
              <w:bottom w:val="single" w:sz="4" w:space="0" w:color="auto"/>
            </w:tcBorders>
          </w:tcPr>
          <w:p w:rsidR="003D2857" w:rsidRPr="00143185" w:rsidRDefault="00947A7E" w:rsidP="00A63B60">
            <w:pPr>
              <w:textAlignment w:val="baseline"/>
              <w:rPr>
                <w:rFonts w:eastAsia="Times New Roman" w:cs="Times New Roman"/>
                <w:sz w:val="20"/>
                <w:szCs w:val="20"/>
                <w:lang w:eastAsia="lt-LT"/>
              </w:rPr>
            </w:pPr>
            <w:r>
              <w:rPr>
                <w:rFonts w:eastAsia="Times New Roman" w:cs="Times New Roman"/>
                <w:sz w:val="20"/>
                <w:szCs w:val="20"/>
                <w:lang w:eastAsia="lt-LT"/>
              </w:rPr>
              <w:t>VVL</w:t>
            </w:r>
            <w:r w:rsidR="003D2857" w:rsidRPr="00143185">
              <w:rPr>
                <w:rFonts w:eastAsia="Times New Roman" w:cs="Times New Roman"/>
                <w:sz w:val="20"/>
                <w:szCs w:val="20"/>
                <w:lang w:eastAsia="lt-LT"/>
              </w:rPr>
              <w:t xml:space="preserve"> regionas</w:t>
            </w:r>
          </w:p>
        </w:tc>
        <w:tc>
          <w:tcPr>
            <w:tcW w:w="1276" w:type="dxa"/>
            <w:vMerge/>
          </w:tcPr>
          <w:p w:rsidR="003D2857" w:rsidRPr="00143185" w:rsidRDefault="003D2857" w:rsidP="00040FD7">
            <w:pPr>
              <w:jc w:val="center"/>
              <w:textAlignment w:val="baseline"/>
              <w:rPr>
                <w:rFonts w:eastAsia="Times New Roman" w:cs="Times New Roman"/>
                <w:sz w:val="20"/>
                <w:szCs w:val="20"/>
                <w:lang w:eastAsia="lt-LT"/>
              </w:rPr>
            </w:pPr>
          </w:p>
        </w:tc>
        <w:tc>
          <w:tcPr>
            <w:tcW w:w="1186" w:type="dxa"/>
            <w:vMerge/>
            <w:tcBorders>
              <w:bottom w:val="single" w:sz="4" w:space="0" w:color="auto"/>
            </w:tcBorders>
          </w:tcPr>
          <w:p w:rsidR="003D2857" w:rsidRPr="00143185" w:rsidRDefault="003D2857" w:rsidP="00A63B60">
            <w:pPr>
              <w:jc w:val="center"/>
              <w:textAlignment w:val="baseline"/>
              <w:rPr>
                <w:rFonts w:eastAsia="Times New Roman" w:cs="Times New Roman"/>
                <w:sz w:val="20"/>
                <w:szCs w:val="20"/>
                <w:lang w:eastAsia="lt-LT"/>
              </w:rPr>
            </w:pPr>
          </w:p>
        </w:tc>
        <w:tc>
          <w:tcPr>
            <w:tcW w:w="1649" w:type="dxa"/>
            <w:tcBorders>
              <w:top w:val="single" w:sz="4" w:space="0" w:color="auto"/>
              <w:bottom w:val="single" w:sz="4" w:space="0" w:color="auto"/>
            </w:tcBorders>
          </w:tcPr>
          <w:p w:rsidR="003D2857" w:rsidRPr="00143185" w:rsidRDefault="003D2857" w:rsidP="00040FD7">
            <w:pPr>
              <w:jc w:val="right"/>
              <w:textAlignment w:val="baseline"/>
              <w:rPr>
                <w:rFonts w:eastAsia="Times New Roman" w:cs="Times New Roman"/>
                <w:sz w:val="20"/>
                <w:szCs w:val="20"/>
                <w:highlight w:val="red"/>
                <w:lang w:eastAsia="lt-LT"/>
              </w:rPr>
            </w:pPr>
            <w:r w:rsidRPr="00143185">
              <w:rPr>
                <w:rFonts w:eastAsia="Times New Roman" w:cs="Times New Roman"/>
                <w:sz w:val="20"/>
                <w:szCs w:val="20"/>
                <w:lang w:eastAsia="lt-LT"/>
              </w:rPr>
              <w:t>52 256</w:t>
            </w:r>
            <w:r w:rsidR="00967BF4">
              <w:rPr>
                <w:rFonts w:eastAsia="Times New Roman" w:cs="Times New Roman"/>
                <w:sz w:val="20"/>
                <w:szCs w:val="20"/>
                <w:lang w:eastAsia="lt-LT"/>
              </w:rPr>
              <w:t> </w:t>
            </w:r>
            <w:r w:rsidRPr="00143185">
              <w:rPr>
                <w:rFonts w:eastAsia="Times New Roman" w:cs="Times New Roman"/>
                <w:sz w:val="20"/>
                <w:szCs w:val="20"/>
                <w:lang w:eastAsia="lt-LT"/>
              </w:rPr>
              <w:t>853</w:t>
            </w:r>
            <w:r w:rsidR="00967BF4">
              <w:rPr>
                <w:rFonts w:eastAsia="Times New Roman" w:cs="Times New Roman"/>
                <w:sz w:val="20"/>
                <w:szCs w:val="20"/>
                <w:lang w:eastAsia="lt-LT"/>
              </w:rPr>
              <w:t>,00</w:t>
            </w:r>
          </w:p>
        </w:tc>
      </w:tr>
      <w:tr w:rsidR="003D2857" w:rsidRPr="00143185" w:rsidTr="0099199B">
        <w:tc>
          <w:tcPr>
            <w:tcW w:w="1384" w:type="dxa"/>
            <w:vMerge/>
          </w:tcPr>
          <w:p w:rsidR="003D2857" w:rsidRPr="00143185" w:rsidRDefault="003D2857" w:rsidP="00040FD7">
            <w:pPr>
              <w:jc w:val="center"/>
              <w:textAlignment w:val="baseline"/>
              <w:rPr>
                <w:rFonts w:eastAsia="Times New Roman" w:cs="Times New Roman"/>
                <w:sz w:val="20"/>
                <w:szCs w:val="20"/>
                <w:lang w:eastAsia="lt-LT"/>
              </w:rPr>
            </w:pPr>
          </w:p>
        </w:tc>
        <w:tc>
          <w:tcPr>
            <w:tcW w:w="992" w:type="dxa"/>
            <w:vMerge/>
          </w:tcPr>
          <w:p w:rsidR="003D2857" w:rsidRPr="00143185" w:rsidRDefault="003D2857" w:rsidP="00040FD7">
            <w:pPr>
              <w:jc w:val="center"/>
              <w:textAlignment w:val="baseline"/>
              <w:rPr>
                <w:rFonts w:eastAsia="Times New Roman" w:cs="Times New Roman"/>
                <w:sz w:val="20"/>
                <w:szCs w:val="20"/>
                <w:lang w:eastAsia="lt-LT"/>
              </w:rPr>
            </w:pPr>
          </w:p>
        </w:tc>
        <w:tc>
          <w:tcPr>
            <w:tcW w:w="3402" w:type="dxa"/>
            <w:tcBorders>
              <w:top w:val="single" w:sz="4" w:space="0" w:color="auto"/>
              <w:bottom w:val="single" w:sz="4" w:space="0" w:color="auto"/>
            </w:tcBorders>
          </w:tcPr>
          <w:p w:rsidR="003D2857" w:rsidRPr="00143185" w:rsidRDefault="003D2857" w:rsidP="00A63B60">
            <w:pPr>
              <w:textAlignment w:val="baseline"/>
              <w:rPr>
                <w:rFonts w:eastAsia="Times New Roman" w:cs="Times New Roman"/>
                <w:sz w:val="20"/>
                <w:szCs w:val="20"/>
                <w:lang w:eastAsia="lt-LT"/>
              </w:rPr>
            </w:pPr>
            <w:r w:rsidRPr="00143185">
              <w:rPr>
                <w:rFonts w:eastAsia="Times New Roman" w:cs="Times New Roman"/>
                <w:sz w:val="20"/>
                <w:szCs w:val="20"/>
                <w:lang w:eastAsia="lt-LT"/>
              </w:rPr>
              <w:t>Sostinės regionas</w:t>
            </w:r>
          </w:p>
        </w:tc>
        <w:tc>
          <w:tcPr>
            <w:tcW w:w="1276" w:type="dxa"/>
            <w:vMerge/>
          </w:tcPr>
          <w:p w:rsidR="003D2857" w:rsidRPr="00143185" w:rsidRDefault="003D2857" w:rsidP="00040FD7">
            <w:pPr>
              <w:jc w:val="center"/>
              <w:textAlignment w:val="baseline"/>
              <w:rPr>
                <w:rFonts w:eastAsia="Times New Roman" w:cs="Times New Roman"/>
                <w:sz w:val="20"/>
                <w:szCs w:val="20"/>
                <w:lang w:eastAsia="lt-LT"/>
              </w:rPr>
            </w:pPr>
          </w:p>
        </w:tc>
        <w:tc>
          <w:tcPr>
            <w:tcW w:w="1186" w:type="dxa"/>
            <w:vMerge w:val="restart"/>
            <w:tcBorders>
              <w:top w:val="single" w:sz="4" w:space="0" w:color="auto"/>
            </w:tcBorders>
          </w:tcPr>
          <w:p w:rsidR="003D2857" w:rsidRPr="00143185" w:rsidRDefault="003D2857" w:rsidP="00A63B60">
            <w:pPr>
              <w:jc w:val="center"/>
              <w:textAlignment w:val="baseline"/>
              <w:rPr>
                <w:rFonts w:eastAsia="Times New Roman" w:cs="Times New Roman"/>
                <w:sz w:val="20"/>
                <w:szCs w:val="20"/>
                <w:lang w:eastAsia="lt-LT"/>
              </w:rPr>
            </w:pPr>
            <w:r w:rsidRPr="00143185">
              <w:rPr>
                <w:rFonts w:eastAsia="Times New Roman" w:cs="Times New Roman"/>
                <w:sz w:val="20"/>
                <w:szCs w:val="20"/>
                <w:lang w:eastAsia="lt-LT"/>
              </w:rPr>
              <w:t>113</w:t>
            </w:r>
          </w:p>
        </w:tc>
        <w:tc>
          <w:tcPr>
            <w:tcW w:w="1649" w:type="dxa"/>
            <w:tcBorders>
              <w:top w:val="single" w:sz="4" w:space="0" w:color="auto"/>
              <w:bottom w:val="single" w:sz="4" w:space="0" w:color="auto"/>
            </w:tcBorders>
          </w:tcPr>
          <w:p w:rsidR="003D2857" w:rsidRPr="00143185" w:rsidRDefault="003D2857" w:rsidP="00040FD7">
            <w:pPr>
              <w:jc w:val="right"/>
              <w:textAlignment w:val="baseline"/>
              <w:rPr>
                <w:rFonts w:eastAsia="Times New Roman" w:cs="Times New Roman"/>
                <w:sz w:val="20"/>
                <w:szCs w:val="20"/>
                <w:lang w:eastAsia="lt-LT"/>
              </w:rPr>
            </w:pPr>
            <w:r w:rsidRPr="00143185">
              <w:rPr>
                <w:rFonts w:eastAsia="Times New Roman" w:cs="Times New Roman"/>
                <w:sz w:val="20"/>
                <w:szCs w:val="20"/>
                <w:lang w:eastAsia="lt-LT"/>
              </w:rPr>
              <w:t>277</w:t>
            </w:r>
            <w:r w:rsidR="00967BF4">
              <w:rPr>
                <w:rFonts w:eastAsia="Times New Roman" w:cs="Times New Roman"/>
                <w:sz w:val="20"/>
                <w:szCs w:val="20"/>
                <w:lang w:eastAsia="lt-LT"/>
              </w:rPr>
              <w:t> </w:t>
            </w:r>
            <w:r w:rsidRPr="00143185">
              <w:rPr>
                <w:rFonts w:eastAsia="Times New Roman" w:cs="Times New Roman"/>
                <w:sz w:val="20"/>
                <w:szCs w:val="20"/>
                <w:lang w:eastAsia="lt-LT"/>
              </w:rPr>
              <w:t>027</w:t>
            </w:r>
            <w:r w:rsidR="00967BF4">
              <w:rPr>
                <w:rFonts w:eastAsia="Times New Roman" w:cs="Times New Roman"/>
                <w:sz w:val="20"/>
                <w:szCs w:val="20"/>
                <w:lang w:eastAsia="lt-LT"/>
              </w:rPr>
              <w:t>,00</w:t>
            </w:r>
          </w:p>
        </w:tc>
      </w:tr>
      <w:tr w:rsidR="003D2857" w:rsidRPr="00143185" w:rsidTr="0099199B">
        <w:tc>
          <w:tcPr>
            <w:tcW w:w="1384" w:type="dxa"/>
            <w:vMerge/>
          </w:tcPr>
          <w:p w:rsidR="003D2857" w:rsidRPr="00143185" w:rsidRDefault="003D2857" w:rsidP="00040FD7">
            <w:pPr>
              <w:jc w:val="center"/>
              <w:textAlignment w:val="baseline"/>
              <w:rPr>
                <w:rFonts w:eastAsia="Times New Roman" w:cs="Times New Roman"/>
                <w:sz w:val="20"/>
                <w:szCs w:val="20"/>
                <w:lang w:eastAsia="lt-LT"/>
              </w:rPr>
            </w:pPr>
          </w:p>
        </w:tc>
        <w:tc>
          <w:tcPr>
            <w:tcW w:w="992" w:type="dxa"/>
            <w:vMerge/>
          </w:tcPr>
          <w:p w:rsidR="003D2857" w:rsidRPr="00143185" w:rsidRDefault="003D2857" w:rsidP="00040FD7">
            <w:pPr>
              <w:jc w:val="center"/>
              <w:textAlignment w:val="baseline"/>
              <w:rPr>
                <w:rFonts w:eastAsia="Times New Roman" w:cs="Times New Roman"/>
                <w:sz w:val="20"/>
                <w:szCs w:val="20"/>
                <w:lang w:eastAsia="lt-LT"/>
              </w:rPr>
            </w:pPr>
          </w:p>
        </w:tc>
        <w:tc>
          <w:tcPr>
            <w:tcW w:w="3402" w:type="dxa"/>
            <w:tcBorders>
              <w:top w:val="single" w:sz="4" w:space="0" w:color="auto"/>
            </w:tcBorders>
          </w:tcPr>
          <w:p w:rsidR="003D2857" w:rsidRPr="00143185" w:rsidRDefault="00947A7E" w:rsidP="00A63B60">
            <w:pPr>
              <w:textAlignment w:val="baseline"/>
              <w:rPr>
                <w:rFonts w:eastAsia="Times New Roman" w:cs="Times New Roman"/>
                <w:sz w:val="20"/>
                <w:szCs w:val="20"/>
                <w:lang w:eastAsia="lt-LT"/>
              </w:rPr>
            </w:pPr>
            <w:r>
              <w:rPr>
                <w:rFonts w:eastAsia="Times New Roman" w:cs="Times New Roman"/>
                <w:sz w:val="20"/>
                <w:szCs w:val="20"/>
                <w:lang w:eastAsia="lt-LT"/>
              </w:rPr>
              <w:t>VVL</w:t>
            </w:r>
            <w:r w:rsidR="003D2857" w:rsidRPr="00143185">
              <w:rPr>
                <w:rFonts w:eastAsia="Times New Roman" w:cs="Times New Roman"/>
                <w:sz w:val="20"/>
                <w:szCs w:val="20"/>
                <w:lang w:eastAsia="lt-LT"/>
              </w:rPr>
              <w:t xml:space="preserve"> regionas</w:t>
            </w:r>
          </w:p>
        </w:tc>
        <w:tc>
          <w:tcPr>
            <w:tcW w:w="1276" w:type="dxa"/>
            <w:vMerge/>
          </w:tcPr>
          <w:p w:rsidR="003D2857" w:rsidRPr="00143185" w:rsidRDefault="003D2857" w:rsidP="00040FD7">
            <w:pPr>
              <w:jc w:val="center"/>
              <w:textAlignment w:val="baseline"/>
              <w:rPr>
                <w:rFonts w:eastAsia="Times New Roman" w:cs="Times New Roman"/>
                <w:sz w:val="20"/>
                <w:szCs w:val="20"/>
                <w:lang w:eastAsia="lt-LT"/>
              </w:rPr>
            </w:pPr>
          </w:p>
        </w:tc>
        <w:tc>
          <w:tcPr>
            <w:tcW w:w="1186" w:type="dxa"/>
            <w:vMerge/>
          </w:tcPr>
          <w:p w:rsidR="003D2857" w:rsidRPr="00143185" w:rsidRDefault="003D2857" w:rsidP="00A63B60">
            <w:pPr>
              <w:jc w:val="center"/>
              <w:textAlignment w:val="baseline"/>
              <w:rPr>
                <w:rFonts w:eastAsia="Times New Roman" w:cs="Times New Roman"/>
                <w:sz w:val="20"/>
                <w:szCs w:val="20"/>
                <w:lang w:eastAsia="lt-LT"/>
              </w:rPr>
            </w:pPr>
          </w:p>
        </w:tc>
        <w:tc>
          <w:tcPr>
            <w:tcW w:w="1649" w:type="dxa"/>
            <w:tcBorders>
              <w:top w:val="single" w:sz="4" w:space="0" w:color="auto"/>
            </w:tcBorders>
          </w:tcPr>
          <w:p w:rsidR="003D2857" w:rsidRPr="00143185" w:rsidRDefault="003D2857" w:rsidP="00040FD7">
            <w:pPr>
              <w:jc w:val="right"/>
              <w:textAlignment w:val="baseline"/>
              <w:rPr>
                <w:rFonts w:eastAsia="Times New Roman" w:cs="Times New Roman"/>
                <w:sz w:val="20"/>
                <w:szCs w:val="20"/>
                <w:lang w:eastAsia="lt-LT"/>
              </w:rPr>
            </w:pPr>
            <w:r w:rsidRPr="00143185">
              <w:rPr>
                <w:rFonts w:eastAsia="Times New Roman" w:cs="Times New Roman"/>
                <w:sz w:val="20"/>
                <w:szCs w:val="20"/>
                <w:lang w:eastAsia="lt-LT"/>
              </w:rPr>
              <w:t>18 081</w:t>
            </w:r>
            <w:r w:rsidR="00967BF4">
              <w:rPr>
                <w:rFonts w:eastAsia="Times New Roman" w:cs="Times New Roman"/>
                <w:sz w:val="20"/>
                <w:szCs w:val="20"/>
                <w:lang w:eastAsia="lt-LT"/>
              </w:rPr>
              <w:t> </w:t>
            </w:r>
            <w:r w:rsidRPr="00143185">
              <w:rPr>
                <w:rFonts w:eastAsia="Times New Roman" w:cs="Times New Roman"/>
                <w:sz w:val="20"/>
                <w:szCs w:val="20"/>
                <w:lang w:eastAsia="lt-LT"/>
              </w:rPr>
              <w:t>263</w:t>
            </w:r>
            <w:r w:rsidR="00967BF4">
              <w:rPr>
                <w:rFonts w:eastAsia="Times New Roman" w:cs="Times New Roman"/>
                <w:sz w:val="20"/>
                <w:szCs w:val="20"/>
                <w:lang w:eastAsia="lt-LT"/>
              </w:rPr>
              <w:t>,00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992"/>
        <w:gridCol w:w="3402"/>
        <w:gridCol w:w="1276"/>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5 lentelė. 2 matmuo. Finansavimo forma</w:t>
            </w:r>
          </w:p>
        </w:tc>
      </w:tr>
      <w:tr w:rsidR="0066383D" w:rsidTr="003D2857">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3D2857" w:rsidRPr="003D2857" w:rsidTr="003D2857">
        <w:tc>
          <w:tcPr>
            <w:tcW w:w="1384" w:type="dxa"/>
            <w:vMerge w:val="restart"/>
            <w:tcBorders>
              <w:top w:val="single" w:sz="12" w:space="0" w:color="auto"/>
            </w:tcBorders>
          </w:tcPr>
          <w:p w:rsidR="003D2857" w:rsidRPr="003D2857" w:rsidRDefault="003D2857" w:rsidP="00934E54">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4</w:t>
            </w:r>
          </w:p>
        </w:tc>
        <w:tc>
          <w:tcPr>
            <w:tcW w:w="992" w:type="dxa"/>
            <w:vMerge w:val="restart"/>
            <w:tcBorders>
              <w:top w:val="single" w:sz="12" w:space="0" w:color="auto"/>
            </w:tcBorders>
          </w:tcPr>
          <w:p w:rsidR="003D2857" w:rsidRPr="003D2857" w:rsidRDefault="003D2857" w:rsidP="00934E54">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ESF</w:t>
            </w:r>
          </w:p>
        </w:tc>
        <w:tc>
          <w:tcPr>
            <w:tcW w:w="3402" w:type="dxa"/>
            <w:tcBorders>
              <w:top w:val="single" w:sz="12" w:space="0" w:color="auto"/>
              <w:bottom w:val="single" w:sz="4" w:space="0" w:color="auto"/>
            </w:tcBorders>
          </w:tcPr>
          <w:p w:rsidR="003D2857" w:rsidRPr="003D2857" w:rsidRDefault="003D2857" w:rsidP="00A63B60">
            <w:pPr>
              <w:textAlignment w:val="baseline"/>
              <w:rPr>
                <w:rFonts w:eastAsia="Times New Roman" w:cs="Times New Roman"/>
                <w:sz w:val="20"/>
                <w:szCs w:val="20"/>
                <w:lang w:eastAsia="lt-LT"/>
              </w:rPr>
            </w:pPr>
            <w:r w:rsidRPr="003D2857">
              <w:rPr>
                <w:rFonts w:eastAsia="Times New Roman" w:cs="Times New Roman"/>
                <w:sz w:val="20"/>
                <w:szCs w:val="20"/>
                <w:lang w:eastAsia="lt-LT"/>
              </w:rPr>
              <w:t>Sostinės regionas</w:t>
            </w:r>
          </w:p>
        </w:tc>
        <w:tc>
          <w:tcPr>
            <w:tcW w:w="1276" w:type="dxa"/>
            <w:vMerge w:val="restart"/>
            <w:tcBorders>
              <w:top w:val="single" w:sz="12" w:space="0" w:color="auto"/>
            </w:tcBorders>
          </w:tcPr>
          <w:p w:rsidR="003D2857" w:rsidRPr="003D2857" w:rsidRDefault="003D2857" w:rsidP="00934E54">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4.2</w:t>
            </w:r>
          </w:p>
        </w:tc>
        <w:tc>
          <w:tcPr>
            <w:tcW w:w="1186" w:type="dxa"/>
            <w:vMerge w:val="restart"/>
            <w:tcBorders>
              <w:top w:val="single" w:sz="12" w:space="0" w:color="auto"/>
            </w:tcBorders>
          </w:tcPr>
          <w:p w:rsidR="003D2857" w:rsidRPr="003D2857" w:rsidRDefault="003D2857" w:rsidP="00934E54">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01</w:t>
            </w:r>
          </w:p>
        </w:tc>
        <w:tc>
          <w:tcPr>
            <w:tcW w:w="1649" w:type="dxa"/>
            <w:tcBorders>
              <w:top w:val="single" w:sz="12" w:space="0" w:color="auto"/>
              <w:bottom w:val="single" w:sz="4" w:space="0" w:color="auto"/>
            </w:tcBorders>
          </w:tcPr>
          <w:p w:rsidR="003D2857" w:rsidRPr="003D2857" w:rsidRDefault="003D2857" w:rsidP="00934E54">
            <w:pPr>
              <w:jc w:val="right"/>
              <w:textAlignment w:val="baseline"/>
              <w:rPr>
                <w:rFonts w:eastAsia="Times New Roman" w:cs="Times New Roman"/>
                <w:sz w:val="20"/>
                <w:szCs w:val="20"/>
                <w:lang w:val="en-US" w:eastAsia="lt-LT"/>
              </w:rPr>
            </w:pPr>
            <w:r w:rsidRPr="003D2857">
              <w:rPr>
                <w:rFonts w:eastAsia="Times New Roman" w:cs="Times New Roman"/>
                <w:sz w:val="20"/>
                <w:szCs w:val="20"/>
                <w:lang w:val="en-US" w:eastAsia="lt-LT"/>
              </w:rPr>
              <w:t>1 077</w:t>
            </w:r>
            <w:r w:rsidR="00967BF4">
              <w:rPr>
                <w:rFonts w:eastAsia="Times New Roman" w:cs="Times New Roman"/>
                <w:sz w:val="20"/>
                <w:szCs w:val="20"/>
                <w:lang w:val="en-US" w:eastAsia="lt-LT"/>
              </w:rPr>
              <w:t> </w:t>
            </w:r>
            <w:r w:rsidRPr="003D2857">
              <w:rPr>
                <w:rFonts w:eastAsia="Times New Roman" w:cs="Times New Roman"/>
                <w:sz w:val="20"/>
                <w:szCs w:val="20"/>
                <w:lang w:val="en-US" w:eastAsia="lt-LT"/>
              </w:rPr>
              <w:t>666</w:t>
            </w:r>
            <w:r w:rsidR="00967BF4">
              <w:rPr>
                <w:rFonts w:eastAsia="Times New Roman" w:cs="Times New Roman"/>
                <w:sz w:val="20"/>
                <w:szCs w:val="20"/>
                <w:lang w:val="en-US" w:eastAsia="lt-LT"/>
              </w:rPr>
              <w:t>,00</w:t>
            </w:r>
          </w:p>
        </w:tc>
      </w:tr>
      <w:tr w:rsidR="003D2857" w:rsidRPr="003D2857" w:rsidTr="003D2857">
        <w:tc>
          <w:tcPr>
            <w:tcW w:w="1384" w:type="dxa"/>
            <w:vMerge/>
          </w:tcPr>
          <w:p w:rsidR="003D2857" w:rsidRPr="003D2857" w:rsidRDefault="003D2857" w:rsidP="00934E54">
            <w:pPr>
              <w:jc w:val="center"/>
              <w:textAlignment w:val="baseline"/>
              <w:rPr>
                <w:rFonts w:eastAsia="Times New Roman" w:cs="Times New Roman"/>
                <w:sz w:val="20"/>
                <w:szCs w:val="20"/>
                <w:lang w:eastAsia="lt-LT"/>
              </w:rPr>
            </w:pPr>
          </w:p>
        </w:tc>
        <w:tc>
          <w:tcPr>
            <w:tcW w:w="992" w:type="dxa"/>
            <w:vMerge/>
          </w:tcPr>
          <w:p w:rsidR="003D2857" w:rsidRPr="003D2857" w:rsidRDefault="003D2857" w:rsidP="00934E54">
            <w:pPr>
              <w:jc w:val="center"/>
              <w:textAlignment w:val="baseline"/>
              <w:rPr>
                <w:rFonts w:eastAsia="Times New Roman" w:cs="Times New Roman"/>
                <w:sz w:val="20"/>
                <w:szCs w:val="20"/>
                <w:lang w:eastAsia="lt-LT"/>
              </w:rPr>
            </w:pPr>
          </w:p>
        </w:tc>
        <w:tc>
          <w:tcPr>
            <w:tcW w:w="3402" w:type="dxa"/>
            <w:tcBorders>
              <w:top w:val="single" w:sz="4" w:space="0" w:color="auto"/>
            </w:tcBorders>
          </w:tcPr>
          <w:p w:rsidR="003D2857" w:rsidRPr="003D2857" w:rsidRDefault="00947A7E" w:rsidP="00A63B60">
            <w:pPr>
              <w:textAlignment w:val="baseline"/>
              <w:rPr>
                <w:rFonts w:eastAsia="Times New Roman" w:cs="Times New Roman"/>
                <w:sz w:val="20"/>
                <w:szCs w:val="20"/>
                <w:lang w:eastAsia="lt-LT"/>
              </w:rPr>
            </w:pPr>
            <w:r>
              <w:rPr>
                <w:rFonts w:eastAsia="Times New Roman" w:cs="Times New Roman"/>
                <w:sz w:val="20"/>
                <w:szCs w:val="20"/>
                <w:lang w:eastAsia="lt-LT"/>
              </w:rPr>
              <w:t>VVL</w:t>
            </w:r>
            <w:r w:rsidR="003D2857" w:rsidRPr="003D2857">
              <w:rPr>
                <w:rFonts w:eastAsia="Times New Roman" w:cs="Times New Roman"/>
                <w:sz w:val="20"/>
                <w:szCs w:val="20"/>
                <w:lang w:eastAsia="lt-LT"/>
              </w:rPr>
              <w:t xml:space="preserve"> regionas</w:t>
            </w:r>
          </w:p>
        </w:tc>
        <w:tc>
          <w:tcPr>
            <w:tcW w:w="1276" w:type="dxa"/>
            <w:vMerge/>
          </w:tcPr>
          <w:p w:rsidR="003D2857" w:rsidRPr="003D2857" w:rsidRDefault="003D2857" w:rsidP="00934E54">
            <w:pPr>
              <w:jc w:val="center"/>
              <w:textAlignment w:val="baseline"/>
              <w:rPr>
                <w:rFonts w:eastAsia="Times New Roman" w:cs="Times New Roman"/>
                <w:sz w:val="20"/>
                <w:szCs w:val="20"/>
                <w:lang w:eastAsia="lt-LT"/>
              </w:rPr>
            </w:pPr>
          </w:p>
        </w:tc>
        <w:tc>
          <w:tcPr>
            <w:tcW w:w="1186" w:type="dxa"/>
            <w:vMerge/>
          </w:tcPr>
          <w:p w:rsidR="003D2857" w:rsidRPr="003D2857" w:rsidRDefault="003D2857" w:rsidP="00934E54">
            <w:pPr>
              <w:jc w:val="center"/>
              <w:textAlignment w:val="baseline"/>
              <w:rPr>
                <w:rFonts w:eastAsia="Times New Roman" w:cs="Times New Roman"/>
                <w:sz w:val="20"/>
                <w:szCs w:val="20"/>
                <w:lang w:eastAsia="lt-LT"/>
              </w:rPr>
            </w:pPr>
          </w:p>
        </w:tc>
        <w:tc>
          <w:tcPr>
            <w:tcW w:w="1649" w:type="dxa"/>
            <w:tcBorders>
              <w:top w:val="single" w:sz="4" w:space="0" w:color="auto"/>
            </w:tcBorders>
          </w:tcPr>
          <w:p w:rsidR="003D2857" w:rsidRPr="003D2857" w:rsidRDefault="003D2857" w:rsidP="00934E54">
            <w:pPr>
              <w:jc w:val="right"/>
              <w:textAlignment w:val="baseline"/>
              <w:rPr>
                <w:rFonts w:eastAsia="Times New Roman" w:cs="Times New Roman"/>
                <w:sz w:val="20"/>
                <w:szCs w:val="20"/>
                <w:lang w:eastAsia="lt-LT"/>
              </w:rPr>
            </w:pPr>
            <w:r w:rsidRPr="003D2857">
              <w:rPr>
                <w:rFonts w:eastAsia="Times New Roman" w:cs="Times New Roman"/>
                <w:sz w:val="20"/>
                <w:szCs w:val="20"/>
                <w:lang w:eastAsia="lt-LT"/>
              </w:rPr>
              <w:t>70 338</w:t>
            </w:r>
            <w:r w:rsidR="00967BF4">
              <w:rPr>
                <w:rFonts w:eastAsia="Times New Roman" w:cs="Times New Roman"/>
                <w:sz w:val="20"/>
                <w:szCs w:val="20"/>
                <w:lang w:eastAsia="lt-LT"/>
              </w:rPr>
              <w:t> </w:t>
            </w:r>
            <w:r w:rsidRPr="003D2857">
              <w:rPr>
                <w:rFonts w:eastAsia="Times New Roman" w:cs="Times New Roman"/>
                <w:sz w:val="20"/>
                <w:szCs w:val="20"/>
                <w:lang w:eastAsia="lt-LT"/>
              </w:rPr>
              <w:t>116</w:t>
            </w:r>
            <w:r w:rsidR="00967BF4">
              <w:rPr>
                <w:rFonts w:eastAsia="Times New Roman" w:cs="Times New Roman"/>
                <w:sz w:val="20"/>
                <w:szCs w:val="20"/>
                <w:lang w:eastAsia="lt-LT"/>
              </w:rPr>
              <w:t>,00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992"/>
        <w:gridCol w:w="3402"/>
        <w:gridCol w:w="1276"/>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6 lentelė. 3 matmuo. Teritorinės paramos paskirstymo priemonė ir teritorinė kryptis</w:t>
            </w:r>
          </w:p>
        </w:tc>
      </w:tr>
      <w:tr w:rsidR="0066383D" w:rsidTr="003D2857">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67BF4" w:rsidTr="009177FF">
        <w:tc>
          <w:tcPr>
            <w:tcW w:w="1384" w:type="dxa"/>
            <w:vMerge w:val="restart"/>
            <w:tcBorders>
              <w:top w:val="single" w:sz="12" w:space="0" w:color="auto"/>
            </w:tcBorders>
          </w:tcPr>
          <w:p w:rsidR="00967BF4" w:rsidRPr="003D2857" w:rsidRDefault="00967BF4" w:rsidP="0099199B">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4</w:t>
            </w:r>
          </w:p>
        </w:tc>
        <w:tc>
          <w:tcPr>
            <w:tcW w:w="992" w:type="dxa"/>
            <w:vMerge w:val="restart"/>
            <w:tcBorders>
              <w:top w:val="single" w:sz="12" w:space="0" w:color="auto"/>
            </w:tcBorders>
          </w:tcPr>
          <w:p w:rsidR="00967BF4" w:rsidRPr="003D2857" w:rsidRDefault="00967BF4" w:rsidP="0099199B">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ESF</w:t>
            </w:r>
          </w:p>
        </w:tc>
        <w:tc>
          <w:tcPr>
            <w:tcW w:w="3402" w:type="dxa"/>
            <w:tcBorders>
              <w:top w:val="single" w:sz="12" w:space="0" w:color="auto"/>
              <w:bottom w:val="single" w:sz="4" w:space="0" w:color="auto"/>
            </w:tcBorders>
          </w:tcPr>
          <w:p w:rsidR="00967BF4" w:rsidRPr="003D2857" w:rsidRDefault="00967BF4" w:rsidP="0099199B">
            <w:pPr>
              <w:textAlignment w:val="baseline"/>
              <w:rPr>
                <w:rFonts w:eastAsia="Times New Roman" w:cs="Times New Roman"/>
                <w:sz w:val="20"/>
                <w:szCs w:val="20"/>
                <w:lang w:eastAsia="lt-LT"/>
              </w:rPr>
            </w:pPr>
            <w:r w:rsidRPr="003D2857">
              <w:rPr>
                <w:rFonts w:eastAsia="Times New Roman" w:cs="Times New Roman"/>
                <w:sz w:val="20"/>
                <w:szCs w:val="20"/>
                <w:lang w:eastAsia="lt-LT"/>
              </w:rPr>
              <w:t>Sostinės regionas</w:t>
            </w:r>
          </w:p>
        </w:tc>
        <w:tc>
          <w:tcPr>
            <w:tcW w:w="1276" w:type="dxa"/>
            <w:vMerge w:val="restart"/>
            <w:tcBorders>
              <w:top w:val="single" w:sz="12" w:space="0" w:color="auto"/>
            </w:tcBorders>
          </w:tcPr>
          <w:p w:rsidR="00967BF4" w:rsidRPr="003D2857" w:rsidRDefault="00967BF4" w:rsidP="003D2857">
            <w:pPr>
              <w:jc w:val="center"/>
              <w:rPr>
                <w:rFonts w:eastAsia="Times New Roman"/>
                <w:iCs/>
                <w:noProof/>
                <w:sz w:val="20"/>
              </w:rPr>
            </w:pPr>
            <w:r w:rsidRPr="003D2857">
              <w:rPr>
                <w:rFonts w:eastAsia="Times New Roman"/>
                <w:iCs/>
                <w:noProof/>
                <w:sz w:val="20"/>
              </w:rPr>
              <w:t>4.2</w:t>
            </w:r>
          </w:p>
        </w:tc>
        <w:tc>
          <w:tcPr>
            <w:tcW w:w="1186" w:type="dxa"/>
            <w:vMerge w:val="restart"/>
            <w:tcBorders>
              <w:top w:val="single" w:sz="12" w:space="0" w:color="auto"/>
            </w:tcBorders>
          </w:tcPr>
          <w:p w:rsidR="00967BF4" w:rsidRPr="00967BF4" w:rsidRDefault="00967BF4" w:rsidP="00967BF4">
            <w:pPr>
              <w:jc w:val="center"/>
              <w:rPr>
                <w:rFonts w:eastAsia="Times New Roman"/>
                <w:iCs/>
                <w:noProof/>
                <w:sz w:val="20"/>
              </w:rPr>
            </w:pPr>
            <w:r w:rsidRPr="00967BF4">
              <w:rPr>
                <w:rFonts w:eastAsia="Times New Roman"/>
                <w:iCs/>
                <w:noProof/>
                <w:sz w:val="20"/>
              </w:rPr>
              <w:t>48</w:t>
            </w:r>
          </w:p>
        </w:tc>
        <w:tc>
          <w:tcPr>
            <w:tcW w:w="1649" w:type="dxa"/>
            <w:tcBorders>
              <w:top w:val="single" w:sz="12" w:space="0" w:color="auto"/>
              <w:bottom w:val="single" w:sz="4" w:space="0" w:color="auto"/>
            </w:tcBorders>
          </w:tcPr>
          <w:p w:rsidR="00967BF4" w:rsidRPr="003D2857" w:rsidRDefault="00967BF4" w:rsidP="009177FF">
            <w:pPr>
              <w:jc w:val="right"/>
              <w:textAlignment w:val="baseline"/>
              <w:rPr>
                <w:rFonts w:eastAsia="Times New Roman" w:cs="Times New Roman"/>
                <w:sz w:val="20"/>
                <w:szCs w:val="20"/>
                <w:lang w:val="en-US" w:eastAsia="lt-LT"/>
              </w:rPr>
            </w:pPr>
            <w:r w:rsidRPr="003D2857">
              <w:rPr>
                <w:rFonts w:eastAsia="Times New Roman" w:cs="Times New Roman"/>
                <w:sz w:val="20"/>
                <w:szCs w:val="20"/>
                <w:lang w:val="en-US" w:eastAsia="lt-LT"/>
              </w:rPr>
              <w:t>1 077</w:t>
            </w:r>
            <w:r>
              <w:rPr>
                <w:rFonts w:eastAsia="Times New Roman" w:cs="Times New Roman"/>
                <w:sz w:val="20"/>
                <w:szCs w:val="20"/>
                <w:lang w:val="en-US" w:eastAsia="lt-LT"/>
              </w:rPr>
              <w:t> </w:t>
            </w:r>
            <w:r w:rsidRPr="003D2857">
              <w:rPr>
                <w:rFonts w:eastAsia="Times New Roman" w:cs="Times New Roman"/>
                <w:sz w:val="20"/>
                <w:szCs w:val="20"/>
                <w:lang w:val="en-US" w:eastAsia="lt-LT"/>
              </w:rPr>
              <w:t>666</w:t>
            </w:r>
            <w:r>
              <w:rPr>
                <w:rFonts w:eastAsia="Times New Roman" w:cs="Times New Roman"/>
                <w:sz w:val="20"/>
                <w:szCs w:val="20"/>
                <w:lang w:val="en-US" w:eastAsia="lt-LT"/>
              </w:rPr>
              <w:t>,00</w:t>
            </w:r>
          </w:p>
        </w:tc>
      </w:tr>
      <w:tr w:rsidR="00967BF4" w:rsidTr="009177FF">
        <w:tc>
          <w:tcPr>
            <w:tcW w:w="1384" w:type="dxa"/>
            <w:vMerge/>
          </w:tcPr>
          <w:p w:rsidR="00967BF4" w:rsidRDefault="00967BF4" w:rsidP="0066383D">
            <w:pPr>
              <w:rPr>
                <w:rFonts w:eastAsia="Times New Roman"/>
                <w:b/>
                <w:iCs/>
                <w:noProof/>
                <w:sz w:val="20"/>
              </w:rPr>
            </w:pPr>
          </w:p>
        </w:tc>
        <w:tc>
          <w:tcPr>
            <w:tcW w:w="992" w:type="dxa"/>
            <w:vMerge/>
          </w:tcPr>
          <w:p w:rsidR="00967BF4" w:rsidRDefault="00967BF4" w:rsidP="0066383D">
            <w:pPr>
              <w:rPr>
                <w:rFonts w:eastAsia="Times New Roman"/>
                <w:b/>
                <w:iCs/>
                <w:noProof/>
                <w:sz w:val="20"/>
              </w:rPr>
            </w:pPr>
          </w:p>
        </w:tc>
        <w:tc>
          <w:tcPr>
            <w:tcW w:w="3402" w:type="dxa"/>
            <w:tcBorders>
              <w:top w:val="single" w:sz="4" w:space="0" w:color="auto"/>
            </w:tcBorders>
          </w:tcPr>
          <w:p w:rsidR="00967BF4" w:rsidRDefault="00967BF4" w:rsidP="0066383D">
            <w:pPr>
              <w:rPr>
                <w:rFonts w:eastAsia="Times New Roman"/>
                <w:b/>
                <w:iCs/>
                <w:noProof/>
                <w:sz w:val="20"/>
              </w:rPr>
            </w:pPr>
            <w:r>
              <w:rPr>
                <w:rFonts w:eastAsia="Times New Roman" w:cs="Times New Roman"/>
                <w:sz w:val="20"/>
                <w:szCs w:val="20"/>
                <w:lang w:eastAsia="lt-LT"/>
              </w:rPr>
              <w:t>VVL</w:t>
            </w:r>
            <w:r w:rsidRPr="003D2857">
              <w:rPr>
                <w:rFonts w:eastAsia="Times New Roman" w:cs="Times New Roman"/>
                <w:sz w:val="20"/>
                <w:szCs w:val="20"/>
                <w:lang w:eastAsia="lt-LT"/>
              </w:rPr>
              <w:t xml:space="preserve"> regionas</w:t>
            </w:r>
          </w:p>
        </w:tc>
        <w:tc>
          <w:tcPr>
            <w:tcW w:w="1276" w:type="dxa"/>
            <w:vMerge/>
          </w:tcPr>
          <w:p w:rsidR="00967BF4" w:rsidRDefault="00967BF4" w:rsidP="0066383D">
            <w:pPr>
              <w:rPr>
                <w:rFonts w:eastAsia="Times New Roman"/>
                <w:b/>
                <w:iCs/>
                <w:noProof/>
                <w:sz w:val="20"/>
              </w:rPr>
            </w:pPr>
          </w:p>
        </w:tc>
        <w:tc>
          <w:tcPr>
            <w:tcW w:w="1186" w:type="dxa"/>
            <w:vMerge/>
          </w:tcPr>
          <w:p w:rsidR="00967BF4" w:rsidRDefault="00967BF4" w:rsidP="0066383D">
            <w:pPr>
              <w:rPr>
                <w:rFonts w:eastAsia="Times New Roman"/>
                <w:b/>
                <w:iCs/>
                <w:noProof/>
                <w:sz w:val="20"/>
              </w:rPr>
            </w:pPr>
          </w:p>
        </w:tc>
        <w:tc>
          <w:tcPr>
            <w:tcW w:w="1649" w:type="dxa"/>
            <w:tcBorders>
              <w:top w:val="single" w:sz="4" w:space="0" w:color="auto"/>
            </w:tcBorders>
          </w:tcPr>
          <w:p w:rsidR="00967BF4" w:rsidRPr="003D2857" w:rsidRDefault="00967BF4" w:rsidP="009177FF">
            <w:pPr>
              <w:jc w:val="right"/>
              <w:textAlignment w:val="baseline"/>
              <w:rPr>
                <w:rFonts w:eastAsia="Times New Roman" w:cs="Times New Roman"/>
                <w:sz w:val="20"/>
                <w:szCs w:val="20"/>
                <w:lang w:eastAsia="lt-LT"/>
              </w:rPr>
            </w:pPr>
            <w:r w:rsidRPr="003D2857">
              <w:rPr>
                <w:rFonts w:eastAsia="Times New Roman" w:cs="Times New Roman"/>
                <w:sz w:val="20"/>
                <w:szCs w:val="20"/>
                <w:lang w:eastAsia="lt-LT"/>
              </w:rPr>
              <w:t>70 338</w:t>
            </w:r>
            <w:r>
              <w:rPr>
                <w:rFonts w:eastAsia="Times New Roman" w:cs="Times New Roman"/>
                <w:sz w:val="20"/>
                <w:szCs w:val="20"/>
                <w:lang w:eastAsia="lt-LT"/>
              </w:rPr>
              <w:t> </w:t>
            </w:r>
            <w:r w:rsidRPr="003D2857">
              <w:rPr>
                <w:rFonts w:eastAsia="Times New Roman" w:cs="Times New Roman"/>
                <w:sz w:val="20"/>
                <w:szCs w:val="20"/>
                <w:lang w:eastAsia="lt-LT"/>
              </w:rPr>
              <w:t>116</w:t>
            </w:r>
            <w:r>
              <w:rPr>
                <w:rFonts w:eastAsia="Times New Roman" w:cs="Times New Roman"/>
                <w:sz w:val="20"/>
                <w:szCs w:val="20"/>
                <w:lang w:eastAsia="lt-LT"/>
              </w:rPr>
              <w:t>,00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992"/>
        <w:gridCol w:w="3402"/>
        <w:gridCol w:w="1276"/>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7 lentelė. 6 matmuo. ESF+ antrinės temos</w:t>
            </w:r>
          </w:p>
        </w:tc>
      </w:tr>
      <w:tr w:rsidR="0066383D" w:rsidTr="003D2857">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67BF4" w:rsidTr="009177FF">
        <w:tc>
          <w:tcPr>
            <w:tcW w:w="1384" w:type="dxa"/>
            <w:vMerge w:val="restart"/>
            <w:tcBorders>
              <w:top w:val="single" w:sz="12" w:space="0" w:color="auto"/>
            </w:tcBorders>
          </w:tcPr>
          <w:p w:rsidR="00967BF4" w:rsidRPr="003D2857" w:rsidRDefault="00967BF4" w:rsidP="0099199B">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4</w:t>
            </w:r>
          </w:p>
        </w:tc>
        <w:tc>
          <w:tcPr>
            <w:tcW w:w="992" w:type="dxa"/>
            <w:vMerge w:val="restart"/>
            <w:tcBorders>
              <w:top w:val="single" w:sz="12" w:space="0" w:color="auto"/>
            </w:tcBorders>
          </w:tcPr>
          <w:p w:rsidR="00967BF4" w:rsidRPr="003D2857" w:rsidRDefault="00967BF4" w:rsidP="0099199B">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ESF</w:t>
            </w:r>
          </w:p>
        </w:tc>
        <w:tc>
          <w:tcPr>
            <w:tcW w:w="3402" w:type="dxa"/>
            <w:tcBorders>
              <w:top w:val="single" w:sz="12" w:space="0" w:color="auto"/>
              <w:bottom w:val="single" w:sz="4" w:space="0" w:color="auto"/>
            </w:tcBorders>
          </w:tcPr>
          <w:p w:rsidR="00967BF4" w:rsidRPr="003D2857" w:rsidRDefault="00967BF4" w:rsidP="0099199B">
            <w:pPr>
              <w:textAlignment w:val="baseline"/>
              <w:rPr>
                <w:rFonts w:eastAsia="Times New Roman" w:cs="Times New Roman"/>
                <w:sz w:val="20"/>
                <w:szCs w:val="20"/>
                <w:lang w:eastAsia="lt-LT"/>
              </w:rPr>
            </w:pPr>
            <w:r w:rsidRPr="003D2857">
              <w:rPr>
                <w:rFonts w:eastAsia="Times New Roman" w:cs="Times New Roman"/>
                <w:sz w:val="20"/>
                <w:szCs w:val="20"/>
                <w:lang w:eastAsia="lt-LT"/>
              </w:rPr>
              <w:t>Sostinės regionas</w:t>
            </w:r>
          </w:p>
        </w:tc>
        <w:tc>
          <w:tcPr>
            <w:tcW w:w="1276" w:type="dxa"/>
            <w:vMerge w:val="restart"/>
            <w:tcBorders>
              <w:top w:val="single" w:sz="12" w:space="0" w:color="auto"/>
            </w:tcBorders>
          </w:tcPr>
          <w:p w:rsidR="00967BF4" w:rsidRDefault="00967BF4" w:rsidP="003D2857">
            <w:pPr>
              <w:jc w:val="center"/>
              <w:rPr>
                <w:rFonts w:eastAsia="Times New Roman"/>
                <w:b/>
                <w:iCs/>
                <w:noProof/>
                <w:sz w:val="20"/>
              </w:rPr>
            </w:pPr>
            <w:r w:rsidRPr="003D2857">
              <w:rPr>
                <w:rFonts w:eastAsia="Times New Roman"/>
                <w:iCs/>
                <w:noProof/>
                <w:sz w:val="20"/>
              </w:rPr>
              <w:t>4.2</w:t>
            </w:r>
          </w:p>
        </w:tc>
        <w:tc>
          <w:tcPr>
            <w:tcW w:w="1186" w:type="dxa"/>
            <w:vMerge w:val="restart"/>
            <w:tcBorders>
              <w:top w:val="single" w:sz="12" w:space="0" w:color="auto"/>
            </w:tcBorders>
          </w:tcPr>
          <w:p w:rsidR="00967BF4" w:rsidRPr="00967BF4" w:rsidRDefault="00967BF4" w:rsidP="00967BF4">
            <w:pPr>
              <w:jc w:val="center"/>
              <w:rPr>
                <w:rFonts w:eastAsia="Times New Roman"/>
                <w:iCs/>
                <w:noProof/>
                <w:sz w:val="20"/>
              </w:rPr>
            </w:pPr>
            <w:r w:rsidRPr="00967BF4">
              <w:rPr>
                <w:rFonts w:eastAsia="Times New Roman"/>
                <w:iCs/>
                <w:noProof/>
                <w:sz w:val="20"/>
              </w:rPr>
              <w:t>09</w:t>
            </w:r>
          </w:p>
        </w:tc>
        <w:tc>
          <w:tcPr>
            <w:tcW w:w="1649" w:type="dxa"/>
            <w:tcBorders>
              <w:top w:val="single" w:sz="12" w:space="0" w:color="auto"/>
              <w:bottom w:val="single" w:sz="4" w:space="0" w:color="auto"/>
            </w:tcBorders>
          </w:tcPr>
          <w:p w:rsidR="00967BF4" w:rsidRPr="003D2857" w:rsidRDefault="00967BF4" w:rsidP="009177FF">
            <w:pPr>
              <w:jc w:val="right"/>
              <w:textAlignment w:val="baseline"/>
              <w:rPr>
                <w:rFonts w:eastAsia="Times New Roman" w:cs="Times New Roman"/>
                <w:sz w:val="20"/>
                <w:szCs w:val="20"/>
                <w:lang w:val="en-US" w:eastAsia="lt-LT"/>
              </w:rPr>
            </w:pPr>
            <w:r w:rsidRPr="003D2857">
              <w:rPr>
                <w:rFonts w:eastAsia="Times New Roman" w:cs="Times New Roman"/>
                <w:sz w:val="20"/>
                <w:szCs w:val="20"/>
                <w:lang w:val="en-US" w:eastAsia="lt-LT"/>
              </w:rPr>
              <w:t>1 077</w:t>
            </w:r>
            <w:r>
              <w:rPr>
                <w:rFonts w:eastAsia="Times New Roman" w:cs="Times New Roman"/>
                <w:sz w:val="20"/>
                <w:szCs w:val="20"/>
                <w:lang w:val="en-US" w:eastAsia="lt-LT"/>
              </w:rPr>
              <w:t> </w:t>
            </w:r>
            <w:r w:rsidRPr="003D2857">
              <w:rPr>
                <w:rFonts w:eastAsia="Times New Roman" w:cs="Times New Roman"/>
                <w:sz w:val="20"/>
                <w:szCs w:val="20"/>
                <w:lang w:val="en-US" w:eastAsia="lt-LT"/>
              </w:rPr>
              <w:t>666</w:t>
            </w:r>
            <w:r>
              <w:rPr>
                <w:rFonts w:eastAsia="Times New Roman" w:cs="Times New Roman"/>
                <w:sz w:val="20"/>
                <w:szCs w:val="20"/>
                <w:lang w:val="en-US" w:eastAsia="lt-LT"/>
              </w:rPr>
              <w:t>,00</w:t>
            </w:r>
          </w:p>
        </w:tc>
      </w:tr>
      <w:tr w:rsidR="00967BF4" w:rsidTr="009177FF">
        <w:tc>
          <w:tcPr>
            <w:tcW w:w="1384" w:type="dxa"/>
            <w:vMerge/>
          </w:tcPr>
          <w:p w:rsidR="00967BF4" w:rsidRDefault="00967BF4" w:rsidP="0066383D">
            <w:pPr>
              <w:rPr>
                <w:rFonts w:eastAsia="Times New Roman"/>
                <w:b/>
                <w:iCs/>
                <w:noProof/>
                <w:sz w:val="20"/>
              </w:rPr>
            </w:pPr>
          </w:p>
        </w:tc>
        <w:tc>
          <w:tcPr>
            <w:tcW w:w="992" w:type="dxa"/>
            <w:vMerge/>
          </w:tcPr>
          <w:p w:rsidR="00967BF4" w:rsidRDefault="00967BF4" w:rsidP="0066383D">
            <w:pPr>
              <w:rPr>
                <w:rFonts w:eastAsia="Times New Roman"/>
                <w:b/>
                <w:iCs/>
                <w:noProof/>
                <w:sz w:val="20"/>
              </w:rPr>
            </w:pPr>
          </w:p>
        </w:tc>
        <w:tc>
          <w:tcPr>
            <w:tcW w:w="3402" w:type="dxa"/>
            <w:tcBorders>
              <w:top w:val="single" w:sz="4" w:space="0" w:color="auto"/>
            </w:tcBorders>
          </w:tcPr>
          <w:p w:rsidR="00967BF4" w:rsidRDefault="00967BF4" w:rsidP="0066383D">
            <w:pPr>
              <w:rPr>
                <w:rFonts w:eastAsia="Times New Roman"/>
                <w:b/>
                <w:iCs/>
                <w:noProof/>
                <w:sz w:val="20"/>
              </w:rPr>
            </w:pPr>
            <w:r>
              <w:rPr>
                <w:rFonts w:eastAsia="Times New Roman" w:cs="Times New Roman"/>
                <w:sz w:val="20"/>
                <w:szCs w:val="20"/>
                <w:lang w:eastAsia="lt-LT"/>
              </w:rPr>
              <w:t>VVL</w:t>
            </w:r>
            <w:r w:rsidRPr="003D2857">
              <w:rPr>
                <w:rFonts w:eastAsia="Times New Roman" w:cs="Times New Roman"/>
                <w:sz w:val="20"/>
                <w:szCs w:val="20"/>
                <w:lang w:eastAsia="lt-LT"/>
              </w:rPr>
              <w:t xml:space="preserve"> regionas</w:t>
            </w:r>
          </w:p>
        </w:tc>
        <w:tc>
          <w:tcPr>
            <w:tcW w:w="1276" w:type="dxa"/>
            <w:vMerge/>
          </w:tcPr>
          <w:p w:rsidR="00967BF4" w:rsidRDefault="00967BF4" w:rsidP="0066383D">
            <w:pPr>
              <w:rPr>
                <w:rFonts w:eastAsia="Times New Roman"/>
                <w:b/>
                <w:iCs/>
                <w:noProof/>
                <w:sz w:val="20"/>
              </w:rPr>
            </w:pPr>
          </w:p>
        </w:tc>
        <w:tc>
          <w:tcPr>
            <w:tcW w:w="1186" w:type="dxa"/>
            <w:vMerge/>
          </w:tcPr>
          <w:p w:rsidR="00967BF4" w:rsidRDefault="00967BF4" w:rsidP="0066383D">
            <w:pPr>
              <w:rPr>
                <w:rFonts w:eastAsia="Times New Roman"/>
                <w:b/>
                <w:iCs/>
                <w:noProof/>
                <w:sz w:val="20"/>
              </w:rPr>
            </w:pPr>
          </w:p>
        </w:tc>
        <w:tc>
          <w:tcPr>
            <w:tcW w:w="1649" w:type="dxa"/>
            <w:tcBorders>
              <w:top w:val="single" w:sz="4" w:space="0" w:color="auto"/>
            </w:tcBorders>
          </w:tcPr>
          <w:p w:rsidR="00967BF4" w:rsidRPr="003D2857" w:rsidRDefault="00967BF4" w:rsidP="009177FF">
            <w:pPr>
              <w:jc w:val="right"/>
              <w:textAlignment w:val="baseline"/>
              <w:rPr>
                <w:rFonts w:eastAsia="Times New Roman" w:cs="Times New Roman"/>
                <w:sz w:val="20"/>
                <w:szCs w:val="20"/>
                <w:lang w:eastAsia="lt-LT"/>
              </w:rPr>
            </w:pPr>
            <w:r w:rsidRPr="003D2857">
              <w:rPr>
                <w:rFonts w:eastAsia="Times New Roman" w:cs="Times New Roman"/>
                <w:sz w:val="20"/>
                <w:szCs w:val="20"/>
                <w:lang w:eastAsia="lt-LT"/>
              </w:rPr>
              <w:t>70 338</w:t>
            </w:r>
            <w:r>
              <w:rPr>
                <w:rFonts w:eastAsia="Times New Roman" w:cs="Times New Roman"/>
                <w:sz w:val="20"/>
                <w:szCs w:val="20"/>
                <w:lang w:eastAsia="lt-LT"/>
              </w:rPr>
              <w:t> </w:t>
            </w:r>
            <w:r w:rsidRPr="003D2857">
              <w:rPr>
                <w:rFonts w:eastAsia="Times New Roman" w:cs="Times New Roman"/>
                <w:sz w:val="20"/>
                <w:szCs w:val="20"/>
                <w:lang w:eastAsia="lt-LT"/>
              </w:rPr>
              <w:t>116</w:t>
            </w:r>
            <w:r>
              <w:rPr>
                <w:rFonts w:eastAsia="Times New Roman" w:cs="Times New Roman"/>
                <w:sz w:val="20"/>
                <w:szCs w:val="20"/>
                <w:lang w:eastAsia="lt-LT"/>
              </w:rPr>
              <w:t>,00</w:t>
            </w:r>
          </w:p>
        </w:tc>
      </w:tr>
    </w:tbl>
    <w:p w:rsidR="007D7AC9" w:rsidRPr="00015A7B" w:rsidRDefault="007D7AC9" w:rsidP="00DA7B46">
      <w:pPr>
        <w:pStyle w:val="Antrat2"/>
        <w:rPr>
          <w:rFonts w:eastAsia="Calibri"/>
          <w:noProof/>
          <w:lang w:eastAsia="lt-LT" w:bidi="lt-LT"/>
        </w:rPr>
      </w:pPr>
      <w:bookmarkStart w:id="33" w:name="_Toc59142134"/>
      <w:r w:rsidRPr="00015A7B">
        <w:rPr>
          <w:rFonts w:eastAsia="Calibri"/>
          <w:noProof/>
          <w:lang w:eastAsia="lt-LT" w:bidi="lt-LT"/>
        </w:rPr>
        <w:t>Konkretus uždavinys – 4.</w:t>
      </w:r>
      <w:r w:rsidR="00D973F5" w:rsidRPr="00015A7B">
        <w:rPr>
          <w:rFonts w:eastAsia="Calibri"/>
          <w:noProof/>
          <w:lang w:eastAsia="lt-LT" w:bidi="lt-LT"/>
        </w:rPr>
        <w:t>3</w:t>
      </w:r>
      <w:r w:rsidR="00015A7B">
        <w:rPr>
          <w:rFonts w:eastAsia="Calibri"/>
          <w:noProof/>
          <w:lang w:eastAsia="lt-LT" w:bidi="lt-LT"/>
        </w:rPr>
        <w:t>.</w:t>
      </w:r>
      <w:r w:rsidRPr="00015A7B">
        <w:rPr>
          <w:rFonts w:eastAsia="Calibri"/>
          <w:noProof/>
          <w:lang w:eastAsia="lt-LT" w:bidi="lt-LT"/>
        </w:rPr>
        <w:t xml:space="preserve"> Didinti švietimo prieinamumą sudarant vienodas galimybes gauti kokybiškas ir įtraukias švietimo ir mokymo paslaugas</w:t>
      </w:r>
      <w:bookmarkEnd w:id="33"/>
    </w:p>
    <w:p w:rsidR="007D7AC9" w:rsidRPr="00605FE0" w:rsidRDefault="007D7AC9" w:rsidP="007D7AC9">
      <w:pPr>
        <w:spacing w:before="120" w:after="120" w:line="240" w:lineRule="auto"/>
        <w:jc w:val="both"/>
        <w:rPr>
          <w:rFonts w:eastAsia="Times New Roman" w:cs="Times New Roman"/>
          <w:b/>
          <w:i/>
          <w:iCs/>
          <w:noProof/>
          <w:szCs w:val="24"/>
          <w:lang w:eastAsia="lt-LT" w:bidi="lt-LT"/>
        </w:rPr>
      </w:pPr>
      <w:r w:rsidRPr="00605FE0">
        <w:rPr>
          <w:rFonts w:eastAsia="Calibri" w:cs="Times New Roman"/>
          <w:b/>
          <w:i/>
          <w:noProof/>
          <w:szCs w:val="24"/>
          <w:lang w:eastAsia="lt-LT" w:bidi="lt-LT"/>
        </w:rPr>
        <w:t>Įgyvendinamos veiklos</w:t>
      </w:r>
    </w:p>
    <w:tbl>
      <w:tblPr>
        <w:tblStyle w:val="Lentelstinklelis"/>
        <w:tblW w:w="9923" w:type="dxa"/>
        <w:tblInd w:w="-34" w:type="dxa"/>
        <w:tblLook w:val="04A0" w:firstRow="1" w:lastRow="0" w:firstColumn="1" w:lastColumn="0" w:noHBand="0" w:noVBand="1"/>
      </w:tblPr>
      <w:tblGrid>
        <w:gridCol w:w="9923"/>
      </w:tblGrid>
      <w:tr w:rsidR="007D7AC9" w:rsidRPr="00C75119" w:rsidTr="00424077">
        <w:tc>
          <w:tcPr>
            <w:tcW w:w="9923" w:type="dxa"/>
          </w:tcPr>
          <w:p w:rsidR="00A63B60" w:rsidRPr="00C75119" w:rsidRDefault="00A63B60" w:rsidP="00A63B60">
            <w:pPr>
              <w:ind w:firstLine="567"/>
              <w:jc w:val="both"/>
              <w:rPr>
                <w:rFonts w:eastAsia="Times New Roman"/>
                <w:noProof/>
                <w:sz w:val="22"/>
              </w:rPr>
            </w:pPr>
            <w:r w:rsidRPr="00C75119">
              <w:rPr>
                <w:rFonts w:eastAsia="Times New Roman"/>
                <w:noProof/>
                <w:sz w:val="22"/>
              </w:rPr>
              <w:t>Pagrindinis šių intervencijų uždavinys yra didinti švietimo prieinamumą asmenims, patiriantiems atskirtį. Lietuvos švietimo sistemoje aktualiausi iššūkiai  išlieka: 1) mokinių pasiekimų skirtumai susiję su SEK statusu ir gyvenamąja vietove – dalyvavimas ikimokykliniame ugdyme kaimo vietovėse žemas, žemiausius pasiekimus turinčių mokinių dalis nemažėja (gamtos moksluose didėja); 2) didelei daliai specialiosiose mokyklos besimokančių vaikų skiriamas mokymasis namuose, nes  mokyklos nepasirengusios jų priimti; 3) šiuo metu įgyvendinamos visos dienos mokyklos iniciatyvos savivaldybėse yra mažai susijusios su mokinių pasiekimų ir įtraukties didinimu ir yra orientuotos į priežiūros paslaugas. Atsižvelgiant į šiuos iššūkius, prioritetas bus skiriamas veiksmams, kurie gerina asmenų, patiriančių atskirtį, įtrauktį suteikiant švietimo pagalbą,  koordinuotai teikiamas paslaugas  bei padidinant ikimokyklinio ugdymo (įskaitant ir vaiko garantiją) ir visos dienos mokyklos paslaugas asmenims, patiriantiems atskirtį.</w:t>
            </w:r>
          </w:p>
          <w:p w:rsidR="00A63B60" w:rsidRPr="00C75119" w:rsidRDefault="00A63B60" w:rsidP="00A63B60">
            <w:pPr>
              <w:ind w:firstLine="567"/>
              <w:jc w:val="both"/>
              <w:rPr>
                <w:rFonts w:eastAsia="Times New Roman"/>
                <w:noProof/>
                <w:sz w:val="22"/>
              </w:rPr>
            </w:pPr>
            <w:r w:rsidRPr="00C75119">
              <w:rPr>
                <w:rFonts w:eastAsia="Times New Roman" w:cs="Times New Roman"/>
                <w:noProof/>
                <w:sz w:val="22"/>
              </w:rPr>
              <w:t xml:space="preserve">2014–2020 m. intervencijos buvo nukreiptos į ugdymo kokybės ir mokinių pasiekimų gerinimą bei anksti iš švietimo sistemos pasitraukusių ir </w:t>
            </w:r>
            <w:r w:rsidR="004D7727" w:rsidRPr="00C75119">
              <w:rPr>
                <w:rFonts w:eastAsia="Times New Roman" w:cs="Times New Roman"/>
                <w:noProof/>
                <w:sz w:val="22"/>
              </w:rPr>
              <w:t>BU</w:t>
            </w:r>
            <w:r w:rsidRPr="00C75119">
              <w:rPr>
                <w:rFonts w:eastAsia="Times New Roman" w:cs="Times New Roman"/>
                <w:noProof/>
                <w:sz w:val="22"/>
              </w:rPr>
              <w:t xml:space="preserve"> programos nebaigusių asmenų skaičiaus mažinimą. Tiek nacionaliniu, tiek regioniniu lygmeniu investicijų poveikis nėra pakankamas, todėl 2021–2027 m. laikotarpiu intervencijos planuojamos siekiant padidinti švietimo prieinamumą asmenims, patiriantiems atskirtį, suteikti švietimo pagalbą, užtikrinti vienodo starto galimybes švietime papildant dabartinio periodo veiklas.</w:t>
            </w:r>
          </w:p>
          <w:p w:rsidR="00A63B60" w:rsidRPr="00C75119" w:rsidRDefault="00A63B60" w:rsidP="00A63B60">
            <w:pPr>
              <w:ind w:firstLine="567"/>
              <w:jc w:val="both"/>
              <w:rPr>
                <w:rFonts w:eastAsia="Times New Roman"/>
                <w:noProof/>
                <w:sz w:val="22"/>
              </w:rPr>
            </w:pPr>
            <w:r w:rsidRPr="00C75119">
              <w:rPr>
                <w:rFonts w:eastAsia="Times New Roman"/>
                <w:noProof/>
                <w:sz w:val="22"/>
              </w:rPr>
              <w:t>Veiklų pavyzdžiai, siekiant didinti švietimo sistemos prieinamumą ir įtrauktį:</w:t>
            </w:r>
          </w:p>
          <w:p w:rsidR="00A63B60" w:rsidRPr="00C75119" w:rsidRDefault="00A63B60" w:rsidP="00A63B60">
            <w:pPr>
              <w:ind w:firstLine="567"/>
              <w:jc w:val="both"/>
              <w:rPr>
                <w:sz w:val="22"/>
              </w:rPr>
            </w:pPr>
            <w:r w:rsidRPr="00C75119">
              <w:rPr>
                <w:b/>
                <w:bCs/>
                <w:sz w:val="22"/>
              </w:rPr>
              <w:t xml:space="preserve">Pagerinti švietimo įtrauktį asmenims, patiriantiems atskirtį </w:t>
            </w:r>
            <w:r w:rsidRPr="00C75119">
              <w:rPr>
                <w:rFonts w:eastAsia="Times New Roman" w:cs="Times New Roman"/>
                <w:noProof/>
              </w:rPr>
              <w:t>ar socialines rizikas, dėl kurių kyla grėsmė patirti socialinę atskirtį</w:t>
            </w:r>
            <w:r w:rsidRPr="00C75119">
              <w:rPr>
                <w:b/>
                <w:bCs/>
                <w:sz w:val="22"/>
              </w:rPr>
              <w:t>, suteikti švietimo pagalbą bei koordinuotai teikiamas paslaugas</w:t>
            </w:r>
            <w:r w:rsidRPr="00C75119">
              <w:rPr>
                <w:sz w:val="22"/>
              </w:rPr>
              <w:t xml:space="preserve">: vaikams turintiems specialiųjų ugdymosi poreikių, nepalankiomis gyvenimo sąlygomis gyvenantiems vaikams, tautinių mažumų bendruomenių vaikams (romai ir kt.), grįžusiems ir atvykusiems iš užsienio ir kt. ir pasiekimų skirtumų regionuose mažinimas, teikiant ankstyvąją intervenciją, individualią ugdymo ir švietimo pagalbą bei koordinuotai teikiamas paslaugas įvairių ugdymo poreikių turintiems vaikams; lituanistinio švietimo paslaugų plėtojimas ir gerinimas. Ši veikla bus įgyvendinama </w:t>
            </w:r>
            <w:r w:rsidR="00CC057F" w:rsidRPr="00C75119">
              <w:rPr>
                <w:sz w:val="22"/>
              </w:rPr>
              <w:t>VVL</w:t>
            </w:r>
            <w:r w:rsidRPr="00C75119">
              <w:rPr>
                <w:sz w:val="22"/>
              </w:rPr>
              <w:t xml:space="preserve"> regione. </w:t>
            </w:r>
          </w:p>
          <w:p w:rsidR="00A63B60" w:rsidRPr="00C75119" w:rsidRDefault="00A63B60" w:rsidP="00A63B60">
            <w:pPr>
              <w:ind w:firstLine="567"/>
              <w:jc w:val="both"/>
              <w:rPr>
                <w:rFonts w:eastAsia="Times New Roman"/>
                <w:sz w:val="22"/>
              </w:rPr>
            </w:pPr>
            <w:r w:rsidRPr="00C75119">
              <w:rPr>
                <w:b/>
                <w:bCs/>
                <w:sz w:val="22"/>
              </w:rPr>
              <w:lastRenderedPageBreak/>
              <w:t xml:space="preserve">Užtikrinant vienodas starto švietime galimybes, padidinti ikimokyklinio ugdymo ir visos dienos mokyklos prieinamas paslaugas asmenims, patiriantiems atskirtį ar socialines rizikas, dėl kurių kyla grėsmė patirti socialinę atskirtį: </w:t>
            </w:r>
            <w:r w:rsidRPr="00C75119">
              <w:rPr>
                <w:rFonts w:eastAsia="Times New Roman"/>
                <w:noProof/>
                <w:sz w:val="22"/>
              </w:rPr>
              <w:t xml:space="preserve">ikimokyklinio ir visos dienos mokyklos ugdymo prieinamumo vaikams, patiriantiems atskirtį, gerinimas. </w:t>
            </w:r>
            <w:r w:rsidRPr="00C75119">
              <w:rPr>
                <w:rFonts w:eastAsia="Times New Roman"/>
                <w:sz w:val="22"/>
              </w:rPr>
              <w:t xml:space="preserve">Ši veikla bus įgyvendinama </w:t>
            </w:r>
            <w:r w:rsidR="00CC057F" w:rsidRPr="00C75119">
              <w:rPr>
                <w:rFonts w:eastAsia="Times New Roman"/>
                <w:sz w:val="22"/>
              </w:rPr>
              <w:t>VVL</w:t>
            </w:r>
            <w:r w:rsidRPr="00C75119">
              <w:rPr>
                <w:rFonts w:eastAsia="Times New Roman"/>
                <w:sz w:val="22"/>
              </w:rPr>
              <w:t xml:space="preserve"> regione. </w:t>
            </w:r>
          </w:p>
          <w:p w:rsidR="007D7AC9" w:rsidRPr="00C75119" w:rsidRDefault="00A63B60" w:rsidP="00CC057F">
            <w:pPr>
              <w:ind w:firstLine="567"/>
              <w:jc w:val="both"/>
              <w:rPr>
                <w:rFonts w:eastAsiaTheme="minorEastAsia" w:cs="Times New Roman"/>
                <w:sz w:val="22"/>
              </w:rPr>
            </w:pPr>
            <w:r w:rsidRPr="00C75119">
              <w:rPr>
                <w:b/>
                <w:bCs/>
                <w:sz w:val="22"/>
              </w:rPr>
              <w:t xml:space="preserve">Privalomo ikimokyklinio ugdymo užtikrinimas socialinę atskirtį patiriantiems vaikams (vaiko garantija). </w:t>
            </w:r>
            <w:r w:rsidRPr="00C75119">
              <w:rPr>
                <w:rFonts w:cs="Times New Roman"/>
                <w:sz w:val="22"/>
              </w:rPr>
              <w:t xml:space="preserve">Ši veikla bus įgyvendinama </w:t>
            </w:r>
            <w:r w:rsidR="00CC057F" w:rsidRPr="00C75119">
              <w:rPr>
                <w:rFonts w:cs="Times New Roman"/>
                <w:sz w:val="22"/>
              </w:rPr>
              <w:t>VVL</w:t>
            </w:r>
            <w:r w:rsidRPr="00C75119">
              <w:rPr>
                <w:rFonts w:cs="Times New Roman"/>
                <w:sz w:val="22"/>
              </w:rPr>
              <w:t xml:space="preserve"> ir Sostinės regionuose.</w:t>
            </w:r>
          </w:p>
        </w:tc>
      </w:tr>
    </w:tbl>
    <w:p w:rsidR="00E92BFA" w:rsidRPr="00C75119" w:rsidRDefault="00E92BFA" w:rsidP="00E92BFA">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lastRenderedPageBreak/>
        <w:t xml:space="preserve">Pagrindinės tikslinės grupės </w:t>
      </w:r>
    </w:p>
    <w:p w:rsidR="00E92BFA" w:rsidRPr="00C75119" w:rsidRDefault="00A63B60" w:rsidP="00A63B60">
      <w:pPr>
        <w:pBdr>
          <w:top w:val="single" w:sz="4" w:space="1" w:color="auto"/>
          <w:left w:val="single" w:sz="4" w:space="0"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C75119">
        <w:rPr>
          <w:rFonts w:eastAsia="Times New Roman" w:cs="Times New Roman"/>
          <w:noProof/>
          <w:sz w:val="22"/>
          <w:lang w:eastAsia="lt-LT" w:bidi="lt-LT"/>
        </w:rPr>
        <w:t>Asmenys, patiriantys atskirtį ar socialines rizikas, dėl kurių kyla grėsmė patirti socialinę atskirtį, ir dirbantys su šiais asmeninimis, ikimokyklinio ir priešmokyklinio amžiaus vaikai ir mokiniai, mokytojai, mokyklos bendruomenė, švietimo pagalbos specialistai, užsienio lietuviai, taip pat į Lietuvą atvykstantys/sugrįžtantys asmenys.</w:t>
      </w:r>
    </w:p>
    <w:p w:rsidR="00E92BFA" w:rsidRPr="00C75119" w:rsidRDefault="00E92BFA" w:rsidP="00E92BFA">
      <w:pPr>
        <w:spacing w:before="120" w:after="120" w:line="240" w:lineRule="auto"/>
        <w:jc w:val="both"/>
        <w:rPr>
          <w:rFonts w:eastAsia="Times New Roman" w:cs="Times New Roman"/>
          <w:b/>
          <w:i/>
          <w:iCs/>
          <w:noProof/>
          <w:szCs w:val="24"/>
          <w:lang w:eastAsia="lt-LT" w:bidi="lt-LT"/>
        </w:rPr>
      </w:pPr>
      <w:r w:rsidRPr="00C75119">
        <w:rPr>
          <w:rFonts w:eastAsia="Calibri" w:cs="Times New Roman"/>
          <w:b/>
          <w:bCs/>
          <w:i/>
          <w:iCs/>
          <w:noProof/>
          <w:szCs w:val="24"/>
          <w:lang w:eastAsia="lt-LT" w:bidi="lt-LT"/>
        </w:rPr>
        <w:t xml:space="preserve">Veiksmai, užtikrinantys lygybę, įtrauktį ir nediskriminavimą </w:t>
      </w:r>
    </w:p>
    <w:p w:rsidR="00E92BFA" w:rsidRPr="00C75119" w:rsidRDefault="00E92BFA" w:rsidP="00A63B60">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sz w:val="22"/>
          <w:lang w:eastAsia="lt-LT" w:bidi="lt-LT"/>
        </w:rPr>
      </w:pPr>
      <w:r w:rsidRPr="00C75119">
        <w:rPr>
          <w:rFonts w:eastAsia="Times New Roman" w:cs="Times New Roman"/>
          <w:noProof/>
          <w:sz w:val="22"/>
          <w:lang w:eastAsia="lt-LT" w:bidi="lt-LT"/>
        </w:rPr>
        <w:t>Vykdant numatytas veiklas siekiama užtikrinti paslaugų prieinamumą atskirtį patiriantiems žmonėms.</w:t>
      </w:r>
      <w:r w:rsidRPr="00C75119">
        <w:rPr>
          <w:rFonts w:eastAsia="Calibri" w:cs="Times New Roman"/>
          <w:noProof/>
          <w:sz w:val="22"/>
          <w:lang w:eastAsia="lt-LT" w:bidi="lt-LT"/>
        </w:rPr>
        <w:t xml:space="preserve"> </w:t>
      </w:r>
    </w:p>
    <w:p w:rsidR="00E92BFA" w:rsidRPr="00C75119" w:rsidRDefault="00E92BFA" w:rsidP="00E92BFA">
      <w:pPr>
        <w:spacing w:before="120" w:after="0" w:line="240" w:lineRule="auto"/>
        <w:jc w:val="both"/>
        <w:rPr>
          <w:rFonts w:eastAsia="Times New Roman" w:cs="Times New Roman"/>
          <w:b/>
          <w:i/>
          <w:noProof/>
          <w:szCs w:val="24"/>
          <w:lang w:eastAsia="lt-LT" w:bidi="lt-LT"/>
        </w:rPr>
      </w:pPr>
      <w:r w:rsidRPr="00C75119">
        <w:rPr>
          <w:rFonts w:eastAsia="Calibri" w:cs="Times New Roman"/>
          <w:b/>
          <w:bCs/>
          <w:i/>
          <w:iCs/>
          <w:noProof/>
          <w:szCs w:val="24"/>
          <w:lang w:eastAsia="lt-LT" w:bidi="lt-LT"/>
        </w:rPr>
        <w:t xml:space="preserve">Konkrečios tikslinės teritorijos, įskaitant planuojamą teritorinių priemonių naudojimą </w:t>
      </w:r>
    </w:p>
    <w:p w:rsidR="00E92BFA" w:rsidRPr="00C75119" w:rsidRDefault="00947A7E" w:rsidP="00A63B60">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sz w:val="22"/>
          <w:lang w:eastAsia="lt-LT" w:bidi="lt-LT"/>
        </w:rPr>
      </w:pPr>
      <w:r w:rsidRPr="00C75119">
        <w:rPr>
          <w:rFonts w:eastAsia="Times New Roman" w:cs="Times New Roman"/>
          <w:noProof/>
          <w:sz w:val="22"/>
          <w:lang w:eastAsia="lt-LT" w:bidi="lt-LT"/>
        </w:rPr>
        <w:t>VVL</w:t>
      </w:r>
      <w:r w:rsidR="00E92BFA" w:rsidRPr="00C75119">
        <w:rPr>
          <w:rFonts w:eastAsia="Times New Roman" w:cs="Times New Roman"/>
          <w:noProof/>
          <w:sz w:val="22"/>
          <w:lang w:eastAsia="lt-LT" w:bidi="lt-LT"/>
        </w:rPr>
        <w:t xml:space="preserve"> regionas</w:t>
      </w:r>
      <w:r w:rsidR="00E92BFA" w:rsidRPr="00C75119">
        <w:rPr>
          <w:rFonts w:eastAsia="Calibri" w:cs="Times New Roman"/>
          <w:noProof/>
          <w:sz w:val="22"/>
          <w:lang w:eastAsia="lt-LT" w:bidi="lt-LT"/>
        </w:rPr>
        <w:t xml:space="preserve"> </w:t>
      </w:r>
      <w:r w:rsidR="00A63B60" w:rsidRPr="00C75119">
        <w:rPr>
          <w:rFonts w:eastAsia="Calibri" w:cs="Times New Roman"/>
          <w:noProof/>
          <w:sz w:val="22"/>
          <w:lang w:eastAsia="lt-LT" w:bidi="lt-LT"/>
        </w:rPr>
        <w:t>ir Sostinės regionas</w:t>
      </w:r>
    </w:p>
    <w:p w:rsidR="00E92BFA" w:rsidRPr="00C75119" w:rsidRDefault="00E92BFA" w:rsidP="00E92BFA">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Tarpregioniniai ir tarpvalstybiniai veiksmai </w:t>
      </w:r>
    </w:p>
    <w:p w:rsidR="00E92BFA" w:rsidRPr="00C75119" w:rsidRDefault="00E92BFA" w:rsidP="00A63B60">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noProof/>
          <w:sz w:val="22"/>
          <w:lang w:eastAsia="lt-LT" w:bidi="lt-LT"/>
        </w:rPr>
      </w:pPr>
      <w:r w:rsidRPr="00C75119">
        <w:rPr>
          <w:rFonts w:eastAsia="Calibri" w:cs="Times New Roman"/>
          <w:noProof/>
          <w:sz w:val="22"/>
          <w:lang w:eastAsia="lt-LT" w:bidi="lt-LT"/>
        </w:rPr>
        <w:t xml:space="preserve">Numatoma sudaryti visas galimybes juos atlikti esant poreikiui, tačiau kol kas tarpregioninių ar tarpvalstybinių veiksmų nėra numatoma. </w:t>
      </w:r>
    </w:p>
    <w:p w:rsidR="00E92BFA" w:rsidRPr="00C75119" w:rsidRDefault="00E92BFA" w:rsidP="00E92BFA">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Planuojamas finansinių priemonių naudojimas </w:t>
      </w:r>
    </w:p>
    <w:p w:rsidR="00E92BFA" w:rsidRPr="00C75119" w:rsidRDefault="00E92BFA" w:rsidP="00A63B60">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C75119">
        <w:rPr>
          <w:rFonts w:eastAsia="Calibri" w:cs="Times New Roman"/>
          <w:noProof/>
          <w:sz w:val="22"/>
          <w:lang w:eastAsia="lt-LT" w:bidi="lt-LT"/>
        </w:rPr>
        <w:t>Numatoma naudoti subsidijas, nes p</w:t>
      </w:r>
      <w:r w:rsidRPr="00C75119">
        <w:rPr>
          <w:rFonts w:eastAsia="Times New Roman" w:cs="Times New Roman"/>
          <w:noProof/>
          <w:sz w:val="22"/>
          <w:lang w:eastAsia="lt-LT" w:bidi="lt-LT"/>
        </w:rPr>
        <w:t>lanuojamos vykdyti veiklos susijusios su viešųjų paslaugų teikimu, kurios negeneruoja pajamų.</w:t>
      </w:r>
    </w:p>
    <w:p w:rsidR="00DA7B46" w:rsidRPr="00DA7B46" w:rsidRDefault="00786CD2" w:rsidP="00DA7B46">
      <w:pPr>
        <w:spacing w:before="240" w:after="240" w:line="240" w:lineRule="auto"/>
        <w:jc w:val="both"/>
        <w:rPr>
          <w:rFonts w:eastAsia="Calibri" w:cs="Times New Roman"/>
          <w:b/>
          <w:i/>
          <w:noProof/>
          <w:szCs w:val="20"/>
          <w:lang w:eastAsia="lt-LT" w:bidi="lt-LT"/>
        </w:rPr>
      </w:pPr>
      <w:r w:rsidRPr="00DA7B46">
        <w:rPr>
          <w:rFonts w:cs="Times New Roman"/>
          <w:b/>
          <w:i/>
          <w:szCs w:val="24"/>
        </w:rPr>
        <w:t>Rodikliai</w:t>
      </w:r>
      <w:r w:rsidRPr="00DA7B46">
        <w:rPr>
          <w:rFonts w:eastAsia="Calibri" w:cs="Times New Roman"/>
          <w:b/>
          <w:i/>
          <w:noProof/>
          <w:szCs w:val="20"/>
          <w:lang w:eastAsia="lt-LT" w:bidi="lt-LT"/>
        </w:rPr>
        <w:t xml:space="preserve"> </w:t>
      </w:r>
    </w:p>
    <w:p w:rsidR="00786CD2" w:rsidRPr="00DA7B46" w:rsidRDefault="00786CD2" w:rsidP="00DA7B46">
      <w:pPr>
        <w:spacing w:before="240" w:after="0" w:line="240" w:lineRule="auto"/>
        <w:jc w:val="both"/>
        <w:rPr>
          <w:rFonts w:cs="Times New Roman"/>
          <w:bCs/>
          <w:sz w:val="22"/>
        </w:rPr>
      </w:pPr>
      <w:r w:rsidRPr="00DA7B46">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86"/>
        <w:gridCol w:w="845"/>
        <w:gridCol w:w="993"/>
        <w:gridCol w:w="1275"/>
        <w:gridCol w:w="1709"/>
        <w:gridCol w:w="993"/>
        <w:gridCol w:w="993"/>
        <w:gridCol w:w="944"/>
      </w:tblGrid>
      <w:tr w:rsidR="00C50068" w:rsidRPr="00C50068" w:rsidTr="003D2857">
        <w:trPr>
          <w:trHeight w:val="1043"/>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786CD2" w:rsidP="00424077">
            <w:pPr>
              <w:spacing w:after="0" w:line="240" w:lineRule="auto"/>
              <w:jc w:val="center"/>
              <w:rPr>
                <w:b/>
                <w:noProof/>
                <w:sz w:val="16"/>
                <w:szCs w:val="16"/>
              </w:rPr>
            </w:pPr>
            <w:r w:rsidRPr="00C50068">
              <w:rPr>
                <w:b/>
                <w:noProof/>
                <w:sz w:val="16"/>
                <w:szCs w:val="16"/>
              </w:rPr>
              <w:t>Prioritetas</w:t>
            </w:r>
          </w:p>
        </w:tc>
        <w:tc>
          <w:tcPr>
            <w:tcW w:w="50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786CD2" w:rsidP="00424077">
            <w:pPr>
              <w:spacing w:after="0" w:line="240" w:lineRule="auto"/>
              <w:jc w:val="center"/>
              <w:rPr>
                <w:b/>
                <w:noProof/>
                <w:sz w:val="16"/>
                <w:szCs w:val="16"/>
              </w:rPr>
            </w:pPr>
            <w:r w:rsidRPr="00C50068">
              <w:rPr>
                <w:b/>
                <w:noProof/>
                <w:sz w:val="16"/>
                <w:szCs w:val="16"/>
              </w:rPr>
              <w:t>Konkretus uždavinys</w:t>
            </w:r>
          </w:p>
        </w:tc>
        <w:tc>
          <w:tcPr>
            <w:tcW w:w="42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786CD2" w:rsidP="00424077">
            <w:pPr>
              <w:spacing w:after="0" w:line="240" w:lineRule="auto"/>
              <w:jc w:val="center"/>
              <w:rPr>
                <w:b/>
                <w:noProof/>
                <w:sz w:val="16"/>
                <w:szCs w:val="16"/>
              </w:rPr>
            </w:pPr>
            <w:r w:rsidRPr="00C50068">
              <w:rPr>
                <w:b/>
                <w:noProof/>
                <w:sz w:val="16"/>
                <w:szCs w:val="16"/>
              </w:rPr>
              <w:t>Fondas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786CD2" w:rsidP="00424077">
            <w:pPr>
              <w:spacing w:after="0" w:line="240" w:lineRule="auto"/>
              <w:jc w:val="center"/>
              <w:rPr>
                <w:b/>
                <w:noProof/>
                <w:sz w:val="16"/>
                <w:szCs w:val="16"/>
              </w:rPr>
            </w:pPr>
            <w:r w:rsidRPr="00C50068">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967BF4" w:rsidP="00424077">
            <w:pPr>
              <w:spacing w:after="0" w:line="240" w:lineRule="auto"/>
              <w:jc w:val="center"/>
              <w:rPr>
                <w:b/>
                <w:noProof/>
                <w:sz w:val="16"/>
                <w:szCs w:val="16"/>
              </w:rPr>
            </w:pPr>
            <w:r>
              <w:rPr>
                <w:b/>
                <w:noProof/>
                <w:sz w:val="16"/>
                <w:szCs w:val="16"/>
              </w:rPr>
              <w:t>Identifikavimo numeris</w:t>
            </w:r>
          </w:p>
        </w:tc>
        <w:tc>
          <w:tcPr>
            <w:tcW w:w="86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967BF4" w:rsidP="00424077">
            <w:pPr>
              <w:spacing w:after="0" w:line="240" w:lineRule="auto"/>
              <w:jc w:val="center"/>
              <w:rPr>
                <w:b/>
                <w:noProof/>
                <w:sz w:val="16"/>
                <w:szCs w:val="16"/>
              </w:rPr>
            </w:pPr>
            <w:r>
              <w:rPr>
                <w:b/>
                <w:noProof/>
                <w:sz w:val="16"/>
                <w:szCs w:val="16"/>
              </w:rPr>
              <w:t>Rodiklis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786CD2" w:rsidP="00424077">
            <w:pPr>
              <w:spacing w:after="0" w:line="240" w:lineRule="auto"/>
              <w:jc w:val="center"/>
              <w:rPr>
                <w:b/>
                <w:noProof/>
                <w:sz w:val="16"/>
                <w:szCs w:val="16"/>
              </w:rPr>
            </w:pPr>
            <w:r w:rsidRPr="00C50068">
              <w:rPr>
                <w:b/>
                <w:noProof/>
                <w:sz w:val="16"/>
                <w:szCs w:val="16"/>
              </w:rPr>
              <w:t>Matavimo vienetas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786CD2" w:rsidP="00424077">
            <w:pPr>
              <w:spacing w:after="0" w:line="240" w:lineRule="auto"/>
              <w:jc w:val="center"/>
              <w:rPr>
                <w:b/>
                <w:noProof/>
                <w:sz w:val="16"/>
                <w:szCs w:val="16"/>
              </w:rPr>
            </w:pPr>
            <w:r w:rsidRPr="00C50068">
              <w:rPr>
                <w:b/>
                <w:noProof/>
                <w:sz w:val="16"/>
                <w:szCs w:val="16"/>
              </w:rPr>
              <w:t>Tarpinė reikšmė (2024 m.)</w:t>
            </w:r>
          </w:p>
        </w:tc>
        <w:tc>
          <w:tcPr>
            <w:tcW w:w="4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786CD2" w:rsidP="00424077">
            <w:pPr>
              <w:spacing w:after="0" w:line="240" w:lineRule="auto"/>
              <w:jc w:val="center"/>
              <w:rPr>
                <w:b/>
                <w:noProof/>
                <w:sz w:val="16"/>
                <w:szCs w:val="16"/>
              </w:rPr>
            </w:pPr>
            <w:r w:rsidRPr="00C50068">
              <w:rPr>
                <w:b/>
                <w:noProof/>
                <w:sz w:val="16"/>
                <w:szCs w:val="16"/>
              </w:rPr>
              <w:t>Siekinys (2029 m.)</w:t>
            </w:r>
          </w:p>
        </w:tc>
      </w:tr>
      <w:tr w:rsidR="003D2857" w:rsidRPr="005519EC" w:rsidTr="0099199B">
        <w:trPr>
          <w:trHeight w:val="340"/>
        </w:trPr>
        <w:tc>
          <w:tcPr>
            <w:tcW w:w="566" w:type="pct"/>
            <w:vMerge w:val="restart"/>
            <w:tcBorders>
              <w:top w:val="single" w:sz="12" w:space="0" w:color="auto"/>
            </w:tcBorders>
          </w:tcPr>
          <w:p w:rsidR="003D2857" w:rsidRPr="004E5AD8" w:rsidRDefault="003D2857" w:rsidP="00A63B60">
            <w:pPr>
              <w:spacing w:after="0" w:line="240" w:lineRule="auto"/>
              <w:jc w:val="both"/>
              <w:textAlignment w:val="baseline"/>
              <w:rPr>
                <w:rFonts w:cs="Times New Roman"/>
                <w:color w:val="000000"/>
                <w:sz w:val="16"/>
                <w:szCs w:val="16"/>
                <w:shd w:val="clear" w:color="auto" w:fill="FFFFFF"/>
              </w:rPr>
            </w:pPr>
            <w:r w:rsidRPr="004E5AD8">
              <w:rPr>
                <w:rStyle w:val="normaltextrun"/>
                <w:rFonts w:cs="Times New Roman"/>
                <w:color w:val="000000"/>
                <w:sz w:val="16"/>
                <w:szCs w:val="16"/>
                <w:shd w:val="clear" w:color="auto" w:fill="FFFFFF"/>
              </w:rPr>
              <w:t>4.Socialiai atsakingesnė Lietuva</w:t>
            </w:r>
          </w:p>
        </w:tc>
        <w:tc>
          <w:tcPr>
            <w:tcW w:w="500" w:type="pct"/>
            <w:vMerge w:val="restart"/>
            <w:tcBorders>
              <w:top w:val="single" w:sz="12" w:space="0" w:color="auto"/>
            </w:tcBorders>
          </w:tcPr>
          <w:p w:rsidR="003D2857" w:rsidRPr="004E5AD8" w:rsidRDefault="003D2857" w:rsidP="00A63B60">
            <w:pPr>
              <w:spacing w:after="0" w:line="240" w:lineRule="auto"/>
              <w:jc w:val="both"/>
              <w:textAlignment w:val="baseline"/>
              <w:rPr>
                <w:rFonts w:eastAsia="Times New Roman" w:cs="Times New Roman"/>
                <w:sz w:val="16"/>
                <w:szCs w:val="16"/>
                <w:lang w:val="en-US" w:eastAsia="lt-LT"/>
              </w:rPr>
            </w:pPr>
            <w:r w:rsidRPr="004E5AD8">
              <w:rPr>
                <w:rFonts w:eastAsia="Times New Roman" w:cs="Times New Roman"/>
                <w:sz w:val="16"/>
                <w:szCs w:val="16"/>
                <w:lang w:val="en-US" w:eastAsia="lt-LT"/>
              </w:rPr>
              <w:t>4.3.</w:t>
            </w:r>
          </w:p>
        </w:tc>
        <w:tc>
          <w:tcPr>
            <w:tcW w:w="429" w:type="pct"/>
            <w:vMerge w:val="restart"/>
            <w:tcBorders>
              <w:top w:val="single" w:sz="12" w:space="0" w:color="auto"/>
            </w:tcBorders>
          </w:tcPr>
          <w:p w:rsidR="003D2857" w:rsidRPr="004E5AD8" w:rsidRDefault="003D2857"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ESF</w:t>
            </w:r>
          </w:p>
        </w:tc>
        <w:tc>
          <w:tcPr>
            <w:tcW w:w="504" w:type="pct"/>
            <w:tcBorders>
              <w:top w:val="single" w:sz="12" w:space="0" w:color="auto"/>
              <w:bottom w:val="single" w:sz="4" w:space="0" w:color="auto"/>
            </w:tcBorders>
          </w:tcPr>
          <w:p w:rsidR="003D2857" w:rsidRPr="004E5AD8" w:rsidRDefault="00947A7E" w:rsidP="00A63B60">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003D2857" w:rsidRPr="004E5AD8">
              <w:rPr>
                <w:rFonts w:eastAsia="Times New Roman" w:cs="Times New Roman"/>
                <w:sz w:val="16"/>
                <w:szCs w:val="16"/>
                <w:lang w:eastAsia="lt-LT"/>
              </w:rPr>
              <w:t xml:space="preserve"> regionas</w:t>
            </w:r>
          </w:p>
        </w:tc>
        <w:tc>
          <w:tcPr>
            <w:tcW w:w="647" w:type="pct"/>
            <w:tcBorders>
              <w:top w:val="single" w:sz="12" w:space="0" w:color="auto"/>
              <w:bottom w:val="single" w:sz="4" w:space="0" w:color="auto"/>
            </w:tcBorders>
          </w:tcPr>
          <w:p w:rsidR="003D2857" w:rsidRPr="004E5AD8" w:rsidRDefault="003D2857"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867" w:type="pct"/>
            <w:tcBorders>
              <w:top w:val="single" w:sz="12" w:space="0" w:color="auto"/>
              <w:bottom w:val="single" w:sz="4" w:space="0" w:color="auto"/>
            </w:tcBorders>
            <w:shd w:val="clear" w:color="auto" w:fill="auto"/>
          </w:tcPr>
          <w:p w:rsidR="003D2857" w:rsidRPr="004E5AD8" w:rsidRDefault="003D2857" w:rsidP="00A63B60">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Švietimo pagalbą teikiantys asmenys</w:t>
            </w:r>
          </w:p>
        </w:tc>
        <w:tc>
          <w:tcPr>
            <w:tcW w:w="504" w:type="pct"/>
            <w:tcBorders>
              <w:top w:val="single" w:sz="12" w:space="0" w:color="auto"/>
              <w:bottom w:val="single" w:sz="4" w:space="0" w:color="auto"/>
            </w:tcBorders>
          </w:tcPr>
          <w:p w:rsidR="003D2857" w:rsidRPr="004E5AD8" w:rsidRDefault="003D2857"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4" w:type="pct"/>
            <w:tcBorders>
              <w:top w:val="single" w:sz="12" w:space="0" w:color="auto"/>
              <w:bottom w:val="single" w:sz="4" w:space="0" w:color="auto"/>
            </w:tcBorders>
            <w:shd w:val="clear" w:color="auto" w:fill="auto"/>
          </w:tcPr>
          <w:p w:rsidR="003D2857" w:rsidRPr="00C75119" w:rsidRDefault="003D2857" w:rsidP="00A63B60">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45</w:t>
            </w:r>
          </w:p>
        </w:tc>
        <w:tc>
          <w:tcPr>
            <w:tcW w:w="479" w:type="pct"/>
            <w:tcBorders>
              <w:top w:val="single" w:sz="12" w:space="0" w:color="auto"/>
              <w:bottom w:val="single" w:sz="4" w:space="0" w:color="auto"/>
            </w:tcBorders>
            <w:shd w:val="clear" w:color="auto" w:fill="auto"/>
          </w:tcPr>
          <w:p w:rsidR="003D2857" w:rsidRPr="00C75119" w:rsidRDefault="003D2857" w:rsidP="00A63B60">
            <w:pPr>
              <w:spacing w:after="0" w:line="240" w:lineRule="auto"/>
              <w:jc w:val="center"/>
              <w:textAlignment w:val="baseline"/>
              <w:rPr>
                <w:rFonts w:eastAsia="Times New Roman" w:cs="Times New Roman"/>
                <w:sz w:val="16"/>
                <w:szCs w:val="16"/>
                <w:lang w:eastAsia="lt-LT"/>
              </w:rPr>
            </w:pPr>
            <w:r w:rsidRPr="00C75119">
              <w:rPr>
                <w:rFonts w:eastAsia="Times New Roman" w:cs="Times New Roman"/>
                <w:sz w:val="16"/>
                <w:szCs w:val="16"/>
                <w:lang w:eastAsia="lt-LT"/>
              </w:rPr>
              <w:t>299</w:t>
            </w:r>
          </w:p>
        </w:tc>
      </w:tr>
      <w:tr w:rsidR="003D2857" w:rsidRPr="005519EC" w:rsidTr="0099199B">
        <w:trPr>
          <w:trHeight w:val="340"/>
        </w:trPr>
        <w:tc>
          <w:tcPr>
            <w:tcW w:w="566" w:type="pct"/>
            <w:vMerge/>
          </w:tcPr>
          <w:p w:rsidR="003D2857" w:rsidRPr="004E5AD8" w:rsidRDefault="003D2857" w:rsidP="00A63B60">
            <w:pPr>
              <w:spacing w:after="0" w:line="240" w:lineRule="auto"/>
              <w:jc w:val="both"/>
              <w:textAlignment w:val="baseline"/>
              <w:rPr>
                <w:rFonts w:cs="Times New Roman"/>
                <w:color w:val="000000"/>
                <w:sz w:val="16"/>
                <w:szCs w:val="16"/>
                <w:shd w:val="clear" w:color="auto" w:fill="FFFFFF"/>
              </w:rPr>
            </w:pPr>
          </w:p>
        </w:tc>
        <w:tc>
          <w:tcPr>
            <w:tcW w:w="500" w:type="pct"/>
            <w:vMerge/>
          </w:tcPr>
          <w:p w:rsidR="003D2857" w:rsidRPr="004E5AD8" w:rsidRDefault="003D2857" w:rsidP="00A63B60">
            <w:pPr>
              <w:spacing w:after="0" w:line="240" w:lineRule="auto"/>
              <w:jc w:val="both"/>
              <w:textAlignment w:val="baseline"/>
              <w:rPr>
                <w:rFonts w:eastAsia="Times New Roman" w:cs="Times New Roman"/>
                <w:sz w:val="16"/>
                <w:szCs w:val="16"/>
                <w:lang w:val="en-US" w:eastAsia="lt-LT"/>
              </w:rPr>
            </w:pPr>
          </w:p>
        </w:tc>
        <w:tc>
          <w:tcPr>
            <w:tcW w:w="429" w:type="pct"/>
            <w:vMerge/>
          </w:tcPr>
          <w:p w:rsidR="003D2857" w:rsidRPr="004E5AD8" w:rsidRDefault="003D2857" w:rsidP="00A63B60">
            <w:pPr>
              <w:spacing w:after="0" w:line="240" w:lineRule="auto"/>
              <w:jc w:val="both"/>
              <w:textAlignment w:val="baseline"/>
              <w:rPr>
                <w:rFonts w:eastAsia="Times New Roman" w:cs="Times New Roman"/>
                <w:sz w:val="16"/>
                <w:szCs w:val="16"/>
                <w:lang w:eastAsia="lt-LT"/>
              </w:rPr>
            </w:pPr>
          </w:p>
        </w:tc>
        <w:tc>
          <w:tcPr>
            <w:tcW w:w="504" w:type="pct"/>
            <w:tcBorders>
              <w:top w:val="single" w:sz="4" w:space="0" w:color="auto"/>
              <w:bottom w:val="single" w:sz="4" w:space="0" w:color="auto"/>
            </w:tcBorders>
          </w:tcPr>
          <w:p w:rsidR="003D2857" w:rsidRPr="004E5AD8" w:rsidRDefault="00947A7E" w:rsidP="00A63B60">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003D2857"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3D2857" w:rsidRPr="004E5AD8" w:rsidRDefault="003D2857"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867" w:type="pct"/>
            <w:tcBorders>
              <w:top w:val="single" w:sz="4" w:space="0" w:color="auto"/>
              <w:bottom w:val="single" w:sz="4" w:space="0" w:color="auto"/>
            </w:tcBorders>
            <w:shd w:val="clear" w:color="auto" w:fill="auto"/>
          </w:tcPr>
          <w:p w:rsidR="003D2857" w:rsidRPr="004E5AD8" w:rsidRDefault="003D2857" w:rsidP="00A63B60">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Visos dienos mokyklos paslaugą teikiantys asmenys</w:t>
            </w:r>
          </w:p>
        </w:tc>
        <w:tc>
          <w:tcPr>
            <w:tcW w:w="504" w:type="pct"/>
            <w:tcBorders>
              <w:top w:val="single" w:sz="4" w:space="0" w:color="auto"/>
              <w:bottom w:val="single" w:sz="4" w:space="0" w:color="auto"/>
            </w:tcBorders>
          </w:tcPr>
          <w:p w:rsidR="003D2857" w:rsidRPr="004E5AD8" w:rsidRDefault="003D2857"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4" w:type="pct"/>
            <w:tcBorders>
              <w:top w:val="single" w:sz="4" w:space="0" w:color="auto"/>
              <w:bottom w:val="single" w:sz="4" w:space="0" w:color="auto"/>
            </w:tcBorders>
            <w:shd w:val="clear" w:color="auto" w:fill="auto"/>
          </w:tcPr>
          <w:p w:rsidR="003D2857" w:rsidRPr="00C75119" w:rsidRDefault="003D2857" w:rsidP="00A63B60">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61</w:t>
            </w:r>
          </w:p>
        </w:tc>
        <w:tc>
          <w:tcPr>
            <w:tcW w:w="479" w:type="pct"/>
            <w:tcBorders>
              <w:top w:val="single" w:sz="4" w:space="0" w:color="auto"/>
              <w:bottom w:val="single" w:sz="4" w:space="0" w:color="auto"/>
            </w:tcBorders>
            <w:shd w:val="clear" w:color="auto" w:fill="auto"/>
          </w:tcPr>
          <w:p w:rsidR="003D2857" w:rsidRPr="00C75119" w:rsidRDefault="003D2857" w:rsidP="00A63B60">
            <w:pPr>
              <w:spacing w:after="0" w:line="240" w:lineRule="auto"/>
              <w:jc w:val="center"/>
              <w:textAlignment w:val="baseline"/>
              <w:rPr>
                <w:rFonts w:eastAsia="Times New Roman" w:cs="Times New Roman"/>
                <w:sz w:val="16"/>
                <w:szCs w:val="16"/>
                <w:lang w:eastAsia="lt-LT"/>
              </w:rPr>
            </w:pPr>
            <w:r w:rsidRPr="00C75119">
              <w:rPr>
                <w:rFonts w:eastAsia="Times New Roman" w:cs="Times New Roman"/>
                <w:sz w:val="16"/>
                <w:szCs w:val="16"/>
                <w:lang w:eastAsia="lt-LT"/>
              </w:rPr>
              <w:t>402</w:t>
            </w:r>
          </w:p>
        </w:tc>
      </w:tr>
      <w:tr w:rsidR="003D2857" w:rsidRPr="005519EC" w:rsidTr="0099199B">
        <w:trPr>
          <w:trHeight w:val="340"/>
        </w:trPr>
        <w:tc>
          <w:tcPr>
            <w:tcW w:w="566" w:type="pct"/>
            <w:vMerge/>
          </w:tcPr>
          <w:p w:rsidR="003D2857" w:rsidRPr="004E5AD8" w:rsidRDefault="003D2857" w:rsidP="00A63B60">
            <w:pPr>
              <w:spacing w:after="0" w:line="240" w:lineRule="auto"/>
              <w:jc w:val="both"/>
              <w:textAlignment w:val="baseline"/>
              <w:rPr>
                <w:rFonts w:cs="Times New Roman"/>
                <w:color w:val="000000"/>
                <w:sz w:val="16"/>
                <w:szCs w:val="16"/>
                <w:shd w:val="clear" w:color="auto" w:fill="FFFFFF"/>
              </w:rPr>
            </w:pPr>
          </w:p>
        </w:tc>
        <w:tc>
          <w:tcPr>
            <w:tcW w:w="500" w:type="pct"/>
            <w:vMerge/>
          </w:tcPr>
          <w:p w:rsidR="003D2857" w:rsidRPr="004E5AD8" w:rsidRDefault="003D2857" w:rsidP="00A63B60">
            <w:pPr>
              <w:spacing w:after="0" w:line="240" w:lineRule="auto"/>
              <w:jc w:val="both"/>
              <w:textAlignment w:val="baseline"/>
              <w:rPr>
                <w:rFonts w:eastAsia="Times New Roman" w:cs="Times New Roman"/>
                <w:sz w:val="16"/>
                <w:szCs w:val="16"/>
                <w:lang w:val="en-US" w:eastAsia="lt-LT"/>
              </w:rPr>
            </w:pPr>
          </w:p>
        </w:tc>
        <w:tc>
          <w:tcPr>
            <w:tcW w:w="429" w:type="pct"/>
            <w:vMerge/>
          </w:tcPr>
          <w:p w:rsidR="003D2857" w:rsidRPr="004E5AD8" w:rsidRDefault="003D2857" w:rsidP="00A63B60">
            <w:pPr>
              <w:spacing w:after="0" w:line="240" w:lineRule="auto"/>
              <w:jc w:val="both"/>
              <w:textAlignment w:val="baseline"/>
              <w:rPr>
                <w:rFonts w:eastAsia="Times New Roman" w:cs="Times New Roman"/>
                <w:sz w:val="16"/>
                <w:szCs w:val="16"/>
                <w:lang w:eastAsia="lt-LT"/>
              </w:rPr>
            </w:pPr>
          </w:p>
        </w:tc>
        <w:tc>
          <w:tcPr>
            <w:tcW w:w="504" w:type="pct"/>
            <w:tcBorders>
              <w:top w:val="single" w:sz="4" w:space="0" w:color="auto"/>
              <w:bottom w:val="single" w:sz="4" w:space="0" w:color="auto"/>
            </w:tcBorders>
          </w:tcPr>
          <w:p w:rsidR="003D2857" w:rsidRPr="004E5AD8" w:rsidRDefault="003D2857" w:rsidP="00A63B60">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4" w:space="0" w:color="auto"/>
              <w:bottom w:val="single" w:sz="4" w:space="0" w:color="auto"/>
            </w:tcBorders>
          </w:tcPr>
          <w:p w:rsidR="003D2857" w:rsidRPr="004E5AD8" w:rsidRDefault="003D2857"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867" w:type="pct"/>
            <w:tcBorders>
              <w:top w:val="single" w:sz="4" w:space="0" w:color="auto"/>
              <w:bottom w:val="single" w:sz="4" w:space="0" w:color="auto"/>
            </w:tcBorders>
            <w:shd w:val="clear" w:color="auto" w:fill="auto"/>
          </w:tcPr>
          <w:p w:rsidR="003D2857" w:rsidRPr="004E5AD8" w:rsidRDefault="003D2857" w:rsidP="00A63B60">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Vaikų, augančių šeimose, kurios patiria socialinę riziką ir yra privalomai ugdomi pagal ikimokyklinio ugdymo programas skaičius</w:t>
            </w:r>
          </w:p>
        </w:tc>
        <w:tc>
          <w:tcPr>
            <w:tcW w:w="504" w:type="pct"/>
            <w:tcBorders>
              <w:top w:val="single" w:sz="4" w:space="0" w:color="auto"/>
              <w:bottom w:val="single" w:sz="4" w:space="0" w:color="auto"/>
            </w:tcBorders>
          </w:tcPr>
          <w:p w:rsidR="003D2857" w:rsidRPr="004E5AD8" w:rsidRDefault="003D2857"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4" w:type="pct"/>
            <w:tcBorders>
              <w:top w:val="single" w:sz="4" w:space="0" w:color="auto"/>
              <w:bottom w:val="single" w:sz="4" w:space="0" w:color="auto"/>
            </w:tcBorders>
            <w:shd w:val="clear" w:color="auto" w:fill="auto"/>
          </w:tcPr>
          <w:p w:rsidR="003D2857" w:rsidRPr="00C75119" w:rsidRDefault="003D2857" w:rsidP="00A63B60">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352</w:t>
            </w:r>
          </w:p>
        </w:tc>
        <w:tc>
          <w:tcPr>
            <w:tcW w:w="479" w:type="pct"/>
            <w:tcBorders>
              <w:top w:val="single" w:sz="4" w:space="0" w:color="auto"/>
              <w:bottom w:val="single" w:sz="4" w:space="0" w:color="auto"/>
            </w:tcBorders>
            <w:shd w:val="clear" w:color="auto" w:fill="auto"/>
          </w:tcPr>
          <w:p w:rsidR="003D2857" w:rsidRPr="00C75119" w:rsidRDefault="003D2857" w:rsidP="00A63B60">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352</w:t>
            </w:r>
          </w:p>
        </w:tc>
      </w:tr>
      <w:tr w:rsidR="003D2857" w:rsidRPr="005519EC" w:rsidTr="0099199B">
        <w:trPr>
          <w:trHeight w:val="340"/>
        </w:trPr>
        <w:tc>
          <w:tcPr>
            <w:tcW w:w="566" w:type="pct"/>
            <w:vMerge/>
          </w:tcPr>
          <w:p w:rsidR="003D2857" w:rsidRPr="004E5AD8" w:rsidRDefault="003D2857" w:rsidP="00A63B60">
            <w:pPr>
              <w:spacing w:after="0" w:line="240" w:lineRule="auto"/>
              <w:jc w:val="both"/>
              <w:textAlignment w:val="baseline"/>
              <w:rPr>
                <w:rFonts w:cs="Times New Roman"/>
                <w:color w:val="000000"/>
                <w:sz w:val="16"/>
                <w:szCs w:val="16"/>
                <w:shd w:val="clear" w:color="auto" w:fill="FFFFFF"/>
              </w:rPr>
            </w:pPr>
          </w:p>
        </w:tc>
        <w:tc>
          <w:tcPr>
            <w:tcW w:w="500" w:type="pct"/>
            <w:vMerge/>
          </w:tcPr>
          <w:p w:rsidR="003D2857" w:rsidRPr="004E5AD8" w:rsidRDefault="003D2857" w:rsidP="00A63B60">
            <w:pPr>
              <w:spacing w:after="0" w:line="240" w:lineRule="auto"/>
              <w:jc w:val="both"/>
              <w:textAlignment w:val="baseline"/>
              <w:rPr>
                <w:rFonts w:eastAsia="Times New Roman" w:cs="Times New Roman"/>
                <w:sz w:val="16"/>
                <w:szCs w:val="16"/>
                <w:lang w:val="en-US" w:eastAsia="lt-LT"/>
              </w:rPr>
            </w:pPr>
          </w:p>
        </w:tc>
        <w:tc>
          <w:tcPr>
            <w:tcW w:w="429" w:type="pct"/>
            <w:vMerge/>
          </w:tcPr>
          <w:p w:rsidR="003D2857" w:rsidRPr="004E5AD8" w:rsidRDefault="003D2857" w:rsidP="00A63B60">
            <w:pPr>
              <w:spacing w:after="0" w:line="240" w:lineRule="auto"/>
              <w:jc w:val="both"/>
              <w:textAlignment w:val="baseline"/>
              <w:rPr>
                <w:rFonts w:eastAsia="Times New Roman" w:cs="Times New Roman"/>
                <w:sz w:val="16"/>
                <w:szCs w:val="16"/>
                <w:lang w:eastAsia="lt-LT"/>
              </w:rPr>
            </w:pPr>
          </w:p>
        </w:tc>
        <w:tc>
          <w:tcPr>
            <w:tcW w:w="504" w:type="pct"/>
            <w:tcBorders>
              <w:top w:val="single" w:sz="4" w:space="0" w:color="auto"/>
            </w:tcBorders>
          </w:tcPr>
          <w:p w:rsidR="003D2857" w:rsidRPr="004E5AD8" w:rsidRDefault="00947A7E" w:rsidP="00A63B60">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003D2857" w:rsidRPr="004E5AD8">
              <w:rPr>
                <w:rFonts w:eastAsia="Times New Roman" w:cs="Times New Roman"/>
                <w:sz w:val="16"/>
                <w:szCs w:val="16"/>
                <w:lang w:eastAsia="lt-LT"/>
              </w:rPr>
              <w:t xml:space="preserve"> regionas</w:t>
            </w:r>
          </w:p>
        </w:tc>
        <w:tc>
          <w:tcPr>
            <w:tcW w:w="647" w:type="pct"/>
            <w:tcBorders>
              <w:top w:val="single" w:sz="4" w:space="0" w:color="auto"/>
            </w:tcBorders>
          </w:tcPr>
          <w:p w:rsidR="003D2857" w:rsidRPr="004E5AD8" w:rsidRDefault="003D2857"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867" w:type="pct"/>
            <w:tcBorders>
              <w:top w:val="single" w:sz="4" w:space="0" w:color="auto"/>
            </w:tcBorders>
            <w:shd w:val="clear" w:color="auto" w:fill="auto"/>
          </w:tcPr>
          <w:p w:rsidR="003D2857" w:rsidRPr="004E5AD8" w:rsidRDefault="003D2857" w:rsidP="00A63B60">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 Vaikų, augančių šeimose, kurios patiria socialinę riziką ir yra privalomai ugdomi pagal ikimokyklinio ugdymo programas skaičius</w:t>
            </w:r>
          </w:p>
        </w:tc>
        <w:tc>
          <w:tcPr>
            <w:tcW w:w="504" w:type="pct"/>
            <w:tcBorders>
              <w:top w:val="single" w:sz="4" w:space="0" w:color="auto"/>
            </w:tcBorders>
          </w:tcPr>
          <w:p w:rsidR="003D2857" w:rsidRPr="004E5AD8" w:rsidRDefault="003D2857" w:rsidP="00A63B60">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4" w:type="pct"/>
            <w:tcBorders>
              <w:top w:val="single" w:sz="4" w:space="0" w:color="auto"/>
            </w:tcBorders>
            <w:shd w:val="clear" w:color="auto" w:fill="auto"/>
          </w:tcPr>
          <w:p w:rsidR="003D2857" w:rsidRPr="00C75119" w:rsidRDefault="003D2857" w:rsidP="00A63B60">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2 853</w:t>
            </w:r>
          </w:p>
        </w:tc>
        <w:tc>
          <w:tcPr>
            <w:tcW w:w="479" w:type="pct"/>
            <w:tcBorders>
              <w:top w:val="single" w:sz="4" w:space="0" w:color="auto"/>
            </w:tcBorders>
            <w:shd w:val="clear" w:color="auto" w:fill="auto"/>
          </w:tcPr>
          <w:p w:rsidR="003D2857" w:rsidRPr="00C75119" w:rsidRDefault="003D2857" w:rsidP="00A63B60">
            <w:pPr>
              <w:spacing w:after="0" w:line="240" w:lineRule="auto"/>
              <w:jc w:val="center"/>
              <w:textAlignment w:val="baseline"/>
              <w:rPr>
                <w:rFonts w:eastAsia="Times New Roman" w:cs="Times New Roman"/>
                <w:sz w:val="16"/>
                <w:szCs w:val="16"/>
                <w:lang w:eastAsia="lt-LT"/>
              </w:rPr>
            </w:pPr>
            <w:r w:rsidRPr="00C75119">
              <w:rPr>
                <w:rFonts w:eastAsia="Times New Roman" w:cs="Times New Roman"/>
                <w:sz w:val="16"/>
                <w:szCs w:val="16"/>
                <w:lang w:eastAsia="lt-LT"/>
              </w:rPr>
              <w:t>2 853</w:t>
            </w:r>
          </w:p>
        </w:tc>
      </w:tr>
    </w:tbl>
    <w:p w:rsidR="00786CD2" w:rsidRDefault="00786CD2" w:rsidP="00786CD2">
      <w:pPr>
        <w:jc w:val="both"/>
        <w:rPr>
          <w:rFonts w:cs="Times New Roman"/>
          <w:b/>
          <w:szCs w:val="24"/>
        </w:rPr>
      </w:pPr>
    </w:p>
    <w:p w:rsidR="005D02EB" w:rsidRDefault="005D02EB" w:rsidP="005D02EB">
      <w:pPr>
        <w:spacing w:after="0" w:line="240" w:lineRule="auto"/>
        <w:rPr>
          <w:rFonts w:cs="Times New Roman"/>
          <w:b/>
          <w:sz w:val="20"/>
          <w:szCs w:val="24"/>
        </w:rPr>
        <w:sectPr w:rsidR="005D02EB" w:rsidSect="00931C78">
          <w:pgSz w:w="11906" w:h="16838"/>
          <w:pgMar w:top="1276" w:right="567" w:bottom="1134" w:left="1701" w:header="567" w:footer="567" w:gutter="0"/>
          <w:cols w:space="1296"/>
          <w:docGrid w:linePitch="360"/>
        </w:sectPr>
      </w:pPr>
    </w:p>
    <w:p w:rsidR="00786CD2" w:rsidRPr="005519EC" w:rsidRDefault="00786CD2" w:rsidP="005D02EB">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2"/>
        <w:gridCol w:w="1276"/>
        <w:gridCol w:w="3686"/>
        <w:gridCol w:w="992"/>
        <w:gridCol w:w="992"/>
        <w:gridCol w:w="1134"/>
        <w:gridCol w:w="992"/>
        <w:gridCol w:w="992"/>
        <w:gridCol w:w="1119"/>
      </w:tblGrid>
      <w:tr w:rsidR="005D02EB" w:rsidRPr="00C50068" w:rsidTr="00CB2739">
        <w:trPr>
          <w:trHeight w:val="1033"/>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786CD2" w:rsidP="005D02EB">
            <w:pPr>
              <w:spacing w:after="0" w:line="240" w:lineRule="auto"/>
              <w:jc w:val="center"/>
              <w:rPr>
                <w:rFonts w:cs="Times New Roman"/>
                <w:b/>
                <w:noProof/>
                <w:sz w:val="16"/>
                <w:szCs w:val="16"/>
              </w:rPr>
            </w:pPr>
            <w:r w:rsidRPr="00C50068">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786CD2" w:rsidP="005D02EB">
            <w:pPr>
              <w:spacing w:after="0" w:line="240" w:lineRule="auto"/>
              <w:jc w:val="center"/>
              <w:rPr>
                <w:rFonts w:cs="Times New Roman"/>
                <w:b/>
                <w:noProof/>
                <w:sz w:val="16"/>
                <w:szCs w:val="16"/>
              </w:rPr>
            </w:pPr>
            <w:r w:rsidRPr="00C50068">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786CD2" w:rsidP="005D02EB">
            <w:pPr>
              <w:spacing w:after="0" w:line="240" w:lineRule="auto"/>
              <w:jc w:val="center"/>
              <w:rPr>
                <w:rFonts w:cs="Times New Roman"/>
                <w:b/>
                <w:noProof/>
                <w:sz w:val="16"/>
                <w:szCs w:val="16"/>
              </w:rPr>
            </w:pPr>
            <w:r w:rsidRPr="00C50068">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786CD2" w:rsidP="005D02EB">
            <w:pPr>
              <w:spacing w:after="0" w:line="240" w:lineRule="auto"/>
              <w:jc w:val="center"/>
              <w:rPr>
                <w:rFonts w:cs="Times New Roman"/>
                <w:b/>
                <w:noProof/>
                <w:sz w:val="16"/>
                <w:szCs w:val="16"/>
              </w:rPr>
            </w:pPr>
            <w:r w:rsidRPr="00C50068">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967BF4" w:rsidP="005D02EB">
            <w:pPr>
              <w:spacing w:after="0" w:line="240" w:lineRule="auto"/>
              <w:jc w:val="center"/>
              <w:rPr>
                <w:rFonts w:cs="Times New Roman"/>
                <w:b/>
                <w:noProof/>
                <w:sz w:val="16"/>
                <w:szCs w:val="16"/>
              </w:rPr>
            </w:pPr>
            <w:r>
              <w:rPr>
                <w:b/>
                <w:noProof/>
                <w:sz w:val="16"/>
                <w:szCs w:val="16"/>
              </w:rPr>
              <w:t>Identifikavimo numeris</w:t>
            </w:r>
          </w:p>
        </w:tc>
        <w:tc>
          <w:tcPr>
            <w:tcW w:w="121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967BF4" w:rsidP="005D02EB">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786CD2" w:rsidP="005D02EB">
            <w:pPr>
              <w:spacing w:after="0" w:line="240" w:lineRule="auto"/>
              <w:jc w:val="center"/>
              <w:rPr>
                <w:rFonts w:cs="Times New Roman"/>
                <w:b/>
                <w:noProof/>
                <w:sz w:val="16"/>
                <w:szCs w:val="16"/>
              </w:rPr>
            </w:pPr>
            <w:r w:rsidRPr="00C50068">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786CD2" w:rsidP="005D02EB">
            <w:pPr>
              <w:spacing w:after="0" w:line="240" w:lineRule="auto"/>
              <w:jc w:val="center"/>
              <w:rPr>
                <w:rFonts w:cs="Times New Roman"/>
                <w:b/>
                <w:noProof/>
                <w:sz w:val="16"/>
                <w:szCs w:val="16"/>
              </w:rPr>
            </w:pPr>
            <w:r w:rsidRPr="00C50068">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786CD2" w:rsidP="005D02EB">
            <w:pPr>
              <w:spacing w:after="0" w:line="240" w:lineRule="auto"/>
              <w:jc w:val="center"/>
              <w:rPr>
                <w:rFonts w:cs="Times New Roman"/>
                <w:b/>
                <w:noProof/>
                <w:sz w:val="16"/>
                <w:szCs w:val="16"/>
              </w:rPr>
            </w:pPr>
            <w:r w:rsidRPr="00C50068">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786CD2" w:rsidP="005D02EB">
            <w:pPr>
              <w:spacing w:after="0" w:line="240" w:lineRule="auto"/>
              <w:jc w:val="center"/>
              <w:rPr>
                <w:rFonts w:cs="Times New Roman"/>
                <w:b/>
                <w:noProof/>
                <w:sz w:val="16"/>
                <w:szCs w:val="16"/>
              </w:rPr>
            </w:pPr>
            <w:r w:rsidRPr="00C50068">
              <w:rPr>
                <w:b/>
                <w:noProof/>
                <w:sz w:val="16"/>
                <w:szCs w:val="16"/>
              </w:rPr>
              <w:t>Siekinys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967BF4" w:rsidP="005D02EB">
            <w:pPr>
              <w:spacing w:after="0" w:line="240" w:lineRule="auto"/>
              <w:jc w:val="center"/>
              <w:rPr>
                <w:rFonts w:cs="Times New Roman"/>
                <w:b/>
                <w:noProof/>
                <w:sz w:val="16"/>
                <w:szCs w:val="16"/>
              </w:rPr>
            </w:pPr>
            <w:r>
              <w:rPr>
                <w:b/>
                <w:noProof/>
                <w:sz w:val="16"/>
                <w:szCs w:val="16"/>
              </w:rPr>
              <w:t>Duomenų šaltinis</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86CD2" w:rsidRPr="00C50068" w:rsidRDefault="00967BF4" w:rsidP="005D02EB">
            <w:pPr>
              <w:spacing w:after="0" w:line="240" w:lineRule="auto"/>
              <w:jc w:val="center"/>
              <w:rPr>
                <w:rFonts w:cs="Times New Roman"/>
                <w:b/>
                <w:noProof/>
                <w:sz w:val="16"/>
                <w:szCs w:val="16"/>
              </w:rPr>
            </w:pPr>
            <w:r>
              <w:rPr>
                <w:b/>
                <w:noProof/>
                <w:sz w:val="16"/>
                <w:szCs w:val="16"/>
              </w:rPr>
              <w:t>Pastabos</w:t>
            </w:r>
          </w:p>
        </w:tc>
      </w:tr>
      <w:tr w:rsidR="003D2857" w:rsidRPr="005519EC" w:rsidTr="00967BF4">
        <w:trPr>
          <w:trHeight w:val="376"/>
        </w:trPr>
        <w:tc>
          <w:tcPr>
            <w:tcW w:w="364" w:type="pct"/>
            <w:vMerge w:val="restart"/>
            <w:tcBorders>
              <w:top w:val="single" w:sz="12" w:space="0" w:color="auto"/>
            </w:tcBorders>
          </w:tcPr>
          <w:p w:rsidR="003D2857" w:rsidRPr="004E5AD8" w:rsidRDefault="003D2857" w:rsidP="00AF4D6B">
            <w:pPr>
              <w:spacing w:after="0" w:line="240" w:lineRule="auto"/>
              <w:jc w:val="both"/>
              <w:textAlignment w:val="baseline"/>
              <w:rPr>
                <w:rFonts w:cs="Times New Roman"/>
                <w:color w:val="000000"/>
                <w:sz w:val="16"/>
                <w:szCs w:val="16"/>
                <w:shd w:val="clear" w:color="auto" w:fill="FFFFFF"/>
              </w:rPr>
            </w:pPr>
            <w:r w:rsidRPr="004E5AD8">
              <w:rPr>
                <w:rStyle w:val="normaltextrun"/>
                <w:rFonts w:cs="Times New Roman"/>
                <w:color w:val="000000"/>
                <w:sz w:val="16"/>
                <w:szCs w:val="16"/>
                <w:shd w:val="clear" w:color="auto" w:fill="FFFFFF"/>
              </w:rPr>
              <w:t>4.Socialiai atsakingesnė Lietuva</w:t>
            </w:r>
          </w:p>
        </w:tc>
        <w:tc>
          <w:tcPr>
            <w:tcW w:w="328" w:type="pct"/>
            <w:vMerge w:val="restart"/>
            <w:tcBorders>
              <w:top w:val="single" w:sz="12" w:space="0" w:color="auto"/>
            </w:tcBorders>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4.3.</w:t>
            </w:r>
          </w:p>
        </w:tc>
        <w:tc>
          <w:tcPr>
            <w:tcW w:w="281" w:type="pct"/>
            <w:vMerge w:val="restart"/>
            <w:tcBorders>
              <w:top w:val="single" w:sz="12" w:space="0" w:color="auto"/>
            </w:tcBorders>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ESF</w:t>
            </w:r>
          </w:p>
        </w:tc>
        <w:tc>
          <w:tcPr>
            <w:tcW w:w="328" w:type="pct"/>
            <w:tcBorders>
              <w:top w:val="single" w:sz="12" w:space="0" w:color="auto"/>
              <w:bottom w:val="single" w:sz="4" w:space="0" w:color="auto"/>
            </w:tcBorders>
          </w:tcPr>
          <w:p w:rsidR="003D2857" w:rsidRPr="004E5AD8" w:rsidRDefault="00947A7E" w:rsidP="00AF4D6B">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003D2857" w:rsidRPr="004E5AD8">
              <w:rPr>
                <w:rFonts w:eastAsia="Times New Roman" w:cs="Times New Roman"/>
                <w:sz w:val="16"/>
                <w:szCs w:val="16"/>
                <w:lang w:eastAsia="lt-LT"/>
              </w:rPr>
              <w:t xml:space="preserve"> regionas</w:t>
            </w:r>
          </w:p>
        </w:tc>
        <w:tc>
          <w:tcPr>
            <w:tcW w:w="422" w:type="pct"/>
            <w:tcBorders>
              <w:top w:val="single" w:sz="12" w:space="0" w:color="auto"/>
              <w:bottom w:val="single" w:sz="4" w:space="0" w:color="auto"/>
            </w:tcBorders>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219" w:type="pct"/>
            <w:tcBorders>
              <w:top w:val="single" w:sz="12" w:space="0" w:color="auto"/>
              <w:bottom w:val="single" w:sz="4" w:space="0" w:color="auto"/>
            </w:tcBorders>
            <w:shd w:val="clear" w:color="auto" w:fill="auto"/>
          </w:tcPr>
          <w:p w:rsidR="003D2857" w:rsidRPr="004E5AD8" w:rsidRDefault="003D2857"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 Švietimo pagalbą gavę vaikai</w:t>
            </w:r>
          </w:p>
        </w:tc>
        <w:tc>
          <w:tcPr>
            <w:tcW w:w="328" w:type="pct"/>
            <w:tcBorders>
              <w:top w:val="single" w:sz="12" w:space="0" w:color="auto"/>
              <w:bottom w:val="single" w:sz="4" w:space="0" w:color="auto"/>
            </w:tcBorders>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328" w:type="pct"/>
            <w:tcBorders>
              <w:top w:val="single" w:sz="12" w:space="0" w:color="auto"/>
              <w:bottom w:val="single" w:sz="4" w:space="0" w:color="auto"/>
            </w:tcBorders>
          </w:tcPr>
          <w:p w:rsidR="003D2857" w:rsidRPr="004E5AD8" w:rsidRDefault="003D2857"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12" w:space="0" w:color="auto"/>
              <w:bottom w:val="single" w:sz="4" w:space="0" w:color="auto"/>
            </w:tcBorders>
          </w:tcPr>
          <w:p w:rsidR="003D2857" w:rsidRPr="004E5AD8" w:rsidRDefault="003D2857"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12" w:space="0" w:color="auto"/>
              <w:bottom w:val="single" w:sz="4" w:space="0" w:color="auto"/>
            </w:tcBorders>
            <w:shd w:val="clear" w:color="auto" w:fill="auto"/>
          </w:tcPr>
          <w:p w:rsidR="003D2857" w:rsidRPr="004E5AD8" w:rsidRDefault="003D2857"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5 850</w:t>
            </w:r>
          </w:p>
        </w:tc>
        <w:tc>
          <w:tcPr>
            <w:tcW w:w="328" w:type="pct"/>
            <w:tcBorders>
              <w:top w:val="single" w:sz="12" w:space="0" w:color="auto"/>
              <w:bottom w:val="single" w:sz="4" w:space="0" w:color="auto"/>
            </w:tcBorders>
            <w:shd w:val="clear" w:color="auto" w:fill="auto"/>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Projektai</w:t>
            </w:r>
          </w:p>
        </w:tc>
        <w:tc>
          <w:tcPr>
            <w:tcW w:w="370" w:type="pct"/>
            <w:tcBorders>
              <w:top w:val="single" w:sz="12" w:space="0" w:color="auto"/>
              <w:bottom w:val="single" w:sz="4" w:space="0" w:color="auto"/>
            </w:tcBorders>
          </w:tcPr>
          <w:p w:rsidR="003D2857" w:rsidRPr="004E5AD8" w:rsidRDefault="003D2857" w:rsidP="00AF4D6B">
            <w:pPr>
              <w:spacing w:after="0" w:line="240" w:lineRule="auto"/>
              <w:jc w:val="both"/>
              <w:textAlignment w:val="baseline"/>
              <w:rPr>
                <w:rFonts w:cs="Times New Roman"/>
                <w:color w:val="000000"/>
                <w:sz w:val="16"/>
                <w:szCs w:val="16"/>
                <w:shd w:val="clear" w:color="auto" w:fill="FFFFFF"/>
              </w:rPr>
            </w:pPr>
          </w:p>
        </w:tc>
      </w:tr>
      <w:tr w:rsidR="003D2857" w:rsidRPr="005519EC" w:rsidTr="00967BF4">
        <w:trPr>
          <w:trHeight w:val="416"/>
        </w:trPr>
        <w:tc>
          <w:tcPr>
            <w:tcW w:w="364" w:type="pct"/>
            <w:vMerge/>
          </w:tcPr>
          <w:p w:rsidR="003D2857" w:rsidRPr="004E5AD8" w:rsidRDefault="003D2857" w:rsidP="00AF4D6B">
            <w:pPr>
              <w:spacing w:after="0" w:line="240" w:lineRule="auto"/>
              <w:jc w:val="both"/>
              <w:textAlignment w:val="baseline"/>
              <w:rPr>
                <w:rFonts w:cs="Times New Roman"/>
                <w:color w:val="000000"/>
                <w:sz w:val="16"/>
                <w:szCs w:val="16"/>
                <w:shd w:val="clear" w:color="auto" w:fill="FFFFFF"/>
              </w:rPr>
            </w:pPr>
          </w:p>
        </w:tc>
        <w:tc>
          <w:tcPr>
            <w:tcW w:w="328" w:type="pct"/>
            <w:vMerge/>
          </w:tcPr>
          <w:p w:rsidR="003D2857" w:rsidRPr="004E5AD8" w:rsidRDefault="003D2857" w:rsidP="00AF4D6B">
            <w:pPr>
              <w:spacing w:after="0" w:line="240" w:lineRule="auto"/>
              <w:jc w:val="both"/>
              <w:textAlignment w:val="baseline"/>
              <w:rPr>
                <w:rFonts w:eastAsia="Times New Roman" w:cs="Times New Roman"/>
                <w:sz w:val="16"/>
                <w:szCs w:val="16"/>
                <w:lang w:eastAsia="lt-LT"/>
              </w:rPr>
            </w:pPr>
          </w:p>
        </w:tc>
        <w:tc>
          <w:tcPr>
            <w:tcW w:w="281" w:type="pct"/>
            <w:vMerge/>
          </w:tcPr>
          <w:p w:rsidR="003D2857" w:rsidRPr="004E5AD8" w:rsidRDefault="003D2857" w:rsidP="00AF4D6B">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3D2857" w:rsidRPr="004E5AD8" w:rsidRDefault="00947A7E" w:rsidP="00AF4D6B">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003D2857" w:rsidRPr="004E5AD8">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219" w:type="pct"/>
            <w:tcBorders>
              <w:top w:val="single" w:sz="4" w:space="0" w:color="auto"/>
              <w:bottom w:val="single" w:sz="4" w:space="0" w:color="auto"/>
            </w:tcBorders>
            <w:shd w:val="clear" w:color="auto" w:fill="auto"/>
          </w:tcPr>
          <w:p w:rsidR="003D2857" w:rsidRPr="004E5AD8" w:rsidRDefault="003D2857"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Visos dienos mokyklą lankantys vaikai, besimokantys pagal priešmokyklinio ugdymo programą</w:t>
            </w:r>
          </w:p>
        </w:tc>
        <w:tc>
          <w:tcPr>
            <w:tcW w:w="328" w:type="pct"/>
            <w:tcBorders>
              <w:top w:val="single" w:sz="4" w:space="0" w:color="auto"/>
              <w:bottom w:val="single" w:sz="4" w:space="0" w:color="auto"/>
            </w:tcBorders>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328" w:type="pct"/>
            <w:tcBorders>
              <w:top w:val="single" w:sz="4" w:space="0" w:color="auto"/>
              <w:bottom w:val="single" w:sz="4" w:space="0" w:color="auto"/>
            </w:tcBorders>
          </w:tcPr>
          <w:p w:rsidR="003D2857" w:rsidRPr="004E5AD8" w:rsidRDefault="003D2857"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4" w:space="0" w:color="auto"/>
              <w:bottom w:val="single" w:sz="4" w:space="0" w:color="auto"/>
            </w:tcBorders>
          </w:tcPr>
          <w:p w:rsidR="003D2857" w:rsidRPr="004E5AD8" w:rsidRDefault="003D2857"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3D2857" w:rsidRPr="004E5AD8" w:rsidRDefault="003D2857"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1 430</w:t>
            </w:r>
          </w:p>
        </w:tc>
        <w:tc>
          <w:tcPr>
            <w:tcW w:w="328" w:type="pct"/>
            <w:tcBorders>
              <w:top w:val="single" w:sz="4" w:space="0" w:color="auto"/>
              <w:bottom w:val="single" w:sz="4" w:space="0" w:color="auto"/>
            </w:tcBorders>
            <w:shd w:val="clear" w:color="auto" w:fill="auto"/>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Projektai</w:t>
            </w:r>
          </w:p>
        </w:tc>
        <w:tc>
          <w:tcPr>
            <w:tcW w:w="370" w:type="pct"/>
            <w:tcBorders>
              <w:top w:val="single" w:sz="4" w:space="0" w:color="auto"/>
              <w:bottom w:val="single" w:sz="4" w:space="0" w:color="auto"/>
            </w:tcBorders>
          </w:tcPr>
          <w:p w:rsidR="003D2857" w:rsidRPr="004E5AD8" w:rsidRDefault="003D2857" w:rsidP="00AF4D6B">
            <w:pPr>
              <w:spacing w:after="0" w:line="240" w:lineRule="auto"/>
              <w:jc w:val="both"/>
              <w:textAlignment w:val="baseline"/>
              <w:rPr>
                <w:rFonts w:cs="Times New Roman"/>
                <w:color w:val="000000"/>
                <w:sz w:val="16"/>
                <w:szCs w:val="16"/>
                <w:shd w:val="clear" w:color="auto" w:fill="FFFFFF"/>
              </w:rPr>
            </w:pPr>
          </w:p>
        </w:tc>
      </w:tr>
      <w:tr w:rsidR="003D2857" w:rsidRPr="005519EC" w:rsidTr="00967BF4">
        <w:trPr>
          <w:trHeight w:val="407"/>
        </w:trPr>
        <w:tc>
          <w:tcPr>
            <w:tcW w:w="364" w:type="pct"/>
            <w:vMerge/>
          </w:tcPr>
          <w:p w:rsidR="003D2857" w:rsidRPr="004E5AD8" w:rsidRDefault="003D2857" w:rsidP="00AF4D6B">
            <w:pPr>
              <w:spacing w:after="0" w:line="240" w:lineRule="auto"/>
              <w:jc w:val="both"/>
              <w:textAlignment w:val="baseline"/>
              <w:rPr>
                <w:rFonts w:cs="Times New Roman"/>
                <w:color w:val="000000"/>
                <w:sz w:val="16"/>
                <w:szCs w:val="16"/>
                <w:shd w:val="clear" w:color="auto" w:fill="FFFFFF"/>
              </w:rPr>
            </w:pPr>
          </w:p>
        </w:tc>
        <w:tc>
          <w:tcPr>
            <w:tcW w:w="328" w:type="pct"/>
            <w:vMerge/>
          </w:tcPr>
          <w:p w:rsidR="003D2857" w:rsidRPr="004E5AD8" w:rsidRDefault="003D2857" w:rsidP="00AF4D6B">
            <w:pPr>
              <w:spacing w:after="0" w:line="240" w:lineRule="auto"/>
              <w:jc w:val="both"/>
              <w:textAlignment w:val="baseline"/>
              <w:rPr>
                <w:rFonts w:eastAsia="Times New Roman" w:cs="Times New Roman"/>
                <w:sz w:val="16"/>
                <w:szCs w:val="16"/>
                <w:lang w:eastAsia="lt-LT"/>
              </w:rPr>
            </w:pPr>
          </w:p>
        </w:tc>
        <w:tc>
          <w:tcPr>
            <w:tcW w:w="281" w:type="pct"/>
            <w:vMerge/>
          </w:tcPr>
          <w:p w:rsidR="003D2857" w:rsidRPr="004E5AD8" w:rsidRDefault="003D2857" w:rsidP="00AF4D6B">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3D2857" w:rsidRPr="004E5AD8" w:rsidRDefault="00947A7E" w:rsidP="00AF4D6B">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003D2857" w:rsidRPr="004E5AD8">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219" w:type="pct"/>
            <w:tcBorders>
              <w:top w:val="single" w:sz="4" w:space="0" w:color="auto"/>
              <w:bottom w:val="single" w:sz="4" w:space="0" w:color="auto"/>
            </w:tcBorders>
            <w:shd w:val="clear" w:color="auto" w:fill="auto"/>
          </w:tcPr>
          <w:p w:rsidR="003D2857" w:rsidRPr="004E5AD8" w:rsidRDefault="003D2857"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Visos dienos mokyklą lankantys vaikai, besimokantys pagal pradinio ugdymo programą</w:t>
            </w:r>
          </w:p>
        </w:tc>
        <w:tc>
          <w:tcPr>
            <w:tcW w:w="328" w:type="pct"/>
            <w:tcBorders>
              <w:top w:val="single" w:sz="4" w:space="0" w:color="auto"/>
              <w:bottom w:val="single" w:sz="4" w:space="0" w:color="auto"/>
            </w:tcBorders>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328" w:type="pct"/>
            <w:tcBorders>
              <w:top w:val="single" w:sz="4" w:space="0" w:color="auto"/>
              <w:bottom w:val="single" w:sz="4" w:space="0" w:color="auto"/>
            </w:tcBorders>
          </w:tcPr>
          <w:p w:rsidR="003D2857" w:rsidRPr="004E5AD8" w:rsidRDefault="003D2857"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4" w:space="0" w:color="auto"/>
              <w:bottom w:val="single" w:sz="4" w:space="0" w:color="auto"/>
            </w:tcBorders>
          </w:tcPr>
          <w:p w:rsidR="003D2857" w:rsidRPr="004E5AD8" w:rsidRDefault="003D2857"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3D2857" w:rsidRPr="004E5AD8" w:rsidRDefault="003D2857"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6 602</w:t>
            </w:r>
          </w:p>
        </w:tc>
        <w:tc>
          <w:tcPr>
            <w:tcW w:w="328" w:type="pct"/>
            <w:tcBorders>
              <w:top w:val="single" w:sz="4" w:space="0" w:color="auto"/>
              <w:bottom w:val="single" w:sz="4" w:space="0" w:color="auto"/>
            </w:tcBorders>
            <w:shd w:val="clear" w:color="auto" w:fill="auto"/>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Projektai</w:t>
            </w:r>
          </w:p>
        </w:tc>
        <w:tc>
          <w:tcPr>
            <w:tcW w:w="370" w:type="pct"/>
            <w:tcBorders>
              <w:top w:val="single" w:sz="4" w:space="0" w:color="auto"/>
              <w:bottom w:val="single" w:sz="4" w:space="0" w:color="auto"/>
            </w:tcBorders>
          </w:tcPr>
          <w:p w:rsidR="003D2857" w:rsidRPr="004E5AD8" w:rsidRDefault="003D2857" w:rsidP="00AF4D6B">
            <w:pPr>
              <w:spacing w:after="0" w:line="240" w:lineRule="auto"/>
              <w:jc w:val="both"/>
              <w:textAlignment w:val="baseline"/>
              <w:rPr>
                <w:rFonts w:cs="Times New Roman"/>
                <w:color w:val="000000"/>
                <w:sz w:val="16"/>
                <w:szCs w:val="16"/>
                <w:shd w:val="clear" w:color="auto" w:fill="FFFFFF"/>
              </w:rPr>
            </w:pPr>
          </w:p>
        </w:tc>
      </w:tr>
      <w:tr w:rsidR="003D2857" w:rsidRPr="005519EC" w:rsidTr="00967BF4">
        <w:trPr>
          <w:trHeight w:val="427"/>
        </w:trPr>
        <w:tc>
          <w:tcPr>
            <w:tcW w:w="364" w:type="pct"/>
            <w:vMerge/>
          </w:tcPr>
          <w:p w:rsidR="003D2857" w:rsidRPr="004E5AD8" w:rsidRDefault="003D2857" w:rsidP="00AF4D6B">
            <w:pPr>
              <w:spacing w:after="0" w:line="240" w:lineRule="auto"/>
              <w:jc w:val="both"/>
              <w:textAlignment w:val="baseline"/>
              <w:rPr>
                <w:rFonts w:cs="Times New Roman"/>
                <w:color w:val="000000"/>
                <w:sz w:val="16"/>
                <w:szCs w:val="16"/>
                <w:shd w:val="clear" w:color="auto" w:fill="FFFFFF"/>
              </w:rPr>
            </w:pPr>
          </w:p>
        </w:tc>
        <w:tc>
          <w:tcPr>
            <w:tcW w:w="328" w:type="pct"/>
            <w:vMerge/>
          </w:tcPr>
          <w:p w:rsidR="003D2857" w:rsidRPr="004E5AD8" w:rsidRDefault="003D2857" w:rsidP="00AF4D6B">
            <w:pPr>
              <w:spacing w:after="0" w:line="240" w:lineRule="auto"/>
              <w:jc w:val="both"/>
              <w:textAlignment w:val="baseline"/>
              <w:rPr>
                <w:rFonts w:eastAsia="Times New Roman" w:cs="Times New Roman"/>
                <w:sz w:val="16"/>
                <w:szCs w:val="16"/>
                <w:lang w:eastAsia="lt-LT"/>
              </w:rPr>
            </w:pPr>
          </w:p>
        </w:tc>
        <w:tc>
          <w:tcPr>
            <w:tcW w:w="281" w:type="pct"/>
            <w:vMerge/>
          </w:tcPr>
          <w:p w:rsidR="003D2857" w:rsidRPr="004E5AD8" w:rsidRDefault="003D2857" w:rsidP="00AF4D6B">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3D2857" w:rsidRPr="004E5AD8" w:rsidRDefault="003D2857"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422" w:type="pct"/>
            <w:tcBorders>
              <w:top w:val="single" w:sz="4" w:space="0" w:color="auto"/>
              <w:bottom w:val="single" w:sz="4" w:space="0" w:color="auto"/>
            </w:tcBorders>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219" w:type="pct"/>
            <w:tcBorders>
              <w:top w:val="single" w:sz="4" w:space="0" w:color="auto"/>
              <w:bottom w:val="single" w:sz="4" w:space="0" w:color="auto"/>
            </w:tcBorders>
            <w:shd w:val="clear" w:color="auto" w:fill="auto"/>
          </w:tcPr>
          <w:p w:rsidR="003D2857" w:rsidRPr="004E5AD8" w:rsidRDefault="003D2857"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1</w:t>
            </w:r>
            <w:proofErr w:type="gramStart"/>
            <w:r w:rsidRPr="004E5AD8">
              <w:rPr>
                <w:rFonts w:eastAsia="Times New Roman" w:cs="Times New Roman"/>
                <w:sz w:val="16"/>
                <w:szCs w:val="16"/>
                <w:lang w:eastAsia="lt-LT"/>
              </w:rPr>
              <w:t>-</w:t>
            </w:r>
            <w:proofErr w:type="gramEnd"/>
            <w:r w:rsidRPr="004E5AD8">
              <w:rPr>
                <w:rFonts w:eastAsia="Times New Roman" w:cs="Times New Roman"/>
                <w:sz w:val="16"/>
                <w:szCs w:val="16"/>
                <w:lang w:eastAsia="lt-LT"/>
              </w:rPr>
              <w:t>5 metų vaikų, dalyvaujančių instituciniame ugdyme, dalis</w:t>
            </w:r>
          </w:p>
        </w:tc>
        <w:tc>
          <w:tcPr>
            <w:tcW w:w="328" w:type="pct"/>
            <w:tcBorders>
              <w:top w:val="single" w:sz="4" w:space="0" w:color="auto"/>
              <w:bottom w:val="single" w:sz="4" w:space="0" w:color="auto"/>
            </w:tcBorders>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Procentai</w:t>
            </w:r>
          </w:p>
        </w:tc>
        <w:tc>
          <w:tcPr>
            <w:tcW w:w="328" w:type="pct"/>
            <w:tcBorders>
              <w:top w:val="single" w:sz="4" w:space="0" w:color="auto"/>
              <w:bottom w:val="single" w:sz="4" w:space="0" w:color="auto"/>
            </w:tcBorders>
          </w:tcPr>
          <w:p w:rsidR="003D2857" w:rsidRPr="004E5AD8" w:rsidRDefault="003D2857"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4" w:space="0" w:color="auto"/>
              <w:bottom w:val="single" w:sz="4" w:space="0" w:color="auto"/>
            </w:tcBorders>
          </w:tcPr>
          <w:p w:rsidR="003D2857" w:rsidRPr="004E5AD8" w:rsidRDefault="003D2857"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3D2857" w:rsidRPr="004E5AD8" w:rsidRDefault="003D2857"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80</w:t>
            </w:r>
          </w:p>
        </w:tc>
        <w:tc>
          <w:tcPr>
            <w:tcW w:w="328" w:type="pct"/>
            <w:tcBorders>
              <w:top w:val="single" w:sz="4" w:space="0" w:color="auto"/>
              <w:bottom w:val="single" w:sz="4" w:space="0" w:color="auto"/>
            </w:tcBorders>
            <w:shd w:val="clear" w:color="auto" w:fill="auto"/>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Projektai</w:t>
            </w:r>
          </w:p>
        </w:tc>
        <w:tc>
          <w:tcPr>
            <w:tcW w:w="370" w:type="pct"/>
            <w:tcBorders>
              <w:top w:val="single" w:sz="4" w:space="0" w:color="auto"/>
              <w:bottom w:val="single" w:sz="4" w:space="0" w:color="auto"/>
            </w:tcBorders>
          </w:tcPr>
          <w:p w:rsidR="003D2857" w:rsidRPr="004E5AD8" w:rsidRDefault="003D2857" w:rsidP="00AF4D6B">
            <w:pPr>
              <w:spacing w:after="0" w:line="240" w:lineRule="auto"/>
              <w:jc w:val="both"/>
              <w:textAlignment w:val="baseline"/>
              <w:rPr>
                <w:rFonts w:cs="Times New Roman"/>
                <w:color w:val="000000"/>
                <w:sz w:val="16"/>
                <w:szCs w:val="16"/>
                <w:shd w:val="clear" w:color="auto" w:fill="FFFFFF"/>
              </w:rPr>
            </w:pPr>
          </w:p>
        </w:tc>
      </w:tr>
      <w:tr w:rsidR="003D2857" w:rsidRPr="005519EC" w:rsidTr="0099199B">
        <w:trPr>
          <w:trHeight w:val="707"/>
        </w:trPr>
        <w:tc>
          <w:tcPr>
            <w:tcW w:w="364" w:type="pct"/>
            <w:vMerge/>
            <w:tcBorders>
              <w:bottom w:val="single" w:sz="4" w:space="0" w:color="auto"/>
            </w:tcBorders>
          </w:tcPr>
          <w:p w:rsidR="003D2857" w:rsidRPr="004E5AD8" w:rsidRDefault="003D2857" w:rsidP="00AF4D6B">
            <w:pPr>
              <w:spacing w:after="0" w:line="240" w:lineRule="auto"/>
              <w:jc w:val="both"/>
              <w:textAlignment w:val="baseline"/>
              <w:rPr>
                <w:rFonts w:cs="Times New Roman"/>
                <w:color w:val="000000"/>
                <w:sz w:val="16"/>
                <w:szCs w:val="16"/>
                <w:shd w:val="clear" w:color="auto" w:fill="FFFFFF"/>
              </w:rPr>
            </w:pPr>
          </w:p>
        </w:tc>
        <w:tc>
          <w:tcPr>
            <w:tcW w:w="328" w:type="pct"/>
            <w:vMerge/>
            <w:tcBorders>
              <w:bottom w:val="single" w:sz="4" w:space="0" w:color="auto"/>
            </w:tcBorders>
          </w:tcPr>
          <w:p w:rsidR="003D2857" w:rsidRPr="004E5AD8" w:rsidRDefault="003D2857" w:rsidP="00AF4D6B">
            <w:pPr>
              <w:spacing w:after="0" w:line="240" w:lineRule="auto"/>
              <w:jc w:val="both"/>
              <w:textAlignment w:val="baseline"/>
              <w:rPr>
                <w:rFonts w:eastAsia="Times New Roman" w:cs="Times New Roman"/>
                <w:sz w:val="16"/>
                <w:szCs w:val="16"/>
                <w:lang w:eastAsia="lt-LT"/>
              </w:rPr>
            </w:pPr>
          </w:p>
        </w:tc>
        <w:tc>
          <w:tcPr>
            <w:tcW w:w="281" w:type="pct"/>
            <w:vMerge/>
            <w:tcBorders>
              <w:bottom w:val="single" w:sz="4" w:space="0" w:color="auto"/>
            </w:tcBorders>
          </w:tcPr>
          <w:p w:rsidR="003D2857" w:rsidRPr="004E5AD8" w:rsidRDefault="003D2857" w:rsidP="00AF4D6B">
            <w:pPr>
              <w:spacing w:after="0" w:line="240" w:lineRule="auto"/>
              <w:jc w:val="both"/>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3D2857" w:rsidRPr="004E5AD8" w:rsidRDefault="00947A7E" w:rsidP="00AF4D6B">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w:t>
            </w:r>
            <w:r w:rsidR="003D2857" w:rsidRPr="004E5AD8">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Specialusis</w:t>
            </w:r>
          </w:p>
        </w:tc>
        <w:tc>
          <w:tcPr>
            <w:tcW w:w="1219" w:type="pct"/>
            <w:tcBorders>
              <w:top w:val="single" w:sz="4" w:space="0" w:color="auto"/>
              <w:bottom w:val="single" w:sz="4" w:space="0" w:color="auto"/>
            </w:tcBorders>
            <w:shd w:val="clear" w:color="auto" w:fill="auto"/>
          </w:tcPr>
          <w:p w:rsidR="003D2857" w:rsidRPr="004E5AD8" w:rsidRDefault="003D2857"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1</w:t>
            </w:r>
            <w:proofErr w:type="gramStart"/>
            <w:r w:rsidRPr="004E5AD8">
              <w:rPr>
                <w:rFonts w:eastAsia="Times New Roman" w:cs="Times New Roman"/>
                <w:sz w:val="16"/>
                <w:szCs w:val="16"/>
                <w:lang w:eastAsia="lt-LT"/>
              </w:rPr>
              <w:t>-</w:t>
            </w:r>
            <w:proofErr w:type="gramEnd"/>
            <w:r w:rsidRPr="004E5AD8">
              <w:rPr>
                <w:rFonts w:eastAsia="Times New Roman" w:cs="Times New Roman"/>
                <w:sz w:val="16"/>
                <w:szCs w:val="16"/>
                <w:lang w:eastAsia="lt-LT"/>
              </w:rPr>
              <w:t>5 metų vaikų, dalyvaujančių instituciniame ugdyme, dalis</w:t>
            </w:r>
          </w:p>
        </w:tc>
        <w:tc>
          <w:tcPr>
            <w:tcW w:w="328" w:type="pct"/>
            <w:tcBorders>
              <w:top w:val="single" w:sz="4" w:space="0" w:color="auto"/>
              <w:bottom w:val="single" w:sz="4" w:space="0" w:color="auto"/>
            </w:tcBorders>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Procentai</w:t>
            </w:r>
          </w:p>
        </w:tc>
        <w:tc>
          <w:tcPr>
            <w:tcW w:w="328" w:type="pct"/>
            <w:tcBorders>
              <w:top w:val="single" w:sz="4" w:space="0" w:color="auto"/>
              <w:bottom w:val="single" w:sz="4" w:space="0" w:color="auto"/>
            </w:tcBorders>
          </w:tcPr>
          <w:p w:rsidR="003D2857" w:rsidRPr="004E5AD8" w:rsidRDefault="003D2857"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4" w:space="0" w:color="auto"/>
              <w:bottom w:val="single" w:sz="4" w:space="0" w:color="auto"/>
            </w:tcBorders>
          </w:tcPr>
          <w:p w:rsidR="003D2857" w:rsidRPr="004E5AD8" w:rsidRDefault="003D2857"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3D2857" w:rsidRPr="004E5AD8" w:rsidRDefault="003D2857"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80</w:t>
            </w:r>
          </w:p>
        </w:tc>
        <w:tc>
          <w:tcPr>
            <w:tcW w:w="328" w:type="pct"/>
            <w:tcBorders>
              <w:top w:val="single" w:sz="4" w:space="0" w:color="auto"/>
              <w:bottom w:val="single" w:sz="4" w:space="0" w:color="auto"/>
            </w:tcBorders>
            <w:shd w:val="clear" w:color="auto" w:fill="auto"/>
          </w:tcPr>
          <w:p w:rsidR="003D2857" w:rsidRPr="004E5AD8" w:rsidRDefault="003D2857"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Projektai</w:t>
            </w:r>
          </w:p>
        </w:tc>
        <w:tc>
          <w:tcPr>
            <w:tcW w:w="370" w:type="pct"/>
            <w:tcBorders>
              <w:top w:val="single" w:sz="4" w:space="0" w:color="auto"/>
              <w:bottom w:val="single" w:sz="4" w:space="0" w:color="auto"/>
            </w:tcBorders>
          </w:tcPr>
          <w:p w:rsidR="003D2857" w:rsidRPr="004E5AD8" w:rsidRDefault="003D2857" w:rsidP="00AF4D6B">
            <w:pPr>
              <w:spacing w:after="0" w:line="240" w:lineRule="auto"/>
              <w:jc w:val="both"/>
              <w:textAlignment w:val="baseline"/>
              <w:rPr>
                <w:rFonts w:cs="Times New Roman"/>
                <w:color w:val="000000"/>
                <w:sz w:val="16"/>
                <w:szCs w:val="16"/>
                <w:shd w:val="clear" w:color="auto" w:fill="FFFFFF"/>
              </w:rPr>
            </w:pPr>
          </w:p>
        </w:tc>
      </w:tr>
    </w:tbl>
    <w:p w:rsidR="005D02EB" w:rsidRDefault="005D02EB" w:rsidP="00786CD2">
      <w:pPr>
        <w:spacing w:before="240" w:after="240" w:line="240" w:lineRule="auto"/>
        <w:jc w:val="both"/>
        <w:rPr>
          <w:rFonts w:eastAsia="Calibri" w:cs="Times New Roman"/>
          <w:b/>
          <w:noProof/>
          <w:szCs w:val="20"/>
          <w:lang w:eastAsia="lt-LT" w:bidi="lt-LT"/>
        </w:rPr>
        <w:sectPr w:rsidR="005D02EB" w:rsidSect="00931C78">
          <w:pgSz w:w="16838" w:h="11906" w:orient="landscape"/>
          <w:pgMar w:top="1701" w:right="1276" w:bottom="567" w:left="1134" w:header="567" w:footer="567" w:gutter="0"/>
          <w:cols w:space="1296"/>
          <w:docGrid w:linePitch="360"/>
        </w:sectPr>
      </w:pPr>
    </w:p>
    <w:p w:rsidR="00786CD2" w:rsidRPr="00DA7B46" w:rsidRDefault="00786CD2" w:rsidP="00786CD2">
      <w:pPr>
        <w:spacing w:before="240" w:after="240" w:line="240" w:lineRule="auto"/>
        <w:jc w:val="both"/>
        <w:rPr>
          <w:rFonts w:eastAsia="Calibri" w:cs="Times New Roman"/>
          <w:i/>
          <w:noProof/>
          <w:szCs w:val="20"/>
          <w:lang w:eastAsia="lt-LT" w:bidi="lt-LT"/>
        </w:rPr>
      </w:pPr>
      <w:r w:rsidRPr="00DA7B46">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526"/>
        <w:gridCol w:w="992"/>
        <w:gridCol w:w="3260"/>
        <w:gridCol w:w="1134"/>
        <w:gridCol w:w="1328"/>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4 lentelė. 1 matmuo. Intervencinių priemonių sritis</w:t>
            </w:r>
          </w:p>
        </w:tc>
      </w:tr>
      <w:tr w:rsidR="0066383D" w:rsidTr="00D543AC">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32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D543AC" w:rsidRPr="003D2857" w:rsidTr="00D543AC">
        <w:tc>
          <w:tcPr>
            <w:tcW w:w="1526" w:type="dxa"/>
            <w:vMerge w:val="restart"/>
            <w:tcBorders>
              <w:top w:val="single" w:sz="12" w:space="0" w:color="auto"/>
            </w:tcBorders>
          </w:tcPr>
          <w:p w:rsidR="00D543AC" w:rsidRPr="003D2857" w:rsidRDefault="00D543AC" w:rsidP="00CF15C2">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4</w:t>
            </w:r>
          </w:p>
        </w:tc>
        <w:tc>
          <w:tcPr>
            <w:tcW w:w="992" w:type="dxa"/>
            <w:vMerge w:val="restart"/>
            <w:tcBorders>
              <w:top w:val="single" w:sz="12" w:space="0" w:color="auto"/>
            </w:tcBorders>
          </w:tcPr>
          <w:p w:rsidR="00D543AC" w:rsidRPr="003D2857" w:rsidRDefault="00D543AC" w:rsidP="00CF15C2">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ESF</w:t>
            </w:r>
          </w:p>
        </w:tc>
        <w:tc>
          <w:tcPr>
            <w:tcW w:w="3260" w:type="dxa"/>
            <w:tcBorders>
              <w:top w:val="single" w:sz="12" w:space="0" w:color="auto"/>
              <w:bottom w:val="single" w:sz="4" w:space="0" w:color="auto"/>
            </w:tcBorders>
          </w:tcPr>
          <w:p w:rsidR="00D543AC" w:rsidRPr="003D2857" w:rsidRDefault="00D543AC" w:rsidP="00AF4D6B">
            <w:pPr>
              <w:textAlignment w:val="baseline"/>
              <w:rPr>
                <w:rFonts w:eastAsia="Times New Roman" w:cs="Times New Roman"/>
                <w:sz w:val="20"/>
                <w:szCs w:val="20"/>
                <w:lang w:eastAsia="lt-LT"/>
              </w:rPr>
            </w:pPr>
            <w:r w:rsidRPr="003D2857">
              <w:rPr>
                <w:rFonts w:eastAsia="Times New Roman" w:cs="Times New Roman"/>
                <w:sz w:val="20"/>
                <w:szCs w:val="20"/>
                <w:lang w:eastAsia="lt-LT"/>
              </w:rPr>
              <w:t>Sostinės regionas</w:t>
            </w:r>
          </w:p>
        </w:tc>
        <w:tc>
          <w:tcPr>
            <w:tcW w:w="1134" w:type="dxa"/>
            <w:vMerge w:val="restart"/>
            <w:tcBorders>
              <w:top w:val="single" w:sz="12" w:space="0" w:color="auto"/>
            </w:tcBorders>
          </w:tcPr>
          <w:p w:rsidR="00D543AC" w:rsidRPr="003D2857" w:rsidRDefault="00D543AC" w:rsidP="00CF15C2">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4.3</w:t>
            </w:r>
          </w:p>
        </w:tc>
        <w:tc>
          <w:tcPr>
            <w:tcW w:w="1328" w:type="dxa"/>
            <w:vMerge w:val="restart"/>
            <w:tcBorders>
              <w:top w:val="single" w:sz="12" w:space="0" w:color="auto"/>
            </w:tcBorders>
          </w:tcPr>
          <w:p w:rsidR="00D543AC" w:rsidRPr="003D2857" w:rsidRDefault="00D543AC" w:rsidP="00AF4D6B">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111</w:t>
            </w:r>
          </w:p>
        </w:tc>
        <w:tc>
          <w:tcPr>
            <w:tcW w:w="1649" w:type="dxa"/>
            <w:tcBorders>
              <w:top w:val="single" w:sz="12" w:space="0" w:color="auto"/>
              <w:bottom w:val="single" w:sz="4" w:space="0" w:color="auto"/>
            </w:tcBorders>
          </w:tcPr>
          <w:p w:rsidR="00D543AC" w:rsidRPr="003D2857" w:rsidRDefault="00D543AC" w:rsidP="00CF15C2">
            <w:pPr>
              <w:jc w:val="right"/>
              <w:textAlignment w:val="baseline"/>
              <w:rPr>
                <w:rFonts w:eastAsia="Times New Roman" w:cs="Times New Roman"/>
                <w:sz w:val="20"/>
                <w:szCs w:val="20"/>
                <w:lang w:eastAsia="lt-LT"/>
              </w:rPr>
            </w:pPr>
            <w:r w:rsidRPr="003D2857">
              <w:rPr>
                <w:rFonts w:eastAsia="Times New Roman" w:cs="Times New Roman"/>
                <w:sz w:val="20"/>
                <w:szCs w:val="20"/>
                <w:lang w:eastAsia="lt-LT"/>
              </w:rPr>
              <w:t>1 883</w:t>
            </w:r>
            <w:r w:rsidR="00967BF4">
              <w:rPr>
                <w:rFonts w:eastAsia="Times New Roman" w:cs="Times New Roman"/>
                <w:sz w:val="20"/>
                <w:szCs w:val="20"/>
                <w:lang w:eastAsia="lt-LT"/>
              </w:rPr>
              <w:t> </w:t>
            </w:r>
            <w:r w:rsidRPr="003D2857">
              <w:rPr>
                <w:rFonts w:eastAsia="Times New Roman" w:cs="Times New Roman"/>
                <w:sz w:val="20"/>
                <w:szCs w:val="20"/>
                <w:lang w:eastAsia="lt-LT"/>
              </w:rPr>
              <w:t>531</w:t>
            </w:r>
            <w:r w:rsidR="00967BF4">
              <w:rPr>
                <w:rFonts w:eastAsia="Times New Roman" w:cs="Times New Roman"/>
                <w:sz w:val="20"/>
                <w:szCs w:val="20"/>
                <w:lang w:eastAsia="lt-LT"/>
              </w:rPr>
              <w:t>,00</w:t>
            </w:r>
          </w:p>
        </w:tc>
      </w:tr>
      <w:tr w:rsidR="00D543AC" w:rsidRPr="003D2857" w:rsidTr="00D543AC">
        <w:tc>
          <w:tcPr>
            <w:tcW w:w="1526" w:type="dxa"/>
            <w:vMerge/>
          </w:tcPr>
          <w:p w:rsidR="00D543AC" w:rsidRPr="003D2857" w:rsidRDefault="00D543AC" w:rsidP="00CF15C2">
            <w:pPr>
              <w:jc w:val="center"/>
              <w:textAlignment w:val="baseline"/>
              <w:rPr>
                <w:rFonts w:eastAsia="Times New Roman" w:cs="Times New Roman"/>
                <w:sz w:val="20"/>
                <w:szCs w:val="20"/>
                <w:lang w:eastAsia="lt-LT"/>
              </w:rPr>
            </w:pPr>
          </w:p>
        </w:tc>
        <w:tc>
          <w:tcPr>
            <w:tcW w:w="992" w:type="dxa"/>
            <w:vMerge/>
          </w:tcPr>
          <w:p w:rsidR="00D543AC" w:rsidRPr="003D2857" w:rsidRDefault="00D543AC" w:rsidP="00CF15C2">
            <w:pPr>
              <w:jc w:val="center"/>
              <w:textAlignment w:val="baseline"/>
              <w:rPr>
                <w:rFonts w:eastAsia="Times New Roman" w:cs="Times New Roman"/>
                <w:sz w:val="20"/>
                <w:szCs w:val="20"/>
                <w:lang w:eastAsia="lt-LT"/>
              </w:rPr>
            </w:pPr>
          </w:p>
        </w:tc>
        <w:tc>
          <w:tcPr>
            <w:tcW w:w="3260" w:type="dxa"/>
            <w:tcBorders>
              <w:top w:val="single" w:sz="4" w:space="0" w:color="auto"/>
              <w:bottom w:val="single" w:sz="4" w:space="0" w:color="auto"/>
            </w:tcBorders>
          </w:tcPr>
          <w:p w:rsidR="00D543AC" w:rsidRPr="003D2857" w:rsidRDefault="00947A7E" w:rsidP="00AF4D6B">
            <w:pPr>
              <w:textAlignment w:val="baseline"/>
              <w:rPr>
                <w:rFonts w:eastAsia="Times New Roman" w:cs="Times New Roman"/>
                <w:sz w:val="20"/>
                <w:szCs w:val="20"/>
                <w:lang w:eastAsia="lt-LT"/>
              </w:rPr>
            </w:pPr>
            <w:r>
              <w:rPr>
                <w:rFonts w:eastAsia="Times New Roman" w:cs="Times New Roman"/>
                <w:sz w:val="20"/>
                <w:szCs w:val="20"/>
                <w:lang w:eastAsia="lt-LT"/>
              </w:rPr>
              <w:t>VVL</w:t>
            </w:r>
            <w:r w:rsidR="00D543AC" w:rsidRPr="003D2857">
              <w:rPr>
                <w:rFonts w:eastAsia="Times New Roman" w:cs="Times New Roman"/>
                <w:sz w:val="20"/>
                <w:szCs w:val="20"/>
                <w:lang w:eastAsia="lt-LT"/>
              </w:rPr>
              <w:t xml:space="preserve"> regionas</w:t>
            </w:r>
          </w:p>
        </w:tc>
        <w:tc>
          <w:tcPr>
            <w:tcW w:w="1134" w:type="dxa"/>
            <w:vMerge/>
          </w:tcPr>
          <w:p w:rsidR="00D543AC" w:rsidRPr="003D2857" w:rsidRDefault="00D543AC" w:rsidP="00CF15C2">
            <w:pPr>
              <w:jc w:val="center"/>
              <w:textAlignment w:val="baseline"/>
              <w:rPr>
                <w:rFonts w:eastAsia="Times New Roman" w:cs="Times New Roman"/>
                <w:sz w:val="20"/>
                <w:szCs w:val="20"/>
                <w:lang w:eastAsia="lt-LT"/>
              </w:rPr>
            </w:pPr>
          </w:p>
        </w:tc>
        <w:tc>
          <w:tcPr>
            <w:tcW w:w="1328" w:type="dxa"/>
            <w:vMerge/>
            <w:tcBorders>
              <w:bottom w:val="single" w:sz="4" w:space="0" w:color="auto"/>
            </w:tcBorders>
          </w:tcPr>
          <w:p w:rsidR="00D543AC" w:rsidRPr="003D2857" w:rsidRDefault="00D543AC" w:rsidP="00AF4D6B">
            <w:pPr>
              <w:jc w:val="center"/>
              <w:textAlignment w:val="baseline"/>
              <w:rPr>
                <w:rFonts w:eastAsia="Times New Roman" w:cs="Times New Roman"/>
                <w:sz w:val="20"/>
                <w:szCs w:val="20"/>
                <w:lang w:eastAsia="lt-LT"/>
              </w:rPr>
            </w:pPr>
          </w:p>
        </w:tc>
        <w:tc>
          <w:tcPr>
            <w:tcW w:w="1649" w:type="dxa"/>
            <w:tcBorders>
              <w:top w:val="single" w:sz="4" w:space="0" w:color="auto"/>
              <w:bottom w:val="single" w:sz="4" w:space="0" w:color="auto"/>
            </w:tcBorders>
          </w:tcPr>
          <w:p w:rsidR="00D543AC" w:rsidRPr="003D2857" w:rsidRDefault="00D543AC" w:rsidP="00CF15C2">
            <w:pPr>
              <w:jc w:val="right"/>
              <w:textAlignment w:val="baseline"/>
              <w:rPr>
                <w:rFonts w:eastAsia="Times New Roman" w:cs="Times New Roman"/>
                <w:sz w:val="20"/>
                <w:szCs w:val="20"/>
                <w:lang w:eastAsia="lt-LT"/>
              </w:rPr>
            </w:pPr>
            <w:r w:rsidRPr="003D2857">
              <w:rPr>
                <w:rFonts w:eastAsia="Times New Roman" w:cs="Times New Roman"/>
                <w:sz w:val="20"/>
                <w:szCs w:val="20"/>
                <w:lang w:eastAsia="lt-LT"/>
              </w:rPr>
              <w:t>54 348</w:t>
            </w:r>
            <w:r w:rsidR="00967BF4">
              <w:rPr>
                <w:rFonts w:eastAsia="Times New Roman" w:cs="Times New Roman"/>
                <w:sz w:val="20"/>
                <w:szCs w:val="20"/>
                <w:lang w:eastAsia="lt-LT"/>
              </w:rPr>
              <w:t> </w:t>
            </w:r>
            <w:r w:rsidRPr="003D2857">
              <w:rPr>
                <w:rFonts w:eastAsia="Times New Roman" w:cs="Times New Roman"/>
                <w:sz w:val="20"/>
                <w:szCs w:val="20"/>
                <w:lang w:eastAsia="lt-LT"/>
              </w:rPr>
              <w:t>424</w:t>
            </w:r>
            <w:r w:rsidR="00967BF4">
              <w:rPr>
                <w:rFonts w:eastAsia="Times New Roman" w:cs="Times New Roman"/>
                <w:sz w:val="20"/>
                <w:szCs w:val="20"/>
                <w:lang w:eastAsia="lt-LT"/>
              </w:rPr>
              <w:t>,00</w:t>
            </w:r>
          </w:p>
        </w:tc>
      </w:tr>
      <w:tr w:rsidR="00D543AC" w:rsidRPr="003D2857" w:rsidTr="00D543AC">
        <w:tc>
          <w:tcPr>
            <w:tcW w:w="1526" w:type="dxa"/>
            <w:vMerge/>
          </w:tcPr>
          <w:p w:rsidR="00D543AC" w:rsidRPr="003D2857" w:rsidRDefault="00D543AC" w:rsidP="00CF15C2">
            <w:pPr>
              <w:jc w:val="center"/>
              <w:textAlignment w:val="baseline"/>
              <w:rPr>
                <w:rFonts w:eastAsia="Times New Roman" w:cs="Times New Roman"/>
                <w:sz w:val="20"/>
                <w:szCs w:val="20"/>
                <w:lang w:eastAsia="lt-LT"/>
              </w:rPr>
            </w:pPr>
          </w:p>
        </w:tc>
        <w:tc>
          <w:tcPr>
            <w:tcW w:w="992" w:type="dxa"/>
            <w:vMerge/>
          </w:tcPr>
          <w:p w:rsidR="00D543AC" w:rsidRPr="003D2857" w:rsidRDefault="00D543AC" w:rsidP="00CF15C2">
            <w:pPr>
              <w:jc w:val="center"/>
              <w:textAlignment w:val="baseline"/>
              <w:rPr>
                <w:rFonts w:eastAsia="Times New Roman" w:cs="Times New Roman"/>
                <w:sz w:val="20"/>
                <w:szCs w:val="20"/>
                <w:lang w:eastAsia="lt-LT"/>
              </w:rPr>
            </w:pPr>
          </w:p>
        </w:tc>
        <w:tc>
          <w:tcPr>
            <w:tcW w:w="3260" w:type="dxa"/>
            <w:tcBorders>
              <w:top w:val="single" w:sz="4" w:space="0" w:color="auto"/>
            </w:tcBorders>
          </w:tcPr>
          <w:p w:rsidR="00D543AC" w:rsidRPr="003D2857" w:rsidRDefault="00947A7E" w:rsidP="00AF4D6B">
            <w:pPr>
              <w:textAlignment w:val="baseline"/>
              <w:rPr>
                <w:rFonts w:eastAsia="Times New Roman" w:cs="Times New Roman"/>
                <w:sz w:val="20"/>
                <w:szCs w:val="20"/>
                <w:lang w:eastAsia="lt-LT"/>
              </w:rPr>
            </w:pPr>
            <w:r>
              <w:rPr>
                <w:rFonts w:eastAsia="Times New Roman" w:cs="Times New Roman"/>
                <w:sz w:val="20"/>
                <w:szCs w:val="20"/>
                <w:lang w:eastAsia="lt-LT"/>
              </w:rPr>
              <w:t>VVL</w:t>
            </w:r>
            <w:r w:rsidR="00D543AC" w:rsidRPr="003D2857">
              <w:rPr>
                <w:rFonts w:eastAsia="Times New Roman" w:cs="Times New Roman"/>
                <w:sz w:val="20"/>
                <w:szCs w:val="20"/>
                <w:lang w:eastAsia="lt-LT"/>
              </w:rPr>
              <w:t xml:space="preserve"> regionas</w:t>
            </w:r>
          </w:p>
        </w:tc>
        <w:tc>
          <w:tcPr>
            <w:tcW w:w="1134" w:type="dxa"/>
            <w:vMerge/>
          </w:tcPr>
          <w:p w:rsidR="00D543AC" w:rsidRPr="003D2857" w:rsidRDefault="00D543AC" w:rsidP="00CF15C2">
            <w:pPr>
              <w:jc w:val="center"/>
              <w:textAlignment w:val="baseline"/>
              <w:rPr>
                <w:rFonts w:eastAsia="Times New Roman" w:cs="Times New Roman"/>
                <w:sz w:val="20"/>
                <w:szCs w:val="20"/>
                <w:lang w:eastAsia="lt-LT"/>
              </w:rPr>
            </w:pPr>
          </w:p>
        </w:tc>
        <w:tc>
          <w:tcPr>
            <w:tcW w:w="1328" w:type="dxa"/>
            <w:tcBorders>
              <w:top w:val="single" w:sz="4" w:space="0" w:color="auto"/>
            </w:tcBorders>
          </w:tcPr>
          <w:p w:rsidR="00D543AC" w:rsidRPr="003D2857" w:rsidRDefault="00D543AC" w:rsidP="00AF4D6B">
            <w:pPr>
              <w:jc w:val="center"/>
              <w:textAlignment w:val="baseline"/>
              <w:rPr>
                <w:rFonts w:eastAsia="Times New Roman" w:cs="Times New Roman"/>
                <w:sz w:val="20"/>
                <w:szCs w:val="20"/>
                <w:lang w:eastAsia="lt-LT"/>
              </w:rPr>
            </w:pPr>
            <w:r w:rsidRPr="003D2857">
              <w:rPr>
                <w:rFonts w:eastAsia="Times New Roman" w:cs="Times New Roman"/>
                <w:sz w:val="20"/>
                <w:szCs w:val="20"/>
                <w:lang w:eastAsia="lt-LT"/>
              </w:rPr>
              <w:t>112</w:t>
            </w:r>
          </w:p>
        </w:tc>
        <w:tc>
          <w:tcPr>
            <w:tcW w:w="1649" w:type="dxa"/>
            <w:tcBorders>
              <w:top w:val="single" w:sz="4" w:space="0" w:color="auto"/>
            </w:tcBorders>
          </w:tcPr>
          <w:p w:rsidR="00D543AC" w:rsidRPr="003D2857" w:rsidRDefault="00D543AC" w:rsidP="00CF15C2">
            <w:pPr>
              <w:jc w:val="right"/>
              <w:textAlignment w:val="baseline"/>
              <w:rPr>
                <w:rFonts w:eastAsia="Times New Roman" w:cs="Times New Roman"/>
                <w:sz w:val="20"/>
                <w:szCs w:val="20"/>
                <w:lang w:eastAsia="lt-LT"/>
              </w:rPr>
            </w:pPr>
            <w:r w:rsidRPr="003D2857">
              <w:rPr>
                <w:rFonts w:eastAsia="Times New Roman" w:cs="Times New Roman"/>
                <w:sz w:val="20"/>
                <w:szCs w:val="20"/>
                <w:lang w:eastAsia="lt-LT"/>
              </w:rPr>
              <w:t>43 837</w:t>
            </w:r>
            <w:r w:rsidR="00967BF4">
              <w:rPr>
                <w:rFonts w:eastAsia="Times New Roman" w:cs="Times New Roman"/>
                <w:sz w:val="20"/>
                <w:szCs w:val="20"/>
                <w:lang w:eastAsia="lt-LT"/>
              </w:rPr>
              <w:t> </w:t>
            </w:r>
            <w:r w:rsidRPr="003D2857">
              <w:rPr>
                <w:rFonts w:eastAsia="Times New Roman" w:cs="Times New Roman"/>
                <w:sz w:val="20"/>
                <w:szCs w:val="20"/>
                <w:lang w:eastAsia="lt-LT"/>
              </w:rPr>
              <w:t>990</w:t>
            </w:r>
            <w:r w:rsidR="00967BF4">
              <w:rPr>
                <w:rFonts w:eastAsia="Times New Roman" w:cs="Times New Roman"/>
                <w:sz w:val="20"/>
                <w:szCs w:val="20"/>
                <w:lang w:eastAsia="lt-LT"/>
              </w:rPr>
              <w:t>,00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526"/>
        <w:gridCol w:w="992"/>
        <w:gridCol w:w="3260"/>
        <w:gridCol w:w="1134"/>
        <w:gridCol w:w="1328"/>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5 lentelė. 2 matmuo. Finansavimo forma</w:t>
            </w:r>
          </w:p>
        </w:tc>
      </w:tr>
      <w:tr w:rsidR="0066383D" w:rsidTr="00D543AC">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32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D543AC" w:rsidRPr="00D543AC" w:rsidTr="0099199B">
        <w:tc>
          <w:tcPr>
            <w:tcW w:w="1526" w:type="dxa"/>
            <w:vMerge w:val="restart"/>
            <w:tcBorders>
              <w:top w:val="single" w:sz="12" w:space="0" w:color="auto"/>
            </w:tcBorders>
          </w:tcPr>
          <w:p w:rsidR="00D543AC" w:rsidRPr="00D543AC" w:rsidRDefault="00D543AC" w:rsidP="00D543AC">
            <w:pPr>
              <w:jc w:val="center"/>
              <w:textAlignment w:val="baseline"/>
              <w:rPr>
                <w:rFonts w:eastAsia="Times New Roman" w:cs="Times New Roman"/>
                <w:sz w:val="20"/>
                <w:szCs w:val="20"/>
                <w:lang w:eastAsia="lt-LT"/>
              </w:rPr>
            </w:pPr>
            <w:r w:rsidRPr="00D543AC">
              <w:rPr>
                <w:rFonts w:eastAsia="Times New Roman" w:cs="Times New Roman"/>
                <w:sz w:val="20"/>
                <w:szCs w:val="20"/>
                <w:lang w:eastAsia="lt-LT"/>
              </w:rPr>
              <w:t>4</w:t>
            </w:r>
          </w:p>
        </w:tc>
        <w:tc>
          <w:tcPr>
            <w:tcW w:w="992" w:type="dxa"/>
            <w:vMerge w:val="restart"/>
            <w:tcBorders>
              <w:top w:val="single" w:sz="12" w:space="0" w:color="auto"/>
            </w:tcBorders>
          </w:tcPr>
          <w:p w:rsidR="00D543AC" w:rsidRPr="00D543AC" w:rsidRDefault="00D543AC" w:rsidP="00D543AC">
            <w:pPr>
              <w:jc w:val="center"/>
              <w:textAlignment w:val="baseline"/>
              <w:rPr>
                <w:rFonts w:eastAsia="Times New Roman" w:cs="Times New Roman"/>
                <w:sz w:val="20"/>
                <w:szCs w:val="20"/>
                <w:lang w:eastAsia="lt-LT"/>
              </w:rPr>
            </w:pPr>
            <w:r w:rsidRPr="00D543AC">
              <w:rPr>
                <w:rFonts w:eastAsia="Times New Roman" w:cs="Times New Roman"/>
                <w:sz w:val="20"/>
                <w:szCs w:val="20"/>
                <w:lang w:eastAsia="lt-LT"/>
              </w:rPr>
              <w:t>ESF</w:t>
            </w:r>
          </w:p>
        </w:tc>
        <w:tc>
          <w:tcPr>
            <w:tcW w:w="3260" w:type="dxa"/>
            <w:tcBorders>
              <w:top w:val="single" w:sz="12" w:space="0" w:color="auto"/>
              <w:bottom w:val="single" w:sz="4" w:space="0" w:color="auto"/>
            </w:tcBorders>
          </w:tcPr>
          <w:p w:rsidR="00D543AC" w:rsidRPr="00D543AC" w:rsidRDefault="00D543AC" w:rsidP="00AF4D6B">
            <w:pPr>
              <w:textAlignment w:val="baseline"/>
              <w:rPr>
                <w:rFonts w:eastAsia="Times New Roman" w:cs="Times New Roman"/>
                <w:sz w:val="20"/>
                <w:szCs w:val="20"/>
                <w:lang w:eastAsia="lt-LT"/>
              </w:rPr>
            </w:pPr>
            <w:r w:rsidRPr="00D543AC">
              <w:rPr>
                <w:rFonts w:eastAsia="Times New Roman" w:cs="Times New Roman"/>
                <w:sz w:val="20"/>
                <w:szCs w:val="20"/>
                <w:lang w:eastAsia="lt-LT"/>
              </w:rPr>
              <w:t>Sostinės regionas</w:t>
            </w:r>
          </w:p>
        </w:tc>
        <w:tc>
          <w:tcPr>
            <w:tcW w:w="1134" w:type="dxa"/>
            <w:vMerge w:val="restart"/>
            <w:tcBorders>
              <w:top w:val="single" w:sz="12" w:space="0" w:color="auto"/>
            </w:tcBorders>
          </w:tcPr>
          <w:p w:rsidR="00D543AC" w:rsidRPr="00D543AC" w:rsidRDefault="00D543AC" w:rsidP="00CF15C2">
            <w:pPr>
              <w:jc w:val="center"/>
              <w:textAlignment w:val="baseline"/>
              <w:rPr>
                <w:rFonts w:eastAsia="Times New Roman" w:cs="Times New Roman"/>
                <w:sz w:val="20"/>
                <w:szCs w:val="20"/>
                <w:lang w:eastAsia="lt-LT"/>
              </w:rPr>
            </w:pPr>
            <w:r w:rsidRPr="00D543AC">
              <w:rPr>
                <w:rFonts w:eastAsia="Times New Roman" w:cs="Times New Roman"/>
                <w:sz w:val="20"/>
                <w:szCs w:val="20"/>
                <w:lang w:eastAsia="lt-LT"/>
              </w:rPr>
              <w:t>4.3</w:t>
            </w:r>
          </w:p>
        </w:tc>
        <w:tc>
          <w:tcPr>
            <w:tcW w:w="1328" w:type="dxa"/>
            <w:vMerge w:val="restart"/>
            <w:tcBorders>
              <w:top w:val="single" w:sz="12" w:space="0" w:color="auto"/>
            </w:tcBorders>
          </w:tcPr>
          <w:p w:rsidR="00D543AC" w:rsidRPr="00D543AC" w:rsidRDefault="00D543AC" w:rsidP="00AF4D6B">
            <w:pPr>
              <w:jc w:val="center"/>
              <w:textAlignment w:val="baseline"/>
              <w:rPr>
                <w:rFonts w:eastAsia="Times New Roman" w:cs="Times New Roman"/>
                <w:sz w:val="20"/>
                <w:szCs w:val="20"/>
                <w:lang w:eastAsia="lt-LT"/>
              </w:rPr>
            </w:pPr>
            <w:r w:rsidRPr="00D543AC">
              <w:rPr>
                <w:rFonts w:eastAsia="Times New Roman" w:cs="Times New Roman"/>
                <w:sz w:val="20"/>
                <w:szCs w:val="20"/>
                <w:lang w:eastAsia="lt-LT"/>
              </w:rPr>
              <w:t>01</w:t>
            </w:r>
          </w:p>
        </w:tc>
        <w:tc>
          <w:tcPr>
            <w:tcW w:w="1649" w:type="dxa"/>
            <w:tcBorders>
              <w:top w:val="single" w:sz="12" w:space="0" w:color="auto"/>
              <w:bottom w:val="single" w:sz="4" w:space="0" w:color="auto"/>
            </w:tcBorders>
          </w:tcPr>
          <w:p w:rsidR="00D543AC" w:rsidRPr="00D543AC" w:rsidRDefault="00D543AC" w:rsidP="00CF15C2">
            <w:pPr>
              <w:jc w:val="right"/>
              <w:textAlignment w:val="baseline"/>
              <w:rPr>
                <w:rFonts w:eastAsia="Times New Roman" w:cs="Times New Roman"/>
                <w:sz w:val="20"/>
                <w:szCs w:val="20"/>
                <w:lang w:eastAsia="lt-LT"/>
              </w:rPr>
            </w:pPr>
            <w:r w:rsidRPr="00D543AC">
              <w:rPr>
                <w:rFonts w:eastAsia="Times New Roman" w:cs="Times New Roman"/>
                <w:sz w:val="20"/>
                <w:szCs w:val="20"/>
                <w:lang w:eastAsia="lt-LT"/>
              </w:rPr>
              <w:t>1 883</w:t>
            </w:r>
            <w:r w:rsidR="00967BF4">
              <w:rPr>
                <w:rFonts w:eastAsia="Times New Roman" w:cs="Times New Roman"/>
                <w:sz w:val="20"/>
                <w:szCs w:val="20"/>
                <w:lang w:eastAsia="lt-LT"/>
              </w:rPr>
              <w:t> </w:t>
            </w:r>
            <w:r w:rsidRPr="00D543AC">
              <w:rPr>
                <w:rFonts w:eastAsia="Times New Roman" w:cs="Times New Roman"/>
                <w:sz w:val="20"/>
                <w:szCs w:val="20"/>
                <w:lang w:eastAsia="lt-LT"/>
              </w:rPr>
              <w:t>531</w:t>
            </w:r>
            <w:r w:rsidR="00967BF4">
              <w:rPr>
                <w:rFonts w:eastAsia="Times New Roman" w:cs="Times New Roman"/>
                <w:sz w:val="20"/>
                <w:szCs w:val="20"/>
                <w:lang w:eastAsia="lt-LT"/>
              </w:rPr>
              <w:t>,00</w:t>
            </w:r>
          </w:p>
        </w:tc>
      </w:tr>
      <w:tr w:rsidR="00D543AC" w:rsidRPr="00D543AC" w:rsidTr="0099199B">
        <w:tc>
          <w:tcPr>
            <w:tcW w:w="1526" w:type="dxa"/>
            <w:vMerge/>
          </w:tcPr>
          <w:p w:rsidR="00D543AC" w:rsidRPr="00D543AC" w:rsidRDefault="00D543AC" w:rsidP="00AF4D6B">
            <w:pPr>
              <w:textAlignment w:val="baseline"/>
              <w:rPr>
                <w:rFonts w:eastAsia="Times New Roman" w:cs="Times New Roman"/>
                <w:sz w:val="20"/>
                <w:szCs w:val="20"/>
                <w:lang w:eastAsia="lt-LT"/>
              </w:rPr>
            </w:pPr>
          </w:p>
        </w:tc>
        <w:tc>
          <w:tcPr>
            <w:tcW w:w="992" w:type="dxa"/>
            <w:vMerge/>
          </w:tcPr>
          <w:p w:rsidR="00D543AC" w:rsidRPr="00D543AC" w:rsidRDefault="00D543AC" w:rsidP="00AF4D6B">
            <w:pPr>
              <w:textAlignment w:val="baseline"/>
              <w:rPr>
                <w:rFonts w:eastAsia="Times New Roman" w:cs="Times New Roman"/>
                <w:sz w:val="20"/>
                <w:szCs w:val="20"/>
                <w:lang w:eastAsia="lt-LT"/>
              </w:rPr>
            </w:pPr>
          </w:p>
        </w:tc>
        <w:tc>
          <w:tcPr>
            <w:tcW w:w="3260" w:type="dxa"/>
            <w:tcBorders>
              <w:top w:val="single" w:sz="4" w:space="0" w:color="auto"/>
            </w:tcBorders>
          </w:tcPr>
          <w:p w:rsidR="00D543AC" w:rsidRPr="00D543AC" w:rsidRDefault="00947A7E" w:rsidP="00AF4D6B">
            <w:pPr>
              <w:textAlignment w:val="baseline"/>
              <w:rPr>
                <w:rFonts w:eastAsia="Times New Roman" w:cs="Times New Roman"/>
                <w:sz w:val="20"/>
                <w:szCs w:val="20"/>
                <w:lang w:eastAsia="lt-LT"/>
              </w:rPr>
            </w:pPr>
            <w:r>
              <w:rPr>
                <w:rFonts w:eastAsia="Times New Roman" w:cs="Times New Roman"/>
                <w:sz w:val="20"/>
                <w:szCs w:val="20"/>
                <w:lang w:eastAsia="lt-LT"/>
              </w:rPr>
              <w:t>VVL</w:t>
            </w:r>
            <w:r w:rsidR="00D543AC" w:rsidRPr="00D543AC">
              <w:rPr>
                <w:rFonts w:eastAsia="Times New Roman" w:cs="Times New Roman"/>
                <w:sz w:val="20"/>
                <w:szCs w:val="20"/>
                <w:lang w:eastAsia="lt-LT"/>
              </w:rPr>
              <w:t xml:space="preserve"> regionas</w:t>
            </w:r>
          </w:p>
        </w:tc>
        <w:tc>
          <w:tcPr>
            <w:tcW w:w="1134" w:type="dxa"/>
            <w:vMerge/>
          </w:tcPr>
          <w:p w:rsidR="00D543AC" w:rsidRPr="00D543AC" w:rsidRDefault="00D543AC" w:rsidP="00CF15C2">
            <w:pPr>
              <w:jc w:val="center"/>
              <w:textAlignment w:val="baseline"/>
              <w:rPr>
                <w:rFonts w:eastAsia="Times New Roman" w:cs="Times New Roman"/>
                <w:sz w:val="20"/>
                <w:szCs w:val="20"/>
                <w:lang w:eastAsia="lt-LT"/>
              </w:rPr>
            </w:pPr>
          </w:p>
        </w:tc>
        <w:tc>
          <w:tcPr>
            <w:tcW w:w="1328" w:type="dxa"/>
            <w:vMerge/>
          </w:tcPr>
          <w:p w:rsidR="00D543AC" w:rsidRPr="00D543AC" w:rsidRDefault="00D543AC" w:rsidP="00AF4D6B">
            <w:pPr>
              <w:jc w:val="center"/>
              <w:textAlignment w:val="baseline"/>
              <w:rPr>
                <w:rFonts w:eastAsia="Times New Roman" w:cs="Times New Roman"/>
                <w:sz w:val="20"/>
                <w:szCs w:val="20"/>
                <w:lang w:eastAsia="lt-LT"/>
              </w:rPr>
            </w:pPr>
          </w:p>
        </w:tc>
        <w:tc>
          <w:tcPr>
            <w:tcW w:w="1649" w:type="dxa"/>
            <w:tcBorders>
              <w:top w:val="single" w:sz="4" w:space="0" w:color="auto"/>
            </w:tcBorders>
          </w:tcPr>
          <w:p w:rsidR="00D543AC" w:rsidRPr="00D543AC" w:rsidRDefault="00D543AC" w:rsidP="00CF15C2">
            <w:pPr>
              <w:jc w:val="right"/>
              <w:textAlignment w:val="baseline"/>
              <w:rPr>
                <w:rFonts w:eastAsia="Times New Roman" w:cs="Times New Roman"/>
                <w:sz w:val="20"/>
                <w:szCs w:val="20"/>
                <w:lang w:eastAsia="lt-LT"/>
              </w:rPr>
            </w:pPr>
            <w:r w:rsidRPr="00D543AC">
              <w:rPr>
                <w:rFonts w:eastAsia="Times New Roman" w:cs="Times New Roman"/>
                <w:sz w:val="20"/>
                <w:szCs w:val="20"/>
                <w:lang w:eastAsia="lt-LT"/>
              </w:rPr>
              <w:t>98 186</w:t>
            </w:r>
            <w:r w:rsidR="00967BF4">
              <w:rPr>
                <w:rFonts w:eastAsia="Times New Roman" w:cs="Times New Roman"/>
                <w:sz w:val="20"/>
                <w:szCs w:val="20"/>
                <w:lang w:eastAsia="lt-LT"/>
              </w:rPr>
              <w:t> </w:t>
            </w:r>
            <w:r w:rsidRPr="00D543AC">
              <w:rPr>
                <w:rFonts w:eastAsia="Times New Roman" w:cs="Times New Roman"/>
                <w:sz w:val="20"/>
                <w:szCs w:val="20"/>
                <w:lang w:eastAsia="lt-LT"/>
              </w:rPr>
              <w:t>414</w:t>
            </w:r>
            <w:r w:rsidR="00967BF4">
              <w:rPr>
                <w:rFonts w:eastAsia="Times New Roman" w:cs="Times New Roman"/>
                <w:sz w:val="20"/>
                <w:szCs w:val="20"/>
                <w:lang w:eastAsia="lt-LT"/>
              </w:rPr>
              <w:t>,00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526"/>
        <w:gridCol w:w="992"/>
        <w:gridCol w:w="3260"/>
        <w:gridCol w:w="1134"/>
        <w:gridCol w:w="1328"/>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6 lentelė. 3 matmuo. Teritorinės paramos paskirstymo priemonė ir teritorinė kryptis</w:t>
            </w:r>
          </w:p>
        </w:tc>
      </w:tr>
      <w:tr w:rsidR="0066383D" w:rsidTr="00D543AC">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32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67BF4" w:rsidTr="009177FF">
        <w:tc>
          <w:tcPr>
            <w:tcW w:w="1526" w:type="dxa"/>
            <w:vMerge w:val="restart"/>
            <w:tcBorders>
              <w:top w:val="single" w:sz="12" w:space="0" w:color="auto"/>
            </w:tcBorders>
          </w:tcPr>
          <w:p w:rsidR="00967BF4" w:rsidRPr="00D543AC" w:rsidRDefault="00967BF4" w:rsidP="0099199B">
            <w:pPr>
              <w:jc w:val="center"/>
              <w:textAlignment w:val="baseline"/>
              <w:rPr>
                <w:rFonts w:eastAsia="Times New Roman" w:cs="Times New Roman"/>
                <w:sz w:val="20"/>
                <w:szCs w:val="20"/>
                <w:lang w:eastAsia="lt-LT"/>
              </w:rPr>
            </w:pPr>
            <w:r w:rsidRPr="00D543AC">
              <w:rPr>
                <w:rFonts w:eastAsia="Times New Roman" w:cs="Times New Roman"/>
                <w:sz w:val="20"/>
                <w:szCs w:val="20"/>
                <w:lang w:eastAsia="lt-LT"/>
              </w:rPr>
              <w:t>4</w:t>
            </w:r>
          </w:p>
        </w:tc>
        <w:tc>
          <w:tcPr>
            <w:tcW w:w="992" w:type="dxa"/>
            <w:vMerge w:val="restart"/>
            <w:tcBorders>
              <w:top w:val="single" w:sz="12" w:space="0" w:color="auto"/>
            </w:tcBorders>
          </w:tcPr>
          <w:p w:rsidR="00967BF4" w:rsidRPr="00D543AC" w:rsidRDefault="00967BF4" w:rsidP="0099199B">
            <w:pPr>
              <w:jc w:val="center"/>
              <w:textAlignment w:val="baseline"/>
              <w:rPr>
                <w:rFonts w:eastAsia="Times New Roman" w:cs="Times New Roman"/>
                <w:sz w:val="20"/>
                <w:szCs w:val="20"/>
                <w:lang w:eastAsia="lt-LT"/>
              </w:rPr>
            </w:pPr>
            <w:r w:rsidRPr="00D543AC">
              <w:rPr>
                <w:rFonts w:eastAsia="Times New Roman" w:cs="Times New Roman"/>
                <w:sz w:val="20"/>
                <w:szCs w:val="20"/>
                <w:lang w:eastAsia="lt-LT"/>
              </w:rPr>
              <w:t>ESF</w:t>
            </w:r>
          </w:p>
        </w:tc>
        <w:tc>
          <w:tcPr>
            <w:tcW w:w="3260" w:type="dxa"/>
            <w:tcBorders>
              <w:top w:val="single" w:sz="12" w:space="0" w:color="auto"/>
              <w:bottom w:val="single" w:sz="4" w:space="0" w:color="auto"/>
            </w:tcBorders>
          </w:tcPr>
          <w:p w:rsidR="00967BF4" w:rsidRPr="00D543AC" w:rsidRDefault="00967BF4" w:rsidP="0099199B">
            <w:pPr>
              <w:textAlignment w:val="baseline"/>
              <w:rPr>
                <w:rFonts w:eastAsia="Times New Roman" w:cs="Times New Roman"/>
                <w:sz w:val="20"/>
                <w:szCs w:val="20"/>
                <w:lang w:eastAsia="lt-LT"/>
              </w:rPr>
            </w:pPr>
            <w:r w:rsidRPr="00D543AC">
              <w:rPr>
                <w:rFonts w:eastAsia="Times New Roman" w:cs="Times New Roman"/>
                <w:sz w:val="20"/>
                <w:szCs w:val="20"/>
                <w:lang w:eastAsia="lt-LT"/>
              </w:rPr>
              <w:t>Sostinės regionas</w:t>
            </w:r>
          </w:p>
        </w:tc>
        <w:tc>
          <w:tcPr>
            <w:tcW w:w="1134" w:type="dxa"/>
            <w:vMerge w:val="restart"/>
            <w:tcBorders>
              <w:top w:val="single" w:sz="12" w:space="0" w:color="auto"/>
            </w:tcBorders>
          </w:tcPr>
          <w:p w:rsidR="00967BF4" w:rsidRDefault="00967BF4" w:rsidP="00CD0168">
            <w:pPr>
              <w:jc w:val="center"/>
              <w:rPr>
                <w:rFonts w:eastAsia="Times New Roman"/>
                <w:b/>
                <w:iCs/>
                <w:noProof/>
                <w:sz w:val="20"/>
              </w:rPr>
            </w:pPr>
            <w:r w:rsidRPr="00D543AC">
              <w:rPr>
                <w:rFonts w:eastAsia="Times New Roman" w:cs="Times New Roman"/>
                <w:sz w:val="20"/>
                <w:szCs w:val="20"/>
                <w:lang w:eastAsia="lt-LT"/>
              </w:rPr>
              <w:t>4.3</w:t>
            </w:r>
          </w:p>
        </w:tc>
        <w:tc>
          <w:tcPr>
            <w:tcW w:w="1328" w:type="dxa"/>
            <w:vMerge w:val="restart"/>
            <w:tcBorders>
              <w:top w:val="single" w:sz="12" w:space="0" w:color="auto"/>
            </w:tcBorders>
          </w:tcPr>
          <w:p w:rsidR="00967BF4" w:rsidRPr="00967BF4" w:rsidRDefault="00967BF4" w:rsidP="00967BF4">
            <w:pPr>
              <w:jc w:val="center"/>
              <w:rPr>
                <w:rFonts w:eastAsia="Times New Roman"/>
                <w:iCs/>
                <w:noProof/>
                <w:sz w:val="20"/>
              </w:rPr>
            </w:pPr>
            <w:r w:rsidRPr="00967BF4">
              <w:rPr>
                <w:rFonts w:eastAsia="Times New Roman"/>
                <w:iCs/>
                <w:noProof/>
                <w:sz w:val="20"/>
              </w:rPr>
              <w:t>48</w:t>
            </w:r>
          </w:p>
        </w:tc>
        <w:tc>
          <w:tcPr>
            <w:tcW w:w="1649" w:type="dxa"/>
            <w:tcBorders>
              <w:top w:val="single" w:sz="12" w:space="0" w:color="auto"/>
              <w:bottom w:val="single" w:sz="4" w:space="0" w:color="auto"/>
            </w:tcBorders>
          </w:tcPr>
          <w:p w:rsidR="00967BF4" w:rsidRPr="00D543AC" w:rsidRDefault="00967BF4" w:rsidP="009177FF">
            <w:pPr>
              <w:jc w:val="right"/>
              <w:textAlignment w:val="baseline"/>
              <w:rPr>
                <w:rFonts w:eastAsia="Times New Roman" w:cs="Times New Roman"/>
                <w:sz w:val="20"/>
                <w:szCs w:val="20"/>
                <w:lang w:eastAsia="lt-LT"/>
              </w:rPr>
            </w:pPr>
            <w:r w:rsidRPr="00D543AC">
              <w:rPr>
                <w:rFonts w:eastAsia="Times New Roman" w:cs="Times New Roman"/>
                <w:sz w:val="20"/>
                <w:szCs w:val="20"/>
                <w:lang w:eastAsia="lt-LT"/>
              </w:rPr>
              <w:t>1 883</w:t>
            </w:r>
            <w:r>
              <w:rPr>
                <w:rFonts w:eastAsia="Times New Roman" w:cs="Times New Roman"/>
                <w:sz w:val="20"/>
                <w:szCs w:val="20"/>
                <w:lang w:eastAsia="lt-LT"/>
              </w:rPr>
              <w:t> </w:t>
            </w:r>
            <w:r w:rsidRPr="00D543AC">
              <w:rPr>
                <w:rFonts w:eastAsia="Times New Roman" w:cs="Times New Roman"/>
                <w:sz w:val="20"/>
                <w:szCs w:val="20"/>
                <w:lang w:eastAsia="lt-LT"/>
              </w:rPr>
              <w:t>531</w:t>
            </w:r>
            <w:r>
              <w:rPr>
                <w:rFonts w:eastAsia="Times New Roman" w:cs="Times New Roman"/>
                <w:sz w:val="20"/>
                <w:szCs w:val="20"/>
                <w:lang w:eastAsia="lt-LT"/>
              </w:rPr>
              <w:t>,00</w:t>
            </w:r>
          </w:p>
        </w:tc>
      </w:tr>
      <w:tr w:rsidR="00967BF4" w:rsidTr="009177FF">
        <w:tc>
          <w:tcPr>
            <w:tcW w:w="1526" w:type="dxa"/>
            <w:vMerge/>
          </w:tcPr>
          <w:p w:rsidR="00967BF4" w:rsidRDefault="00967BF4" w:rsidP="0066383D">
            <w:pPr>
              <w:rPr>
                <w:rFonts w:eastAsia="Times New Roman"/>
                <w:b/>
                <w:iCs/>
                <w:noProof/>
                <w:sz w:val="20"/>
              </w:rPr>
            </w:pPr>
          </w:p>
        </w:tc>
        <w:tc>
          <w:tcPr>
            <w:tcW w:w="992" w:type="dxa"/>
            <w:vMerge/>
          </w:tcPr>
          <w:p w:rsidR="00967BF4" w:rsidRDefault="00967BF4" w:rsidP="0066383D">
            <w:pPr>
              <w:rPr>
                <w:rFonts w:eastAsia="Times New Roman"/>
                <w:b/>
                <w:iCs/>
                <w:noProof/>
                <w:sz w:val="20"/>
              </w:rPr>
            </w:pPr>
          </w:p>
        </w:tc>
        <w:tc>
          <w:tcPr>
            <w:tcW w:w="3260" w:type="dxa"/>
            <w:tcBorders>
              <w:top w:val="single" w:sz="4" w:space="0" w:color="auto"/>
            </w:tcBorders>
          </w:tcPr>
          <w:p w:rsidR="00967BF4" w:rsidRDefault="00967BF4" w:rsidP="0066383D">
            <w:pPr>
              <w:rPr>
                <w:rFonts w:eastAsia="Times New Roman"/>
                <w:b/>
                <w:iCs/>
                <w:noProof/>
                <w:sz w:val="20"/>
              </w:rPr>
            </w:pPr>
            <w:r>
              <w:rPr>
                <w:rFonts w:eastAsia="Times New Roman" w:cs="Times New Roman"/>
                <w:sz w:val="20"/>
                <w:szCs w:val="20"/>
                <w:lang w:eastAsia="lt-LT"/>
              </w:rPr>
              <w:t>VVL</w:t>
            </w:r>
            <w:r w:rsidRPr="00D543AC">
              <w:rPr>
                <w:rFonts w:eastAsia="Times New Roman" w:cs="Times New Roman"/>
                <w:sz w:val="20"/>
                <w:szCs w:val="20"/>
                <w:lang w:eastAsia="lt-LT"/>
              </w:rPr>
              <w:t xml:space="preserve"> regionas</w:t>
            </w:r>
          </w:p>
        </w:tc>
        <w:tc>
          <w:tcPr>
            <w:tcW w:w="1134" w:type="dxa"/>
            <w:vMerge/>
          </w:tcPr>
          <w:p w:rsidR="00967BF4" w:rsidRDefault="00967BF4" w:rsidP="0066383D">
            <w:pPr>
              <w:rPr>
                <w:rFonts w:eastAsia="Times New Roman"/>
                <w:b/>
                <w:iCs/>
                <w:noProof/>
                <w:sz w:val="20"/>
              </w:rPr>
            </w:pPr>
          </w:p>
        </w:tc>
        <w:tc>
          <w:tcPr>
            <w:tcW w:w="1328" w:type="dxa"/>
            <w:vMerge/>
          </w:tcPr>
          <w:p w:rsidR="00967BF4" w:rsidRDefault="00967BF4" w:rsidP="0066383D">
            <w:pPr>
              <w:rPr>
                <w:rFonts w:eastAsia="Times New Roman"/>
                <w:b/>
                <w:iCs/>
                <w:noProof/>
                <w:sz w:val="20"/>
              </w:rPr>
            </w:pPr>
          </w:p>
        </w:tc>
        <w:tc>
          <w:tcPr>
            <w:tcW w:w="1649" w:type="dxa"/>
            <w:tcBorders>
              <w:top w:val="single" w:sz="4" w:space="0" w:color="auto"/>
            </w:tcBorders>
          </w:tcPr>
          <w:p w:rsidR="00967BF4" w:rsidRPr="00D543AC" w:rsidRDefault="00967BF4" w:rsidP="009177FF">
            <w:pPr>
              <w:jc w:val="right"/>
              <w:textAlignment w:val="baseline"/>
              <w:rPr>
                <w:rFonts w:eastAsia="Times New Roman" w:cs="Times New Roman"/>
                <w:sz w:val="20"/>
                <w:szCs w:val="20"/>
                <w:lang w:eastAsia="lt-LT"/>
              </w:rPr>
            </w:pPr>
            <w:r w:rsidRPr="00D543AC">
              <w:rPr>
                <w:rFonts w:eastAsia="Times New Roman" w:cs="Times New Roman"/>
                <w:sz w:val="20"/>
                <w:szCs w:val="20"/>
                <w:lang w:eastAsia="lt-LT"/>
              </w:rPr>
              <w:t>98 186</w:t>
            </w:r>
            <w:r>
              <w:rPr>
                <w:rFonts w:eastAsia="Times New Roman" w:cs="Times New Roman"/>
                <w:sz w:val="20"/>
                <w:szCs w:val="20"/>
                <w:lang w:eastAsia="lt-LT"/>
              </w:rPr>
              <w:t> </w:t>
            </w:r>
            <w:r w:rsidRPr="00D543AC">
              <w:rPr>
                <w:rFonts w:eastAsia="Times New Roman" w:cs="Times New Roman"/>
                <w:sz w:val="20"/>
                <w:szCs w:val="20"/>
                <w:lang w:eastAsia="lt-LT"/>
              </w:rPr>
              <w:t>414</w:t>
            </w:r>
            <w:r>
              <w:rPr>
                <w:rFonts w:eastAsia="Times New Roman" w:cs="Times New Roman"/>
                <w:sz w:val="20"/>
                <w:szCs w:val="20"/>
                <w:lang w:eastAsia="lt-LT"/>
              </w:rPr>
              <w:t>,00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526"/>
        <w:gridCol w:w="992"/>
        <w:gridCol w:w="3260"/>
        <w:gridCol w:w="1134"/>
        <w:gridCol w:w="1328"/>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7 lentelė. 6 matmuo. ESF+ antrinės temos</w:t>
            </w:r>
          </w:p>
        </w:tc>
      </w:tr>
      <w:tr w:rsidR="0066383D" w:rsidTr="00CD0168">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32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67BF4" w:rsidTr="009177FF">
        <w:tc>
          <w:tcPr>
            <w:tcW w:w="1526" w:type="dxa"/>
            <w:vMerge w:val="restart"/>
            <w:tcBorders>
              <w:top w:val="single" w:sz="12" w:space="0" w:color="auto"/>
            </w:tcBorders>
          </w:tcPr>
          <w:p w:rsidR="00967BF4" w:rsidRPr="00D543AC" w:rsidRDefault="00967BF4" w:rsidP="0099199B">
            <w:pPr>
              <w:jc w:val="center"/>
              <w:textAlignment w:val="baseline"/>
              <w:rPr>
                <w:rFonts w:eastAsia="Times New Roman" w:cs="Times New Roman"/>
                <w:sz w:val="20"/>
                <w:szCs w:val="20"/>
                <w:lang w:eastAsia="lt-LT"/>
              </w:rPr>
            </w:pPr>
            <w:r w:rsidRPr="00D543AC">
              <w:rPr>
                <w:rFonts w:eastAsia="Times New Roman" w:cs="Times New Roman"/>
                <w:sz w:val="20"/>
                <w:szCs w:val="20"/>
                <w:lang w:eastAsia="lt-LT"/>
              </w:rPr>
              <w:t>4</w:t>
            </w:r>
          </w:p>
        </w:tc>
        <w:tc>
          <w:tcPr>
            <w:tcW w:w="992" w:type="dxa"/>
            <w:vMerge w:val="restart"/>
            <w:tcBorders>
              <w:top w:val="single" w:sz="12" w:space="0" w:color="auto"/>
            </w:tcBorders>
          </w:tcPr>
          <w:p w:rsidR="00967BF4" w:rsidRPr="00D543AC" w:rsidRDefault="00967BF4" w:rsidP="0099199B">
            <w:pPr>
              <w:jc w:val="center"/>
              <w:textAlignment w:val="baseline"/>
              <w:rPr>
                <w:rFonts w:eastAsia="Times New Roman" w:cs="Times New Roman"/>
                <w:sz w:val="20"/>
                <w:szCs w:val="20"/>
                <w:lang w:eastAsia="lt-LT"/>
              </w:rPr>
            </w:pPr>
            <w:r w:rsidRPr="00D543AC">
              <w:rPr>
                <w:rFonts w:eastAsia="Times New Roman" w:cs="Times New Roman"/>
                <w:sz w:val="20"/>
                <w:szCs w:val="20"/>
                <w:lang w:eastAsia="lt-LT"/>
              </w:rPr>
              <w:t>ESF</w:t>
            </w:r>
          </w:p>
        </w:tc>
        <w:tc>
          <w:tcPr>
            <w:tcW w:w="3260" w:type="dxa"/>
            <w:tcBorders>
              <w:top w:val="single" w:sz="12" w:space="0" w:color="auto"/>
              <w:bottom w:val="single" w:sz="4" w:space="0" w:color="auto"/>
            </w:tcBorders>
          </w:tcPr>
          <w:p w:rsidR="00967BF4" w:rsidRPr="00D543AC" w:rsidRDefault="00967BF4" w:rsidP="0099199B">
            <w:pPr>
              <w:textAlignment w:val="baseline"/>
              <w:rPr>
                <w:rFonts w:eastAsia="Times New Roman" w:cs="Times New Roman"/>
                <w:sz w:val="20"/>
                <w:szCs w:val="20"/>
                <w:lang w:eastAsia="lt-LT"/>
              </w:rPr>
            </w:pPr>
            <w:r w:rsidRPr="00D543AC">
              <w:rPr>
                <w:rFonts w:eastAsia="Times New Roman" w:cs="Times New Roman"/>
                <w:sz w:val="20"/>
                <w:szCs w:val="20"/>
                <w:lang w:eastAsia="lt-LT"/>
              </w:rPr>
              <w:t>Sostinės regionas</w:t>
            </w:r>
          </w:p>
        </w:tc>
        <w:tc>
          <w:tcPr>
            <w:tcW w:w="1134" w:type="dxa"/>
            <w:vMerge w:val="restart"/>
            <w:tcBorders>
              <w:top w:val="single" w:sz="12" w:space="0" w:color="auto"/>
            </w:tcBorders>
          </w:tcPr>
          <w:p w:rsidR="00967BF4" w:rsidRDefault="00967BF4" w:rsidP="00CD0168">
            <w:pPr>
              <w:jc w:val="center"/>
              <w:rPr>
                <w:rFonts w:eastAsia="Times New Roman"/>
                <w:b/>
                <w:iCs/>
                <w:noProof/>
                <w:sz w:val="20"/>
              </w:rPr>
            </w:pPr>
            <w:r w:rsidRPr="00D543AC">
              <w:rPr>
                <w:rFonts w:eastAsia="Times New Roman" w:cs="Times New Roman"/>
                <w:sz w:val="20"/>
                <w:szCs w:val="20"/>
                <w:lang w:eastAsia="lt-LT"/>
              </w:rPr>
              <w:t>4.3</w:t>
            </w:r>
          </w:p>
        </w:tc>
        <w:tc>
          <w:tcPr>
            <w:tcW w:w="1328" w:type="dxa"/>
            <w:vMerge w:val="restart"/>
            <w:tcBorders>
              <w:top w:val="single" w:sz="12" w:space="0" w:color="auto"/>
            </w:tcBorders>
          </w:tcPr>
          <w:p w:rsidR="00967BF4" w:rsidRPr="00967BF4" w:rsidRDefault="00967BF4" w:rsidP="00967BF4">
            <w:pPr>
              <w:jc w:val="center"/>
              <w:rPr>
                <w:rFonts w:eastAsia="Times New Roman"/>
                <w:iCs/>
                <w:noProof/>
                <w:sz w:val="20"/>
              </w:rPr>
            </w:pPr>
            <w:r w:rsidRPr="00967BF4">
              <w:rPr>
                <w:rFonts w:eastAsia="Times New Roman"/>
                <w:iCs/>
                <w:noProof/>
                <w:sz w:val="20"/>
              </w:rPr>
              <w:t>09</w:t>
            </w:r>
          </w:p>
        </w:tc>
        <w:tc>
          <w:tcPr>
            <w:tcW w:w="1649" w:type="dxa"/>
            <w:tcBorders>
              <w:top w:val="single" w:sz="12" w:space="0" w:color="auto"/>
              <w:bottom w:val="single" w:sz="4" w:space="0" w:color="auto"/>
            </w:tcBorders>
          </w:tcPr>
          <w:p w:rsidR="00967BF4" w:rsidRPr="00D543AC" w:rsidRDefault="00967BF4" w:rsidP="009177FF">
            <w:pPr>
              <w:jc w:val="right"/>
              <w:textAlignment w:val="baseline"/>
              <w:rPr>
                <w:rFonts w:eastAsia="Times New Roman" w:cs="Times New Roman"/>
                <w:sz w:val="20"/>
                <w:szCs w:val="20"/>
                <w:lang w:eastAsia="lt-LT"/>
              </w:rPr>
            </w:pPr>
            <w:r w:rsidRPr="00D543AC">
              <w:rPr>
                <w:rFonts w:eastAsia="Times New Roman" w:cs="Times New Roman"/>
                <w:sz w:val="20"/>
                <w:szCs w:val="20"/>
                <w:lang w:eastAsia="lt-LT"/>
              </w:rPr>
              <w:t>1 883</w:t>
            </w:r>
            <w:r>
              <w:rPr>
                <w:rFonts w:eastAsia="Times New Roman" w:cs="Times New Roman"/>
                <w:sz w:val="20"/>
                <w:szCs w:val="20"/>
                <w:lang w:eastAsia="lt-LT"/>
              </w:rPr>
              <w:t> </w:t>
            </w:r>
            <w:r w:rsidRPr="00D543AC">
              <w:rPr>
                <w:rFonts w:eastAsia="Times New Roman" w:cs="Times New Roman"/>
                <w:sz w:val="20"/>
                <w:szCs w:val="20"/>
                <w:lang w:eastAsia="lt-LT"/>
              </w:rPr>
              <w:t>531</w:t>
            </w:r>
            <w:r>
              <w:rPr>
                <w:rFonts w:eastAsia="Times New Roman" w:cs="Times New Roman"/>
                <w:sz w:val="20"/>
                <w:szCs w:val="20"/>
                <w:lang w:eastAsia="lt-LT"/>
              </w:rPr>
              <w:t>,00</w:t>
            </w:r>
          </w:p>
        </w:tc>
      </w:tr>
      <w:tr w:rsidR="00967BF4" w:rsidTr="009177FF">
        <w:tc>
          <w:tcPr>
            <w:tcW w:w="1526" w:type="dxa"/>
            <w:vMerge/>
          </w:tcPr>
          <w:p w:rsidR="00967BF4" w:rsidRDefault="00967BF4" w:rsidP="0066383D">
            <w:pPr>
              <w:rPr>
                <w:rFonts w:eastAsia="Times New Roman"/>
                <w:b/>
                <w:iCs/>
                <w:noProof/>
                <w:sz w:val="20"/>
              </w:rPr>
            </w:pPr>
          </w:p>
        </w:tc>
        <w:tc>
          <w:tcPr>
            <w:tcW w:w="992" w:type="dxa"/>
            <w:vMerge/>
          </w:tcPr>
          <w:p w:rsidR="00967BF4" w:rsidRDefault="00967BF4" w:rsidP="0066383D">
            <w:pPr>
              <w:rPr>
                <w:rFonts w:eastAsia="Times New Roman"/>
                <w:b/>
                <w:iCs/>
                <w:noProof/>
                <w:sz w:val="20"/>
              </w:rPr>
            </w:pPr>
          </w:p>
        </w:tc>
        <w:tc>
          <w:tcPr>
            <w:tcW w:w="3260" w:type="dxa"/>
            <w:tcBorders>
              <w:top w:val="single" w:sz="4" w:space="0" w:color="auto"/>
            </w:tcBorders>
          </w:tcPr>
          <w:p w:rsidR="00967BF4" w:rsidRDefault="00967BF4" w:rsidP="0066383D">
            <w:pPr>
              <w:rPr>
                <w:rFonts w:eastAsia="Times New Roman"/>
                <w:b/>
                <w:iCs/>
                <w:noProof/>
                <w:sz w:val="20"/>
              </w:rPr>
            </w:pPr>
            <w:r>
              <w:rPr>
                <w:rFonts w:eastAsia="Times New Roman" w:cs="Times New Roman"/>
                <w:sz w:val="20"/>
                <w:szCs w:val="20"/>
                <w:lang w:eastAsia="lt-LT"/>
              </w:rPr>
              <w:t>VVL</w:t>
            </w:r>
            <w:r w:rsidRPr="00D543AC">
              <w:rPr>
                <w:rFonts w:eastAsia="Times New Roman" w:cs="Times New Roman"/>
                <w:sz w:val="20"/>
                <w:szCs w:val="20"/>
                <w:lang w:eastAsia="lt-LT"/>
              </w:rPr>
              <w:t xml:space="preserve"> regionas</w:t>
            </w:r>
          </w:p>
        </w:tc>
        <w:tc>
          <w:tcPr>
            <w:tcW w:w="1134" w:type="dxa"/>
            <w:vMerge/>
          </w:tcPr>
          <w:p w:rsidR="00967BF4" w:rsidRDefault="00967BF4" w:rsidP="0066383D">
            <w:pPr>
              <w:rPr>
                <w:rFonts w:eastAsia="Times New Roman"/>
                <w:b/>
                <w:iCs/>
                <w:noProof/>
                <w:sz w:val="20"/>
              </w:rPr>
            </w:pPr>
          </w:p>
        </w:tc>
        <w:tc>
          <w:tcPr>
            <w:tcW w:w="1328" w:type="dxa"/>
            <w:vMerge/>
          </w:tcPr>
          <w:p w:rsidR="00967BF4" w:rsidRDefault="00967BF4" w:rsidP="0066383D">
            <w:pPr>
              <w:rPr>
                <w:rFonts w:eastAsia="Times New Roman"/>
                <w:b/>
                <w:iCs/>
                <w:noProof/>
                <w:sz w:val="20"/>
              </w:rPr>
            </w:pPr>
          </w:p>
        </w:tc>
        <w:tc>
          <w:tcPr>
            <w:tcW w:w="1649" w:type="dxa"/>
            <w:tcBorders>
              <w:top w:val="single" w:sz="4" w:space="0" w:color="auto"/>
            </w:tcBorders>
          </w:tcPr>
          <w:p w:rsidR="00967BF4" w:rsidRPr="00D543AC" w:rsidRDefault="00967BF4" w:rsidP="009177FF">
            <w:pPr>
              <w:jc w:val="right"/>
              <w:textAlignment w:val="baseline"/>
              <w:rPr>
                <w:rFonts w:eastAsia="Times New Roman" w:cs="Times New Roman"/>
                <w:sz w:val="20"/>
                <w:szCs w:val="20"/>
                <w:lang w:eastAsia="lt-LT"/>
              </w:rPr>
            </w:pPr>
            <w:r w:rsidRPr="00D543AC">
              <w:rPr>
                <w:rFonts w:eastAsia="Times New Roman" w:cs="Times New Roman"/>
                <w:sz w:val="20"/>
                <w:szCs w:val="20"/>
                <w:lang w:eastAsia="lt-LT"/>
              </w:rPr>
              <w:t>98 186</w:t>
            </w:r>
            <w:r>
              <w:rPr>
                <w:rFonts w:eastAsia="Times New Roman" w:cs="Times New Roman"/>
                <w:sz w:val="20"/>
                <w:szCs w:val="20"/>
                <w:lang w:eastAsia="lt-LT"/>
              </w:rPr>
              <w:t> </w:t>
            </w:r>
            <w:r w:rsidRPr="00D543AC">
              <w:rPr>
                <w:rFonts w:eastAsia="Times New Roman" w:cs="Times New Roman"/>
                <w:sz w:val="20"/>
                <w:szCs w:val="20"/>
                <w:lang w:eastAsia="lt-LT"/>
              </w:rPr>
              <w:t>414</w:t>
            </w:r>
            <w:r>
              <w:rPr>
                <w:rFonts w:eastAsia="Times New Roman" w:cs="Times New Roman"/>
                <w:sz w:val="20"/>
                <w:szCs w:val="20"/>
                <w:lang w:eastAsia="lt-LT"/>
              </w:rPr>
              <w:t>,00</w:t>
            </w:r>
          </w:p>
        </w:tc>
      </w:tr>
    </w:tbl>
    <w:p w:rsidR="00D973F5" w:rsidRPr="00605FE0" w:rsidRDefault="00D973F5" w:rsidP="00DA7B46">
      <w:pPr>
        <w:pStyle w:val="Antrat2"/>
        <w:rPr>
          <w:rFonts w:eastAsia="Calibri"/>
          <w:noProof/>
          <w:lang w:eastAsia="lt-LT" w:bidi="lt-LT"/>
        </w:rPr>
      </w:pPr>
      <w:bookmarkStart w:id="34" w:name="_Toc59142135"/>
      <w:r w:rsidRPr="00605FE0">
        <w:rPr>
          <w:rFonts w:eastAsia="Calibri"/>
          <w:noProof/>
          <w:lang w:eastAsia="lt-LT" w:bidi="lt-LT"/>
        </w:rPr>
        <w:t>Konkretus uždavinys – 4.4</w:t>
      </w:r>
      <w:r w:rsidR="00605FE0">
        <w:rPr>
          <w:rFonts w:eastAsia="Calibri"/>
          <w:noProof/>
          <w:lang w:eastAsia="lt-LT" w:bidi="lt-LT"/>
        </w:rPr>
        <w:t>.</w:t>
      </w:r>
      <w:r w:rsidRPr="00605FE0">
        <w:rPr>
          <w:rFonts w:eastAsia="Calibri"/>
          <w:noProof/>
          <w:lang w:eastAsia="lt-LT" w:bidi="lt-LT"/>
        </w:rPr>
        <w:t xml:space="preserve"> Skatinti lanksčias kompetencijų kėlimo, kvalifikacijos įgijimo ir persikvalifikavimo galimybes</w:t>
      </w:r>
      <w:bookmarkEnd w:id="34"/>
    </w:p>
    <w:p w:rsidR="00D973F5" w:rsidRPr="00605FE0" w:rsidRDefault="00D973F5" w:rsidP="00D973F5">
      <w:pPr>
        <w:spacing w:before="120" w:after="120" w:line="240" w:lineRule="auto"/>
        <w:jc w:val="both"/>
        <w:rPr>
          <w:rFonts w:eastAsia="Times New Roman" w:cs="Times New Roman"/>
          <w:b/>
          <w:i/>
          <w:iCs/>
          <w:noProof/>
          <w:szCs w:val="24"/>
          <w:lang w:eastAsia="lt-LT" w:bidi="lt-LT"/>
        </w:rPr>
      </w:pPr>
      <w:r w:rsidRPr="00605FE0">
        <w:rPr>
          <w:rFonts w:eastAsia="Calibri" w:cs="Times New Roman"/>
          <w:b/>
          <w:i/>
          <w:noProof/>
          <w:szCs w:val="24"/>
          <w:lang w:eastAsia="lt-LT" w:bidi="lt-LT"/>
        </w:rPr>
        <w:t>Įgyvendinamos veiklos</w:t>
      </w:r>
    </w:p>
    <w:tbl>
      <w:tblPr>
        <w:tblStyle w:val="Lentelstinklelis"/>
        <w:tblW w:w="9889" w:type="dxa"/>
        <w:tblLook w:val="04A0" w:firstRow="1" w:lastRow="0" w:firstColumn="1" w:lastColumn="0" w:noHBand="0" w:noVBand="1"/>
      </w:tblPr>
      <w:tblGrid>
        <w:gridCol w:w="9889"/>
      </w:tblGrid>
      <w:tr w:rsidR="00D973F5" w:rsidRPr="00C75119" w:rsidTr="0008019E">
        <w:tc>
          <w:tcPr>
            <w:tcW w:w="9889" w:type="dxa"/>
          </w:tcPr>
          <w:p w:rsidR="00CF15C2" w:rsidRPr="00C75119" w:rsidRDefault="00CF15C2" w:rsidP="00CF15C2">
            <w:pPr>
              <w:ind w:firstLine="567"/>
              <w:jc w:val="both"/>
              <w:rPr>
                <w:rFonts w:eastAsia="Times New Roman"/>
                <w:sz w:val="22"/>
              </w:rPr>
            </w:pPr>
            <w:r w:rsidRPr="00C75119">
              <w:rPr>
                <w:rFonts w:eastAsia="Times New Roman"/>
                <w:noProof/>
                <w:sz w:val="22"/>
              </w:rPr>
              <w:t xml:space="preserve">Pagrindinis šių intervencijų uždavinys yra prisidėti prie MVG rodiklių didinimo </w:t>
            </w:r>
            <w:r w:rsidRPr="00C75119">
              <w:rPr>
                <w:sz w:val="22"/>
              </w:rPr>
              <w:t>Li</w:t>
            </w:r>
            <w:r w:rsidRPr="00C75119">
              <w:rPr>
                <w:rFonts w:eastAsiaTheme="minorEastAsia"/>
                <w:sz w:val="22"/>
              </w:rPr>
              <w:t xml:space="preserve">etuvoje, kuris šiuo metu žymiai atsilieka nuo ES vidurkio (2020 m. sudarė 5,9 proc., o ES vidurkis – 10,9 proc.). Suaugusiųjų įsitraukimas į įvairias MVG formas yra nepakankamas, visuomenė, ypač regionuose, nėra susiformavusi teisingų nuostatų MVG srityje. Profesinio mokymo situacija ir tendencijos rodo, kad nėra pakankamai išnaudojamas profesinio mokymo sistemos potencialas sprendžiant įgūdžių pasiūlos ir paklausos neatitikties mažinimą. Nors susiduriama su darbo jėgos trūkumu, profesinis orientavimas nėra pasiekiamas visoms visuomenės grupėms. Susiduriama ir su nepakankamu mokymo paslaugų pritaikymu ateities poreikiams. Suaugusiųjų švietimo sistema neturi galimybių reaguoti į iššūkius, kylančius dėl senėjančios visuomenės ir dėl darbo rinkoje reikalingų įgūdžių pokyčių, susijusių su inovacijomis. Augantis aukštos kvalifikacijos dirbančiųjų poreikis kelia riziką žemos kvalifikacijos suaugusiųjų užimtumui. Atsižvelgiant į šiuos iššūkius, bus įgyvendinamos į pokytį orientuotos tikslinės intervencijos, prioritetą teikiant </w:t>
            </w:r>
            <w:proofErr w:type="spellStart"/>
            <w:r w:rsidRPr="00C75119">
              <w:rPr>
                <w:rFonts w:eastAsiaTheme="minorEastAsia"/>
                <w:sz w:val="22"/>
              </w:rPr>
              <w:t>inovatyvaus</w:t>
            </w:r>
            <w:proofErr w:type="spellEnd"/>
            <w:r w:rsidRPr="00C75119">
              <w:rPr>
                <w:rFonts w:eastAsiaTheme="minorEastAsia"/>
                <w:sz w:val="22"/>
              </w:rPr>
              <w:t xml:space="preserve"> ir asmeninio pasirinkimo galimybėmis grįsto MVG modelio įgyvendinimui. Taip pat numatoma integruoti žemos kvalifikacijos suaugusius asmenis, migrantus, pabėgėlius ir kt. į darbo rinką, tobulinti jų įgūdžius ir bendrąsias kompetencijas, prioritetą teikiant skaitmeninėms kompetencijoms</w:t>
            </w:r>
            <w:r w:rsidRPr="00C75119">
              <w:rPr>
                <w:rFonts w:eastAsia="Times New Roman"/>
                <w:sz w:val="22"/>
              </w:rPr>
              <w:t xml:space="preserve">. Intervencijos bus vykdomos atsižvelgiant į EBPO Įgūdžių strategijoje </w:t>
            </w:r>
            <w:proofErr w:type="gramStart"/>
            <w:r w:rsidRPr="00C75119">
              <w:rPr>
                <w:rFonts w:eastAsia="Times New Roman"/>
                <w:i/>
                <w:iCs/>
                <w:sz w:val="22"/>
              </w:rPr>
              <w:t>(</w:t>
            </w:r>
            <w:proofErr w:type="gramEnd"/>
            <w:r w:rsidRPr="00C75119">
              <w:rPr>
                <w:rFonts w:eastAsia="Times New Roman"/>
                <w:i/>
                <w:iCs/>
                <w:sz w:val="22"/>
              </w:rPr>
              <w:t xml:space="preserve">angl. </w:t>
            </w:r>
            <w:proofErr w:type="spellStart"/>
            <w:r w:rsidRPr="00C75119">
              <w:rPr>
                <w:rFonts w:eastAsia="Times New Roman"/>
                <w:i/>
                <w:iCs/>
                <w:sz w:val="22"/>
              </w:rPr>
              <w:t>Skills</w:t>
            </w:r>
            <w:proofErr w:type="spellEnd"/>
            <w:r w:rsidRPr="00C75119">
              <w:rPr>
                <w:rFonts w:eastAsia="Times New Roman"/>
                <w:i/>
                <w:iCs/>
                <w:sz w:val="22"/>
              </w:rPr>
              <w:t xml:space="preserve"> </w:t>
            </w:r>
            <w:proofErr w:type="spellStart"/>
            <w:r w:rsidRPr="00C75119">
              <w:rPr>
                <w:rFonts w:eastAsia="Times New Roman"/>
                <w:i/>
                <w:iCs/>
                <w:sz w:val="22"/>
              </w:rPr>
              <w:t>Strategy</w:t>
            </w:r>
            <w:proofErr w:type="spellEnd"/>
            <w:r w:rsidRPr="00C75119">
              <w:rPr>
                <w:rFonts w:eastAsia="Times New Roman"/>
                <w:i/>
                <w:iCs/>
                <w:sz w:val="22"/>
              </w:rPr>
              <w:t>)</w:t>
            </w:r>
            <w:r w:rsidRPr="00C75119">
              <w:rPr>
                <w:rFonts w:eastAsia="Times New Roman"/>
                <w:sz w:val="22"/>
              </w:rPr>
              <w:t xml:space="preserve"> pateiktas rekomendacijas.</w:t>
            </w:r>
          </w:p>
          <w:p w:rsidR="00CF15C2" w:rsidRPr="00C75119" w:rsidRDefault="00CF15C2" w:rsidP="00CF15C2">
            <w:pPr>
              <w:ind w:firstLine="567"/>
              <w:jc w:val="both"/>
              <w:rPr>
                <w:rFonts w:eastAsia="Times New Roman"/>
                <w:noProof/>
                <w:sz w:val="22"/>
              </w:rPr>
            </w:pPr>
            <w:r w:rsidRPr="00C75119">
              <w:rPr>
                <w:rFonts w:eastAsia="Times New Roman"/>
                <w:noProof/>
                <w:sz w:val="22"/>
              </w:rPr>
              <w:t xml:space="preserve">2014–2020 m. programavimo laikotarpiu MVG srityje investicijos buvo skirtos profesinio mokymo ir MVG IT ir registrų plėtrai, MVG sampratos populiarinimui, profesinio mokymo patrauklumo didinimui, o naujo periodo investicijos reikalingos vieningo MVG modelio kūrimui. </w:t>
            </w:r>
            <w:r w:rsidRPr="00C75119">
              <w:rPr>
                <w:rFonts w:eastAsia="Times New Roman" w:cs="Times New Roman"/>
                <w:noProof/>
                <w:sz w:val="22"/>
              </w:rPr>
              <w:t xml:space="preserve">Atnaujinamos MVG sistemos esmė – sudaryti sąlygas asmenims gauti naudingus kompetencijų tobulinimo pasiūlymus, pagrįstus kryptingu asmeniniu pasirinkimu, kuris remtųsi objektyvia informacija apie darbo rinką. Vienas iš numatomų atnaujintos MVG sistemos siekių – užtikrinti geresnį informacijos apie darbo rinkos poreikius perdavimą. Atsižvelgiant į akivaizdžias planuojamo MVG modelio ir darbo rinkos sąsajas, darbdaviai ir socialiniai-ekonominiai partneriai bus skatinami įsitraukti į MVG modelio kūrimo ir palaikymo veiklas. </w:t>
            </w:r>
            <w:r w:rsidRPr="00C75119">
              <w:rPr>
                <w:rFonts w:eastAsia="Times New Roman"/>
                <w:noProof/>
                <w:sz w:val="22"/>
              </w:rPr>
              <w:t xml:space="preserve">2014–2020 m. laikotarpiu investicijos buvo skirtos formaliojo ir neformaliojo mokymosi galimybių plėtrai įvairioms </w:t>
            </w:r>
            <w:r w:rsidRPr="00C75119">
              <w:rPr>
                <w:rFonts w:eastAsia="Times New Roman"/>
                <w:noProof/>
                <w:sz w:val="22"/>
              </w:rPr>
              <w:lastRenderedPageBreak/>
              <w:t>besimokančiųjų grupėms (suaugusiesiems, nebaigusiems BU programos; mokytojams, siekianties įgyti aukštojo mokslo kvalifijaciją arba jos dalį; mokiniams iš socialiai jautrių grupių profesiniame mokyme ir pan.), o naujo laikotarpio investicijas tikslinga nukreipti į žemos kvalifikacijos susaugusiuosius tobulinant jų įgūdžius ir kompetencijas.</w:t>
            </w:r>
          </w:p>
          <w:p w:rsidR="00CF15C2" w:rsidRPr="00C75119" w:rsidRDefault="00CF15C2" w:rsidP="00CF15C2">
            <w:pPr>
              <w:ind w:firstLine="567"/>
              <w:jc w:val="both"/>
              <w:rPr>
                <w:rFonts w:eastAsia="Times New Roman"/>
                <w:noProof/>
                <w:sz w:val="22"/>
              </w:rPr>
            </w:pPr>
            <w:r w:rsidRPr="00C75119">
              <w:rPr>
                <w:rFonts w:eastAsia="Times New Roman"/>
                <w:noProof/>
                <w:sz w:val="22"/>
              </w:rPr>
              <w:t>Veiklų pavyzdžiai, siekiant didinti MVG ir pažeidžiamų grupių integraciją į darbo rinką:</w:t>
            </w:r>
          </w:p>
          <w:p w:rsidR="00CF15C2" w:rsidRPr="00C75119" w:rsidRDefault="00CF15C2" w:rsidP="00CF15C2">
            <w:pPr>
              <w:ind w:firstLine="567"/>
              <w:jc w:val="both"/>
              <w:rPr>
                <w:sz w:val="22"/>
              </w:rPr>
            </w:pPr>
            <w:r w:rsidRPr="00C75119">
              <w:rPr>
                <w:b/>
                <w:bCs/>
                <w:sz w:val="22"/>
              </w:rPr>
              <w:t xml:space="preserve">Didinti dalyvavimą MVG: </w:t>
            </w:r>
            <w:r w:rsidRPr="00C75119">
              <w:rPr>
                <w:sz w:val="22"/>
              </w:rPr>
              <w:t xml:space="preserve">sukurti </w:t>
            </w:r>
            <w:proofErr w:type="spellStart"/>
            <w:r w:rsidRPr="00C75119">
              <w:rPr>
                <w:sz w:val="22"/>
              </w:rPr>
              <w:t>inovatyvų</w:t>
            </w:r>
            <w:proofErr w:type="spellEnd"/>
            <w:r w:rsidRPr="00C75119">
              <w:rPr>
                <w:sz w:val="22"/>
              </w:rPr>
              <w:t xml:space="preserve"> ir asmeninio pasirinkimo galimybėmis ir darbo rinkos</w:t>
            </w:r>
            <w:r w:rsidRPr="00C75119">
              <w:rPr>
                <w:sz w:val="22"/>
                <w:shd w:val="clear" w:color="auto" w:fill="D6E3BC" w:themeFill="accent3" w:themeFillTint="66"/>
              </w:rPr>
              <w:t xml:space="preserve"> </w:t>
            </w:r>
            <w:r w:rsidRPr="00C75119">
              <w:rPr>
                <w:sz w:val="22"/>
              </w:rPr>
              <w:t xml:space="preserve">poreikiais grįstą MVG modelį, apimantį įvairias profesinio orientavimo, mokymosi, kompetencijų ir kvalifikacijų pripažinimo galimybes besimokantiems, dirbantiems ir nedirbantiems asmenimis. Ši veikla bus įgyvendinama </w:t>
            </w:r>
            <w:r w:rsidR="00CC057F" w:rsidRPr="00C75119">
              <w:rPr>
                <w:sz w:val="22"/>
              </w:rPr>
              <w:t>VVL</w:t>
            </w:r>
            <w:r w:rsidRPr="00C75119">
              <w:rPr>
                <w:sz w:val="22"/>
              </w:rPr>
              <w:t xml:space="preserve"> ir Sostinės regionuose.</w:t>
            </w:r>
          </w:p>
          <w:p w:rsidR="00D973F5" w:rsidRPr="00C75119" w:rsidRDefault="00CF15C2" w:rsidP="004D7727">
            <w:pPr>
              <w:ind w:firstLine="567"/>
              <w:jc w:val="both"/>
              <w:rPr>
                <w:rFonts w:eastAsia="Times New Roman"/>
                <w:sz w:val="22"/>
              </w:rPr>
            </w:pPr>
            <w:r w:rsidRPr="00C75119">
              <w:rPr>
                <w:b/>
                <w:bCs/>
                <w:sz w:val="22"/>
              </w:rPr>
              <w:t>Integruoti žemos kvalifikacijos suaugusius asmenis, migrantus, pabėgėlius ir kt. pažeidžiamas grupes į darbo rinką</w:t>
            </w:r>
            <w:r w:rsidRPr="00C75119">
              <w:rPr>
                <w:sz w:val="22"/>
              </w:rPr>
              <w:t>: ž</w:t>
            </w:r>
            <w:r w:rsidRPr="00C75119">
              <w:rPr>
                <w:rFonts w:eastAsia="Times New Roman"/>
                <w:sz w:val="22"/>
              </w:rPr>
              <w:t xml:space="preserve">emos kvalifikacijos suaugusiųjų (ypač vyresnio amžiaus žmonių) įgūdžių (darbinių ir ypač skaitmeninių) tobulinimas, visuomenės atsparumo netikrumui, kurį sąlygoja įvairūs globalūs svyravimai, didinimas </w:t>
            </w:r>
            <w:proofErr w:type="gramStart"/>
            <w:r w:rsidRPr="00C75119">
              <w:rPr>
                <w:rFonts w:eastAsia="Times New Roman"/>
                <w:sz w:val="22"/>
              </w:rPr>
              <w:t>(</w:t>
            </w:r>
            <w:proofErr w:type="gramEnd"/>
            <w:r w:rsidRPr="00C75119">
              <w:rPr>
                <w:rFonts w:eastAsia="Times New Roman"/>
                <w:sz w:val="22"/>
              </w:rPr>
              <w:t xml:space="preserve">pvz., bendrųjų gebėjimų atnaujinimas, įgūdžių versliam karjeros planavimui ugdymas), gyventojų, ypač pažeidžiamų visuomenės grupių narių, perkeliamų gebėjimų ugdymas, siekiant padidinti žemos kvalifikacijos suaugusiųjų galimybes sėkmingiau integruotis į darbo rinką; </w:t>
            </w:r>
            <w:r w:rsidR="004D7727" w:rsidRPr="00C75119">
              <w:rPr>
                <w:rFonts w:eastAsia="Times New Roman"/>
                <w:sz w:val="22"/>
              </w:rPr>
              <w:t>BU</w:t>
            </w:r>
            <w:r w:rsidRPr="00C75119">
              <w:rPr>
                <w:rFonts w:eastAsia="Times New Roman"/>
                <w:sz w:val="22"/>
              </w:rPr>
              <w:t xml:space="preserve"> sistemos atnaujinimas suaugusiems asmenims (migrantams ir kt.) – suaugusiesiems tinkamų </w:t>
            </w:r>
            <w:proofErr w:type="spellStart"/>
            <w:r w:rsidRPr="00C75119">
              <w:rPr>
                <w:rFonts w:eastAsia="Times New Roman"/>
                <w:sz w:val="22"/>
              </w:rPr>
              <w:t>mokymo(si</w:t>
            </w:r>
            <w:proofErr w:type="spellEnd"/>
            <w:r w:rsidRPr="00C75119">
              <w:rPr>
                <w:rFonts w:eastAsia="Times New Roman"/>
                <w:sz w:val="22"/>
              </w:rPr>
              <w:t xml:space="preserve">) formų, įskaitant nuotolinį </w:t>
            </w:r>
            <w:proofErr w:type="spellStart"/>
            <w:r w:rsidRPr="00C75119">
              <w:rPr>
                <w:rFonts w:eastAsia="Times New Roman"/>
                <w:sz w:val="22"/>
              </w:rPr>
              <w:t>mokymą(si</w:t>
            </w:r>
            <w:proofErr w:type="spellEnd"/>
            <w:r w:rsidRPr="00C75119">
              <w:rPr>
                <w:rFonts w:eastAsia="Times New Roman"/>
                <w:sz w:val="22"/>
              </w:rPr>
              <w:t xml:space="preserve">), konsultacijas, įvedimas ir t.t. Įgyvendinant šias veiklas prioritetas bus teikiamas skaitmeninių įgūdžių tobulinimui. Ši veikla bus įgyvendinama </w:t>
            </w:r>
            <w:r w:rsidR="00CC057F" w:rsidRPr="00C75119">
              <w:rPr>
                <w:rFonts w:eastAsia="Times New Roman"/>
                <w:sz w:val="22"/>
              </w:rPr>
              <w:t>VVL</w:t>
            </w:r>
            <w:r w:rsidRPr="00C75119">
              <w:rPr>
                <w:rFonts w:eastAsia="Times New Roman"/>
                <w:sz w:val="22"/>
              </w:rPr>
              <w:t xml:space="preserve"> regione.</w:t>
            </w:r>
          </w:p>
        </w:tc>
      </w:tr>
    </w:tbl>
    <w:p w:rsidR="00C73AE6" w:rsidRPr="00C75119" w:rsidRDefault="00C73AE6" w:rsidP="00C73AE6">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lastRenderedPageBreak/>
        <w:t xml:space="preserve">Pagrindinės tikslinės grupės </w:t>
      </w:r>
    </w:p>
    <w:p w:rsidR="00C73AE6" w:rsidRPr="00C75119" w:rsidRDefault="00C73AE6" w:rsidP="00CF15C2">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C75119">
        <w:rPr>
          <w:rFonts w:eastAsia="Times New Roman" w:cs="Times New Roman"/>
          <w:noProof/>
          <w:sz w:val="22"/>
          <w:lang w:eastAsia="lt-LT" w:bidi="lt-LT"/>
        </w:rPr>
        <w:t>Besimokantys, dirbantys ir nedirbantys asmenys (ne jaunesni negu 16 metų asmenys), pasinaudoję MVG modelio teikiamomis galimybėmis, žemos kvalifikacijos suaugusieji, migrantai,  mokiniai, pasinaudoję ugdymo karjerai paslaugomis.</w:t>
      </w:r>
    </w:p>
    <w:p w:rsidR="00C73AE6" w:rsidRPr="00C75119" w:rsidRDefault="00C73AE6" w:rsidP="00C73AE6">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Veiksmai, užtikrinantys lygybę, įtrauktį ir nediskriminavimą </w:t>
      </w:r>
    </w:p>
    <w:p w:rsidR="00C73AE6" w:rsidRPr="00C75119" w:rsidRDefault="00C73AE6" w:rsidP="00CF15C2">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C75119">
        <w:rPr>
          <w:rFonts w:eastAsia="Times New Roman" w:cs="Times New Roman"/>
          <w:noProof/>
          <w:sz w:val="22"/>
          <w:lang w:eastAsia="lt-LT" w:bidi="lt-LT"/>
        </w:rPr>
        <w:t>Vykdant numatytas veiklas bus siekiama užtikrinti paslaugų prieinamumą žemos kvalifikacijos asmenims. Veiksmai, užtikrinantys lygybės, įtraukties ir nediskriminavimo principų skatinimą, bus integruoti į projektų atranką nustatant, kad projektai, aktyviai prisidedantys prie principų įgyvendinimo, įgyja papildomą prioritetą.</w:t>
      </w:r>
    </w:p>
    <w:p w:rsidR="00C73AE6" w:rsidRPr="00C75119" w:rsidRDefault="00C73AE6" w:rsidP="00C73AE6">
      <w:pPr>
        <w:spacing w:before="120" w:after="0" w:line="240" w:lineRule="auto"/>
        <w:jc w:val="both"/>
        <w:rPr>
          <w:rFonts w:eastAsia="Times New Roman" w:cs="Times New Roman"/>
          <w:b/>
          <w:i/>
          <w:noProof/>
          <w:szCs w:val="24"/>
          <w:lang w:eastAsia="lt-LT" w:bidi="lt-LT"/>
        </w:rPr>
      </w:pPr>
      <w:r w:rsidRPr="00C75119">
        <w:rPr>
          <w:rFonts w:eastAsia="Calibri" w:cs="Times New Roman"/>
          <w:b/>
          <w:bCs/>
          <w:i/>
          <w:iCs/>
          <w:noProof/>
          <w:szCs w:val="24"/>
          <w:lang w:eastAsia="lt-LT" w:bidi="lt-LT"/>
        </w:rPr>
        <w:t xml:space="preserve">Konkrečios tikslinės teritorijos, įskaitant planuojamą teritorinių priemonių naudojimą </w:t>
      </w:r>
    </w:p>
    <w:p w:rsidR="00C73AE6" w:rsidRPr="00C75119" w:rsidRDefault="00947A7E" w:rsidP="00CF15C2">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szCs w:val="20"/>
          <w:lang w:eastAsia="lt-LT" w:bidi="lt-LT"/>
        </w:rPr>
      </w:pPr>
      <w:r w:rsidRPr="00C75119">
        <w:rPr>
          <w:rFonts w:eastAsia="Times New Roman" w:cs="Times New Roman"/>
          <w:noProof/>
          <w:sz w:val="22"/>
          <w:lang w:eastAsia="lt-LT" w:bidi="lt-LT"/>
        </w:rPr>
        <w:t>VVL</w:t>
      </w:r>
      <w:r w:rsidR="00C73AE6" w:rsidRPr="00C75119">
        <w:rPr>
          <w:rFonts w:eastAsia="Times New Roman" w:cs="Times New Roman"/>
          <w:noProof/>
          <w:sz w:val="22"/>
          <w:lang w:eastAsia="lt-LT" w:bidi="lt-LT"/>
        </w:rPr>
        <w:t xml:space="preserve"> regionas, Sostinės regionas</w:t>
      </w:r>
      <w:r w:rsidR="00C73AE6" w:rsidRPr="00C75119">
        <w:rPr>
          <w:rFonts w:eastAsia="Calibri" w:cs="Times New Roman"/>
          <w:noProof/>
          <w:sz w:val="22"/>
          <w:lang w:eastAsia="lt-LT" w:bidi="lt-LT"/>
        </w:rPr>
        <w:t xml:space="preserve"> </w:t>
      </w:r>
    </w:p>
    <w:p w:rsidR="00C73AE6" w:rsidRPr="00C75119" w:rsidRDefault="00C73AE6" w:rsidP="00C73AE6">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Tarpregioniniai ir tarpvalstybiniai veiksmai </w:t>
      </w:r>
    </w:p>
    <w:p w:rsidR="00C73AE6" w:rsidRPr="00C75119" w:rsidRDefault="00C73AE6" w:rsidP="00CF15C2">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noProof/>
          <w:sz w:val="22"/>
          <w:lang w:eastAsia="lt-LT" w:bidi="lt-LT"/>
        </w:rPr>
      </w:pPr>
      <w:r w:rsidRPr="00C75119">
        <w:rPr>
          <w:rFonts w:eastAsia="Calibri" w:cs="Times New Roman"/>
          <w:noProof/>
          <w:sz w:val="22"/>
          <w:lang w:eastAsia="lt-LT" w:bidi="lt-LT"/>
        </w:rPr>
        <w:t xml:space="preserve">Numatoma sudaryti visas galimybes juos atlikti esant poreikiui,  tačiau kol kas tarpregioninių ar tarpvalstybinių veiksmų nėra numatoma. </w:t>
      </w:r>
    </w:p>
    <w:p w:rsidR="00C73AE6" w:rsidRPr="00C75119" w:rsidRDefault="00C73AE6" w:rsidP="00C73AE6">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Planuojamas finansinių priemonių naudojimas </w:t>
      </w:r>
    </w:p>
    <w:p w:rsidR="00C73AE6" w:rsidRPr="00C75119" w:rsidRDefault="00C73AE6" w:rsidP="00CF15C2">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C75119">
        <w:rPr>
          <w:rFonts w:eastAsia="Calibri" w:cs="Times New Roman"/>
          <w:noProof/>
          <w:sz w:val="22"/>
          <w:lang w:eastAsia="lt-LT" w:bidi="lt-LT"/>
        </w:rPr>
        <w:t>Numatoma naudoti subsidijas, nes p</w:t>
      </w:r>
      <w:r w:rsidRPr="00C75119">
        <w:rPr>
          <w:rFonts w:eastAsia="Times New Roman" w:cs="Times New Roman"/>
          <w:noProof/>
          <w:sz w:val="22"/>
          <w:lang w:eastAsia="lt-LT" w:bidi="lt-LT"/>
        </w:rPr>
        <w:t>lanuojamos vykdyti veiklos susijusios su viešųjų paslaugų teikimu, kurios negeneruoja pajamų.</w:t>
      </w:r>
    </w:p>
    <w:p w:rsidR="00DA7B46" w:rsidRPr="00DA7B46" w:rsidRDefault="00786CD2" w:rsidP="00DA7B46">
      <w:pPr>
        <w:spacing w:before="240" w:after="240" w:line="240" w:lineRule="auto"/>
        <w:jc w:val="both"/>
        <w:rPr>
          <w:rFonts w:eastAsia="Calibri" w:cs="Times New Roman"/>
          <w:b/>
          <w:i/>
          <w:noProof/>
          <w:szCs w:val="20"/>
          <w:lang w:eastAsia="lt-LT" w:bidi="lt-LT"/>
        </w:rPr>
      </w:pPr>
      <w:r w:rsidRPr="00DA7B46">
        <w:rPr>
          <w:rFonts w:cs="Times New Roman"/>
          <w:b/>
          <w:i/>
          <w:szCs w:val="24"/>
        </w:rPr>
        <w:t>Rodikliai</w:t>
      </w:r>
    </w:p>
    <w:p w:rsidR="00786CD2" w:rsidRDefault="00786CD2" w:rsidP="00DA7B46">
      <w:pPr>
        <w:spacing w:before="240" w:after="0" w:line="240" w:lineRule="auto"/>
        <w:jc w:val="both"/>
        <w:rPr>
          <w:rFonts w:cs="Times New Roman"/>
          <w:bCs/>
          <w:szCs w:val="24"/>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82"/>
        <w:gridCol w:w="848"/>
        <w:gridCol w:w="990"/>
        <w:gridCol w:w="1275"/>
        <w:gridCol w:w="1713"/>
        <w:gridCol w:w="993"/>
        <w:gridCol w:w="993"/>
        <w:gridCol w:w="944"/>
      </w:tblGrid>
      <w:tr w:rsidR="00CB2739" w:rsidRPr="00CB2739" w:rsidTr="00CB2739">
        <w:trPr>
          <w:trHeight w:val="1043"/>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b/>
                <w:noProof/>
                <w:sz w:val="16"/>
                <w:szCs w:val="16"/>
              </w:rPr>
            </w:pPr>
            <w:r w:rsidRPr="00CB2739">
              <w:rPr>
                <w:b/>
                <w:noProof/>
                <w:sz w:val="16"/>
                <w:szCs w:val="16"/>
              </w:rPr>
              <w:t>Prioritetas</w:t>
            </w:r>
          </w:p>
        </w:tc>
        <w:tc>
          <w:tcPr>
            <w:tcW w:w="49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b/>
                <w:noProof/>
                <w:sz w:val="16"/>
                <w:szCs w:val="16"/>
              </w:rPr>
            </w:pPr>
            <w:r w:rsidRPr="00CB2739">
              <w:rPr>
                <w:b/>
                <w:noProof/>
                <w:sz w:val="16"/>
                <w:szCs w:val="16"/>
              </w:rPr>
              <w:t>Konkretus uždavinys</w:t>
            </w:r>
          </w:p>
        </w:tc>
        <w:tc>
          <w:tcPr>
            <w:tcW w:w="43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b/>
                <w:noProof/>
                <w:sz w:val="16"/>
                <w:szCs w:val="16"/>
              </w:rPr>
            </w:pPr>
            <w:r w:rsidRPr="00CB2739">
              <w:rPr>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b/>
                <w:noProof/>
                <w:sz w:val="16"/>
                <w:szCs w:val="16"/>
              </w:rPr>
            </w:pPr>
            <w:r w:rsidRPr="00CB2739">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967BF4" w:rsidP="00406FF1">
            <w:pPr>
              <w:spacing w:after="0" w:line="240" w:lineRule="auto"/>
              <w:jc w:val="center"/>
              <w:rPr>
                <w:b/>
                <w:noProof/>
                <w:sz w:val="16"/>
                <w:szCs w:val="16"/>
              </w:rPr>
            </w:pPr>
            <w:r>
              <w:rPr>
                <w:b/>
                <w:noProof/>
                <w:sz w:val="16"/>
                <w:szCs w:val="16"/>
              </w:rPr>
              <w:t>Identifikavimo numeris</w:t>
            </w:r>
          </w:p>
        </w:tc>
        <w:tc>
          <w:tcPr>
            <w:tcW w:w="86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967BF4" w:rsidP="00406FF1">
            <w:pPr>
              <w:spacing w:after="0" w:line="240" w:lineRule="auto"/>
              <w:jc w:val="center"/>
              <w:rPr>
                <w:b/>
                <w:noProof/>
                <w:sz w:val="16"/>
                <w:szCs w:val="16"/>
              </w:rPr>
            </w:pPr>
            <w:r>
              <w:rPr>
                <w:b/>
                <w:noProof/>
                <w:sz w:val="16"/>
                <w:szCs w:val="16"/>
              </w:rPr>
              <w:t>Rodiklis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b/>
                <w:noProof/>
                <w:sz w:val="16"/>
                <w:szCs w:val="16"/>
              </w:rPr>
            </w:pPr>
            <w:r w:rsidRPr="00CB2739">
              <w:rPr>
                <w:b/>
                <w:noProof/>
                <w:sz w:val="16"/>
                <w:szCs w:val="16"/>
              </w:rPr>
              <w:t>Matavimo vienetas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b/>
                <w:noProof/>
                <w:sz w:val="16"/>
                <w:szCs w:val="16"/>
              </w:rPr>
            </w:pPr>
            <w:r w:rsidRPr="00CB2739">
              <w:rPr>
                <w:b/>
                <w:noProof/>
                <w:sz w:val="16"/>
                <w:szCs w:val="16"/>
              </w:rPr>
              <w:t>Tarpinė reikšmė (2024 m.)</w:t>
            </w:r>
          </w:p>
        </w:tc>
        <w:tc>
          <w:tcPr>
            <w:tcW w:w="4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b/>
                <w:noProof/>
                <w:sz w:val="16"/>
                <w:szCs w:val="16"/>
              </w:rPr>
            </w:pPr>
            <w:r w:rsidRPr="00CB2739">
              <w:rPr>
                <w:b/>
                <w:noProof/>
                <w:sz w:val="16"/>
                <w:szCs w:val="16"/>
              </w:rPr>
              <w:t>Siekinys (2029 m.)</w:t>
            </w:r>
          </w:p>
        </w:tc>
      </w:tr>
      <w:tr w:rsidR="00CD0168" w:rsidRPr="005519EC" w:rsidTr="0099199B">
        <w:trPr>
          <w:trHeight w:val="340"/>
        </w:trPr>
        <w:tc>
          <w:tcPr>
            <w:tcW w:w="566" w:type="pct"/>
            <w:vMerge w:val="restart"/>
            <w:tcBorders>
              <w:top w:val="single" w:sz="12"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Style w:val="normaltextrun"/>
                <w:rFonts w:cs="Times New Roman"/>
                <w:color w:val="000000"/>
                <w:sz w:val="16"/>
                <w:szCs w:val="16"/>
                <w:shd w:val="clear" w:color="auto" w:fill="FFFFFF"/>
              </w:rPr>
              <w:t>4.Socialiai atsakingesnė Lietuva</w:t>
            </w:r>
          </w:p>
        </w:tc>
        <w:tc>
          <w:tcPr>
            <w:tcW w:w="498" w:type="pct"/>
            <w:vMerge w:val="restart"/>
            <w:tcBorders>
              <w:top w:val="single" w:sz="12" w:space="0" w:color="auto"/>
            </w:tcBorders>
          </w:tcPr>
          <w:p w:rsidR="00CD0168" w:rsidRPr="004E5AD8" w:rsidRDefault="00CD0168" w:rsidP="00AF4D6B">
            <w:pPr>
              <w:spacing w:after="0" w:line="240" w:lineRule="auto"/>
              <w:textAlignment w:val="baseline"/>
              <w:rPr>
                <w:rFonts w:eastAsia="Times New Roman" w:cs="Times New Roman"/>
                <w:sz w:val="16"/>
                <w:szCs w:val="16"/>
                <w:lang w:val="en-US" w:eastAsia="lt-LT"/>
              </w:rPr>
            </w:pPr>
            <w:r w:rsidRPr="004E5AD8">
              <w:rPr>
                <w:rFonts w:eastAsia="Times New Roman" w:cs="Times New Roman"/>
                <w:sz w:val="16"/>
                <w:szCs w:val="16"/>
                <w:lang w:val="en-US" w:eastAsia="lt-LT"/>
              </w:rPr>
              <w:t>4.4</w:t>
            </w:r>
          </w:p>
        </w:tc>
        <w:tc>
          <w:tcPr>
            <w:tcW w:w="430" w:type="pct"/>
            <w:vMerge w:val="restart"/>
            <w:tcBorders>
              <w:top w:val="single" w:sz="12"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ESF</w:t>
            </w:r>
          </w:p>
        </w:tc>
        <w:tc>
          <w:tcPr>
            <w:tcW w:w="502" w:type="pct"/>
            <w:tcBorders>
              <w:top w:val="single" w:sz="12"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12"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CO07</w:t>
            </w:r>
          </w:p>
        </w:tc>
        <w:tc>
          <w:tcPr>
            <w:tcW w:w="869" w:type="pct"/>
            <w:tcBorders>
              <w:top w:val="single" w:sz="12" w:space="0" w:color="auto"/>
              <w:bottom w:val="single" w:sz="4" w:space="0" w:color="auto"/>
            </w:tcBorders>
            <w:shd w:val="clear" w:color="auto" w:fill="auto"/>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 turintys pagrindinį arba žemesnį nei pagrindinis išsilavinimą (ISCED 0– 2)</w:t>
            </w:r>
          </w:p>
        </w:tc>
        <w:tc>
          <w:tcPr>
            <w:tcW w:w="504" w:type="pct"/>
            <w:tcBorders>
              <w:top w:val="single" w:sz="12"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4" w:type="pct"/>
            <w:tcBorders>
              <w:top w:val="single" w:sz="12"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9</w:t>
            </w:r>
          </w:p>
        </w:tc>
        <w:tc>
          <w:tcPr>
            <w:tcW w:w="479" w:type="pct"/>
            <w:tcBorders>
              <w:top w:val="single" w:sz="12"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63</w:t>
            </w:r>
          </w:p>
        </w:tc>
      </w:tr>
      <w:tr w:rsidR="00CD0168" w:rsidRPr="005519EC" w:rsidTr="0099199B">
        <w:trPr>
          <w:trHeight w:val="340"/>
        </w:trPr>
        <w:tc>
          <w:tcPr>
            <w:tcW w:w="566"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498" w:type="pct"/>
            <w:vMerge/>
          </w:tcPr>
          <w:p w:rsidR="00CD0168" w:rsidRPr="004E5AD8" w:rsidRDefault="00CD0168" w:rsidP="00AF4D6B">
            <w:pPr>
              <w:spacing w:after="0" w:line="240" w:lineRule="auto"/>
              <w:textAlignment w:val="baseline"/>
              <w:rPr>
                <w:rFonts w:eastAsia="Times New Roman" w:cs="Times New Roman"/>
                <w:sz w:val="16"/>
                <w:szCs w:val="16"/>
                <w:lang w:val="en-US" w:eastAsia="lt-LT"/>
              </w:rPr>
            </w:pPr>
          </w:p>
        </w:tc>
        <w:tc>
          <w:tcPr>
            <w:tcW w:w="430"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502" w:type="pct"/>
            <w:tcBorders>
              <w:top w:val="single" w:sz="4" w:space="0" w:color="auto"/>
              <w:bottom w:val="single" w:sz="4" w:space="0" w:color="auto"/>
            </w:tcBorders>
          </w:tcPr>
          <w:p w:rsidR="00CD0168" w:rsidRPr="004E5AD8" w:rsidRDefault="00947A7E" w:rsidP="00AF4D6B">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00CD0168"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CO07</w:t>
            </w:r>
          </w:p>
        </w:tc>
        <w:tc>
          <w:tcPr>
            <w:tcW w:w="869" w:type="pct"/>
            <w:tcBorders>
              <w:top w:val="single" w:sz="4" w:space="0" w:color="auto"/>
              <w:bottom w:val="single" w:sz="4" w:space="0" w:color="auto"/>
            </w:tcBorders>
            <w:shd w:val="clear" w:color="auto" w:fill="auto"/>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 xml:space="preserve">Asmenys, turintys pagrindinį arba žemesnį nei </w:t>
            </w:r>
            <w:r w:rsidRPr="004E5AD8">
              <w:rPr>
                <w:rFonts w:eastAsia="Times New Roman" w:cs="Times New Roman"/>
                <w:sz w:val="16"/>
                <w:szCs w:val="16"/>
                <w:lang w:eastAsia="lt-LT"/>
              </w:rPr>
              <w:lastRenderedPageBreak/>
              <w:t>pagrindinis išsilavinimą (ISCED 0– 2)</w:t>
            </w:r>
          </w:p>
        </w:tc>
        <w:tc>
          <w:tcPr>
            <w:tcW w:w="504"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lastRenderedPageBreak/>
              <w:t>Asmenys</w:t>
            </w:r>
          </w:p>
        </w:tc>
        <w:tc>
          <w:tcPr>
            <w:tcW w:w="504" w:type="pct"/>
            <w:tcBorders>
              <w:top w:val="single" w:sz="4" w:space="0" w:color="auto"/>
              <w:bottom w:val="single" w:sz="4" w:space="0" w:color="auto"/>
            </w:tcBorders>
            <w:shd w:val="clear" w:color="auto" w:fill="auto"/>
          </w:tcPr>
          <w:p w:rsidR="00CD0168" w:rsidRPr="00C75119" w:rsidRDefault="00C61E5F"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366</w:t>
            </w:r>
          </w:p>
        </w:tc>
        <w:tc>
          <w:tcPr>
            <w:tcW w:w="479" w:type="pct"/>
            <w:tcBorders>
              <w:top w:val="single" w:sz="4"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3 437</w:t>
            </w:r>
          </w:p>
        </w:tc>
      </w:tr>
      <w:tr w:rsidR="00CD0168" w:rsidRPr="005519EC" w:rsidTr="0099199B">
        <w:trPr>
          <w:trHeight w:val="340"/>
        </w:trPr>
        <w:tc>
          <w:tcPr>
            <w:tcW w:w="566"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498" w:type="pct"/>
            <w:vMerge/>
          </w:tcPr>
          <w:p w:rsidR="00CD0168" w:rsidRPr="004E5AD8" w:rsidRDefault="00CD0168" w:rsidP="00AF4D6B">
            <w:pPr>
              <w:spacing w:after="0" w:line="240" w:lineRule="auto"/>
              <w:textAlignment w:val="baseline"/>
              <w:rPr>
                <w:rFonts w:eastAsia="Times New Roman" w:cs="Times New Roman"/>
                <w:sz w:val="16"/>
                <w:szCs w:val="16"/>
                <w:lang w:val="en-US" w:eastAsia="lt-LT"/>
              </w:rPr>
            </w:pPr>
          </w:p>
        </w:tc>
        <w:tc>
          <w:tcPr>
            <w:tcW w:w="430"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502"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CO08</w:t>
            </w:r>
          </w:p>
        </w:tc>
        <w:tc>
          <w:tcPr>
            <w:tcW w:w="869" w:type="pct"/>
            <w:tcBorders>
              <w:top w:val="single" w:sz="4" w:space="0" w:color="auto"/>
              <w:bottom w:val="single" w:sz="4" w:space="0" w:color="auto"/>
            </w:tcBorders>
            <w:shd w:val="clear" w:color="auto" w:fill="auto"/>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 turintys vidurinį (ISCED 3) išsilavinimą arba išsilavinimą po vidurinės mokyklos (ISCED 4)</w:t>
            </w:r>
          </w:p>
        </w:tc>
        <w:tc>
          <w:tcPr>
            <w:tcW w:w="504"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4" w:type="pct"/>
            <w:tcBorders>
              <w:top w:val="single" w:sz="4"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1</w:t>
            </w:r>
            <w:r w:rsidR="00C61E5F" w:rsidRPr="00C75119">
              <w:rPr>
                <w:rFonts w:eastAsia="Times New Roman" w:cs="Times New Roman"/>
                <w:sz w:val="16"/>
                <w:szCs w:val="16"/>
                <w:lang w:val="en-US" w:eastAsia="lt-LT"/>
              </w:rPr>
              <w:t>6</w:t>
            </w:r>
            <w:r w:rsidRPr="00C75119">
              <w:rPr>
                <w:rFonts w:eastAsia="Times New Roman" w:cs="Times New Roman"/>
                <w:sz w:val="16"/>
                <w:szCs w:val="16"/>
                <w:lang w:val="en-US" w:eastAsia="lt-LT"/>
              </w:rPr>
              <w:t>5</w:t>
            </w:r>
          </w:p>
        </w:tc>
        <w:tc>
          <w:tcPr>
            <w:tcW w:w="479" w:type="pct"/>
            <w:tcBorders>
              <w:top w:val="single" w:sz="4"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102</w:t>
            </w:r>
          </w:p>
        </w:tc>
      </w:tr>
      <w:tr w:rsidR="00CD0168" w:rsidRPr="005519EC" w:rsidTr="0099199B">
        <w:trPr>
          <w:trHeight w:val="340"/>
        </w:trPr>
        <w:tc>
          <w:tcPr>
            <w:tcW w:w="566"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498" w:type="pct"/>
            <w:vMerge/>
          </w:tcPr>
          <w:p w:rsidR="00CD0168" w:rsidRPr="004E5AD8" w:rsidRDefault="00CD0168" w:rsidP="00AF4D6B">
            <w:pPr>
              <w:spacing w:after="0" w:line="240" w:lineRule="auto"/>
              <w:textAlignment w:val="baseline"/>
              <w:rPr>
                <w:rFonts w:eastAsia="Times New Roman" w:cs="Times New Roman"/>
                <w:sz w:val="16"/>
                <w:szCs w:val="16"/>
                <w:lang w:val="en-US" w:eastAsia="lt-LT"/>
              </w:rPr>
            </w:pPr>
          </w:p>
        </w:tc>
        <w:tc>
          <w:tcPr>
            <w:tcW w:w="430"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502" w:type="pct"/>
            <w:tcBorders>
              <w:top w:val="single" w:sz="4" w:space="0" w:color="auto"/>
              <w:bottom w:val="single" w:sz="4" w:space="0" w:color="auto"/>
            </w:tcBorders>
          </w:tcPr>
          <w:p w:rsidR="00CD0168" w:rsidRPr="004E5AD8" w:rsidRDefault="00947A7E" w:rsidP="00AF4D6B">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00CD0168"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CO08</w:t>
            </w:r>
          </w:p>
        </w:tc>
        <w:tc>
          <w:tcPr>
            <w:tcW w:w="869" w:type="pct"/>
            <w:tcBorders>
              <w:top w:val="single" w:sz="4" w:space="0" w:color="auto"/>
              <w:bottom w:val="single" w:sz="4" w:space="0" w:color="auto"/>
            </w:tcBorders>
            <w:shd w:val="clear" w:color="auto" w:fill="auto"/>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 turintys vidurinį (ISCED 3) išsilavinimą arba išsilavinimą po vidurinės mokyklos (ISCED 4)</w:t>
            </w:r>
          </w:p>
        </w:tc>
        <w:tc>
          <w:tcPr>
            <w:tcW w:w="504"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4" w:type="pct"/>
            <w:tcBorders>
              <w:top w:val="single" w:sz="4"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1 560</w:t>
            </w:r>
          </w:p>
        </w:tc>
        <w:tc>
          <w:tcPr>
            <w:tcW w:w="479" w:type="pct"/>
            <w:tcBorders>
              <w:top w:val="single" w:sz="4"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10 398</w:t>
            </w:r>
          </w:p>
        </w:tc>
      </w:tr>
      <w:tr w:rsidR="00CD0168" w:rsidRPr="005519EC" w:rsidTr="0099199B">
        <w:trPr>
          <w:trHeight w:val="340"/>
        </w:trPr>
        <w:tc>
          <w:tcPr>
            <w:tcW w:w="566"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498" w:type="pct"/>
            <w:vMerge/>
          </w:tcPr>
          <w:p w:rsidR="00CD0168" w:rsidRPr="004E5AD8" w:rsidRDefault="00CD0168" w:rsidP="00AF4D6B">
            <w:pPr>
              <w:spacing w:after="0" w:line="240" w:lineRule="auto"/>
              <w:textAlignment w:val="baseline"/>
              <w:rPr>
                <w:rFonts w:eastAsia="Times New Roman" w:cs="Times New Roman"/>
                <w:sz w:val="16"/>
                <w:szCs w:val="16"/>
                <w:lang w:val="en-US" w:eastAsia="lt-LT"/>
              </w:rPr>
            </w:pPr>
          </w:p>
        </w:tc>
        <w:tc>
          <w:tcPr>
            <w:tcW w:w="430"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502"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CO09</w:t>
            </w:r>
          </w:p>
        </w:tc>
        <w:tc>
          <w:tcPr>
            <w:tcW w:w="869" w:type="pct"/>
            <w:tcBorders>
              <w:top w:val="single" w:sz="4" w:space="0" w:color="auto"/>
              <w:bottom w:val="single" w:sz="4" w:space="0" w:color="auto"/>
            </w:tcBorders>
            <w:shd w:val="clear" w:color="auto" w:fill="auto"/>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 turintys aukštąjį išsilavinimą (ISCED 5–8)</w:t>
            </w:r>
          </w:p>
        </w:tc>
        <w:tc>
          <w:tcPr>
            <w:tcW w:w="504"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4" w:type="pct"/>
            <w:tcBorders>
              <w:top w:val="single" w:sz="4"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7</w:t>
            </w:r>
          </w:p>
        </w:tc>
        <w:tc>
          <w:tcPr>
            <w:tcW w:w="479" w:type="pct"/>
            <w:tcBorders>
              <w:top w:val="single" w:sz="4"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46</w:t>
            </w:r>
          </w:p>
        </w:tc>
      </w:tr>
      <w:tr w:rsidR="00CD0168" w:rsidRPr="005519EC" w:rsidTr="0099199B">
        <w:trPr>
          <w:trHeight w:val="340"/>
        </w:trPr>
        <w:tc>
          <w:tcPr>
            <w:tcW w:w="566"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498" w:type="pct"/>
            <w:vMerge/>
          </w:tcPr>
          <w:p w:rsidR="00CD0168" w:rsidRPr="004E5AD8" w:rsidRDefault="00CD0168" w:rsidP="00AF4D6B">
            <w:pPr>
              <w:spacing w:after="0" w:line="240" w:lineRule="auto"/>
              <w:textAlignment w:val="baseline"/>
              <w:rPr>
                <w:rFonts w:eastAsia="Times New Roman" w:cs="Times New Roman"/>
                <w:sz w:val="16"/>
                <w:szCs w:val="16"/>
                <w:lang w:val="en-US" w:eastAsia="lt-LT"/>
              </w:rPr>
            </w:pPr>
          </w:p>
        </w:tc>
        <w:tc>
          <w:tcPr>
            <w:tcW w:w="430"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502" w:type="pct"/>
            <w:tcBorders>
              <w:top w:val="single" w:sz="4" w:space="0" w:color="auto"/>
              <w:bottom w:val="single" w:sz="4" w:space="0" w:color="auto"/>
            </w:tcBorders>
          </w:tcPr>
          <w:p w:rsidR="00CD0168" w:rsidRPr="004E5AD8" w:rsidRDefault="00947A7E" w:rsidP="00AF4D6B">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00CD0168"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CO09</w:t>
            </w:r>
          </w:p>
        </w:tc>
        <w:tc>
          <w:tcPr>
            <w:tcW w:w="869" w:type="pct"/>
            <w:tcBorders>
              <w:top w:val="single" w:sz="4" w:space="0" w:color="auto"/>
              <w:bottom w:val="single" w:sz="4" w:space="0" w:color="auto"/>
            </w:tcBorders>
            <w:shd w:val="clear" w:color="auto" w:fill="auto"/>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 turintys aukštąjį išsilavinimą (ISCED 5–8)</w:t>
            </w:r>
          </w:p>
        </w:tc>
        <w:tc>
          <w:tcPr>
            <w:tcW w:w="504"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4" w:type="pct"/>
            <w:tcBorders>
              <w:top w:val="single" w:sz="4"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263</w:t>
            </w:r>
          </w:p>
        </w:tc>
        <w:tc>
          <w:tcPr>
            <w:tcW w:w="479" w:type="pct"/>
            <w:tcBorders>
              <w:top w:val="single" w:sz="4"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1 754</w:t>
            </w:r>
          </w:p>
        </w:tc>
      </w:tr>
      <w:tr w:rsidR="00CD0168" w:rsidRPr="005519EC" w:rsidTr="0099199B">
        <w:trPr>
          <w:trHeight w:val="340"/>
        </w:trPr>
        <w:tc>
          <w:tcPr>
            <w:tcW w:w="566"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498" w:type="pct"/>
            <w:vMerge/>
          </w:tcPr>
          <w:p w:rsidR="00CD0168" w:rsidRPr="004E5AD8" w:rsidRDefault="00CD0168" w:rsidP="00AF4D6B">
            <w:pPr>
              <w:spacing w:after="0" w:line="240" w:lineRule="auto"/>
              <w:textAlignment w:val="baseline"/>
              <w:rPr>
                <w:rFonts w:eastAsia="Times New Roman" w:cs="Times New Roman"/>
                <w:sz w:val="16"/>
                <w:szCs w:val="16"/>
                <w:lang w:val="en-US" w:eastAsia="lt-LT"/>
              </w:rPr>
            </w:pPr>
          </w:p>
        </w:tc>
        <w:tc>
          <w:tcPr>
            <w:tcW w:w="430"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502" w:type="pct"/>
            <w:tcBorders>
              <w:top w:val="single" w:sz="4" w:space="0" w:color="auto"/>
              <w:bottom w:val="single" w:sz="4" w:space="0" w:color="auto"/>
            </w:tcBorders>
          </w:tcPr>
          <w:p w:rsidR="00CD0168" w:rsidRPr="004E5AD8" w:rsidRDefault="00947A7E" w:rsidP="00AF4D6B">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00CD0168" w:rsidRPr="004E5AD8">
              <w:rPr>
                <w:rFonts w:eastAsia="Times New Roman" w:cs="Times New Roman"/>
                <w:sz w:val="16"/>
                <w:szCs w:val="16"/>
                <w:lang w:eastAsia="lt-LT"/>
              </w:rPr>
              <w:t xml:space="preserve"> regionas</w:t>
            </w:r>
          </w:p>
        </w:tc>
        <w:tc>
          <w:tcPr>
            <w:tcW w:w="647"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CO03</w:t>
            </w:r>
          </w:p>
        </w:tc>
        <w:tc>
          <w:tcPr>
            <w:tcW w:w="869" w:type="pct"/>
            <w:tcBorders>
              <w:top w:val="single" w:sz="4" w:space="0" w:color="auto"/>
              <w:bottom w:val="single" w:sz="4" w:space="0" w:color="auto"/>
            </w:tcBorders>
            <w:shd w:val="clear" w:color="auto" w:fill="auto"/>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Neaktyvūs</w:t>
            </w:r>
          </w:p>
        </w:tc>
        <w:tc>
          <w:tcPr>
            <w:tcW w:w="504"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4" w:type="pct"/>
            <w:tcBorders>
              <w:top w:val="single" w:sz="4"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375</w:t>
            </w:r>
          </w:p>
        </w:tc>
        <w:tc>
          <w:tcPr>
            <w:tcW w:w="479" w:type="pct"/>
            <w:tcBorders>
              <w:top w:val="single" w:sz="4"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2 500</w:t>
            </w:r>
          </w:p>
        </w:tc>
      </w:tr>
      <w:tr w:rsidR="00CD0168" w:rsidRPr="005519EC" w:rsidTr="0099199B">
        <w:trPr>
          <w:trHeight w:val="340"/>
        </w:trPr>
        <w:tc>
          <w:tcPr>
            <w:tcW w:w="566"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498" w:type="pct"/>
            <w:vMerge/>
          </w:tcPr>
          <w:p w:rsidR="00CD0168" w:rsidRPr="004E5AD8" w:rsidRDefault="00CD0168" w:rsidP="00AF4D6B">
            <w:pPr>
              <w:spacing w:after="0" w:line="240" w:lineRule="auto"/>
              <w:textAlignment w:val="baseline"/>
              <w:rPr>
                <w:rFonts w:eastAsia="Times New Roman" w:cs="Times New Roman"/>
                <w:sz w:val="16"/>
                <w:szCs w:val="16"/>
                <w:lang w:val="en-US" w:eastAsia="lt-LT"/>
              </w:rPr>
            </w:pPr>
          </w:p>
        </w:tc>
        <w:tc>
          <w:tcPr>
            <w:tcW w:w="430"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502" w:type="pct"/>
            <w:tcBorders>
              <w:top w:val="single" w:sz="4" w:space="0" w:color="auto"/>
            </w:tcBorders>
          </w:tcPr>
          <w:p w:rsidR="00CD0168" w:rsidRPr="004E5AD8" w:rsidRDefault="00947A7E" w:rsidP="00AF4D6B">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00CD0168" w:rsidRPr="004E5AD8">
              <w:rPr>
                <w:rFonts w:eastAsia="Times New Roman" w:cs="Times New Roman"/>
                <w:sz w:val="16"/>
                <w:szCs w:val="16"/>
                <w:lang w:eastAsia="lt-LT"/>
              </w:rPr>
              <w:t xml:space="preserve"> regionas</w:t>
            </w:r>
          </w:p>
        </w:tc>
        <w:tc>
          <w:tcPr>
            <w:tcW w:w="647" w:type="pct"/>
            <w:tcBorders>
              <w:top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CO13</w:t>
            </w:r>
          </w:p>
        </w:tc>
        <w:tc>
          <w:tcPr>
            <w:tcW w:w="869" w:type="pct"/>
            <w:tcBorders>
              <w:top w:val="single" w:sz="4" w:space="0" w:color="auto"/>
            </w:tcBorders>
            <w:shd w:val="clear" w:color="auto" w:fill="auto"/>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Mažumos</w:t>
            </w:r>
          </w:p>
        </w:tc>
        <w:tc>
          <w:tcPr>
            <w:tcW w:w="504" w:type="pct"/>
            <w:tcBorders>
              <w:top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504" w:type="pct"/>
            <w:tcBorders>
              <w:top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150</w:t>
            </w:r>
          </w:p>
        </w:tc>
        <w:tc>
          <w:tcPr>
            <w:tcW w:w="479" w:type="pct"/>
            <w:tcBorders>
              <w:top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1000</w:t>
            </w:r>
          </w:p>
        </w:tc>
      </w:tr>
    </w:tbl>
    <w:p w:rsidR="00786CD2" w:rsidRDefault="00786CD2" w:rsidP="00786CD2">
      <w:pPr>
        <w:jc w:val="both"/>
        <w:rPr>
          <w:rFonts w:cs="Times New Roman"/>
          <w:b/>
          <w:szCs w:val="24"/>
        </w:rPr>
      </w:pPr>
    </w:p>
    <w:p w:rsidR="005D02EB" w:rsidRDefault="005D02EB" w:rsidP="005D02EB">
      <w:pPr>
        <w:spacing w:after="0" w:line="240" w:lineRule="auto"/>
        <w:rPr>
          <w:rFonts w:cs="Times New Roman"/>
          <w:b/>
          <w:sz w:val="20"/>
          <w:szCs w:val="24"/>
        </w:rPr>
        <w:sectPr w:rsidR="005D02EB" w:rsidSect="00931C78">
          <w:pgSz w:w="11906" w:h="16838"/>
          <w:pgMar w:top="1276" w:right="567" w:bottom="1134" w:left="1701" w:header="567" w:footer="567" w:gutter="0"/>
          <w:cols w:space="1296"/>
          <w:docGrid w:linePitch="360"/>
        </w:sectPr>
      </w:pPr>
    </w:p>
    <w:p w:rsidR="005D02EB" w:rsidRDefault="00786CD2" w:rsidP="00CB2739">
      <w:pPr>
        <w:spacing w:after="0" w:line="240" w:lineRule="auto"/>
        <w:rPr>
          <w:rFonts w:cs="Times New Roman"/>
          <w:b/>
          <w:szCs w:val="24"/>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2"/>
        <w:gridCol w:w="1276"/>
        <w:gridCol w:w="3544"/>
        <w:gridCol w:w="992"/>
        <w:gridCol w:w="992"/>
        <w:gridCol w:w="1134"/>
        <w:gridCol w:w="992"/>
        <w:gridCol w:w="1134"/>
        <w:gridCol w:w="1119"/>
      </w:tblGrid>
      <w:tr w:rsidR="005D02EB" w:rsidRPr="00CB2739" w:rsidTr="00CF15C2">
        <w:trPr>
          <w:trHeight w:val="1033"/>
          <w:tblHeader/>
        </w:trPr>
        <w:tc>
          <w:tcPr>
            <w:tcW w:w="364" w:type="pct"/>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rFonts w:cs="Times New Roman"/>
                <w:b/>
                <w:noProof/>
                <w:sz w:val="16"/>
                <w:szCs w:val="16"/>
              </w:rPr>
            </w:pPr>
            <w:r w:rsidRPr="00CB2739">
              <w:rPr>
                <w:b/>
                <w:noProof/>
                <w:sz w:val="16"/>
                <w:szCs w:val="16"/>
              </w:rPr>
              <w:t>Prioritetas</w:t>
            </w:r>
          </w:p>
        </w:tc>
        <w:tc>
          <w:tcPr>
            <w:tcW w:w="328" w:type="pct"/>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rFonts w:cs="Times New Roman"/>
                <w:b/>
                <w:noProof/>
                <w:sz w:val="16"/>
                <w:szCs w:val="16"/>
              </w:rPr>
            </w:pPr>
            <w:r w:rsidRPr="00CB2739">
              <w:rPr>
                <w:b/>
                <w:noProof/>
                <w:sz w:val="16"/>
                <w:szCs w:val="16"/>
              </w:rPr>
              <w:t>Konkretus uždavinys</w:t>
            </w:r>
          </w:p>
        </w:tc>
        <w:tc>
          <w:tcPr>
            <w:tcW w:w="281" w:type="pct"/>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rFonts w:cs="Times New Roman"/>
                <w:b/>
                <w:noProof/>
                <w:sz w:val="16"/>
                <w:szCs w:val="16"/>
              </w:rPr>
            </w:pPr>
            <w:r w:rsidRPr="00CB2739">
              <w:rPr>
                <w:b/>
                <w:noProof/>
                <w:sz w:val="16"/>
                <w:szCs w:val="16"/>
              </w:rPr>
              <w:t>Fondas</w:t>
            </w:r>
          </w:p>
        </w:tc>
        <w:tc>
          <w:tcPr>
            <w:tcW w:w="328" w:type="pct"/>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rFonts w:cs="Times New Roman"/>
                <w:b/>
                <w:noProof/>
                <w:sz w:val="16"/>
                <w:szCs w:val="16"/>
              </w:rPr>
            </w:pPr>
            <w:r w:rsidRPr="00CB2739">
              <w:rPr>
                <w:b/>
                <w:noProof/>
                <w:sz w:val="16"/>
                <w:szCs w:val="16"/>
              </w:rPr>
              <w:t>Regiono kategorija</w:t>
            </w:r>
          </w:p>
        </w:tc>
        <w:tc>
          <w:tcPr>
            <w:tcW w:w="422" w:type="pct"/>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5D02EB" w:rsidRPr="00CB2739" w:rsidRDefault="00967BF4" w:rsidP="00406FF1">
            <w:pPr>
              <w:spacing w:after="0" w:line="240" w:lineRule="auto"/>
              <w:jc w:val="center"/>
              <w:rPr>
                <w:rFonts w:cs="Times New Roman"/>
                <w:b/>
                <w:noProof/>
                <w:sz w:val="16"/>
                <w:szCs w:val="16"/>
              </w:rPr>
            </w:pPr>
            <w:r>
              <w:rPr>
                <w:b/>
                <w:noProof/>
                <w:sz w:val="16"/>
                <w:szCs w:val="16"/>
              </w:rPr>
              <w:t>Identifikavimo numeris</w:t>
            </w:r>
          </w:p>
        </w:tc>
        <w:tc>
          <w:tcPr>
            <w:tcW w:w="1172" w:type="pct"/>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rFonts w:cs="Times New Roman"/>
                <w:b/>
                <w:noProof/>
                <w:sz w:val="16"/>
                <w:szCs w:val="16"/>
              </w:rPr>
            </w:pPr>
            <w:r w:rsidRPr="00CB2739">
              <w:rPr>
                <w:b/>
                <w:noProof/>
                <w:sz w:val="16"/>
                <w:szCs w:val="16"/>
              </w:rPr>
              <w:t>Rodik</w:t>
            </w:r>
            <w:r w:rsidR="00967BF4">
              <w:rPr>
                <w:b/>
                <w:noProof/>
                <w:sz w:val="16"/>
                <w:szCs w:val="16"/>
              </w:rPr>
              <w:t>lis</w:t>
            </w:r>
          </w:p>
        </w:tc>
        <w:tc>
          <w:tcPr>
            <w:tcW w:w="328" w:type="pct"/>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rFonts w:cs="Times New Roman"/>
                <w:b/>
                <w:noProof/>
                <w:sz w:val="16"/>
                <w:szCs w:val="16"/>
              </w:rPr>
            </w:pPr>
            <w:r w:rsidRPr="00CB2739">
              <w:rPr>
                <w:b/>
                <w:noProof/>
                <w:sz w:val="16"/>
                <w:szCs w:val="16"/>
              </w:rPr>
              <w:t>Matavimo vienetas</w:t>
            </w:r>
          </w:p>
        </w:tc>
        <w:tc>
          <w:tcPr>
            <w:tcW w:w="328" w:type="pct"/>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rFonts w:cs="Times New Roman"/>
                <w:b/>
                <w:noProof/>
                <w:sz w:val="16"/>
                <w:szCs w:val="16"/>
              </w:rPr>
            </w:pPr>
            <w:r w:rsidRPr="00CB2739">
              <w:rPr>
                <w:b/>
                <w:noProof/>
                <w:sz w:val="16"/>
                <w:szCs w:val="16"/>
              </w:rPr>
              <w:t>Pradinė reikšmė arba pamatinė vertė</w:t>
            </w:r>
          </w:p>
        </w:tc>
        <w:tc>
          <w:tcPr>
            <w:tcW w:w="375" w:type="pct"/>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rFonts w:cs="Times New Roman"/>
                <w:b/>
                <w:noProof/>
                <w:sz w:val="16"/>
                <w:szCs w:val="16"/>
              </w:rPr>
            </w:pPr>
            <w:r w:rsidRPr="00CB2739">
              <w:rPr>
                <w:b/>
                <w:noProof/>
                <w:sz w:val="16"/>
                <w:szCs w:val="16"/>
              </w:rPr>
              <w:t>Ataskaitiniai metai</w:t>
            </w:r>
          </w:p>
        </w:tc>
        <w:tc>
          <w:tcPr>
            <w:tcW w:w="328" w:type="pct"/>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rFonts w:cs="Times New Roman"/>
                <w:b/>
                <w:noProof/>
                <w:sz w:val="16"/>
                <w:szCs w:val="16"/>
              </w:rPr>
            </w:pPr>
            <w:r w:rsidRPr="00CB2739">
              <w:rPr>
                <w:b/>
                <w:noProof/>
                <w:sz w:val="16"/>
                <w:szCs w:val="16"/>
              </w:rPr>
              <w:t>Siekinys (2029 m.)</w:t>
            </w:r>
          </w:p>
        </w:tc>
        <w:tc>
          <w:tcPr>
            <w:tcW w:w="375" w:type="pct"/>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5D02EB" w:rsidRPr="00CB2739" w:rsidRDefault="00967BF4" w:rsidP="00406FF1">
            <w:pPr>
              <w:spacing w:after="0" w:line="240" w:lineRule="auto"/>
              <w:jc w:val="center"/>
              <w:rPr>
                <w:rFonts w:cs="Times New Roman"/>
                <w:b/>
                <w:noProof/>
                <w:sz w:val="16"/>
                <w:szCs w:val="16"/>
              </w:rPr>
            </w:pPr>
            <w:r>
              <w:rPr>
                <w:b/>
                <w:noProof/>
                <w:sz w:val="16"/>
                <w:szCs w:val="16"/>
              </w:rPr>
              <w:t>Duomenų šaltinis</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967BF4" w:rsidP="00406FF1">
            <w:pPr>
              <w:spacing w:after="0" w:line="240" w:lineRule="auto"/>
              <w:jc w:val="center"/>
              <w:rPr>
                <w:rFonts w:cs="Times New Roman"/>
                <w:b/>
                <w:noProof/>
                <w:sz w:val="16"/>
                <w:szCs w:val="16"/>
              </w:rPr>
            </w:pPr>
            <w:r>
              <w:rPr>
                <w:b/>
                <w:noProof/>
                <w:sz w:val="16"/>
                <w:szCs w:val="16"/>
              </w:rPr>
              <w:t xml:space="preserve">Pastabos </w:t>
            </w:r>
          </w:p>
        </w:tc>
      </w:tr>
      <w:tr w:rsidR="00CD0168" w:rsidRPr="005519EC" w:rsidTr="00967BF4">
        <w:trPr>
          <w:trHeight w:val="376"/>
        </w:trPr>
        <w:tc>
          <w:tcPr>
            <w:tcW w:w="364" w:type="pct"/>
            <w:vMerge w:val="restart"/>
            <w:tcBorders>
              <w:top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Style w:val="normaltextrun"/>
                <w:rFonts w:cs="Times New Roman"/>
                <w:color w:val="000000"/>
                <w:sz w:val="16"/>
                <w:szCs w:val="16"/>
                <w:shd w:val="clear" w:color="auto" w:fill="FFFFFF"/>
              </w:rPr>
              <w:t>4.</w:t>
            </w:r>
            <w:r w:rsidR="00967BF4">
              <w:rPr>
                <w:rStyle w:val="normaltextrun"/>
                <w:rFonts w:cs="Times New Roman"/>
                <w:color w:val="000000"/>
                <w:sz w:val="16"/>
                <w:szCs w:val="16"/>
                <w:shd w:val="clear" w:color="auto" w:fill="FFFFFF"/>
              </w:rPr>
              <w:t xml:space="preserve"> </w:t>
            </w:r>
            <w:r w:rsidRPr="004E5AD8">
              <w:rPr>
                <w:rStyle w:val="normaltextrun"/>
                <w:rFonts w:cs="Times New Roman"/>
                <w:color w:val="000000"/>
                <w:sz w:val="16"/>
                <w:szCs w:val="16"/>
                <w:shd w:val="clear" w:color="auto" w:fill="FFFFFF"/>
              </w:rPr>
              <w:t>Socialiai atsakingesnė Lietuva</w:t>
            </w:r>
          </w:p>
        </w:tc>
        <w:tc>
          <w:tcPr>
            <w:tcW w:w="328" w:type="pct"/>
            <w:vMerge w:val="restart"/>
            <w:tcBorders>
              <w:top w:val="single" w:sz="4" w:space="0" w:color="auto"/>
            </w:tcBorders>
          </w:tcPr>
          <w:p w:rsidR="00CD0168" w:rsidRPr="00967BF4" w:rsidRDefault="00CD0168" w:rsidP="00AF4D6B">
            <w:pPr>
              <w:spacing w:after="0" w:line="240" w:lineRule="auto"/>
              <w:textAlignment w:val="baseline"/>
              <w:rPr>
                <w:rFonts w:eastAsia="Times New Roman" w:cs="Times New Roman"/>
                <w:sz w:val="16"/>
                <w:szCs w:val="16"/>
                <w:lang w:eastAsia="lt-LT"/>
              </w:rPr>
            </w:pPr>
            <w:r w:rsidRPr="00967BF4">
              <w:rPr>
                <w:rFonts w:eastAsia="Times New Roman" w:cs="Times New Roman"/>
                <w:sz w:val="16"/>
                <w:szCs w:val="16"/>
                <w:lang w:eastAsia="lt-LT"/>
              </w:rPr>
              <w:t>4.4</w:t>
            </w:r>
          </w:p>
        </w:tc>
        <w:tc>
          <w:tcPr>
            <w:tcW w:w="281" w:type="pct"/>
            <w:vMerge w:val="restart"/>
            <w:tcBorders>
              <w:top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ESF</w:t>
            </w:r>
          </w:p>
        </w:tc>
        <w:tc>
          <w:tcPr>
            <w:tcW w:w="328"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422"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CR02</w:t>
            </w:r>
          </w:p>
        </w:tc>
        <w:tc>
          <w:tcPr>
            <w:tcW w:w="1172" w:type="pct"/>
            <w:tcBorders>
              <w:top w:val="single" w:sz="4" w:space="0" w:color="auto"/>
              <w:bottom w:val="single" w:sz="4" w:space="0" w:color="auto"/>
            </w:tcBorders>
            <w:shd w:val="clear" w:color="auto" w:fill="auto"/>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Dalyviai, kurie baigę dalyvauti pradėjo mokytis</w:t>
            </w:r>
          </w:p>
        </w:tc>
        <w:tc>
          <w:tcPr>
            <w:tcW w:w="328"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328" w:type="pct"/>
            <w:tcBorders>
              <w:top w:val="single" w:sz="4" w:space="0" w:color="auto"/>
              <w:bottom w:val="single" w:sz="4" w:space="0" w:color="auto"/>
            </w:tcBorders>
          </w:tcPr>
          <w:p w:rsidR="00CD0168" w:rsidRPr="004E5AD8" w:rsidRDefault="00CD0168" w:rsidP="00967BF4">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4" w:space="0" w:color="auto"/>
              <w:bottom w:val="single" w:sz="4" w:space="0" w:color="auto"/>
            </w:tcBorders>
          </w:tcPr>
          <w:p w:rsidR="00CD0168" w:rsidRPr="004E5AD8" w:rsidRDefault="00CD0168"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eastAsia="lt-LT"/>
              </w:rPr>
            </w:pPr>
            <w:r w:rsidRPr="00C75119">
              <w:rPr>
                <w:rFonts w:eastAsia="Times New Roman" w:cs="Times New Roman"/>
                <w:sz w:val="16"/>
                <w:szCs w:val="16"/>
                <w:lang w:eastAsia="lt-LT"/>
              </w:rPr>
              <w:t>2 427</w:t>
            </w:r>
          </w:p>
        </w:tc>
        <w:tc>
          <w:tcPr>
            <w:tcW w:w="375" w:type="pct"/>
            <w:tcBorders>
              <w:top w:val="single" w:sz="4" w:space="0" w:color="auto"/>
              <w:bottom w:val="single" w:sz="4" w:space="0" w:color="auto"/>
            </w:tcBorders>
            <w:shd w:val="clear" w:color="auto" w:fill="auto"/>
          </w:tcPr>
          <w:p w:rsidR="00CD0168" w:rsidRPr="004E5AD8" w:rsidRDefault="00CD0168"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Projektai</w:t>
            </w:r>
          </w:p>
        </w:tc>
        <w:tc>
          <w:tcPr>
            <w:tcW w:w="370" w:type="pct"/>
            <w:tcBorders>
              <w:top w:val="single" w:sz="12" w:space="0" w:color="auto"/>
              <w:bottom w:val="single" w:sz="4" w:space="0" w:color="auto"/>
            </w:tcBorders>
          </w:tcPr>
          <w:p w:rsidR="00CD0168" w:rsidRPr="005519EC" w:rsidRDefault="00CD0168" w:rsidP="00406FF1">
            <w:pPr>
              <w:spacing w:after="0" w:line="240" w:lineRule="auto"/>
              <w:jc w:val="both"/>
              <w:rPr>
                <w:b/>
                <w:noProof/>
                <w:sz w:val="14"/>
                <w:szCs w:val="14"/>
              </w:rPr>
            </w:pPr>
          </w:p>
        </w:tc>
      </w:tr>
      <w:tr w:rsidR="00CD0168" w:rsidRPr="005519EC" w:rsidTr="00967BF4">
        <w:trPr>
          <w:trHeight w:val="396"/>
        </w:trPr>
        <w:tc>
          <w:tcPr>
            <w:tcW w:w="364"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328" w:type="pct"/>
            <w:vMerge/>
          </w:tcPr>
          <w:p w:rsidR="00CD0168" w:rsidRPr="00967BF4" w:rsidRDefault="00CD0168" w:rsidP="00AF4D6B">
            <w:pPr>
              <w:spacing w:after="0" w:line="240" w:lineRule="auto"/>
              <w:textAlignment w:val="baseline"/>
              <w:rPr>
                <w:rFonts w:eastAsia="Times New Roman" w:cs="Times New Roman"/>
                <w:sz w:val="16"/>
                <w:szCs w:val="16"/>
                <w:lang w:eastAsia="lt-LT"/>
              </w:rPr>
            </w:pPr>
          </w:p>
        </w:tc>
        <w:tc>
          <w:tcPr>
            <w:tcW w:w="281"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CD0168" w:rsidRPr="004E5AD8" w:rsidRDefault="00947A7E" w:rsidP="00AF4D6B">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00CD0168" w:rsidRPr="004E5AD8">
              <w:rPr>
                <w:rFonts w:eastAsia="Times New Roman" w:cs="Times New Roman"/>
                <w:sz w:val="16"/>
                <w:szCs w:val="16"/>
                <w:lang w:eastAsia="lt-LT"/>
              </w:rPr>
              <w:t xml:space="preserve"> regionas</w:t>
            </w:r>
          </w:p>
        </w:tc>
        <w:tc>
          <w:tcPr>
            <w:tcW w:w="422"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CR02</w:t>
            </w:r>
          </w:p>
        </w:tc>
        <w:tc>
          <w:tcPr>
            <w:tcW w:w="1172" w:type="pct"/>
            <w:tcBorders>
              <w:top w:val="single" w:sz="4" w:space="0" w:color="auto"/>
              <w:bottom w:val="single" w:sz="4" w:space="0" w:color="auto"/>
            </w:tcBorders>
            <w:shd w:val="clear" w:color="auto" w:fill="auto"/>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Dalyviai, kurie baigę dalyvauti pradėjo mokytis</w:t>
            </w:r>
          </w:p>
        </w:tc>
        <w:tc>
          <w:tcPr>
            <w:tcW w:w="328"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328" w:type="pct"/>
            <w:tcBorders>
              <w:top w:val="single" w:sz="4" w:space="0" w:color="auto"/>
              <w:bottom w:val="single" w:sz="4" w:space="0" w:color="auto"/>
            </w:tcBorders>
          </w:tcPr>
          <w:p w:rsidR="00CD0168" w:rsidRPr="004E5AD8" w:rsidRDefault="00CD0168" w:rsidP="00967BF4">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4" w:space="0" w:color="auto"/>
              <w:bottom w:val="single" w:sz="4" w:space="0" w:color="auto"/>
            </w:tcBorders>
          </w:tcPr>
          <w:p w:rsidR="00CD0168" w:rsidRPr="004E5AD8" w:rsidRDefault="00CD0168"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eastAsia="lt-LT"/>
              </w:rPr>
            </w:pPr>
            <w:r w:rsidRPr="00C75119">
              <w:rPr>
                <w:rFonts w:eastAsia="Times New Roman" w:cs="Times New Roman"/>
                <w:sz w:val="16"/>
                <w:szCs w:val="16"/>
                <w:lang w:eastAsia="lt-LT"/>
              </w:rPr>
              <w:t>5 727</w:t>
            </w:r>
          </w:p>
        </w:tc>
        <w:tc>
          <w:tcPr>
            <w:tcW w:w="375" w:type="pct"/>
            <w:tcBorders>
              <w:top w:val="single" w:sz="4" w:space="0" w:color="auto"/>
              <w:bottom w:val="single" w:sz="4" w:space="0" w:color="auto"/>
            </w:tcBorders>
            <w:shd w:val="clear" w:color="auto" w:fill="auto"/>
          </w:tcPr>
          <w:p w:rsidR="00CD0168" w:rsidRPr="004E5AD8" w:rsidRDefault="00CD0168"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Projektai</w:t>
            </w:r>
          </w:p>
        </w:tc>
        <w:tc>
          <w:tcPr>
            <w:tcW w:w="370" w:type="pct"/>
            <w:tcBorders>
              <w:top w:val="single" w:sz="4" w:space="0" w:color="auto"/>
              <w:bottom w:val="single" w:sz="4" w:space="0" w:color="auto"/>
            </w:tcBorders>
          </w:tcPr>
          <w:p w:rsidR="00CD0168" w:rsidRPr="005519EC" w:rsidRDefault="00CD0168" w:rsidP="00406FF1">
            <w:pPr>
              <w:spacing w:after="0" w:line="240" w:lineRule="auto"/>
              <w:jc w:val="both"/>
              <w:rPr>
                <w:b/>
                <w:noProof/>
                <w:sz w:val="14"/>
                <w:szCs w:val="14"/>
              </w:rPr>
            </w:pPr>
          </w:p>
        </w:tc>
      </w:tr>
      <w:tr w:rsidR="00CD0168" w:rsidRPr="005519EC" w:rsidTr="00967BF4">
        <w:trPr>
          <w:trHeight w:val="439"/>
        </w:trPr>
        <w:tc>
          <w:tcPr>
            <w:tcW w:w="364"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328" w:type="pct"/>
            <w:vMerge/>
          </w:tcPr>
          <w:p w:rsidR="00CD0168" w:rsidRPr="004E5AD8" w:rsidRDefault="00CD0168" w:rsidP="00AF4D6B">
            <w:pPr>
              <w:spacing w:after="0" w:line="240" w:lineRule="auto"/>
              <w:textAlignment w:val="baseline"/>
              <w:rPr>
                <w:rFonts w:eastAsia="Times New Roman" w:cs="Times New Roman"/>
                <w:sz w:val="16"/>
                <w:szCs w:val="16"/>
                <w:lang w:val="en-US" w:eastAsia="lt-LT"/>
              </w:rPr>
            </w:pPr>
          </w:p>
        </w:tc>
        <w:tc>
          <w:tcPr>
            <w:tcW w:w="281"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328"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422"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CR03</w:t>
            </w:r>
          </w:p>
        </w:tc>
        <w:tc>
          <w:tcPr>
            <w:tcW w:w="1172" w:type="pct"/>
            <w:tcBorders>
              <w:top w:val="single" w:sz="4" w:space="0" w:color="auto"/>
              <w:bottom w:val="single" w:sz="4" w:space="0" w:color="auto"/>
            </w:tcBorders>
            <w:shd w:val="clear" w:color="auto" w:fill="auto"/>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Dalyviai, kurie baigę dalyvauti įgijo kvalifikaciją</w:t>
            </w:r>
          </w:p>
        </w:tc>
        <w:tc>
          <w:tcPr>
            <w:tcW w:w="328" w:type="pct"/>
            <w:tcBorders>
              <w:top w:val="single" w:sz="4" w:space="0" w:color="auto"/>
              <w:bottom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328" w:type="pct"/>
            <w:tcBorders>
              <w:top w:val="single" w:sz="4" w:space="0" w:color="auto"/>
              <w:bottom w:val="single" w:sz="4" w:space="0" w:color="auto"/>
            </w:tcBorders>
          </w:tcPr>
          <w:p w:rsidR="00CD0168" w:rsidRPr="004E5AD8" w:rsidRDefault="00CD0168" w:rsidP="00967BF4">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4" w:space="0" w:color="auto"/>
              <w:bottom w:val="single" w:sz="4" w:space="0" w:color="auto"/>
            </w:tcBorders>
          </w:tcPr>
          <w:p w:rsidR="00CD0168" w:rsidRPr="004E5AD8" w:rsidRDefault="00CD0168"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eastAsia="lt-LT"/>
              </w:rPr>
            </w:pPr>
            <w:r w:rsidRPr="00C75119">
              <w:rPr>
                <w:rFonts w:eastAsia="Times New Roman" w:cs="Times New Roman"/>
                <w:sz w:val="16"/>
                <w:szCs w:val="16"/>
                <w:lang w:eastAsia="lt-LT"/>
              </w:rPr>
              <w:t>148</w:t>
            </w:r>
          </w:p>
        </w:tc>
        <w:tc>
          <w:tcPr>
            <w:tcW w:w="375" w:type="pct"/>
            <w:tcBorders>
              <w:top w:val="single" w:sz="4" w:space="0" w:color="auto"/>
              <w:bottom w:val="single" w:sz="4" w:space="0" w:color="auto"/>
            </w:tcBorders>
            <w:shd w:val="clear" w:color="auto" w:fill="auto"/>
          </w:tcPr>
          <w:p w:rsidR="00CD0168" w:rsidRPr="004E5AD8" w:rsidRDefault="00CD0168"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Projektai</w:t>
            </w:r>
          </w:p>
        </w:tc>
        <w:tc>
          <w:tcPr>
            <w:tcW w:w="370" w:type="pct"/>
            <w:tcBorders>
              <w:top w:val="single" w:sz="4" w:space="0" w:color="auto"/>
              <w:bottom w:val="single" w:sz="4" w:space="0" w:color="auto"/>
            </w:tcBorders>
          </w:tcPr>
          <w:p w:rsidR="00CD0168" w:rsidRPr="005519EC" w:rsidRDefault="00CD0168" w:rsidP="00406FF1">
            <w:pPr>
              <w:spacing w:after="0" w:line="240" w:lineRule="auto"/>
              <w:jc w:val="both"/>
              <w:rPr>
                <w:b/>
                <w:noProof/>
                <w:sz w:val="14"/>
                <w:szCs w:val="14"/>
              </w:rPr>
            </w:pPr>
          </w:p>
        </w:tc>
      </w:tr>
      <w:tr w:rsidR="00CD0168" w:rsidRPr="005519EC" w:rsidTr="00967BF4">
        <w:trPr>
          <w:trHeight w:val="351"/>
        </w:trPr>
        <w:tc>
          <w:tcPr>
            <w:tcW w:w="364"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328" w:type="pct"/>
            <w:vMerge/>
          </w:tcPr>
          <w:p w:rsidR="00CD0168" w:rsidRPr="004E5AD8" w:rsidRDefault="00CD0168" w:rsidP="00AF4D6B">
            <w:pPr>
              <w:spacing w:after="0" w:line="240" w:lineRule="auto"/>
              <w:textAlignment w:val="baseline"/>
              <w:rPr>
                <w:rFonts w:eastAsia="Times New Roman" w:cs="Times New Roman"/>
                <w:sz w:val="16"/>
                <w:szCs w:val="16"/>
                <w:lang w:val="en-US" w:eastAsia="lt-LT"/>
              </w:rPr>
            </w:pPr>
          </w:p>
        </w:tc>
        <w:tc>
          <w:tcPr>
            <w:tcW w:w="281" w:type="pct"/>
            <w:vMerge/>
          </w:tcPr>
          <w:p w:rsidR="00CD0168" w:rsidRPr="004E5AD8" w:rsidRDefault="00CD0168" w:rsidP="00AF4D6B">
            <w:pPr>
              <w:spacing w:after="0" w:line="240" w:lineRule="auto"/>
              <w:textAlignment w:val="baseline"/>
              <w:rPr>
                <w:rFonts w:eastAsia="Times New Roman" w:cs="Times New Roman"/>
                <w:sz w:val="16"/>
                <w:szCs w:val="16"/>
                <w:lang w:eastAsia="lt-LT"/>
              </w:rPr>
            </w:pPr>
          </w:p>
        </w:tc>
        <w:tc>
          <w:tcPr>
            <w:tcW w:w="328" w:type="pct"/>
            <w:tcBorders>
              <w:top w:val="single" w:sz="4" w:space="0" w:color="auto"/>
            </w:tcBorders>
          </w:tcPr>
          <w:p w:rsidR="00CD0168" w:rsidRPr="004E5AD8" w:rsidRDefault="00947A7E" w:rsidP="00AF4D6B">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00CD0168" w:rsidRPr="004E5AD8">
              <w:rPr>
                <w:rFonts w:eastAsia="Times New Roman" w:cs="Times New Roman"/>
                <w:sz w:val="16"/>
                <w:szCs w:val="16"/>
                <w:lang w:eastAsia="lt-LT"/>
              </w:rPr>
              <w:t xml:space="preserve"> regionas</w:t>
            </w:r>
          </w:p>
        </w:tc>
        <w:tc>
          <w:tcPr>
            <w:tcW w:w="422" w:type="pct"/>
            <w:tcBorders>
              <w:top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CR03</w:t>
            </w:r>
          </w:p>
        </w:tc>
        <w:tc>
          <w:tcPr>
            <w:tcW w:w="1172" w:type="pct"/>
            <w:tcBorders>
              <w:top w:val="single" w:sz="4" w:space="0" w:color="auto"/>
            </w:tcBorders>
            <w:shd w:val="clear" w:color="auto" w:fill="auto"/>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Dalyviai, kurie baigę dalyvauti įgijo kvalifikaciją</w:t>
            </w:r>
          </w:p>
        </w:tc>
        <w:tc>
          <w:tcPr>
            <w:tcW w:w="328" w:type="pct"/>
            <w:tcBorders>
              <w:top w:val="single" w:sz="4" w:space="0" w:color="auto"/>
            </w:tcBorders>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328" w:type="pct"/>
            <w:tcBorders>
              <w:top w:val="single" w:sz="4" w:space="0" w:color="auto"/>
            </w:tcBorders>
          </w:tcPr>
          <w:p w:rsidR="00CD0168" w:rsidRPr="004E5AD8" w:rsidRDefault="00CD0168" w:rsidP="00967BF4">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0</w:t>
            </w:r>
          </w:p>
        </w:tc>
        <w:tc>
          <w:tcPr>
            <w:tcW w:w="375" w:type="pct"/>
            <w:tcBorders>
              <w:top w:val="single" w:sz="4" w:space="0" w:color="auto"/>
            </w:tcBorders>
          </w:tcPr>
          <w:p w:rsidR="00CD0168" w:rsidRPr="004E5AD8" w:rsidRDefault="00CD0168" w:rsidP="00AF4D6B">
            <w:pPr>
              <w:spacing w:after="0" w:line="240" w:lineRule="auto"/>
              <w:jc w:val="center"/>
              <w:textAlignment w:val="baseline"/>
              <w:rPr>
                <w:rFonts w:eastAsia="Times New Roman" w:cs="Times New Roman"/>
                <w:sz w:val="16"/>
                <w:szCs w:val="16"/>
                <w:lang w:eastAsia="lt-LT"/>
              </w:rPr>
            </w:pPr>
            <w:r w:rsidRPr="004E5AD8">
              <w:rPr>
                <w:rFonts w:eastAsia="Times New Roman" w:cs="Times New Roman"/>
                <w:sz w:val="16"/>
                <w:szCs w:val="16"/>
                <w:lang w:eastAsia="lt-LT"/>
              </w:rPr>
              <w:t>2021</w:t>
            </w:r>
          </w:p>
        </w:tc>
        <w:tc>
          <w:tcPr>
            <w:tcW w:w="328" w:type="pct"/>
            <w:tcBorders>
              <w:top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eastAsia="lt-LT"/>
              </w:rPr>
            </w:pPr>
            <w:r w:rsidRPr="00C75119">
              <w:rPr>
                <w:rFonts w:eastAsia="Times New Roman" w:cs="Times New Roman"/>
                <w:sz w:val="16"/>
                <w:szCs w:val="16"/>
                <w:lang w:eastAsia="lt-LT"/>
              </w:rPr>
              <w:t>13 362</w:t>
            </w:r>
          </w:p>
        </w:tc>
        <w:tc>
          <w:tcPr>
            <w:tcW w:w="375" w:type="pct"/>
            <w:tcBorders>
              <w:top w:val="single" w:sz="4" w:space="0" w:color="auto"/>
            </w:tcBorders>
            <w:shd w:val="clear" w:color="auto" w:fill="auto"/>
          </w:tcPr>
          <w:p w:rsidR="00CD0168" w:rsidRPr="004E5AD8" w:rsidRDefault="00CD0168"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 Projektai</w:t>
            </w:r>
          </w:p>
        </w:tc>
        <w:tc>
          <w:tcPr>
            <w:tcW w:w="370" w:type="pct"/>
            <w:tcBorders>
              <w:top w:val="single" w:sz="4" w:space="0" w:color="auto"/>
            </w:tcBorders>
          </w:tcPr>
          <w:p w:rsidR="00CD0168" w:rsidRPr="005519EC" w:rsidRDefault="00CD0168" w:rsidP="00406FF1">
            <w:pPr>
              <w:spacing w:after="0" w:line="240" w:lineRule="auto"/>
              <w:jc w:val="both"/>
              <w:rPr>
                <w:b/>
                <w:noProof/>
                <w:sz w:val="14"/>
                <w:szCs w:val="14"/>
              </w:rPr>
            </w:pPr>
          </w:p>
        </w:tc>
      </w:tr>
    </w:tbl>
    <w:p w:rsidR="005D02EB" w:rsidRDefault="005D02EB" w:rsidP="00786CD2">
      <w:pPr>
        <w:jc w:val="both"/>
        <w:rPr>
          <w:rFonts w:cs="Times New Roman"/>
          <w:b/>
          <w:szCs w:val="24"/>
        </w:rPr>
        <w:sectPr w:rsidR="005D02EB" w:rsidSect="00931C78">
          <w:pgSz w:w="16838" w:h="11906" w:orient="landscape"/>
          <w:pgMar w:top="1701" w:right="1276" w:bottom="567" w:left="1134" w:header="567" w:footer="567" w:gutter="0"/>
          <w:cols w:space="1296"/>
          <w:docGrid w:linePitch="360"/>
        </w:sectPr>
      </w:pPr>
    </w:p>
    <w:p w:rsidR="00E92BFA" w:rsidRPr="00DA7B46" w:rsidRDefault="00786CD2" w:rsidP="00786CD2">
      <w:pPr>
        <w:spacing w:before="240" w:after="240" w:line="240" w:lineRule="auto"/>
        <w:jc w:val="both"/>
        <w:rPr>
          <w:rFonts w:eastAsia="Calibri" w:cs="Times New Roman"/>
          <w:i/>
          <w:noProof/>
          <w:szCs w:val="20"/>
          <w:lang w:eastAsia="lt-LT" w:bidi="lt-LT"/>
        </w:rPr>
      </w:pPr>
      <w:r w:rsidRPr="00DA7B46">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526"/>
        <w:gridCol w:w="992"/>
        <w:gridCol w:w="3260"/>
        <w:gridCol w:w="1276"/>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4 lentelė. 1 matmuo. Intervencinių priemonių sritis</w:t>
            </w:r>
          </w:p>
        </w:tc>
      </w:tr>
      <w:tr w:rsidR="0066383D" w:rsidTr="00CD0168">
        <w:tc>
          <w:tcPr>
            <w:tcW w:w="1526"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6"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CD0168" w:rsidRPr="00CD0168" w:rsidTr="0099199B">
        <w:tc>
          <w:tcPr>
            <w:tcW w:w="1526" w:type="dxa"/>
            <w:vMerge w:val="restart"/>
            <w:tcBorders>
              <w:top w:val="single" w:sz="4" w:space="0" w:color="auto"/>
            </w:tcBorders>
          </w:tcPr>
          <w:p w:rsidR="00CD0168" w:rsidRPr="00CD0168" w:rsidRDefault="00CD0168" w:rsidP="00AC7470">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992" w:type="dxa"/>
            <w:vMerge w:val="restart"/>
            <w:tcBorders>
              <w:top w:val="single" w:sz="4" w:space="0" w:color="auto"/>
            </w:tcBorders>
          </w:tcPr>
          <w:p w:rsidR="00CD0168" w:rsidRPr="00CD0168" w:rsidRDefault="00CD0168" w:rsidP="00AC7470">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ESF</w:t>
            </w:r>
          </w:p>
        </w:tc>
        <w:tc>
          <w:tcPr>
            <w:tcW w:w="3260" w:type="dxa"/>
            <w:tcBorders>
              <w:top w:val="single" w:sz="4" w:space="0" w:color="auto"/>
              <w:bottom w:val="single" w:sz="4" w:space="0" w:color="auto"/>
            </w:tcBorders>
          </w:tcPr>
          <w:p w:rsidR="00CD0168" w:rsidRPr="00CD0168" w:rsidRDefault="00CD0168" w:rsidP="00AF4D6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276" w:type="dxa"/>
            <w:vMerge w:val="restart"/>
            <w:tcBorders>
              <w:top w:val="single" w:sz="4" w:space="0" w:color="auto"/>
            </w:tcBorders>
          </w:tcPr>
          <w:p w:rsidR="00CD0168" w:rsidRPr="00CD0168" w:rsidRDefault="00CD0168" w:rsidP="00AC7470">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4.4</w:t>
            </w:r>
          </w:p>
        </w:tc>
        <w:tc>
          <w:tcPr>
            <w:tcW w:w="1186" w:type="dxa"/>
            <w:vMerge w:val="restart"/>
            <w:tcBorders>
              <w:top w:val="single" w:sz="4" w:space="0" w:color="auto"/>
            </w:tcBorders>
          </w:tcPr>
          <w:p w:rsidR="00CD0168" w:rsidRPr="00CD0168" w:rsidRDefault="00CD0168" w:rsidP="00AF4D6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114</w:t>
            </w:r>
          </w:p>
        </w:tc>
        <w:tc>
          <w:tcPr>
            <w:tcW w:w="1649" w:type="dxa"/>
            <w:tcBorders>
              <w:top w:val="single" w:sz="4" w:space="0" w:color="auto"/>
              <w:bottom w:val="single" w:sz="4" w:space="0" w:color="auto"/>
            </w:tcBorders>
          </w:tcPr>
          <w:p w:rsidR="00CD0168" w:rsidRPr="00CD0168" w:rsidRDefault="00CD0168" w:rsidP="00AC7470">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533</w:t>
            </w:r>
            <w:r w:rsidR="00967BF4">
              <w:rPr>
                <w:rFonts w:eastAsia="Times New Roman" w:cs="Times New Roman"/>
                <w:sz w:val="20"/>
                <w:szCs w:val="20"/>
                <w:lang w:eastAsia="lt-LT"/>
              </w:rPr>
              <w:t> </w:t>
            </w:r>
            <w:r w:rsidRPr="00CD0168">
              <w:rPr>
                <w:rFonts w:eastAsia="Times New Roman" w:cs="Times New Roman"/>
                <w:sz w:val="20"/>
                <w:szCs w:val="20"/>
                <w:lang w:eastAsia="lt-LT"/>
              </w:rPr>
              <w:t>758</w:t>
            </w:r>
            <w:r w:rsidR="00967BF4">
              <w:rPr>
                <w:rFonts w:eastAsia="Times New Roman" w:cs="Times New Roman"/>
                <w:sz w:val="20"/>
                <w:szCs w:val="20"/>
                <w:lang w:eastAsia="lt-LT"/>
              </w:rPr>
              <w:t>,00</w:t>
            </w:r>
          </w:p>
        </w:tc>
      </w:tr>
      <w:tr w:rsidR="00CD0168" w:rsidRPr="00CD0168" w:rsidTr="0099199B">
        <w:tc>
          <w:tcPr>
            <w:tcW w:w="1526" w:type="dxa"/>
            <w:vMerge/>
          </w:tcPr>
          <w:p w:rsidR="00CD0168" w:rsidRPr="00CD0168" w:rsidRDefault="00CD0168" w:rsidP="00AC7470">
            <w:pPr>
              <w:jc w:val="center"/>
              <w:textAlignment w:val="baseline"/>
              <w:rPr>
                <w:rFonts w:eastAsia="Times New Roman" w:cs="Times New Roman"/>
                <w:sz w:val="20"/>
                <w:szCs w:val="20"/>
                <w:lang w:eastAsia="lt-LT"/>
              </w:rPr>
            </w:pPr>
          </w:p>
        </w:tc>
        <w:tc>
          <w:tcPr>
            <w:tcW w:w="992" w:type="dxa"/>
            <w:vMerge/>
          </w:tcPr>
          <w:p w:rsidR="00CD0168" w:rsidRPr="00CD0168" w:rsidRDefault="00CD0168" w:rsidP="00AC7470">
            <w:pPr>
              <w:jc w:val="center"/>
              <w:textAlignment w:val="baseline"/>
              <w:rPr>
                <w:rFonts w:eastAsia="Times New Roman" w:cs="Times New Roman"/>
                <w:sz w:val="20"/>
                <w:szCs w:val="20"/>
                <w:lang w:eastAsia="lt-LT"/>
              </w:rPr>
            </w:pPr>
          </w:p>
        </w:tc>
        <w:tc>
          <w:tcPr>
            <w:tcW w:w="3260" w:type="dxa"/>
            <w:tcBorders>
              <w:top w:val="single" w:sz="4" w:space="0" w:color="auto"/>
            </w:tcBorders>
          </w:tcPr>
          <w:p w:rsidR="00CD0168" w:rsidRPr="00CD0168" w:rsidRDefault="00947A7E" w:rsidP="00AF4D6B">
            <w:pPr>
              <w:textAlignment w:val="baseline"/>
              <w:rPr>
                <w:rFonts w:eastAsia="Times New Roman" w:cs="Times New Roman"/>
                <w:sz w:val="20"/>
                <w:szCs w:val="20"/>
                <w:lang w:eastAsia="lt-LT"/>
              </w:rPr>
            </w:pPr>
            <w:r>
              <w:rPr>
                <w:rFonts w:eastAsia="Times New Roman" w:cs="Times New Roman"/>
                <w:sz w:val="20"/>
                <w:szCs w:val="20"/>
                <w:lang w:eastAsia="lt-LT"/>
              </w:rPr>
              <w:t>VVL</w:t>
            </w:r>
            <w:r w:rsidR="00CD0168" w:rsidRPr="00CD0168">
              <w:rPr>
                <w:rFonts w:eastAsia="Times New Roman" w:cs="Times New Roman"/>
                <w:sz w:val="20"/>
                <w:szCs w:val="20"/>
                <w:lang w:eastAsia="lt-LT"/>
              </w:rPr>
              <w:t xml:space="preserve"> regionas</w:t>
            </w:r>
          </w:p>
        </w:tc>
        <w:tc>
          <w:tcPr>
            <w:tcW w:w="1276" w:type="dxa"/>
            <w:vMerge/>
          </w:tcPr>
          <w:p w:rsidR="00CD0168" w:rsidRPr="00CD0168" w:rsidRDefault="00CD0168" w:rsidP="00AC7470">
            <w:pPr>
              <w:jc w:val="center"/>
              <w:textAlignment w:val="baseline"/>
              <w:rPr>
                <w:rFonts w:eastAsia="Times New Roman" w:cs="Times New Roman"/>
                <w:sz w:val="20"/>
                <w:szCs w:val="20"/>
                <w:lang w:eastAsia="lt-LT"/>
              </w:rPr>
            </w:pPr>
          </w:p>
        </w:tc>
        <w:tc>
          <w:tcPr>
            <w:tcW w:w="1186" w:type="dxa"/>
            <w:vMerge/>
          </w:tcPr>
          <w:p w:rsidR="00CD0168" w:rsidRPr="00CD0168" w:rsidRDefault="00CD0168" w:rsidP="00AF4D6B">
            <w:pPr>
              <w:jc w:val="center"/>
              <w:textAlignment w:val="baseline"/>
              <w:rPr>
                <w:rFonts w:eastAsia="Times New Roman" w:cs="Times New Roman"/>
                <w:sz w:val="20"/>
                <w:szCs w:val="20"/>
                <w:lang w:eastAsia="lt-LT"/>
              </w:rPr>
            </w:pPr>
          </w:p>
        </w:tc>
        <w:tc>
          <w:tcPr>
            <w:tcW w:w="1649" w:type="dxa"/>
            <w:tcBorders>
              <w:top w:val="single" w:sz="4" w:space="0" w:color="auto"/>
            </w:tcBorders>
          </w:tcPr>
          <w:p w:rsidR="00CD0168" w:rsidRPr="00CD0168" w:rsidRDefault="00CD0168" w:rsidP="00AC7470">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63 494 601</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526"/>
        <w:gridCol w:w="992"/>
        <w:gridCol w:w="3260"/>
        <w:gridCol w:w="1276"/>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5 lentelė. 2 matmuo. Finansavimo forma</w:t>
            </w:r>
          </w:p>
        </w:tc>
      </w:tr>
      <w:tr w:rsidR="0066383D" w:rsidTr="00CD0168">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CD0168" w:rsidRPr="00CD0168" w:rsidTr="0099199B">
        <w:tc>
          <w:tcPr>
            <w:tcW w:w="1526" w:type="dxa"/>
            <w:vMerge w:val="restart"/>
            <w:tcBorders>
              <w:top w:val="single" w:sz="12" w:space="0" w:color="auto"/>
            </w:tcBorders>
          </w:tcPr>
          <w:p w:rsidR="00CD0168" w:rsidRPr="00CD0168" w:rsidRDefault="00CD0168" w:rsidP="00C56DB4">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992" w:type="dxa"/>
            <w:vMerge w:val="restart"/>
            <w:tcBorders>
              <w:top w:val="single" w:sz="12" w:space="0" w:color="auto"/>
            </w:tcBorders>
          </w:tcPr>
          <w:p w:rsidR="00CD0168" w:rsidRPr="00CD0168" w:rsidRDefault="00CD0168" w:rsidP="00CD0168">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ESF</w:t>
            </w:r>
          </w:p>
        </w:tc>
        <w:tc>
          <w:tcPr>
            <w:tcW w:w="3260" w:type="dxa"/>
            <w:tcBorders>
              <w:top w:val="single" w:sz="12" w:space="0" w:color="auto"/>
              <w:bottom w:val="single" w:sz="4" w:space="0" w:color="auto"/>
            </w:tcBorders>
          </w:tcPr>
          <w:p w:rsidR="00CD0168" w:rsidRPr="00CD0168" w:rsidRDefault="00CD0168" w:rsidP="00AF4D6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276" w:type="dxa"/>
            <w:vMerge w:val="restart"/>
            <w:tcBorders>
              <w:top w:val="single" w:sz="12" w:space="0" w:color="auto"/>
            </w:tcBorders>
          </w:tcPr>
          <w:p w:rsidR="00CD0168" w:rsidRPr="00CD0168" w:rsidRDefault="00CD0168" w:rsidP="00C56DB4">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4.4</w:t>
            </w:r>
          </w:p>
        </w:tc>
        <w:tc>
          <w:tcPr>
            <w:tcW w:w="1186" w:type="dxa"/>
            <w:vMerge w:val="restart"/>
            <w:tcBorders>
              <w:top w:val="single" w:sz="12" w:space="0" w:color="auto"/>
            </w:tcBorders>
          </w:tcPr>
          <w:p w:rsidR="00CD0168" w:rsidRPr="00CD0168" w:rsidRDefault="00CD0168" w:rsidP="00AF4D6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01</w:t>
            </w:r>
          </w:p>
        </w:tc>
        <w:tc>
          <w:tcPr>
            <w:tcW w:w="1649" w:type="dxa"/>
            <w:tcBorders>
              <w:top w:val="single" w:sz="12" w:space="0" w:color="auto"/>
              <w:bottom w:val="single" w:sz="4" w:space="0" w:color="auto"/>
            </w:tcBorders>
          </w:tcPr>
          <w:p w:rsidR="00CD0168" w:rsidRPr="00CD0168" w:rsidRDefault="00CD0168" w:rsidP="00C56DB4">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533</w:t>
            </w:r>
            <w:r w:rsidR="00967BF4">
              <w:rPr>
                <w:rFonts w:eastAsia="Times New Roman" w:cs="Times New Roman"/>
                <w:sz w:val="20"/>
                <w:szCs w:val="20"/>
                <w:lang w:eastAsia="lt-LT"/>
              </w:rPr>
              <w:t> </w:t>
            </w:r>
            <w:r w:rsidRPr="00CD0168">
              <w:rPr>
                <w:rFonts w:eastAsia="Times New Roman" w:cs="Times New Roman"/>
                <w:sz w:val="20"/>
                <w:szCs w:val="20"/>
                <w:lang w:eastAsia="lt-LT"/>
              </w:rPr>
              <w:t>758</w:t>
            </w:r>
            <w:r w:rsidR="00967BF4">
              <w:rPr>
                <w:rFonts w:eastAsia="Times New Roman" w:cs="Times New Roman"/>
                <w:sz w:val="20"/>
                <w:szCs w:val="20"/>
                <w:lang w:eastAsia="lt-LT"/>
              </w:rPr>
              <w:t>,00</w:t>
            </w:r>
          </w:p>
        </w:tc>
      </w:tr>
      <w:tr w:rsidR="00CD0168" w:rsidRPr="00CD0168" w:rsidTr="0099199B">
        <w:tc>
          <w:tcPr>
            <w:tcW w:w="1526" w:type="dxa"/>
            <w:vMerge/>
          </w:tcPr>
          <w:p w:rsidR="00CD0168" w:rsidRPr="00CD0168" w:rsidRDefault="00CD0168" w:rsidP="00C56DB4">
            <w:pPr>
              <w:jc w:val="center"/>
              <w:textAlignment w:val="baseline"/>
              <w:rPr>
                <w:rFonts w:eastAsia="Times New Roman" w:cs="Times New Roman"/>
                <w:sz w:val="20"/>
                <w:szCs w:val="20"/>
                <w:lang w:eastAsia="lt-LT"/>
              </w:rPr>
            </w:pPr>
          </w:p>
        </w:tc>
        <w:tc>
          <w:tcPr>
            <w:tcW w:w="992" w:type="dxa"/>
            <w:vMerge/>
          </w:tcPr>
          <w:p w:rsidR="00CD0168" w:rsidRPr="00CD0168" w:rsidRDefault="00CD0168" w:rsidP="00AF4D6B">
            <w:pPr>
              <w:textAlignment w:val="baseline"/>
              <w:rPr>
                <w:rFonts w:eastAsia="Times New Roman" w:cs="Times New Roman"/>
                <w:sz w:val="20"/>
                <w:szCs w:val="20"/>
                <w:lang w:eastAsia="lt-LT"/>
              </w:rPr>
            </w:pPr>
          </w:p>
        </w:tc>
        <w:tc>
          <w:tcPr>
            <w:tcW w:w="3260" w:type="dxa"/>
            <w:tcBorders>
              <w:top w:val="single" w:sz="4" w:space="0" w:color="auto"/>
            </w:tcBorders>
          </w:tcPr>
          <w:p w:rsidR="00CD0168" w:rsidRPr="00CD0168" w:rsidRDefault="00947A7E" w:rsidP="00AF4D6B">
            <w:pPr>
              <w:textAlignment w:val="baseline"/>
              <w:rPr>
                <w:rFonts w:eastAsia="Times New Roman" w:cs="Times New Roman"/>
                <w:sz w:val="20"/>
                <w:szCs w:val="20"/>
                <w:lang w:eastAsia="lt-LT"/>
              </w:rPr>
            </w:pPr>
            <w:r>
              <w:rPr>
                <w:rFonts w:eastAsia="Times New Roman" w:cs="Times New Roman"/>
                <w:sz w:val="20"/>
                <w:szCs w:val="20"/>
                <w:lang w:eastAsia="lt-LT"/>
              </w:rPr>
              <w:t>VVL</w:t>
            </w:r>
            <w:r w:rsidR="00CD0168" w:rsidRPr="00CD0168">
              <w:rPr>
                <w:rFonts w:eastAsia="Times New Roman" w:cs="Times New Roman"/>
                <w:sz w:val="20"/>
                <w:szCs w:val="20"/>
                <w:lang w:eastAsia="lt-LT"/>
              </w:rPr>
              <w:t xml:space="preserve"> regionas</w:t>
            </w:r>
          </w:p>
        </w:tc>
        <w:tc>
          <w:tcPr>
            <w:tcW w:w="1276" w:type="dxa"/>
            <w:vMerge/>
          </w:tcPr>
          <w:p w:rsidR="00CD0168" w:rsidRPr="00CD0168" w:rsidRDefault="00CD0168" w:rsidP="00C56DB4">
            <w:pPr>
              <w:jc w:val="center"/>
              <w:textAlignment w:val="baseline"/>
              <w:rPr>
                <w:rFonts w:eastAsia="Times New Roman" w:cs="Times New Roman"/>
                <w:sz w:val="20"/>
                <w:szCs w:val="20"/>
                <w:lang w:eastAsia="lt-LT"/>
              </w:rPr>
            </w:pPr>
          </w:p>
        </w:tc>
        <w:tc>
          <w:tcPr>
            <w:tcW w:w="1186" w:type="dxa"/>
            <w:vMerge/>
          </w:tcPr>
          <w:p w:rsidR="00CD0168" w:rsidRPr="00CD0168" w:rsidRDefault="00CD0168" w:rsidP="00AF4D6B">
            <w:pPr>
              <w:jc w:val="center"/>
              <w:textAlignment w:val="baseline"/>
              <w:rPr>
                <w:rFonts w:eastAsia="Times New Roman" w:cs="Times New Roman"/>
                <w:sz w:val="20"/>
                <w:szCs w:val="20"/>
                <w:lang w:eastAsia="lt-LT"/>
              </w:rPr>
            </w:pPr>
          </w:p>
        </w:tc>
        <w:tc>
          <w:tcPr>
            <w:tcW w:w="1649" w:type="dxa"/>
            <w:tcBorders>
              <w:top w:val="single" w:sz="4" w:space="0" w:color="auto"/>
            </w:tcBorders>
          </w:tcPr>
          <w:p w:rsidR="00CD0168" w:rsidRPr="00CD0168" w:rsidRDefault="00CD0168" w:rsidP="00C56DB4">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63 494</w:t>
            </w:r>
            <w:r w:rsidR="00967BF4">
              <w:rPr>
                <w:rFonts w:eastAsia="Times New Roman" w:cs="Times New Roman"/>
                <w:sz w:val="20"/>
                <w:szCs w:val="20"/>
                <w:lang w:eastAsia="lt-LT"/>
              </w:rPr>
              <w:t> </w:t>
            </w:r>
            <w:r w:rsidRPr="00CD0168">
              <w:rPr>
                <w:rFonts w:eastAsia="Times New Roman" w:cs="Times New Roman"/>
                <w:sz w:val="20"/>
                <w:szCs w:val="20"/>
                <w:lang w:eastAsia="lt-LT"/>
              </w:rPr>
              <w:t>601</w:t>
            </w:r>
            <w:r w:rsidR="00967BF4">
              <w:rPr>
                <w:rFonts w:eastAsia="Times New Roman" w:cs="Times New Roman"/>
                <w:sz w:val="20"/>
                <w:szCs w:val="20"/>
                <w:lang w:eastAsia="lt-LT"/>
              </w:rPr>
              <w:t>,00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526"/>
        <w:gridCol w:w="992"/>
        <w:gridCol w:w="3260"/>
        <w:gridCol w:w="1276"/>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6 lentelė. 3 matmuo. Teritorinės paramos paskirstymo priemonė ir teritorinė kryptis</w:t>
            </w:r>
          </w:p>
        </w:tc>
      </w:tr>
      <w:tr w:rsidR="0066383D" w:rsidTr="00CD0168">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67BF4" w:rsidTr="009177FF">
        <w:tc>
          <w:tcPr>
            <w:tcW w:w="1526" w:type="dxa"/>
            <w:vMerge w:val="restart"/>
            <w:tcBorders>
              <w:top w:val="single" w:sz="12" w:space="0" w:color="auto"/>
            </w:tcBorders>
          </w:tcPr>
          <w:p w:rsidR="00967BF4" w:rsidRPr="00CD0168" w:rsidRDefault="00967BF4"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992" w:type="dxa"/>
            <w:vMerge w:val="restart"/>
            <w:tcBorders>
              <w:top w:val="single" w:sz="12" w:space="0" w:color="auto"/>
            </w:tcBorders>
          </w:tcPr>
          <w:p w:rsidR="00967BF4" w:rsidRPr="00CD0168" w:rsidRDefault="00967BF4"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ESF</w:t>
            </w:r>
          </w:p>
        </w:tc>
        <w:tc>
          <w:tcPr>
            <w:tcW w:w="3260" w:type="dxa"/>
            <w:tcBorders>
              <w:top w:val="single" w:sz="12" w:space="0" w:color="auto"/>
              <w:bottom w:val="single" w:sz="4" w:space="0" w:color="auto"/>
            </w:tcBorders>
          </w:tcPr>
          <w:p w:rsidR="00967BF4" w:rsidRPr="00CD0168" w:rsidRDefault="00967BF4" w:rsidP="0099199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276" w:type="dxa"/>
            <w:vMerge w:val="restart"/>
            <w:tcBorders>
              <w:top w:val="single" w:sz="12" w:space="0" w:color="auto"/>
            </w:tcBorders>
          </w:tcPr>
          <w:p w:rsidR="00967BF4" w:rsidRDefault="00967BF4" w:rsidP="00CD0168">
            <w:pPr>
              <w:jc w:val="center"/>
              <w:rPr>
                <w:rFonts w:eastAsia="Times New Roman"/>
                <w:b/>
                <w:iCs/>
                <w:noProof/>
                <w:sz w:val="20"/>
              </w:rPr>
            </w:pPr>
            <w:r w:rsidRPr="00CD0168">
              <w:rPr>
                <w:rFonts w:eastAsia="Times New Roman" w:cs="Times New Roman"/>
                <w:sz w:val="20"/>
                <w:szCs w:val="20"/>
                <w:lang w:eastAsia="lt-LT"/>
              </w:rPr>
              <w:t>4.4</w:t>
            </w:r>
          </w:p>
        </w:tc>
        <w:tc>
          <w:tcPr>
            <w:tcW w:w="1186" w:type="dxa"/>
            <w:vMerge w:val="restart"/>
            <w:tcBorders>
              <w:top w:val="single" w:sz="12" w:space="0" w:color="auto"/>
            </w:tcBorders>
          </w:tcPr>
          <w:p w:rsidR="00967BF4" w:rsidRPr="00967BF4" w:rsidRDefault="00967BF4" w:rsidP="00967BF4">
            <w:pPr>
              <w:jc w:val="center"/>
              <w:rPr>
                <w:rFonts w:eastAsia="Times New Roman"/>
                <w:iCs/>
                <w:noProof/>
                <w:sz w:val="20"/>
              </w:rPr>
            </w:pPr>
            <w:r w:rsidRPr="00967BF4">
              <w:rPr>
                <w:rFonts w:eastAsia="Times New Roman"/>
                <w:iCs/>
                <w:noProof/>
                <w:sz w:val="20"/>
              </w:rPr>
              <w:t>48</w:t>
            </w:r>
          </w:p>
        </w:tc>
        <w:tc>
          <w:tcPr>
            <w:tcW w:w="1649" w:type="dxa"/>
            <w:tcBorders>
              <w:top w:val="single" w:sz="12" w:space="0" w:color="auto"/>
              <w:bottom w:val="single" w:sz="4" w:space="0" w:color="auto"/>
            </w:tcBorders>
          </w:tcPr>
          <w:p w:rsidR="00967BF4" w:rsidRPr="00CD0168" w:rsidRDefault="00967BF4" w:rsidP="009177FF">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533</w:t>
            </w:r>
            <w:r>
              <w:rPr>
                <w:rFonts w:eastAsia="Times New Roman" w:cs="Times New Roman"/>
                <w:sz w:val="20"/>
                <w:szCs w:val="20"/>
                <w:lang w:eastAsia="lt-LT"/>
              </w:rPr>
              <w:t> </w:t>
            </w:r>
            <w:r w:rsidRPr="00CD0168">
              <w:rPr>
                <w:rFonts w:eastAsia="Times New Roman" w:cs="Times New Roman"/>
                <w:sz w:val="20"/>
                <w:szCs w:val="20"/>
                <w:lang w:eastAsia="lt-LT"/>
              </w:rPr>
              <w:t>758</w:t>
            </w:r>
            <w:r>
              <w:rPr>
                <w:rFonts w:eastAsia="Times New Roman" w:cs="Times New Roman"/>
                <w:sz w:val="20"/>
                <w:szCs w:val="20"/>
                <w:lang w:eastAsia="lt-LT"/>
              </w:rPr>
              <w:t>,00</w:t>
            </w:r>
          </w:p>
        </w:tc>
      </w:tr>
      <w:tr w:rsidR="00967BF4" w:rsidTr="009177FF">
        <w:tc>
          <w:tcPr>
            <w:tcW w:w="1526" w:type="dxa"/>
            <w:vMerge/>
          </w:tcPr>
          <w:p w:rsidR="00967BF4" w:rsidRDefault="00967BF4" w:rsidP="0066383D">
            <w:pPr>
              <w:rPr>
                <w:rFonts w:eastAsia="Times New Roman"/>
                <w:b/>
                <w:iCs/>
                <w:noProof/>
                <w:sz w:val="20"/>
              </w:rPr>
            </w:pPr>
          </w:p>
        </w:tc>
        <w:tc>
          <w:tcPr>
            <w:tcW w:w="992" w:type="dxa"/>
            <w:vMerge/>
          </w:tcPr>
          <w:p w:rsidR="00967BF4" w:rsidRDefault="00967BF4" w:rsidP="0066383D">
            <w:pPr>
              <w:rPr>
                <w:rFonts w:eastAsia="Times New Roman"/>
                <w:b/>
                <w:iCs/>
                <w:noProof/>
                <w:sz w:val="20"/>
              </w:rPr>
            </w:pPr>
          </w:p>
        </w:tc>
        <w:tc>
          <w:tcPr>
            <w:tcW w:w="3260" w:type="dxa"/>
            <w:tcBorders>
              <w:top w:val="single" w:sz="4" w:space="0" w:color="auto"/>
            </w:tcBorders>
          </w:tcPr>
          <w:p w:rsidR="00967BF4" w:rsidRDefault="00967BF4" w:rsidP="0066383D">
            <w:pPr>
              <w:rPr>
                <w:rFonts w:eastAsia="Times New Roman"/>
                <w:b/>
                <w:iCs/>
                <w:noProof/>
                <w:sz w:val="20"/>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276" w:type="dxa"/>
            <w:vMerge/>
          </w:tcPr>
          <w:p w:rsidR="00967BF4" w:rsidRDefault="00967BF4" w:rsidP="0066383D">
            <w:pPr>
              <w:rPr>
                <w:rFonts w:eastAsia="Times New Roman"/>
                <w:b/>
                <w:iCs/>
                <w:noProof/>
                <w:sz w:val="20"/>
              </w:rPr>
            </w:pPr>
          </w:p>
        </w:tc>
        <w:tc>
          <w:tcPr>
            <w:tcW w:w="1186" w:type="dxa"/>
            <w:vMerge/>
          </w:tcPr>
          <w:p w:rsidR="00967BF4" w:rsidRDefault="00967BF4" w:rsidP="0066383D">
            <w:pPr>
              <w:rPr>
                <w:rFonts w:eastAsia="Times New Roman"/>
                <w:b/>
                <w:iCs/>
                <w:noProof/>
                <w:sz w:val="20"/>
              </w:rPr>
            </w:pPr>
          </w:p>
        </w:tc>
        <w:tc>
          <w:tcPr>
            <w:tcW w:w="1649" w:type="dxa"/>
            <w:tcBorders>
              <w:top w:val="single" w:sz="4" w:space="0" w:color="auto"/>
            </w:tcBorders>
          </w:tcPr>
          <w:p w:rsidR="00967BF4" w:rsidRPr="00CD0168" w:rsidRDefault="00967BF4" w:rsidP="009177FF">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63 494</w:t>
            </w:r>
            <w:r>
              <w:rPr>
                <w:rFonts w:eastAsia="Times New Roman" w:cs="Times New Roman"/>
                <w:sz w:val="20"/>
                <w:szCs w:val="20"/>
                <w:lang w:eastAsia="lt-LT"/>
              </w:rPr>
              <w:t> </w:t>
            </w:r>
            <w:r w:rsidRPr="00CD0168">
              <w:rPr>
                <w:rFonts w:eastAsia="Times New Roman" w:cs="Times New Roman"/>
                <w:sz w:val="20"/>
                <w:szCs w:val="20"/>
                <w:lang w:eastAsia="lt-LT"/>
              </w:rPr>
              <w:t>601</w:t>
            </w:r>
            <w:r>
              <w:rPr>
                <w:rFonts w:eastAsia="Times New Roman" w:cs="Times New Roman"/>
                <w:sz w:val="20"/>
                <w:szCs w:val="20"/>
                <w:lang w:eastAsia="lt-LT"/>
              </w:rPr>
              <w:t>,00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526"/>
        <w:gridCol w:w="992"/>
        <w:gridCol w:w="3260"/>
        <w:gridCol w:w="1276"/>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7 lentelė. 6 matmuo. ESF+ antrinės temos</w:t>
            </w:r>
          </w:p>
        </w:tc>
      </w:tr>
      <w:tr w:rsidR="0066383D" w:rsidTr="00CD0168">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67BF4" w:rsidTr="009177FF">
        <w:tc>
          <w:tcPr>
            <w:tcW w:w="1526" w:type="dxa"/>
            <w:vMerge w:val="restart"/>
            <w:tcBorders>
              <w:top w:val="single" w:sz="12" w:space="0" w:color="auto"/>
            </w:tcBorders>
          </w:tcPr>
          <w:p w:rsidR="00967BF4" w:rsidRPr="00CD0168" w:rsidRDefault="00967BF4"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992" w:type="dxa"/>
            <w:vMerge w:val="restart"/>
            <w:tcBorders>
              <w:top w:val="single" w:sz="12" w:space="0" w:color="auto"/>
            </w:tcBorders>
          </w:tcPr>
          <w:p w:rsidR="00967BF4" w:rsidRPr="00CD0168" w:rsidRDefault="00967BF4"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ESF</w:t>
            </w:r>
          </w:p>
        </w:tc>
        <w:tc>
          <w:tcPr>
            <w:tcW w:w="3260" w:type="dxa"/>
            <w:tcBorders>
              <w:top w:val="single" w:sz="12" w:space="0" w:color="auto"/>
              <w:bottom w:val="single" w:sz="4" w:space="0" w:color="auto"/>
            </w:tcBorders>
          </w:tcPr>
          <w:p w:rsidR="00967BF4" w:rsidRPr="00CD0168" w:rsidRDefault="00967BF4" w:rsidP="0099199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276" w:type="dxa"/>
            <w:vMerge w:val="restart"/>
            <w:tcBorders>
              <w:top w:val="single" w:sz="12" w:space="0" w:color="auto"/>
            </w:tcBorders>
          </w:tcPr>
          <w:p w:rsidR="00967BF4" w:rsidRDefault="00967BF4" w:rsidP="00CD0168">
            <w:pPr>
              <w:jc w:val="center"/>
              <w:rPr>
                <w:rFonts w:eastAsia="Times New Roman"/>
                <w:b/>
                <w:iCs/>
                <w:noProof/>
                <w:sz w:val="20"/>
              </w:rPr>
            </w:pPr>
            <w:r w:rsidRPr="00CD0168">
              <w:rPr>
                <w:rFonts w:eastAsia="Times New Roman" w:cs="Times New Roman"/>
                <w:sz w:val="20"/>
                <w:szCs w:val="20"/>
                <w:lang w:eastAsia="lt-LT"/>
              </w:rPr>
              <w:t>4.4</w:t>
            </w:r>
          </w:p>
        </w:tc>
        <w:tc>
          <w:tcPr>
            <w:tcW w:w="1186" w:type="dxa"/>
            <w:vMerge w:val="restart"/>
            <w:tcBorders>
              <w:top w:val="single" w:sz="12" w:space="0" w:color="auto"/>
            </w:tcBorders>
          </w:tcPr>
          <w:p w:rsidR="00967BF4" w:rsidRPr="00967BF4" w:rsidRDefault="00967BF4" w:rsidP="00967BF4">
            <w:pPr>
              <w:jc w:val="center"/>
              <w:rPr>
                <w:rFonts w:eastAsia="Times New Roman"/>
                <w:iCs/>
                <w:noProof/>
                <w:sz w:val="20"/>
              </w:rPr>
            </w:pPr>
            <w:r w:rsidRPr="00967BF4">
              <w:rPr>
                <w:rFonts w:eastAsia="Times New Roman"/>
                <w:iCs/>
                <w:noProof/>
                <w:sz w:val="20"/>
              </w:rPr>
              <w:t>09</w:t>
            </w:r>
          </w:p>
        </w:tc>
        <w:tc>
          <w:tcPr>
            <w:tcW w:w="1649" w:type="dxa"/>
            <w:tcBorders>
              <w:top w:val="single" w:sz="12" w:space="0" w:color="auto"/>
              <w:bottom w:val="single" w:sz="4" w:space="0" w:color="auto"/>
            </w:tcBorders>
          </w:tcPr>
          <w:p w:rsidR="00967BF4" w:rsidRPr="00CD0168" w:rsidRDefault="00967BF4" w:rsidP="009177FF">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533</w:t>
            </w:r>
            <w:r>
              <w:rPr>
                <w:rFonts w:eastAsia="Times New Roman" w:cs="Times New Roman"/>
                <w:sz w:val="20"/>
                <w:szCs w:val="20"/>
                <w:lang w:eastAsia="lt-LT"/>
              </w:rPr>
              <w:t> </w:t>
            </w:r>
            <w:r w:rsidRPr="00CD0168">
              <w:rPr>
                <w:rFonts w:eastAsia="Times New Roman" w:cs="Times New Roman"/>
                <w:sz w:val="20"/>
                <w:szCs w:val="20"/>
                <w:lang w:eastAsia="lt-LT"/>
              </w:rPr>
              <w:t>758</w:t>
            </w:r>
            <w:r>
              <w:rPr>
                <w:rFonts w:eastAsia="Times New Roman" w:cs="Times New Roman"/>
                <w:sz w:val="20"/>
                <w:szCs w:val="20"/>
                <w:lang w:eastAsia="lt-LT"/>
              </w:rPr>
              <w:t>,00</w:t>
            </w:r>
          </w:p>
        </w:tc>
      </w:tr>
      <w:tr w:rsidR="00967BF4" w:rsidTr="009177FF">
        <w:tc>
          <w:tcPr>
            <w:tcW w:w="1526" w:type="dxa"/>
            <w:vMerge/>
          </w:tcPr>
          <w:p w:rsidR="00967BF4" w:rsidRDefault="00967BF4" w:rsidP="0066383D">
            <w:pPr>
              <w:rPr>
                <w:rFonts w:eastAsia="Times New Roman"/>
                <w:b/>
                <w:iCs/>
                <w:noProof/>
                <w:sz w:val="20"/>
              </w:rPr>
            </w:pPr>
          </w:p>
        </w:tc>
        <w:tc>
          <w:tcPr>
            <w:tcW w:w="992" w:type="dxa"/>
            <w:vMerge/>
          </w:tcPr>
          <w:p w:rsidR="00967BF4" w:rsidRDefault="00967BF4" w:rsidP="0066383D">
            <w:pPr>
              <w:rPr>
                <w:rFonts w:eastAsia="Times New Roman"/>
                <w:b/>
                <w:iCs/>
                <w:noProof/>
                <w:sz w:val="20"/>
              </w:rPr>
            </w:pPr>
          </w:p>
        </w:tc>
        <w:tc>
          <w:tcPr>
            <w:tcW w:w="3260" w:type="dxa"/>
            <w:tcBorders>
              <w:top w:val="single" w:sz="4" w:space="0" w:color="auto"/>
            </w:tcBorders>
          </w:tcPr>
          <w:p w:rsidR="00967BF4" w:rsidRDefault="00967BF4" w:rsidP="0066383D">
            <w:pPr>
              <w:rPr>
                <w:rFonts w:eastAsia="Times New Roman"/>
                <w:b/>
                <w:iCs/>
                <w:noProof/>
                <w:sz w:val="20"/>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276" w:type="dxa"/>
            <w:vMerge/>
          </w:tcPr>
          <w:p w:rsidR="00967BF4" w:rsidRDefault="00967BF4" w:rsidP="0066383D">
            <w:pPr>
              <w:rPr>
                <w:rFonts w:eastAsia="Times New Roman"/>
                <w:b/>
                <w:iCs/>
                <w:noProof/>
                <w:sz w:val="20"/>
              </w:rPr>
            </w:pPr>
          </w:p>
        </w:tc>
        <w:tc>
          <w:tcPr>
            <w:tcW w:w="1186" w:type="dxa"/>
            <w:vMerge/>
          </w:tcPr>
          <w:p w:rsidR="00967BF4" w:rsidRDefault="00967BF4" w:rsidP="0066383D">
            <w:pPr>
              <w:rPr>
                <w:rFonts w:eastAsia="Times New Roman"/>
                <w:b/>
                <w:iCs/>
                <w:noProof/>
                <w:sz w:val="20"/>
              </w:rPr>
            </w:pPr>
          </w:p>
        </w:tc>
        <w:tc>
          <w:tcPr>
            <w:tcW w:w="1649" w:type="dxa"/>
            <w:tcBorders>
              <w:top w:val="single" w:sz="4" w:space="0" w:color="auto"/>
            </w:tcBorders>
          </w:tcPr>
          <w:p w:rsidR="00967BF4" w:rsidRPr="00CD0168" w:rsidRDefault="00967BF4" w:rsidP="009177FF">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63 494</w:t>
            </w:r>
            <w:r>
              <w:rPr>
                <w:rFonts w:eastAsia="Times New Roman" w:cs="Times New Roman"/>
                <w:sz w:val="20"/>
                <w:szCs w:val="20"/>
                <w:lang w:eastAsia="lt-LT"/>
              </w:rPr>
              <w:t> </w:t>
            </w:r>
            <w:r w:rsidRPr="00CD0168">
              <w:rPr>
                <w:rFonts w:eastAsia="Times New Roman" w:cs="Times New Roman"/>
                <w:sz w:val="20"/>
                <w:szCs w:val="20"/>
                <w:lang w:eastAsia="lt-LT"/>
              </w:rPr>
              <w:t>601</w:t>
            </w:r>
            <w:r>
              <w:rPr>
                <w:rFonts w:eastAsia="Times New Roman" w:cs="Times New Roman"/>
                <w:sz w:val="20"/>
                <w:szCs w:val="20"/>
                <w:lang w:eastAsia="lt-LT"/>
              </w:rPr>
              <w:t>,00</w:t>
            </w:r>
          </w:p>
        </w:tc>
      </w:tr>
    </w:tbl>
    <w:p w:rsidR="00C73AE6" w:rsidRPr="00605FE0" w:rsidRDefault="00C73AE6" w:rsidP="00DA7B46">
      <w:pPr>
        <w:pStyle w:val="Antrat2"/>
        <w:rPr>
          <w:rFonts w:eastAsia="Calibri"/>
          <w:noProof/>
          <w:lang w:eastAsia="lt-LT" w:bidi="lt-LT"/>
        </w:rPr>
      </w:pPr>
      <w:bookmarkStart w:id="35" w:name="_Toc59142136"/>
      <w:r w:rsidRPr="00442D45">
        <w:rPr>
          <w:rFonts w:eastAsia="Calibri"/>
          <w:noProof/>
          <w:lang w:eastAsia="lt-LT" w:bidi="lt-LT"/>
        </w:rPr>
        <w:t>Konkretus uždavinys – 4.</w:t>
      </w:r>
      <w:r w:rsidR="00C70FEA" w:rsidRPr="00442D45">
        <w:rPr>
          <w:rFonts w:eastAsia="Calibri"/>
          <w:noProof/>
          <w:lang w:eastAsia="lt-LT" w:bidi="lt-LT"/>
        </w:rPr>
        <w:t>5</w:t>
      </w:r>
      <w:r w:rsidR="00605FE0" w:rsidRPr="00442D45">
        <w:rPr>
          <w:rFonts w:eastAsia="Calibri"/>
          <w:noProof/>
          <w:lang w:eastAsia="lt-LT" w:bidi="lt-LT"/>
        </w:rPr>
        <w:t>.</w:t>
      </w:r>
      <w:r w:rsidRPr="00442D45">
        <w:rPr>
          <w:rFonts w:eastAsia="Calibri"/>
          <w:noProof/>
          <w:lang w:eastAsia="lt-LT" w:bidi="lt-LT"/>
        </w:rPr>
        <w:t xml:space="preserve"> Gerinti švietimo, mokymo ir mokymosi visą gyvenimą kiekvienam paslaugas tobulinant infrastruktūrą</w:t>
      </w:r>
      <w:bookmarkEnd w:id="35"/>
    </w:p>
    <w:p w:rsidR="00C73AE6" w:rsidRDefault="00C73AE6" w:rsidP="00E92BFA">
      <w:pPr>
        <w:spacing w:before="120" w:after="120" w:line="240" w:lineRule="auto"/>
        <w:jc w:val="both"/>
        <w:rPr>
          <w:b/>
          <w:bCs/>
          <w:i/>
          <w:iCs/>
          <w:noProof/>
          <w:sz w:val="22"/>
        </w:rPr>
      </w:pPr>
      <w:r w:rsidRPr="00605FE0">
        <w:rPr>
          <w:b/>
          <w:bCs/>
          <w:i/>
          <w:iCs/>
          <w:noProof/>
          <w:szCs w:val="24"/>
        </w:rPr>
        <w:t>Įgyvendinamos veiklos</w:t>
      </w:r>
    </w:p>
    <w:tbl>
      <w:tblPr>
        <w:tblStyle w:val="Lentelstinklelis"/>
        <w:tblW w:w="9639" w:type="dxa"/>
        <w:tblInd w:w="108" w:type="dxa"/>
        <w:tblLook w:val="04A0" w:firstRow="1" w:lastRow="0" w:firstColumn="1" w:lastColumn="0" w:noHBand="0" w:noVBand="1"/>
      </w:tblPr>
      <w:tblGrid>
        <w:gridCol w:w="9639"/>
      </w:tblGrid>
      <w:tr w:rsidR="0008030E" w:rsidRPr="00C75119" w:rsidTr="0008030E">
        <w:tc>
          <w:tcPr>
            <w:tcW w:w="9639" w:type="dxa"/>
          </w:tcPr>
          <w:p w:rsidR="00C56DB4" w:rsidRPr="00C75119" w:rsidRDefault="00C56DB4" w:rsidP="00C56DB4">
            <w:pPr>
              <w:ind w:firstLine="567"/>
              <w:jc w:val="both"/>
              <w:rPr>
                <w:rFonts w:eastAsia="Times New Roman"/>
                <w:noProof/>
                <w:sz w:val="22"/>
              </w:rPr>
            </w:pPr>
            <w:r w:rsidRPr="00C75119">
              <w:rPr>
                <w:rFonts w:eastAsia="Times New Roman"/>
                <w:noProof/>
                <w:sz w:val="22"/>
              </w:rPr>
              <w:t xml:space="preserve">Šių intervencijų uždavinys yra didinti švietimo paslaugų prieinamumą atskirtį ar socialines rizikas, dėl kurių kyla grėsmė patirti socialinę atskirtį, patiriantiems vaikams, gerinant tam reikalingą infrastruktūrą, o taip pat </w:t>
            </w:r>
            <w:r w:rsidR="00967BF4" w:rsidRPr="00C75119">
              <w:rPr>
                <w:rFonts w:eastAsia="Times New Roman"/>
                <w:noProof/>
                <w:sz w:val="22"/>
              </w:rPr>
              <w:t>BU</w:t>
            </w:r>
            <w:r w:rsidRPr="00C75119">
              <w:rPr>
                <w:rFonts w:eastAsia="Times New Roman"/>
                <w:noProof/>
                <w:sz w:val="22"/>
              </w:rPr>
              <w:t xml:space="preserve"> mokyklas, profesines mokyklas ir </w:t>
            </w:r>
            <w:r w:rsidR="00967BF4" w:rsidRPr="00C75119">
              <w:rPr>
                <w:rFonts w:eastAsia="Times New Roman"/>
                <w:noProof/>
                <w:sz w:val="22"/>
              </w:rPr>
              <w:t>PRC</w:t>
            </w:r>
            <w:r w:rsidRPr="00C75119">
              <w:rPr>
                <w:rFonts w:eastAsia="Times New Roman"/>
                <w:noProof/>
                <w:sz w:val="22"/>
              </w:rPr>
              <w:t xml:space="preserve"> aprūpinti reikalingiausia infrastruktūra, siekiant atliepti „Pramonė 4.0“ ir kitus naujus darbo rinkos poreikius.</w:t>
            </w:r>
          </w:p>
          <w:p w:rsidR="00877C9E" w:rsidRPr="00C75119" w:rsidRDefault="00C56DB4" w:rsidP="00C56DB4">
            <w:pPr>
              <w:ind w:firstLine="567"/>
              <w:jc w:val="both"/>
              <w:rPr>
                <w:rFonts w:eastAsia="Times New Roman"/>
                <w:noProof/>
                <w:sz w:val="22"/>
              </w:rPr>
            </w:pPr>
            <w:r w:rsidRPr="00C75119">
              <w:rPr>
                <w:rFonts w:eastAsia="Times New Roman"/>
                <w:noProof/>
                <w:sz w:val="22"/>
              </w:rPr>
              <w:t xml:space="preserve">Pagal Neįgaliųjų teisių konvenciją valstybė turi užtikrinti, kad neįgalieji turėtų galimybę įgyti visiems tinkamą, kokybišką ir nemokamą išsilavinimą. </w:t>
            </w:r>
            <w:r w:rsidR="00CC057F" w:rsidRPr="00C75119">
              <w:rPr>
                <w:rFonts w:eastAsia="Times New Roman"/>
                <w:noProof/>
                <w:sz w:val="22"/>
              </w:rPr>
              <w:t>S</w:t>
            </w:r>
            <w:r w:rsidRPr="00C75119">
              <w:rPr>
                <w:rFonts w:eastAsia="Times New Roman"/>
                <w:noProof/>
                <w:sz w:val="22"/>
              </w:rPr>
              <w:t xml:space="preserve">varbu užtikrinti neįgaliesiems ugdymo įstaigų pasiekiamumą, ypač kaimo vietovėse. Ugdymo įstaigų pasiekiamumas aktualus ne tik neįgaliesiems, bet ir kitiems kaimiškųjų vietovių mokiniams, atsižvelgiant į optimizuojamą </w:t>
            </w:r>
            <w:r w:rsidR="00CC057F" w:rsidRPr="00C75119">
              <w:rPr>
                <w:rFonts w:eastAsia="Times New Roman"/>
                <w:noProof/>
                <w:sz w:val="22"/>
              </w:rPr>
              <w:t>BU</w:t>
            </w:r>
            <w:r w:rsidRPr="00C75119">
              <w:rPr>
                <w:rFonts w:eastAsia="Times New Roman"/>
                <w:noProof/>
                <w:sz w:val="22"/>
              </w:rPr>
              <w:t xml:space="preserve"> mokyklų tinklą. Atsižvelgiant į šiuos iššūkius, numatoma investuoti į efektyviai veikiančių (t. y. turinčias nemažiau kaip 200 mokinių) mokyklų aplinkos pritaikymą įvairias fizines negalias turinčių vaikų, jų tėvų/globėjų, mokyklų personalo poreikiams. Taip pat toliau aprūpinant </w:t>
            </w:r>
            <w:r w:rsidR="005F4891" w:rsidRPr="00C75119">
              <w:rPr>
                <w:rFonts w:eastAsia="Times New Roman"/>
                <w:noProof/>
                <w:sz w:val="22"/>
              </w:rPr>
              <w:t>minėtas</w:t>
            </w:r>
            <w:r w:rsidRPr="00C75119">
              <w:rPr>
                <w:rFonts w:eastAsia="Times New Roman"/>
                <w:noProof/>
                <w:sz w:val="22"/>
              </w:rPr>
              <w:t xml:space="preserve"> mokyklas transporto priemonėmis pritaikytas neįgaliųjų mokinių pavėžėjimui. 2014–2020 m. programavimo laikotarpiu priemonių intervencijos buvo vykdomos vadovaujantis Statybų techniniais reikalavimais dėl horizontaliųjų kriterijų, tačiau konkrečios priemonės neįgaliųjų infrastruktūrai nebuvo skirtos. Pavežėjimo paslaugos buvo teikiamos </w:t>
            </w:r>
            <w:r w:rsidR="00CC057F" w:rsidRPr="00C75119">
              <w:rPr>
                <w:rFonts w:eastAsia="Times New Roman"/>
                <w:noProof/>
                <w:sz w:val="22"/>
              </w:rPr>
              <w:t>BU</w:t>
            </w:r>
            <w:r w:rsidRPr="00C75119">
              <w:rPr>
                <w:rFonts w:eastAsia="Times New Roman"/>
                <w:noProof/>
                <w:sz w:val="22"/>
              </w:rPr>
              <w:t xml:space="preserve"> mokykloms, o 2021–2027 m. periodu numatyta aprūpinti transporto priemonėmis, pritaikytomis neįgaliųjų mokinių pavėžėjimui.</w:t>
            </w:r>
          </w:p>
          <w:p w:rsidR="00877C9E" w:rsidRPr="00C75119" w:rsidRDefault="00C56DB4" w:rsidP="00877C9E">
            <w:pPr>
              <w:ind w:firstLine="567"/>
              <w:jc w:val="both"/>
              <w:rPr>
                <w:rFonts w:eastAsia="Times New Roman"/>
                <w:noProof/>
                <w:sz w:val="22"/>
              </w:rPr>
            </w:pPr>
            <w:r w:rsidRPr="00C75119">
              <w:rPr>
                <w:rFonts w:eastAsia="Times New Roman"/>
                <w:noProof/>
                <w:sz w:val="22"/>
              </w:rPr>
              <w:t xml:space="preserve">Kitas iššūkis – vaikų dalyvavimas ikimokykliniame ugdyme, kuris yra vienas iš veiksnių, sudarančių prielaidas sėkmingai mokytis mokykloje. Ikimokykliniame ugdyme dalyvaujančių vaikų skaičius šalyje kasmet auga. Vaikų dalyvavimo ikimokykliniame ugdyme mastas mieste ir kaime labai skiriasi. 2014–2020 m. poveikio vertinimas rodo, kad didžiausios investicijos ikimokyklinio ir priešmokyklinio ugdymo įstaigų pajėgumų plėtrai buvo skirtos Vilniaus (4,46 mln.) ir Klaipėdos (879 tūkst.) miestų savivaldybių projektams. </w:t>
            </w:r>
          </w:p>
          <w:p w:rsidR="00C56DB4" w:rsidRPr="00C75119" w:rsidRDefault="00C56DB4" w:rsidP="00877C9E">
            <w:pPr>
              <w:ind w:firstLine="567"/>
              <w:jc w:val="both"/>
              <w:rPr>
                <w:rFonts w:eastAsia="Times New Roman"/>
                <w:noProof/>
                <w:sz w:val="22"/>
              </w:rPr>
            </w:pPr>
            <w:r w:rsidRPr="00C75119">
              <w:rPr>
                <w:rFonts w:eastAsia="Times New Roman"/>
                <w:noProof/>
                <w:sz w:val="22"/>
              </w:rPr>
              <w:t xml:space="preserve">Visos dienos mokyklų steigimas siejamas su geresniais mokymosi rezultatais, individualia mokymosi pažanga, socialine įtrauktimi ir lygiomis galimybėmis, formaliojo ir neformaliojo ugdymo derme bei integracija, mokyklos atsivėrimu bendruomenei. Visos dienos mokyklos vizija siejama su </w:t>
            </w:r>
            <w:r w:rsidRPr="00C75119">
              <w:rPr>
                <w:rFonts w:eastAsia="Times New Roman"/>
                <w:noProof/>
                <w:sz w:val="22"/>
              </w:rPr>
              <w:lastRenderedPageBreak/>
              <w:t>griežtų ribų tarp formaliojo ir neformaliojo ugdymo išnykimu, individualaus pasirinkimo galimybėmis, mokyklos erdvių bei mokymosi formų praplėtimu ir atsivėrimu kasdieniam gyvenimui. 2014-2020 m. programavimo laikotarpiu šioje srityje nebuvo vykdoma intervencijų ES lėšomis.</w:t>
            </w:r>
          </w:p>
          <w:p w:rsidR="00877C9E" w:rsidRPr="00C75119" w:rsidRDefault="00C56DB4" w:rsidP="00C56DB4">
            <w:pPr>
              <w:ind w:firstLine="567"/>
              <w:jc w:val="both"/>
              <w:rPr>
                <w:rFonts w:eastAsia="Times New Roman"/>
                <w:noProof/>
                <w:sz w:val="22"/>
              </w:rPr>
            </w:pPr>
            <w:r w:rsidRPr="00C75119">
              <w:rPr>
                <w:rFonts w:eastAsia="Times New Roman"/>
                <w:noProof/>
                <w:sz w:val="22"/>
              </w:rPr>
              <w:t xml:space="preserve">Atsižvelgiant į tai, kad šiuo metu švietimo pagalba yra nepakankama, numatoma regioniniu principu stiprinti švietimo pagalbos teikimą kuriant regioninius švietimo pagalbos metodinius konsultacinius centrus, kurie regionuose būtų steigiami specialiosios mokyklos/specialiojo ugdymo centro bazėje, apjungiant šiuo metu regione Pedagoginės psichologinės tarnybos/Švietimo pagalbos tarnybos ir mokykloje/centre turimus žmogiškuosius išteklius, </w:t>
            </w:r>
            <w:r w:rsidR="00AD4400" w:rsidRPr="00C75119">
              <w:rPr>
                <w:rFonts w:eastAsia="Times New Roman"/>
                <w:noProof/>
                <w:sz w:val="22"/>
              </w:rPr>
              <w:t>pritaikant infrastuktūrą šių funkcijų vykdymui</w:t>
            </w:r>
            <w:r w:rsidRPr="00C75119">
              <w:rPr>
                <w:rFonts w:eastAsia="Times New Roman"/>
                <w:noProof/>
                <w:sz w:val="22"/>
              </w:rPr>
              <w:t xml:space="preserve">: individualių ugdymosi poreikių vertinimo, rekomendacijų mokykloms teikimo, mokyklų ir tėvų konsultavimo dėl mokinių, turinčių </w:t>
            </w:r>
            <w:r w:rsidR="004D7727" w:rsidRPr="00C75119">
              <w:rPr>
                <w:rFonts w:eastAsia="Times New Roman"/>
                <w:noProof/>
                <w:sz w:val="22"/>
              </w:rPr>
              <w:t>SUP</w:t>
            </w:r>
            <w:r w:rsidRPr="00C75119">
              <w:rPr>
                <w:rFonts w:eastAsia="Times New Roman"/>
                <w:noProof/>
                <w:sz w:val="22"/>
              </w:rPr>
              <w:t xml:space="preserve"> ugdymo, aprūpinimo metodinėmis ir indivi</w:t>
            </w:r>
            <w:r w:rsidR="00877C9E" w:rsidRPr="00C75119">
              <w:rPr>
                <w:rFonts w:eastAsia="Times New Roman"/>
                <w:noProof/>
                <w:sz w:val="22"/>
              </w:rPr>
              <w:t>dualiomis mokymosi priemonėmis.</w:t>
            </w:r>
          </w:p>
          <w:p w:rsidR="00C56DB4" w:rsidRPr="00C75119" w:rsidRDefault="00C56DB4" w:rsidP="00C56DB4">
            <w:pPr>
              <w:ind w:firstLine="567"/>
              <w:jc w:val="both"/>
              <w:rPr>
                <w:rFonts w:eastAsia="Times New Roman"/>
                <w:noProof/>
                <w:sz w:val="22"/>
              </w:rPr>
            </w:pPr>
            <w:r w:rsidRPr="00C75119">
              <w:rPr>
                <w:rFonts w:eastAsia="Times New Roman"/>
                <w:noProof/>
                <w:sz w:val="22"/>
              </w:rPr>
              <w:t xml:space="preserve">Lietuvos mokinių skaitymo gebėjimai, matematinis ir gamtamokslinis raštingumas yra statistiškai reikšmingai žemesni už EBPO vidurkį. Pasiekimų patikrinimo rezultatai labai skiriasi pagal gyvenamosios vietovės dydį. EBPO nurodė, kad Lietuvoje yra 20 proc. mokyklų, kuriose yra iki 50 mokinių, optimizavus mokyklas ir pasiekus, kad nebūtų mokyklų, kuriose yra mažiau nei 200 mokinių, mokinių pasiekimai būtų pagerinti 9 proc. ir būtų sutaupoma 9,9 mln. Eur. Atsižvelgiant į tai, investicijomis bus skatinama tolimesnė mokyklų konsolidacija, investuojant į tas mokyklas, kurios turi ne mažiau nei 200 mokinių (t. y. veikia efektyviai). Tik apie trečdalis </w:t>
            </w:r>
            <w:r w:rsidR="004D7727" w:rsidRPr="00C75119">
              <w:rPr>
                <w:rFonts w:eastAsia="Times New Roman"/>
                <w:noProof/>
                <w:sz w:val="22"/>
              </w:rPr>
              <w:t>BU</w:t>
            </w:r>
            <w:r w:rsidRPr="00C75119">
              <w:rPr>
                <w:rFonts w:eastAsia="Times New Roman"/>
                <w:noProof/>
                <w:sz w:val="22"/>
              </w:rPr>
              <w:t xml:space="preserve"> mokyklų turi gamtos ir tiksliųjų mokslų laboratorijas (miestuose tokių mokyklų dvigubai didesnė dalis, nei kaimuose), o ir dalis esamų laboratorijų yra pasenusios (nešiuolaikiškos). Tarptautinio EBPO tyrimo duomenys rodo, kad ugdymui skirtų skaitmeninių technologijų trūkumas ar netinkamumas trukdo mokykloje teikti kokybišką ugdymą. Lietuvos mokyklos yra prasčiau aprūpintos IKT nei vidutiniškai ES šalyse: gerai IKT aprūpintose mokyklose, kuriose interneto greitis daugiau kaip 100 Mbps, mokosi 39 proc. (ES vidurkis – 52 proc.) pagrindinio ir 53 proc. (ES vidurkis – 72 proc.) vidurinio ugdymo mokinių. Šios problemos dar labiau išryškėjo 2020 m. pandemijos krizės metu, kuomet buvo įvestas visuotinis nuotolinis ugdymas. 2014–2020 m. programavimo laikotarpiu investicijos buvo skirtos BU mokyklų ir neformaliojo švietimo įstaigų aprūpinimui priemonėmis, skirtomis gamtos ir technologinių mokslų mokymui, tačiau dėl nedidelės lėšų apimties (padidėjusios tik dėl COVID situacijos susidariusio IT priemonių poreikio), intervencijas tikslinga tęsti, aprūpinant efektyviai veikiančias BU mokyklas laboratorine įranga ir priemonėmis.</w:t>
            </w:r>
          </w:p>
          <w:p w:rsidR="00C56DB4" w:rsidRPr="00C75119" w:rsidRDefault="00D5068A" w:rsidP="00C56DB4">
            <w:pPr>
              <w:ind w:firstLine="567"/>
              <w:jc w:val="both"/>
              <w:rPr>
                <w:rFonts w:eastAsia="Times New Roman"/>
                <w:noProof/>
                <w:sz w:val="22"/>
              </w:rPr>
            </w:pPr>
            <w:r w:rsidRPr="00C75119">
              <w:rPr>
                <w:rFonts w:eastAsia="Times New Roman"/>
                <w:noProof/>
                <w:sz w:val="22"/>
              </w:rPr>
              <w:t>MVG rodiklio regioniniai skirtumai dieli.</w:t>
            </w:r>
            <w:r w:rsidR="00C56DB4" w:rsidRPr="00C75119">
              <w:rPr>
                <w:rFonts w:eastAsia="Times New Roman"/>
                <w:noProof/>
                <w:sz w:val="22"/>
              </w:rPr>
              <w:t xml:space="preserve"> Šiuo uždaviniu bus įgyvendinamos tikslinės intervencijos, nukreiptos į siekį atliepti darbo rinkos poreikius ir regioninio balanso išlaikymą, aprūpinant praktiniam profesiniam mokymui regionuose reikalinga įranga ir priemonėmis, atsižvelgiant į EBPO Įgūdžių strategijoje </w:t>
            </w:r>
            <w:r w:rsidR="00C56DB4" w:rsidRPr="00C75119">
              <w:rPr>
                <w:rFonts w:eastAsia="Times New Roman"/>
                <w:i/>
                <w:iCs/>
                <w:noProof/>
                <w:sz w:val="22"/>
              </w:rPr>
              <w:t>(angl. Skills Strategy)</w:t>
            </w:r>
            <w:r w:rsidR="00C56DB4" w:rsidRPr="00C75119">
              <w:rPr>
                <w:rFonts w:eastAsia="Times New Roman"/>
                <w:noProof/>
                <w:sz w:val="22"/>
              </w:rPr>
              <w:t xml:space="preserve"> pateiktas įžvalgas. 2014–2020 m. laikotarpiu investicijos skirtos profesinio mokymo įstaigų ir sektorinių praktinio mokymo centrų infrastruktūrai bei įrangai, tačiau atliepiant minėtus iššūkius tikslinga tęsti intervencijas, nukreipiant lėšas tik į tikslinės įrangos ir priemonių įsigijimą regionuose. 2018 m. įsteigti </w:t>
            </w:r>
            <w:r w:rsidR="00967BF4" w:rsidRPr="00C75119">
              <w:rPr>
                <w:rFonts w:eastAsia="Times New Roman"/>
                <w:noProof/>
                <w:sz w:val="22"/>
              </w:rPr>
              <w:t>PRC</w:t>
            </w:r>
            <w:r w:rsidR="00C56DB4" w:rsidRPr="00C75119">
              <w:rPr>
                <w:rFonts w:eastAsia="Times New Roman"/>
                <w:noProof/>
                <w:sz w:val="22"/>
              </w:rPr>
              <w:t xml:space="preserve">, kurių pagrindinis tikslas – stiprinti ir konsoliduoti pedagogų rengimo potencialą, plėtoti edukologijos mokslą. Siekiant, kad </w:t>
            </w:r>
            <w:r w:rsidR="00967BF4" w:rsidRPr="00C75119">
              <w:rPr>
                <w:rFonts w:eastAsia="Times New Roman"/>
                <w:noProof/>
                <w:sz w:val="22"/>
              </w:rPr>
              <w:t>PRC</w:t>
            </w:r>
            <w:r w:rsidR="00C56DB4" w:rsidRPr="00C75119">
              <w:rPr>
                <w:rFonts w:eastAsia="Times New Roman"/>
                <w:noProof/>
                <w:sz w:val="22"/>
              </w:rPr>
              <w:t xml:space="preserve"> veiktų efektyviai ir būtų stiprūs, reikia juos aprūpinti reikalingomis priemonėmis, įrengti laboratorijas, kad būtų galima kokybiškai ruošti ateities mokytojus.</w:t>
            </w:r>
          </w:p>
          <w:p w:rsidR="00C56DB4" w:rsidRPr="00C75119" w:rsidRDefault="00C56DB4" w:rsidP="00C56DB4">
            <w:pPr>
              <w:ind w:firstLine="567"/>
              <w:jc w:val="both"/>
              <w:rPr>
                <w:rFonts w:eastAsia="Times New Roman"/>
                <w:noProof/>
                <w:sz w:val="22"/>
              </w:rPr>
            </w:pPr>
            <w:r w:rsidRPr="00C75119">
              <w:rPr>
                <w:rFonts w:eastAsia="Times New Roman"/>
                <w:noProof/>
                <w:sz w:val="22"/>
              </w:rPr>
              <w:t>Veiklų pavyzdžiai, siekiant gerinti infrastruktūrą atskirtį patiriantiems vaikams bei siekiant gerinti mokyklų aprūpinimą infrastruktūra, reikalinga prisitaikymui prie naujų darbo rinkos poreikių:</w:t>
            </w:r>
          </w:p>
          <w:p w:rsidR="00C56DB4" w:rsidRPr="00C75119" w:rsidRDefault="00C56DB4" w:rsidP="00C56DB4">
            <w:pPr>
              <w:ind w:firstLine="567"/>
              <w:jc w:val="both"/>
              <w:rPr>
                <w:rFonts w:eastAsia="Times New Roman"/>
                <w:b/>
                <w:bCs/>
                <w:noProof/>
                <w:sz w:val="22"/>
              </w:rPr>
            </w:pPr>
            <w:r w:rsidRPr="00C75119">
              <w:rPr>
                <w:rFonts w:eastAsia="Times New Roman"/>
                <w:b/>
                <w:bCs/>
                <w:noProof/>
                <w:sz w:val="22"/>
              </w:rPr>
              <w:t xml:space="preserve">Padidinti ugdymo paslaugų prieinamumą atskirtį </w:t>
            </w:r>
            <w:r w:rsidRPr="00C75119">
              <w:rPr>
                <w:rFonts w:eastAsia="Times New Roman"/>
                <w:b/>
                <w:noProof/>
                <w:sz w:val="22"/>
              </w:rPr>
              <w:t>ar socialines rizikas, dėl kurių kyla grėsmė patirti socialinę atskirtį,</w:t>
            </w:r>
            <w:r w:rsidRPr="00C75119">
              <w:rPr>
                <w:rFonts w:eastAsia="Times New Roman"/>
                <w:b/>
                <w:bCs/>
                <w:noProof/>
                <w:sz w:val="22"/>
              </w:rPr>
              <w:t xml:space="preserve"> patiriantiems vaikams, infrastruktūrą pritaikyti neįgaliesiems efektyviai veikiančiose mokyklose</w:t>
            </w:r>
            <w:r w:rsidRPr="00C75119">
              <w:rPr>
                <w:rFonts w:eastAsia="Times New Roman"/>
                <w:b/>
                <w:noProof/>
                <w:sz w:val="22"/>
              </w:rPr>
              <w:t>:</w:t>
            </w:r>
            <w:r w:rsidRPr="00C75119">
              <w:rPr>
                <w:rFonts w:eastAsia="Times New Roman"/>
                <w:noProof/>
                <w:sz w:val="22"/>
              </w:rPr>
              <w:t xml:space="preserve"> universalaus dizaino elementų ir kitų inžinerinių priemonių (pandusai, keltuvai, liftai, taktiliniai ir kiti sprendimai) įrengimas ugdymo įstaigose siekiant užtikrinti geresnį ugdymo paslaugų prieinamumą ir integraciją judėjimo ir kitas negalias turintiems asmenims; neįgaliųjų ir kitų mokinių pavėžėjimui iki ir iš ugdymo įstaigos lengvai pritaikomų transporto priemonių įsigijimas; ikimokyklinio ugdymo prieinamumo kaimo vietovių vaikams gerinimas kuriant mobilias, lauko ir įprastas ikimokyklinio ugdymo grupes, dėmesį skiriant ankstyvojo amžiaus vaikų ugdymui. Ši veikla bus įgyvendinama </w:t>
            </w:r>
            <w:r w:rsidR="00CC057F" w:rsidRPr="00C75119">
              <w:rPr>
                <w:rFonts w:eastAsia="Times New Roman"/>
                <w:noProof/>
                <w:sz w:val="22"/>
              </w:rPr>
              <w:t>VVL</w:t>
            </w:r>
            <w:r w:rsidRPr="00C75119">
              <w:rPr>
                <w:rFonts w:eastAsia="Times New Roman"/>
                <w:noProof/>
                <w:sz w:val="22"/>
              </w:rPr>
              <w:t xml:space="preserve"> ir Sostinės regionuose.</w:t>
            </w:r>
          </w:p>
          <w:p w:rsidR="00C56DB4" w:rsidRPr="00C75119" w:rsidRDefault="00C56DB4" w:rsidP="00C56DB4">
            <w:pPr>
              <w:ind w:firstLine="567"/>
              <w:jc w:val="both"/>
              <w:rPr>
                <w:rFonts w:eastAsia="Times New Roman"/>
                <w:noProof/>
                <w:sz w:val="22"/>
              </w:rPr>
            </w:pPr>
            <w:r w:rsidRPr="00C75119">
              <w:rPr>
                <w:rFonts w:eastAsia="Times New Roman"/>
                <w:b/>
                <w:bCs/>
                <w:noProof/>
                <w:sz w:val="22"/>
              </w:rPr>
              <w:t>Švietimo įstaigų aprūpinimas priemonėmis ir įranga, reikalinga vykdyti visos dienos mokyklos veiklas:</w:t>
            </w:r>
            <w:r w:rsidRPr="00C75119">
              <w:rPr>
                <w:rFonts w:eastAsia="Times New Roman"/>
                <w:noProof/>
                <w:sz w:val="22"/>
              </w:rPr>
              <w:t xml:space="preserve"> ikimokyklinio, priešmokyklinio, pradinio, pagrindinio bei neformalaus ugdymo įstaigų visos dienos mokyklos erdvių sukūrimas ir plėtra. Ši veikla bus įgyvendinama </w:t>
            </w:r>
            <w:r w:rsidR="00CC057F" w:rsidRPr="00C75119">
              <w:rPr>
                <w:rFonts w:eastAsia="Times New Roman"/>
                <w:noProof/>
                <w:sz w:val="22"/>
              </w:rPr>
              <w:t>VVL</w:t>
            </w:r>
            <w:r w:rsidRPr="00C75119">
              <w:rPr>
                <w:rFonts w:eastAsia="Times New Roman"/>
                <w:noProof/>
                <w:sz w:val="22"/>
              </w:rPr>
              <w:t xml:space="preserve"> regione.</w:t>
            </w:r>
          </w:p>
          <w:p w:rsidR="00CC057F" w:rsidRPr="00C75119" w:rsidRDefault="00C56DB4" w:rsidP="00C56DB4">
            <w:pPr>
              <w:ind w:firstLine="567"/>
              <w:jc w:val="both"/>
              <w:rPr>
                <w:rFonts w:eastAsia="Times New Roman"/>
                <w:noProof/>
                <w:sz w:val="22"/>
              </w:rPr>
            </w:pPr>
            <w:r w:rsidRPr="00C75119">
              <w:rPr>
                <w:rFonts w:eastAsia="Times New Roman"/>
                <w:b/>
                <w:bCs/>
                <w:noProof/>
                <w:sz w:val="22"/>
              </w:rPr>
              <w:t>Kompleksinių švietimo pagalbos paslaugų įvairių ugdymosi poreikių turintiems mokiniams plėtra, koncentruojant turimus išteklius ir pritaikant esamą infrastruktūrą bei aprūpinant trūkstama įranga.</w:t>
            </w:r>
            <w:r w:rsidRPr="00C75119">
              <w:rPr>
                <w:rFonts w:eastAsia="Times New Roman"/>
                <w:noProof/>
                <w:sz w:val="22"/>
              </w:rPr>
              <w:t xml:space="preserve"> Ši veikla bus įgyvendinama </w:t>
            </w:r>
            <w:r w:rsidR="00CC057F" w:rsidRPr="00C75119">
              <w:rPr>
                <w:rFonts w:eastAsia="Times New Roman"/>
                <w:noProof/>
                <w:sz w:val="22"/>
              </w:rPr>
              <w:t>VVL</w:t>
            </w:r>
            <w:r w:rsidRPr="00C75119">
              <w:rPr>
                <w:rFonts w:eastAsia="Times New Roman"/>
                <w:noProof/>
                <w:sz w:val="22"/>
              </w:rPr>
              <w:t xml:space="preserve"> regione.</w:t>
            </w:r>
          </w:p>
          <w:p w:rsidR="00C56DB4" w:rsidRPr="00C75119" w:rsidRDefault="00C56DB4" w:rsidP="00C56DB4">
            <w:pPr>
              <w:ind w:firstLine="567"/>
              <w:jc w:val="both"/>
              <w:rPr>
                <w:rFonts w:eastAsia="Times New Roman"/>
                <w:b/>
                <w:bCs/>
                <w:noProof/>
                <w:sz w:val="22"/>
              </w:rPr>
            </w:pPr>
            <w:r w:rsidRPr="00C75119">
              <w:rPr>
                <w:rFonts w:eastAsia="Times New Roman"/>
                <w:b/>
                <w:bCs/>
                <w:noProof/>
                <w:sz w:val="22"/>
              </w:rPr>
              <w:lastRenderedPageBreak/>
              <w:t xml:space="preserve">Gerinti švietimo paslaugų kokybę aprūpinant efektyviai veikiančias </w:t>
            </w:r>
            <w:r w:rsidR="003870C2" w:rsidRPr="00C75119">
              <w:rPr>
                <w:rFonts w:eastAsia="Times New Roman"/>
                <w:b/>
                <w:bCs/>
                <w:noProof/>
                <w:sz w:val="22"/>
              </w:rPr>
              <w:t>BU</w:t>
            </w:r>
            <w:r w:rsidRPr="00C75119">
              <w:rPr>
                <w:rFonts w:eastAsia="Times New Roman"/>
                <w:b/>
                <w:bCs/>
                <w:noProof/>
                <w:sz w:val="22"/>
              </w:rPr>
              <w:t xml:space="preserve"> mokyklas laboratorine įranga ir priemonėmis: </w:t>
            </w:r>
            <w:r w:rsidRPr="00C75119">
              <w:rPr>
                <w:rFonts w:eastAsia="Times New Roman"/>
                <w:noProof/>
                <w:sz w:val="22"/>
              </w:rPr>
              <w:t xml:space="preserve">šiuolaikiškų laboratorijų, skirtų gamtos ir tiksliųjų mokslų bei kalbų mokymui įrengimas ir aprūpinimas reikalinga įranga ir priemonėmis valstybės ir savivaldybių mokyklose; mokyklų aprūpinimas įranga ir priemonėmis, būtinomis kokybiško lankstaus/nuotolinio ugdymo įgyvendinimui. Ši veikla bus įgyvendinama </w:t>
            </w:r>
            <w:r w:rsidR="00CC057F" w:rsidRPr="00C75119">
              <w:rPr>
                <w:rFonts w:eastAsia="Times New Roman"/>
                <w:noProof/>
                <w:sz w:val="22"/>
              </w:rPr>
              <w:t>VVL</w:t>
            </w:r>
            <w:r w:rsidRPr="00C75119">
              <w:rPr>
                <w:rFonts w:eastAsia="Times New Roman"/>
                <w:noProof/>
                <w:sz w:val="22"/>
              </w:rPr>
              <w:t xml:space="preserve"> ir Sostinės regionuose.</w:t>
            </w:r>
          </w:p>
          <w:p w:rsidR="00C56DB4" w:rsidRPr="00C75119" w:rsidRDefault="00C56DB4" w:rsidP="00C56DB4">
            <w:pPr>
              <w:ind w:firstLine="567"/>
              <w:jc w:val="both"/>
              <w:rPr>
                <w:rFonts w:eastAsia="Times New Roman"/>
                <w:b/>
                <w:bCs/>
                <w:noProof/>
                <w:sz w:val="22"/>
              </w:rPr>
            </w:pPr>
            <w:r w:rsidRPr="00C75119">
              <w:rPr>
                <w:rFonts w:eastAsia="Times New Roman"/>
                <w:b/>
                <w:bCs/>
                <w:noProof/>
                <w:sz w:val="22"/>
              </w:rPr>
              <w:t xml:space="preserve">Profesinių mokyklų regionuose infrastruktūros gerinimas pritaikant naujiems iššūkiams: </w:t>
            </w:r>
            <w:r w:rsidRPr="00C75119">
              <w:rPr>
                <w:rFonts w:eastAsia="Times New Roman"/>
                <w:noProof/>
                <w:sz w:val="22"/>
              </w:rPr>
              <w:t xml:space="preserve">aprūpinti praktiniam profesiniam mokymui regionuose reikalinga įranga ir priemonėmis, susijusiomis su „Pramonė 4.0“, skaitmeninimu ir žaliąja transformacija, siekiant didinti dalyvavimą MVG. Ši veikla bus įgyvendinama </w:t>
            </w:r>
            <w:r w:rsidR="00CC057F" w:rsidRPr="00C75119">
              <w:rPr>
                <w:rFonts w:eastAsia="Times New Roman"/>
                <w:noProof/>
                <w:sz w:val="22"/>
              </w:rPr>
              <w:t>VVL</w:t>
            </w:r>
            <w:r w:rsidRPr="00C75119">
              <w:rPr>
                <w:rFonts w:eastAsia="Times New Roman"/>
                <w:noProof/>
                <w:sz w:val="22"/>
              </w:rPr>
              <w:t xml:space="preserve"> regione.</w:t>
            </w:r>
          </w:p>
          <w:p w:rsidR="0008030E" w:rsidRPr="00C75119" w:rsidRDefault="00C56DB4" w:rsidP="00967BF4">
            <w:pPr>
              <w:ind w:firstLine="567"/>
              <w:jc w:val="both"/>
              <w:rPr>
                <w:rFonts w:asciiTheme="minorHAnsi" w:eastAsiaTheme="minorEastAsia" w:hAnsiTheme="minorHAnsi"/>
                <w:sz w:val="22"/>
              </w:rPr>
            </w:pPr>
            <w:r w:rsidRPr="00C75119">
              <w:rPr>
                <w:rFonts w:eastAsia="Times New Roman"/>
                <w:b/>
                <w:bCs/>
                <w:noProof/>
                <w:sz w:val="22"/>
              </w:rPr>
              <w:t>Sukurti mokytojų rengimui ir edukologijos doktorantūros vykdymui reikalingą infrastruktūrą:</w:t>
            </w:r>
            <w:r w:rsidRPr="00C75119">
              <w:rPr>
                <w:rFonts w:eastAsia="Times New Roman"/>
                <w:noProof/>
                <w:sz w:val="22"/>
              </w:rPr>
              <w:t xml:space="preserve"> išvystyti </w:t>
            </w:r>
            <w:r w:rsidR="00967BF4" w:rsidRPr="00C75119">
              <w:rPr>
                <w:rFonts w:eastAsia="Times New Roman"/>
                <w:noProof/>
                <w:sz w:val="22"/>
              </w:rPr>
              <w:t>PRC</w:t>
            </w:r>
            <w:r w:rsidRPr="00C75119">
              <w:rPr>
                <w:rFonts w:eastAsia="Times New Roman"/>
                <w:noProof/>
                <w:sz w:val="22"/>
              </w:rPr>
              <w:t xml:space="preserve"> ugdymo technologijų laboratorijas, ypatingą dėmesį skiriant pagalbos mokiniui specialistų rengimui (įrengti ir pritaikyti laboratorinę, kūrybinę, simuliacinę pedagoginę aplinką ir ugdymo priemones, nuotolinio mokymo plėtra). Ši veikla bus įgyvendinama </w:t>
            </w:r>
            <w:r w:rsidR="00CC057F" w:rsidRPr="00C75119">
              <w:rPr>
                <w:rFonts w:eastAsia="Times New Roman"/>
                <w:noProof/>
                <w:sz w:val="22"/>
              </w:rPr>
              <w:t>VVL</w:t>
            </w:r>
            <w:r w:rsidRPr="00C75119">
              <w:rPr>
                <w:rFonts w:eastAsia="Times New Roman"/>
                <w:noProof/>
                <w:sz w:val="22"/>
              </w:rPr>
              <w:t xml:space="preserve"> ir Sostinės regionuose.</w:t>
            </w:r>
          </w:p>
        </w:tc>
      </w:tr>
    </w:tbl>
    <w:p w:rsidR="001D7B61" w:rsidRPr="00C75119" w:rsidRDefault="001D7B61" w:rsidP="001D7B61">
      <w:pPr>
        <w:spacing w:before="120" w:after="120" w:line="240" w:lineRule="auto"/>
        <w:jc w:val="both"/>
        <w:rPr>
          <w:rFonts w:eastAsia="Calibri" w:cs="Times New Roman"/>
          <w:b/>
          <w:i/>
          <w:noProof/>
          <w:szCs w:val="24"/>
          <w:lang w:eastAsia="lt-LT" w:bidi="lt-LT"/>
        </w:rPr>
      </w:pPr>
      <w:r w:rsidRPr="00C75119">
        <w:rPr>
          <w:rFonts w:eastAsia="Calibri" w:cs="Times New Roman"/>
          <w:b/>
          <w:i/>
          <w:noProof/>
          <w:szCs w:val="24"/>
          <w:lang w:eastAsia="lt-LT" w:bidi="lt-LT"/>
        </w:rPr>
        <w:lastRenderedPageBreak/>
        <w:t xml:space="preserve">Pagrindinės tikslinės grupės </w:t>
      </w:r>
    </w:p>
    <w:p w:rsidR="001D7B61" w:rsidRPr="00C75119" w:rsidRDefault="005F4891" w:rsidP="005F4891">
      <w:pPr>
        <w:pBdr>
          <w:top w:val="single" w:sz="4" w:space="1" w:color="auto"/>
          <w:left w:val="single" w:sz="4" w:space="4" w:color="auto"/>
          <w:bottom w:val="single" w:sz="4" w:space="0" w:color="auto"/>
          <w:right w:val="single" w:sz="4" w:space="4" w:color="auto"/>
        </w:pBdr>
        <w:spacing w:after="0" w:line="240" w:lineRule="auto"/>
        <w:ind w:firstLine="567"/>
        <w:jc w:val="both"/>
        <w:rPr>
          <w:rFonts w:eastAsia="Times New Roman" w:cs="Times New Roman"/>
          <w:noProof/>
          <w:sz w:val="22"/>
          <w:lang w:eastAsia="lt-LT" w:bidi="lt-LT"/>
        </w:rPr>
      </w:pPr>
      <w:r w:rsidRPr="00C75119">
        <w:rPr>
          <w:rFonts w:eastAsia="Times New Roman" w:cs="Times New Roman"/>
          <w:noProof/>
          <w:sz w:val="22"/>
          <w:lang w:eastAsia="lt-LT" w:bidi="lt-LT"/>
        </w:rPr>
        <w:t xml:space="preserve">Atskirtį </w:t>
      </w:r>
      <w:r w:rsidRPr="00C75119">
        <w:rPr>
          <w:rFonts w:eastAsia="Times New Roman" w:cs="Times New Roman"/>
          <w:noProof/>
          <w:sz w:val="22"/>
        </w:rPr>
        <w:t>ar socialines rizikas, dėl kurių kyla grėsmė patirti socialinę atskirtį,</w:t>
      </w:r>
      <w:r w:rsidRPr="00C75119">
        <w:rPr>
          <w:rFonts w:eastAsia="Times New Roman" w:cs="Times New Roman"/>
          <w:noProof/>
          <w:sz w:val="22"/>
          <w:lang w:eastAsia="lt-LT" w:bidi="lt-LT"/>
        </w:rPr>
        <w:t xml:space="preserve"> patiriantys vaikai, mokiniai, ikimokyklinio ir priešmokylinio amžiaus vaikai; MVG veiklose dalyvaujantys suaugusieji, mokytojai, studentai, kurie studijuoja pagal mokytojų rengimo studijų programas ir/ar aukštą ekonominę vertę kuriančias specialybes, dėstytojai, kurie dirba su mokytojų rengimo studijų programomis, edukologijos doktorantai.</w:t>
      </w:r>
    </w:p>
    <w:p w:rsidR="001D7B61" w:rsidRPr="00C75119" w:rsidRDefault="001D7B61" w:rsidP="001D7B61">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Veiksmai, užtikrinantys lygybę, įtrauktį ir nediskriminavimą </w:t>
      </w:r>
    </w:p>
    <w:p w:rsidR="001D7B61" w:rsidRPr="00C75119" w:rsidRDefault="005F4891" w:rsidP="005F4891">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sz w:val="22"/>
          <w:lang w:eastAsia="lt-LT"/>
        </w:rPr>
      </w:pPr>
      <w:r w:rsidRPr="00C75119">
        <w:rPr>
          <w:rFonts w:eastAsia="Calibri" w:cs="Times New Roman"/>
          <w:noProof/>
          <w:sz w:val="22"/>
          <w:lang w:eastAsia="lt-LT" w:bidi="lt-LT"/>
        </w:rPr>
        <w:t>Vykdant numatytas veiklas bus siekiama užtikrinti paslaugų prieinamumą atskirtį ar socialines rizikas, dėl kurių kyla grėsmė patirti socialinę atskirtį, patiriantiems vaikams bei pritaikyti mokymų paslaugas negalią turintiems vaikams. O taip pat užtikrinti lygybės, įtraukties ir nediskriminavimo principus. Kuriant ar atnaujinant infrastruktūrą bus taikomi universalaus dizaino principai. Veiksmai, užtikrinantys lygybės, įtraukties ir nediskriminavimo principų skatinimą, bus integruoti į projektų atranką nustatant, kad projektai, aktyviai prisidedantys prie principų įgyvendinimo, įgyja papildomą prioritetą.</w:t>
      </w:r>
    </w:p>
    <w:p w:rsidR="001D7B61" w:rsidRPr="00C75119" w:rsidRDefault="001D7B61" w:rsidP="001D7B61">
      <w:pPr>
        <w:spacing w:before="120" w:after="0" w:line="240" w:lineRule="auto"/>
        <w:jc w:val="both"/>
        <w:rPr>
          <w:rFonts w:eastAsia="Times New Roman" w:cs="Times New Roman"/>
          <w:b/>
          <w:i/>
          <w:noProof/>
          <w:szCs w:val="24"/>
          <w:lang w:eastAsia="lt-LT" w:bidi="lt-LT"/>
        </w:rPr>
      </w:pPr>
      <w:r w:rsidRPr="00C75119">
        <w:rPr>
          <w:rFonts w:eastAsia="Calibri" w:cs="Times New Roman"/>
          <w:b/>
          <w:bCs/>
          <w:i/>
          <w:iCs/>
          <w:noProof/>
          <w:szCs w:val="24"/>
          <w:lang w:eastAsia="lt-LT" w:bidi="lt-LT"/>
        </w:rPr>
        <w:t xml:space="preserve">Konkrečios tikslinės teritorijos, įskaitant planuojamą teritorinių priemonių naudojimą </w:t>
      </w:r>
    </w:p>
    <w:p w:rsidR="001D7B61" w:rsidRPr="00C75119" w:rsidRDefault="00947A7E" w:rsidP="005F4891">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szCs w:val="20"/>
          <w:lang w:eastAsia="lt-LT" w:bidi="lt-LT"/>
        </w:rPr>
      </w:pPr>
      <w:r w:rsidRPr="00C75119">
        <w:rPr>
          <w:rFonts w:eastAsia="Times New Roman" w:cs="Times New Roman"/>
          <w:noProof/>
          <w:sz w:val="22"/>
          <w:lang w:eastAsia="lt-LT" w:bidi="lt-LT"/>
        </w:rPr>
        <w:t>VVL</w:t>
      </w:r>
      <w:r w:rsidR="001D7B61" w:rsidRPr="00C75119">
        <w:rPr>
          <w:rFonts w:eastAsia="Times New Roman" w:cs="Times New Roman"/>
          <w:noProof/>
          <w:sz w:val="22"/>
          <w:lang w:eastAsia="lt-LT" w:bidi="lt-LT"/>
        </w:rPr>
        <w:t xml:space="preserve"> regionas, Sostinės regionas</w:t>
      </w:r>
      <w:r w:rsidR="001D7B61" w:rsidRPr="00C75119">
        <w:rPr>
          <w:rFonts w:eastAsia="Calibri" w:cs="Times New Roman"/>
          <w:noProof/>
          <w:sz w:val="22"/>
          <w:lang w:eastAsia="lt-LT" w:bidi="lt-LT"/>
        </w:rPr>
        <w:t xml:space="preserve"> </w:t>
      </w:r>
    </w:p>
    <w:p w:rsidR="001D7B61" w:rsidRPr="00C75119" w:rsidRDefault="001D7B61" w:rsidP="001D7B61">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Tarpregioniniai ir tarpvalstybiniai veiksmai </w:t>
      </w:r>
    </w:p>
    <w:p w:rsidR="001D7B61" w:rsidRPr="00C75119" w:rsidRDefault="001D7B61" w:rsidP="005F4891">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noProof/>
          <w:sz w:val="22"/>
          <w:lang w:eastAsia="lt-LT" w:bidi="lt-LT"/>
        </w:rPr>
      </w:pPr>
      <w:r w:rsidRPr="00C75119">
        <w:rPr>
          <w:rFonts w:eastAsia="Calibri" w:cs="Times New Roman"/>
          <w:noProof/>
          <w:sz w:val="22"/>
          <w:lang w:eastAsia="lt-LT" w:bidi="lt-LT"/>
        </w:rPr>
        <w:t xml:space="preserve">Numatoma sudaryti visas galimybes juos atlikti esant poreikiui,  tačiau kol kas tarpregioninių ar tarpvalstybinių veiksmai nėra numatomi. </w:t>
      </w:r>
    </w:p>
    <w:p w:rsidR="001D7B61" w:rsidRPr="00C75119" w:rsidRDefault="001D7B61" w:rsidP="001D7B61">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Planuojamas finansinių priemonių naudojimas </w:t>
      </w:r>
    </w:p>
    <w:p w:rsidR="001D7B61" w:rsidRPr="00C75119" w:rsidRDefault="001D7B61" w:rsidP="005F4891">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C75119">
        <w:rPr>
          <w:rFonts w:eastAsia="Calibri" w:cs="Times New Roman"/>
          <w:noProof/>
          <w:sz w:val="22"/>
          <w:lang w:eastAsia="lt-LT" w:bidi="lt-LT"/>
        </w:rPr>
        <w:t>Numatoma naudoti subsidijas, nes p</w:t>
      </w:r>
      <w:r w:rsidRPr="00C75119">
        <w:rPr>
          <w:rFonts w:eastAsia="Times New Roman" w:cs="Times New Roman"/>
          <w:noProof/>
          <w:sz w:val="22"/>
          <w:lang w:eastAsia="lt-LT" w:bidi="lt-LT"/>
        </w:rPr>
        <w:t>lanuojamos vykdyti veiklos susijusios su viešųjų paslaugų teikimu, kurios negeneruoja pajamų.</w:t>
      </w:r>
    </w:p>
    <w:p w:rsidR="00D56FF3" w:rsidRPr="00D56FF3" w:rsidRDefault="00786CD2" w:rsidP="00D56FF3">
      <w:pPr>
        <w:spacing w:before="240" w:after="240" w:line="240" w:lineRule="auto"/>
        <w:jc w:val="both"/>
        <w:rPr>
          <w:rFonts w:eastAsia="Calibri" w:cs="Times New Roman"/>
          <w:b/>
          <w:i/>
          <w:noProof/>
          <w:szCs w:val="20"/>
          <w:lang w:eastAsia="lt-LT" w:bidi="lt-LT"/>
        </w:rPr>
      </w:pPr>
      <w:r w:rsidRPr="00D56FF3">
        <w:rPr>
          <w:rFonts w:cs="Times New Roman"/>
          <w:b/>
          <w:i/>
          <w:szCs w:val="24"/>
        </w:rPr>
        <w:t>Rodikliai</w:t>
      </w:r>
    </w:p>
    <w:p w:rsidR="00786CD2" w:rsidRDefault="00786CD2" w:rsidP="00D56FF3">
      <w:pPr>
        <w:spacing w:before="240" w:after="0" w:line="240" w:lineRule="auto"/>
        <w:jc w:val="both"/>
        <w:rPr>
          <w:rFonts w:cs="Times New Roman"/>
          <w:bCs/>
          <w:szCs w:val="24"/>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86"/>
        <w:gridCol w:w="845"/>
        <w:gridCol w:w="995"/>
        <w:gridCol w:w="1275"/>
        <w:gridCol w:w="1841"/>
        <w:gridCol w:w="989"/>
        <w:gridCol w:w="859"/>
        <w:gridCol w:w="948"/>
      </w:tblGrid>
      <w:tr w:rsidR="00CB2739" w:rsidRPr="00CB2739" w:rsidTr="004D7727">
        <w:trPr>
          <w:trHeight w:val="705"/>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b/>
                <w:noProof/>
                <w:sz w:val="16"/>
                <w:szCs w:val="16"/>
              </w:rPr>
            </w:pPr>
            <w:r w:rsidRPr="00CB2739">
              <w:rPr>
                <w:b/>
                <w:noProof/>
                <w:sz w:val="16"/>
                <w:szCs w:val="16"/>
              </w:rPr>
              <w:t>Prioritetas</w:t>
            </w:r>
          </w:p>
        </w:tc>
        <w:tc>
          <w:tcPr>
            <w:tcW w:w="50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b/>
                <w:noProof/>
                <w:sz w:val="16"/>
                <w:szCs w:val="16"/>
              </w:rPr>
            </w:pPr>
            <w:r w:rsidRPr="00CB2739">
              <w:rPr>
                <w:b/>
                <w:noProof/>
                <w:sz w:val="16"/>
                <w:szCs w:val="16"/>
              </w:rPr>
              <w:t>Konkretus uždavinys</w:t>
            </w:r>
          </w:p>
        </w:tc>
        <w:tc>
          <w:tcPr>
            <w:tcW w:w="4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b/>
                <w:noProof/>
                <w:sz w:val="16"/>
                <w:szCs w:val="16"/>
              </w:rPr>
            </w:pPr>
            <w:r w:rsidRPr="00CB2739">
              <w:rPr>
                <w:b/>
                <w:noProof/>
                <w:sz w:val="16"/>
                <w:szCs w:val="16"/>
              </w:rPr>
              <w:t>Fondas</w:t>
            </w:r>
          </w:p>
        </w:tc>
        <w:tc>
          <w:tcPr>
            <w:tcW w:w="50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b/>
                <w:noProof/>
                <w:sz w:val="16"/>
                <w:szCs w:val="16"/>
              </w:rPr>
            </w:pPr>
            <w:r w:rsidRPr="00CB2739">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4D7727" w:rsidP="00406FF1">
            <w:pPr>
              <w:spacing w:after="0" w:line="240" w:lineRule="auto"/>
              <w:jc w:val="center"/>
              <w:rPr>
                <w:b/>
                <w:noProof/>
                <w:sz w:val="16"/>
                <w:szCs w:val="16"/>
              </w:rPr>
            </w:pPr>
            <w:r>
              <w:rPr>
                <w:b/>
                <w:noProof/>
                <w:sz w:val="16"/>
                <w:szCs w:val="16"/>
              </w:rPr>
              <w:t>Identifikavimo numeris</w:t>
            </w:r>
          </w:p>
        </w:tc>
        <w:tc>
          <w:tcPr>
            <w:tcW w:w="93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4D7727" w:rsidP="00406FF1">
            <w:pPr>
              <w:spacing w:after="0" w:line="240" w:lineRule="auto"/>
              <w:jc w:val="center"/>
              <w:rPr>
                <w:b/>
                <w:noProof/>
                <w:sz w:val="16"/>
                <w:szCs w:val="16"/>
              </w:rPr>
            </w:pPr>
            <w:r>
              <w:rPr>
                <w:b/>
                <w:noProof/>
                <w:sz w:val="16"/>
                <w:szCs w:val="16"/>
              </w:rPr>
              <w:t>Rodiklis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b/>
                <w:noProof/>
                <w:sz w:val="16"/>
                <w:szCs w:val="16"/>
              </w:rPr>
            </w:pPr>
            <w:r w:rsidRPr="00CB2739">
              <w:rPr>
                <w:b/>
                <w:noProof/>
                <w:sz w:val="16"/>
                <w:szCs w:val="16"/>
              </w:rPr>
              <w:t>Matavimo vienetas</w:t>
            </w:r>
          </w:p>
        </w:tc>
        <w:tc>
          <w:tcPr>
            <w:tcW w:w="43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b/>
                <w:noProof/>
                <w:sz w:val="16"/>
                <w:szCs w:val="16"/>
              </w:rPr>
            </w:pPr>
            <w:r w:rsidRPr="00CB2739">
              <w:rPr>
                <w:b/>
                <w:noProof/>
                <w:sz w:val="16"/>
                <w:szCs w:val="16"/>
              </w:rPr>
              <w:t>Tarpinė reikšmė (2024 m.)</w:t>
            </w:r>
          </w:p>
        </w:tc>
        <w:tc>
          <w:tcPr>
            <w:tcW w:w="4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CB2739" w:rsidRDefault="005D02EB" w:rsidP="00406FF1">
            <w:pPr>
              <w:spacing w:after="0" w:line="240" w:lineRule="auto"/>
              <w:jc w:val="center"/>
              <w:rPr>
                <w:b/>
                <w:noProof/>
                <w:sz w:val="16"/>
                <w:szCs w:val="16"/>
              </w:rPr>
            </w:pPr>
            <w:r w:rsidRPr="00CB2739">
              <w:rPr>
                <w:b/>
                <w:noProof/>
                <w:sz w:val="16"/>
                <w:szCs w:val="16"/>
              </w:rPr>
              <w:t>Siekinys (2029 m.)</w:t>
            </w:r>
          </w:p>
        </w:tc>
      </w:tr>
      <w:tr w:rsidR="00CD0168" w:rsidRPr="005519EC" w:rsidTr="004D7727">
        <w:trPr>
          <w:trHeight w:val="340"/>
        </w:trPr>
        <w:tc>
          <w:tcPr>
            <w:tcW w:w="566" w:type="pct"/>
            <w:vMerge w:val="restart"/>
            <w:tcBorders>
              <w:top w:val="single" w:sz="12" w:space="0" w:color="auto"/>
            </w:tcBorders>
          </w:tcPr>
          <w:p w:rsidR="00CD0168" w:rsidRPr="004E5AD8" w:rsidRDefault="00CD0168" w:rsidP="00AF4D6B">
            <w:pPr>
              <w:spacing w:after="0" w:line="240" w:lineRule="auto"/>
              <w:jc w:val="both"/>
              <w:textAlignment w:val="baseline"/>
              <w:rPr>
                <w:rFonts w:eastAsia="Times New Roman" w:cs="Times New Roman"/>
                <w:sz w:val="16"/>
                <w:szCs w:val="16"/>
                <w:lang w:eastAsia="lt-LT"/>
              </w:rPr>
            </w:pPr>
            <w:r w:rsidRPr="004E5AD8">
              <w:rPr>
                <w:rStyle w:val="normaltextrun"/>
                <w:rFonts w:cs="Times New Roman"/>
                <w:color w:val="000000"/>
                <w:sz w:val="16"/>
                <w:szCs w:val="16"/>
                <w:shd w:val="clear" w:color="auto" w:fill="FFFFFF"/>
              </w:rPr>
              <w:t>4.Socialiai atsakingesnė Lietuva</w:t>
            </w:r>
          </w:p>
        </w:tc>
        <w:tc>
          <w:tcPr>
            <w:tcW w:w="500" w:type="pct"/>
            <w:vMerge w:val="restart"/>
            <w:tcBorders>
              <w:top w:val="single" w:sz="12" w:space="0" w:color="auto"/>
            </w:tcBorders>
          </w:tcPr>
          <w:p w:rsidR="00CD0168" w:rsidRPr="004E5AD8" w:rsidRDefault="00CD0168" w:rsidP="00AF4D6B">
            <w:pPr>
              <w:spacing w:after="0" w:line="240" w:lineRule="auto"/>
              <w:jc w:val="both"/>
              <w:textAlignment w:val="baseline"/>
              <w:rPr>
                <w:rFonts w:eastAsia="Times New Roman" w:cs="Times New Roman"/>
                <w:sz w:val="16"/>
                <w:szCs w:val="16"/>
                <w:lang w:val="en-US" w:eastAsia="lt-LT"/>
              </w:rPr>
            </w:pPr>
            <w:r>
              <w:rPr>
                <w:rFonts w:eastAsia="Times New Roman" w:cs="Times New Roman"/>
                <w:sz w:val="16"/>
                <w:szCs w:val="16"/>
                <w:lang w:val="en-US" w:eastAsia="lt-LT"/>
              </w:rPr>
              <w:t>4.5</w:t>
            </w:r>
          </w:p>
        </w:tc>
        <w:tc>
          <w:tcPr>
            <w:tcW w:w="428" w:type="pct"/>
            <w:vMerge w:val="restart"/>
            <w:tcBorders>
              <w:top w:val="single" w:sz="12" w:space="0" w:color="auto"/>
            </w:tcBorders>
          </w:tcPr>
          <w:p w:rsidR="00CD0168" w:rsidRPr="004E5AD8" w:rsidRDefault="00CD0168"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ERPF</w:t>
            </w:r>
          </w:p>
        </w:tc>
        <w:tc>
          <w:tcPr>
            <w:tcW w:w="505" w:type="pct"/>
            <w:tcBorders>
              <w:top w:val="single" w:sz="12" w:space="0" w:color="auto"/>
              <w:bottom w:val="single" w:sz="4" w:space="0" w:color="auto"/>
            </w:tcBorders>
          </w:tcPr>
          <w:p w:rsidR="00CD0168" w:rsidRPr="004E5AD8" w:rsidRDefault="00CD0168"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Sostinės regionas</w:t>
            </w:r>
          </w:p>
        </w:tc>
        <w:tc>
          <w:tcPr>
            <w:tcW w:w="647" w:type="pct"/>
            <w:tcBorders>
              <w:top w:val="single" w:sz="12" w:space="0" w:color="auto"/>
              <w:bottom w:val="single" w:sz="4" w:space="0" w:color="auto"/>
            </w:tcBorders>
          </w:tcPr>
          <w:p w:rsidR="00CD0168" w:rsidRPr="004E5AD8" w:rsidRDefault="00CD0168"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RCO67</w:t>
            </w:r>
          </w:p>
        </w:tc>
        <w:tc>
          <w:tcPr>
            <w:tcW w:w="934" w:type="pct"/>
            <w:tcBorders>
              <w:top w:val="single" w:sz="12" w:space="0" w:color="auto"/>
              <w:bottom w:val="single" w:sz="4" w:space="0" w:color="auto"/>
            </w:tcBorders>
            <w:shd w:val="clear" w:color="auto" w:fill="auto"/>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Švietimo infrastruktūros (naujos arba atnaujintos), kuriai skirta parama, mokymo klasių pajėgumas</w:t>
            </w:r>
          </w:p>
        </w:tc>
        <w:tc>
          <w:tcPr>
            <w:tcW w:w="502" w:type="pct"/>
            <w:tcBorders>
              <w:top w:val="single" w:sz="12" w:space="0" w:color="auto"/>
              <w:bottom w:val="single" w:sz="4" w:space="0" w:color="auto"/>
            </w:tcBorders>
          </w:tcPr>
          <w:p w:rsidR="00CD0168" w:rsidRPr="004E5AD8" w:rsidRDefault="00CD0168"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436" w:type="pct"/>
            <w:tcBorders>
              <w:top w:val="single" w:sz="12" w:space="0" w:color="auto"/>
              <w:bottom w:val="single" w:sz="4" w:space="0" w:color="auto"/>
            </w:tcBorders>
            <w:shd w:val="clear" w:color="auto" w:fill="auto"/>
          </w:tcPr>
          <w:p w:rsidR="00CD0168" w:rsidRPr="004E5AD8" w:rsidRDefault="00CD0168" w:rsidP="00AF4D6B">
            <w:pPr>
              <w:spacing w:after="0" w:line="240" w:lineRule="auto"/>
              <w:jc w:val="center"/>
              <w:textAlignment w:val="baseline"/>
              <w:rPr>
                <w:rFonts w:eastAsia="Times New Roman" w:cs="Times New Roman"/>
                <w:sz w:val="16"/>
                <w:szCs w:val="16"/>
                <w:lang w:val="en-US" w:eastAsia="lt-LT"/>
              </w:rPr>
            </w:pPr>
            <w:r w:rsidRPr="004E5AD8">
              <w:rPr>
                <w:rFonts w:eastAsia="Times New Roman" w:cs="Times New Roman"/>
                <w:sz w:val="16"/>
                <w:szCs w:val="16"/>
                <w:lang w:val="en-US" w:eastAsia="lt-LT"/>
              </w:rPr>
              <w:t>0</w:t>
            </w:r>
          </w:p>
        </w:tc>
        <w:tc>
          <w:tcPr>
            <w:tcW w:w="481" w:type="pct"/>
            <w:tcBorders>
              <w:top w:val="single" w:sz="12"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18 255</w:t>
            </w:r>
          </w:p>
        </w:tc>
      </w:tr>
      <w:tr w:rsidR="00CD0168" w:rsidRPr="005519EC" w:rsidTr="004D7727">
        <w:trPr>
          <w:trHeight w:val="340"/>
        </w:trPr>
        <w:tc>
          <w:tcPr>
            <w:tcW w:w="566" w:type="pct"/>
            <w:vMerge/>
          </w:tcPr>
          <w:p w:rsidR="00CD0168" w:rsidRPr="004E5AD8" w:rsidRDefault="00CD0168" w:rsidP="00AF4D6B">
            <w:pPr>
              <w:spacing w:after="0" w:line="240" w:lineRule="auto"/>
              <w:jc w:val="both"/>
              <w:textAlignment w:val="baseline"/>
              <w:rPr>
                <w:rFonts w:cs="Times New Roman"/>
                <w:color w:val="000000"/>
                <w:sz w:val="16"/>
                <w:szCs w:val="16"/>
                <w:shd w:val="clear" w:color="auto" w:fill="FFFFFF"/>
              </w:rPr>
            </w:pPr>
          </w:p>
        </w:tc>
        <w:tc>
          <w:tcPr>
            <w:tcW w:w="500" w:type="pct"/>
            <w:vMerge/>
          </w:tcPr>
          <w:p w:rsidR="00CD0168" w:rsidRPr="004E5AD8" w:rsidRDefault="00CD0168" w:rsidP="00AF4D6B">
            <w:pPr>
              <w:spacing w:after="0" w:line="240" w:lineRule="auto"/>
              <w:jc w:val="both"/>
              <w:textAlignment w:val="baseline"/>
              <w:rPr>
                <w:rFonts w:eastAsia="Times New Roman" w:cs="Times New Roman"/>
                <w:sz w:val="16"/>
                <w:szCs w:val="16"/>
                <w:lang w:val="en-US" w:eastAsia="lt-LT"/>
              </w:rPr>
            </w:pPr>
          </w:p>
        </w:tc>
        <w:tc>
          <w:tcPr>
            <w:tcW w:w="428" w:type="pct"/>
            <w:vMerge/>
          </w:tcPr>
          <w:p w:rsidR="00CD0168" w:rsidRPr="004E5AD8" w:rsidRDefault="00CD0168" w:rsidP="00AF4D6B">
            <w:pPr>
              <w:spacing w:after="0" w:line="240" w:lineRule="auto"/>
              <w:jc w:val="both"/>
              <w:textAlignment w:val="baseline"/>
              <w:rPr>
                <w:rFonts w:eastAsia="Times New Roman" w:cs="Times New Roman"/>
                <w:sz w:val="16"/>
                <w:szCs w:val="16"/>
                <w:lang w:eastAsia="lt-LT"/>
              </w:rPr>
            </w:pPr>
          </w:p>
        </w:tc>
        <w:tc>
          <w:tcPr>
            <w:tcW w:w="505" w:type="pct"/>
            <w:tcBorders>
              <w:top w:val="single" w:sz="4" w:space="0" w:color="auto"/>
            </w:tcBorders>
          </w:tcPr>
          <w:p w:rsidR="00CD0168" w:rsidRPr="004E5AD8" w:rsidRDefault="00947A7E" w:rsidP="00AF4D6B">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00CD0168" w:rsidRPr="004E5AD8">
              <w:rPr>
                <w:rFonts w:eastAsia="Times New Roman" w:cs="Times New Roman"/>
                <w:sz w:val="16"/>
                <w:szCs w:val="16"/>
                <w:lang w:eastAsia="lt-LT"/>
              </w:rPr>
              <w:t xml:space="preserve"> regionas</w:t>
            </w:r>
          </w:p>
        </w:tc>
        <w:tc>
          <w:tcPr>
            <w:tcW w:w="647" w:type="pct"/>
            <w:tcBorders>
              <w:top w:val="single" w:sz="4" w:space="0" w:color="auto"/>
            </w:tcBorders>
          </w:tcPr>
          <w:p w:rsidR="00CD0168" w:rsidRPr="004E5AD8" w:rsidRDefault="00CD0168"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RCO67</w:t>
            </w:r>
          </w:p>
        </w:tc>
        <w:tc>
          <w:tcPr>
            <w:tcW w:w="934" w:type="pct"/>
            <w:tcBorders>
              <w:top w:val="single" w:sz="4" w:space="0" w:color="auto"/>
            </w:tcBorders>
            <w:shd w:val="clear" w:color="auto" w:fill="auto"/>
          </w:tcPr>
          <w:p w:rsidR="00CD0168" w:rsidRPr="004E5AD8" w:rsidRDefault="00CD0168" w:rsidP="00AF4D6B">
            <w:pPr>
              <w:spacing w:after="0" w:line="240" w:lineRule="auto"/>
              <w:textAlignment w:val="baseline"/>
              <w:rPr>
                <w:rFonts w:eastAsia="Times New Roman" w:cs="Times New Roman"/>
                <w:sz w:val="16"/>
                <w:szCs w:val="16"/>
                <w:lang w:eastAsia="lt-LT"/>
              </w:rPr>
            </w:pPr>
            <w:r w:rsidRPr="004E5AD8">
              <w:rPr>
                <w:rFonts w:eastAsia="Times New Roman" w:cs="Times New Roman"/>
                <w:sz w:val="16"/>
                <w:szCs w:val="16"/>
                <w:lang w:eastAsia="lt-LT"/>
              </w:rPr>
              <w:t>Švietimo infrastruktūros (naujos arba atnaujintos), kuriai skirta parama, mokymo klasių pajėgumas</w:t>
            </w:r>
          </w:p>
        </w:tc>
        <w:tc>
          <w:tcPr>
            <w:tcW w:w="502" w:type="pct"/>
            <w:tcBorders>
              <w:top w:val="single" w:sz="4" w:space="0" w:color="auto"/>
            </w:tcBorders>
          </w:tcPr>
          <w:p w:rsidR="00CD0168" w:rsidRPr="004E5AD8" w:rsidRDefault="00CD0168" w:rsidP="00AF4D6B">
            <w:pPr>
              <w:spacing w:after="0" w:line="240" w:lineRule="auto"/>
              <w:jc w:val="both"/>
              <w:textAlignment w:val="baseline"/>
              <w:rPr>
                <w:rFonts w:eastAsia="Times New Roman" w:cs="Times New Roman"/>
                <w:sz w:val="16"/>
                <w:szCs w:val="16"/>
                <w:lang w:eastAsia="lt-LT"/>
              </w:rPr>
            </w:pPr>
            <w:r w:rsidRPr="004E5AD8">
              <w:rPr>
                <w:rFonts w:eastAsia="Times New Roman" w:cs="Times New Roman"/>
                <w:sz w:val="16"/>
                <w:szCs w:val="16"/>
                <w:lang w:eastAsia="lt-LT"/>
              </w:rPr>
              <w:t>Asmenys</w:t>
            </w:r>
          </w:p>
        </w:tc>
        <w:tc>
          <w:tcPr>
            <w:tcW w:w="436" w:type="pct"/>
            <w:tcBorders>
              <w:top w:val="single" w:sz="4" w:space="0" w:color="auto"/>
            </w:tcBorders>
            <w:shd w:val="clear" w:color="auto" w:fill="auto"/>
          </w:tcPr>
          <w:p w:rsidR="00CD0168" w:rsidRPr="004E5AD8" w:rsidRDefault="00CD0168" w:rsidP="00AF4D6B">
            <w:pPr>
              <w:spacing w:after="0" w:line="240" w:lineRule="auto"/>
              <w:jc w:val="center"/>
              <w:textAlignment w:val="baseline"/>
              <w:rPr>
                <w:rFonts w:eastAsia="Times New Roman" w:cs="Times New Roman"/>
                <w:sz w:val="16"/>
                <w:szCs w:val="16"/>
                <w:lang w:val="en-US" w:eastAsia="lt-LT"/>
              </w:rPr>
            </w:pPr>
            <w:r w:rsidRPr="004E5AD8">
              <w:rPr>
                <w:rFonts w:eastAsia="Times New Roman" w:cs="Times New Roman"/>
                <w:sz w:val="16"/>
                <w:szCs w:val="16"/>
                <w:lang w:val="en-US" w:eastAsia="lt-LT"/>
              </w:rPr>
              <w:t>0</w:t>
            </w:r>
          </w:p>
        </w:tc>
        <w:tc>
          <w:tcPr>
            <w:tcW w:w="481" w:type="pct"/>
            <w:tcBorders>
              <w:top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val="en-US" w:eastAsia="lt-LT"/>
              </w:rPr>
            </w:pPr>
            <w:r w:rsidRPr="00C75119">
              <w:rPr>
                <w:rFonts w:eastAsia="Times New Roman" w:cs="Times New Roman"/>
                <w:sz w:val="16"/>
                <w:szCs w:val="16"/>
                <w:lang w:val="en-US" w:eastAsia="lt-LT"/>
              </w:rPr>
              <w:t>170 791</w:t>
            </w:r>
          </w:p>
        </w:tc>
      </w:tr>
    </w:tbl>
    <w:p w:rsidR="005D02EB" w:rsidRDefault="005D02EB" w:rsidP="005D02EB">
      <w:pPr>
        <w:spacing w:after="0" w:line="240" w:lineRule="auto"/>
        <w:rPr>
          <w:rFonts w:cs="Times New Roman"/>
          <w:b/>
          <w:sz w:val="20"/>
          <w:szCs w:val="24"/>
        </w:rPr>
        <w:sectPr w:rsidR="005D02EB" w:rsidSect="00931C78">
          <w:pgSz w:w="11906" w:h="16838"/>
          <w:pgMar w:top="1276" w:right="567" w:bottom="1134" w:left="1701" w:header="567" w:footer="567" w:gutter="0"/>
          <w:cols w:space="1296"/>
          <w:docGrid w:linePitch="360"/>
        </w:sectPr>
      </w:pPr>
    </w:p>
    <w:p w:rsidR="005D02EB" w:rsidRPr="005519EC" w:rsidRDefault="00786CD2" w:rsidP="005D02EB">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2"/>
        <w:gridCol w:w="1276"/>
        <w:gridCol w:w="3402"/>
        <w:gridCol w:w="992"/>
        <w:gridCol w:w="1134"/>
        <w:gridCol w:w="1134"/>
        <w:gridCol w:w="992"/>
        <w:gridCol w:w="1134"/>
        <w:gridCol w:w="1119"/>
      </w:tblGrid>
      <w:tr w:rsidR="005D02EB" w:rsidRPr="009110F9" w:rsidTr="009110F9">
        <w:trPr>
          <w:trHeight w:val="730"/>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110F9" w:rsidRDefault="005D02EB" w:rsidP="00406FF1">
            <w:pPr>
              <w:spacing w:after="0" w:line="240" w:lineRule="auto"/>
              <w:jc w:val="center"/>
              <w:rPr>
                <w:rFonts w:cs="Times New Roman"/>
                <w:b/>
                <w:noProof/>
                <w:sz w:val="16"/>
                <w:szCs w:val="16"/>
              </w:rPr>
            </w:pPr>
            <w:r w:rsidRPr="009110F9">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110F9" w:rsidRDefault="005D02EB" w:rsidP="00406FF1">
            <w:pPr>
              <w:spacing w:after="0" w:line="240" w:lineRule="auto"/>
              <w:jc w:val="center"/>
              <w:rPr>
                <w:rFonts w:cs="Times New Roman"/>
                <w:b/>
                <w:noProof/>
                <w:sz w:val="16"/>
                <w:szCs w:val="16"/>
              </w:rPr>
            </w:pPr>
            <w:r w:rsidRPr="009110F9">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110F9" w:rsidRDefault="005D02EB" w:rsidP="00406FF1">
            <w:pPr>
              <w:spacing w:after="0" w:line="240" w:lineRule="auto"/>
              <w:jc w:val="center"/>
              <w:rPr>
                <w:rFonts w:cs="Times New Roman"/>
                <w:b/>
                <w:noProof/>
                <w:sz w:val="16"/>
                <w:szCs w:val="16"/>
              </w:rPr>
            </w:pPr>
            <w:r w:rsidRPr="009110F9">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110F9" w:rsidRDefault="005D02EB" w:rsidP="00406FF1">
            <w:pPr>
              <w:spacing w:after="0" w:line="240" w:lineRule="auto"/>
              <w:jc w:val="center"/>
              <w:rPr>
                <w:rFonts w:cs="Times New Roman"/>
                <w:b/>
                <w:noProof/>
                <w:sz w:val="16"/>
                <w:szCs w:val="16"/>
              </w:rPr>
            </w:pPr>
            <w:r w:rsidRPr="009110F9">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110F9" w:rsidRDefault="00C61E5F" w:rsidP="00406FF1">
            <w:pPr>
              <w:spacing w:after="0" w:line="240" w:lineRule="auto"/>
              <w:jc w:val="center"/>
              <w:rPr>
                <w:rFonts w:cs="Times New Roman"/>
                <w:b/>
                <w:noProof/>
                <w:sz w:val="16"/>
                <w:szCs w:val="16"/>
              </w:rPr>
            </w:pPr>
            <w:r>
              <w:rPr>
                <w:b/>
                <w:noProof/>
                <w:sz w:val="16"/>
                <w:szCs w:val="16"/>
              </w:rPr>
              <w:t>Identifikavimo numeris</w:t>
            </w:r>
          </w:p>
        </w:tc>
        <w:tc>
          <w:tcPr>
            <w:tcW w:w="112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110F9" w:rsidRDefault="004D7727" w:rsidP="00406FF1">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110F9" w:rsidRDefault="005D02EB" w:rsidP="00406FF1">
            <w:pPr>
              <w:spacing w:after="0" w:line="240" w:lineRule="auto"/>
              <w:jc w:val="center"/>
              <w:rPr>
                <w:rFonts w:cs="Times New Roman"/>
                <w:b/>
                <w:noProof/>
                <w:sz w:val="16"/>
                <w:szCs w:val="16"/>
              </w:rPr>
            </w:pPr>
            <w:r w:rsidRPr="009110F9">
              <w:rPr>
                <w:b/>
                <w:noProof/>
                <w:sz w:val="16"/>
                <w:szCs w:val="16"/>
              </w:rPr>
              <w:t>Matavimo vienetas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110F9" w:rsidRDefault="005D02EB" w:rsidP="00406FF1">
            <w:pPr>
              <w:spacing w:after="0" w:line="240" w:lineRule="auto"/>
              <w:jc w:val="center"/>
              <w:rPr>
                <w:rFonts w:cs="Times New Roman"/>
                <w:b/>
                <w:noProof/>
                <w:sz w:val="16"/>
                <w:szCs w:val="16"/>
              </w:rPr>
            </w:pPr>
            <w:r w:rsidRPr="009110F9">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110F9" w:rsidRDefault="005D02EB" w:rsidP="00406FF1">
            <w:pPr>
              <w:spacing w:after="0" w:line="240" w:lineRule="auto"/>
              <w:jc w:val="center"/>
              <w:rPr>
                <w:rFonts w:cs="Times New Roman"/>
                <w:b/>
                <w:noProof/>
                <w:sz w:val="16"/>
                <w:szCs w:val="16"/>
              </w:rPr>
            </w:pPr>
            <w:r w:rsidRPr="009110F9">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110F9" w:rsidRDefault="005D02EB" w:rsidP="00406FF1">
            <w:pPr>
              <w:spacing w:after="0" w:line="240" w:lineRule="auto"/>
              <w:jc w:val="center"/>
              <w:rPr>
                <w:rFonts w:cs="Times New Roman"/>
                <w:b/>
                <w:noProof/>
                <w:sz w:val="16"/>
                <w:szCs w:val="16"/>
              </w:rPr>
            </w:pPr>
            <w:r w:rsidRPr="009110F9">
              <w:rPr>
                <w:b/>
                <w:noProof/>
                <w:sz w:val="16"/>
                <w:szCs w:val="16"/>
              </w:rPr>
              <w:t>Siekinys (2029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110F9" w:rsidRDefault="00C61E5F" w:rsidP="00406FF1">
            <w:pPr>
              <w:spacing w:after="0" w:line="240" w:lineRule="auto"/>
              <w:jc w:val="center"/>
              <w:rPr>
                <w:rFonts w:cs="Times New Roman"/>
                <w:b/>
                <w:noProof/>
                <w:sz w:val="16"/>
                <w:szCs w:val="16"/>
              </w:rPr>
            </w:pPr>
            <w:r>
              <w:rPr>
                <w:b/>
                <w:noProof/>
                <w:sz w:val="16"/>
                <w:szCs w:val="16"/>
              </w:rPr>
              <w:t>Duomenų šaltinis</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110F9" w:rsidRDefault="00C61E5F" w:rsidP="00406FF1">
            <w:pPr>
              <w:spacing w:after="0" w:line="240" w:lineRule="auto"/>
              <w:jc w:val="center"/>
              <w:rPr>
                <w:rFonts w:cs="Times New Roman"/>
                <w:b/>
                <w:noProof/>
                <w:sz w:val="16"/>
                <w:szCs w:val="16"/>
              </w:rPr>
            </w:pPr>
            <w:r>
              <w:rPr>
                <w:b/>
                <w:noProof/>
                <w:sz w:val="16"/>
                <w:szCs w:val="16"/>
              </w:rPr>
              <w:t xml:space="preserve">Pastabos </w:t>
            </w:r>
          </w:p>
        </w:tc>
      </w:tr>
      <w:tr w:rsidR="00CD0168" w:rsidRPr="00192F79" w:rsidTr="0075777E">
        <w:trPr>
          <w:trHeight w:val="400"/>
        </w:trPr>
        <w:tc>
          <w:tcPr>
            <w:tcW w:w="364" w:type="pct"/>
            <w:vMerge w:val="restart"/>
            <w:tcBorders>
              <w:top w:val="single" w:sz="12" w:space="0" w:color="auto"/>
            </w:tcBorders>
          </w:tcPr>
          <w:p w:rsidR="00CD0168" w:rsidRPr="00192F79" w:rsidRDefault="00CD0168" w:rsidP="00AF4D6B">
            <w:pPr>
              <w:spacing w:after="0" w:line="240" w:lineRule="auto"/>
              <w:textAlignment w:val="baseline"/>
              <w:rPr>
                <w:rFonts w:eastAsia="Times New Roman" w:cs="Times New Roman"/>
                <w:sz w:val="16"/>
                <w:szCs w:val="16"/>
                <w:lang w:eastAsia="lt-LT"/>
              </w:rPr>
            </w:pPr>
            <w:r w:rsidRPr="00192F79">
              <w:rPr>
                <w:rStyle w:val="normaltextrun"/>
                <w:rFonts w:cs="Times New Roman"/>
                <w:color w:val="000000"/>
                <w:sz w:val="16"/>
                <w:szCs w:val="16"/>
                <w:shd w:val="clear" w:color="auto" w:fill="FFFFFF"/>
              </w:rPr>
              <w:t>4.Socialiai atsakingesnė Lietuva</w:t>
            </w:r>
          </w:p>
        </w:tc>
        <w:tc>
          <w:tcPr>
            <w:tcW w:w="328" w:type="pct"/>
            <w:vMerge w:val="restart"/>
            <w:tcBorders>
              <w:top w:val="single" w:sz="12" w:space="0" w:color="auto"/>
            </w:tcBorders>
          </w:tcPr>
          <w:p w:rsidR="00CD0168" w:rsidRPr="00192F79" w:rsidRDefault="00CD0168" w:rsidP="00AF4D6B">
            <w:pPr>
              <w:spacing w:after="0" w:line="240" w:lineRule="auto"/>
              <w:textAlignment w:val="baseline"/>
              <w:rPr>
                <w:rFonts w:eastAsia="Times New Roman" w:cs="Times New Roman"/>
                <w:sz w:val="16"/>
                <w:szCs w:val="16"/>
                <w:lang w:val="en-US" w:eastAsia="lt-LT"/>
              </w:rPr>
            </w:pPr>
            <w:r w:rsidRPr="00192F79">
              <w:rPr>
                <w:rFonts w:eastAsia="Times New Roman" w:cs="Times New Roman"/>
                <w:sz w:val="16"/>
                <w:szCs w:val="16"/>
                <w:lang w:val="en-US" w:eastAsia="lt-LT"/>
              </w:rPr>
              <w:t>4.5.</w:t>
            </w:r>
          </w:p>
        </w:tc>
        <w:tc>
          <w:tcPr>
            <w:tcW w:w="281" w:type="pct"/>
            <w:vMerge w:val="restart"/>
            <w:tcBorders>
              <w:top w:val="single" w:sz="12" w:space="0" w:color="auto"/>
            </w:tcBorders>
          </w:tcPr>
          <w:p w:rsidR="00CD0168" w:rsidRPr="00192F79" w:rsidRDefault="00CD0168" w:rsidP="00AF4D6B">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ERPF</w:t>
            </w:r>
          </w:p>
        </w:tc>
        <w:tc>
          <w:tcPr>
            <w:tcW w:w="328" w:type="pct"/>
            <w:tcBorders>
              <w:top w:val="single" w:sz="12" w:space="0" w:color="auto"/>
              <w:bottom w:val="single" w:sz="4" w:space="0" w:color="auto"/>
            </w:tcBorders>
          </w:tcPr>
          <w:p w:rsidR="00CD0168" w:rsidRPr="00192F79" w:rsidRDefault="00CD0168" w:rsidP="00AF4D6B">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Sostinės regionas</w:t>
            </w:r>
          </w:p>
        </w:tc>
        <w:tc>
          <w:tcPr>
            <w:tcW w:w="422" w:type="pct"/>
            <w:tcBorders>
              <w:top w:val="single" w:sz="12" w:space="0" w:color="auto"/>
              <w:bottom w:val="single" w:sz="4" w:space="0" w:color="auto"/>
            </w:tcBorders>
          </w:tcPr>
          <w:p w:rsidR="00CD0168" w:rsidRPr="00192F79" w:rsidRDefault="00CD0168" w:rsidP="00AF4D6B">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RCR71</w:t>
            </w:r>
          </w:p>
        </w:tc>
        <w:tc>
          <w:tcPr>
            <w:tcW w:w="1125" w:type="pct"/>
            <w:tcBorders>
              <w:top w:val="single" w:sz="12" w:space="0" w:color="auto"/>
              <w:bottom w:val="single" w:sz="4" w:space="0" w:color="auto"/>
            </w:tcBorders>
            <w:shd w:val="clear" w:color="auto" w:fill="auto"/>
          </w:tcPr>
          <w:p w:rsidR="00CD0168" w:rsidRPr="00192F79" w:rsidRDefault="00CD0168" w:rsidP="00AF4D6B">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Mokinių, besinaudojančių paremta švietimo infrastruktūra, skaičius per metus</w:t>
            </w:r>
          </w:p>
        </w:tc>
        <w:tc>
          <w:tcPr>
            <w:tcW w:w="328" w:type="pct"/>
            <w:tcBorders>
              <w:top w:val="single" w:sz="12" w:space="0" w:color="auto"/>
              <w:bottom w:val="single" w:sz="4" w:space="0" w:color="auto"/>
            </w:tcBorders>
          </w:tcPr>
          <w:p w:rsidR="00CD0168" w:rsidRPr="00192F79" w:rsidRDefault="00CD0168" w:rsidP="00AF4D6B">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Naudotojai per metus</w:t>
            </w:r>
          </w:p>
        </w:tc>
        <w:tc>
          <w:tcPr>
            <w:tcW w:w="375" w:type="pct"/>
            <w:tcBorders>
              <w:top w:val="single" w:sz="12" w:space="0" w:color="auto"/>
              <w:bottom w:val="single" w:sz="4" w:space="0" w:color="auto"/>
            </w:tcBorders>
          </w:tcPr>
          <w:p w:rsidR="00CD0168" w:rsidRPr="00192F79" w:rsidRDefault="00CD0168" w:rsidP="004D7727">
            <w:pPr>
              <w:spacing w:after="0" w:line="240" w:lineRule="auto"/>
              <w:jc w:val="center"/>
              <w:textAlignment w:val="baseline"/>
              <w:rPr>
                <w:rFonts w:eastAsia="Times New Roman" w:cs="Times New Roman"/>
                <w:sz w:val="16"/>
                <w:szCs w:val="16"/>
                <w:lang w:eastAsia="lt-LT"/>
              </w:rPr>
            </w:pPr>
            <w:r w:rsidRPr="00192F79">
              <w:rPr>
                <w:rFonts w:eastAsia="Times New Roman" w:cs="Times New Roman"/>
                <w:sz w:val="16"/>
                <w:szCs w:val="16"/>
                <w:lang w:eastAsia="lt-LT"/>
              </w:rPr>
              <w:t>3 046</w:t>
            </w:r>
          </w:p>
        </w:tc>
        <w:tc>
          <w:tcPr>
            <w:tcW w:w="375" w:type="pct"/>
            <w:tcBorders>
              <w:top w:val="single" w:sz="12" w:space="0" w:color="auto"/>
              <w:bottom w:val="single" w:sz="4" w:space="0" w:color="auto"/>
            </w:tcBorders>
          </w:tcPr>
          <w:p w:rsidR="00CD0168" w:rsidRPr="00192F79" w:rsidRDefault="00CD0168" w:rsidP="00AF4D6B">
            <w:pPr>
              <w:spacing w:after="0" w:line="240" w:lineRule="auto"/>
              <w:jc w:val="center"/>
              <w:textAlignment w:val="baseline"/>
              <w:rPr>
                <w:rFonts w:eastAsia="Times New Roman" w:cs="Times New Roman"/>
                <w:sz w:val="16"/>
                <w:szCs w:val="16"/>
                <w:lang w:eastAsia="lt-LT"/>
              </w:rPr>
            </w:pPr>
            <w:r w:rsidRPr="00192F79">
              <w:rPr>
                <w:rFonts w:eastAsia="Times New Roman" w:cs="Times New Roman"/>
                <w:sz w:val="16"/>
                <w:szCs w:val="16"/>
                <w:lang w:eastAsia="lt-LT"/>
              </w:rPr>
              <w:t>2020</w:t>
            </w:r>
          </w:p>
        </w:tc>
        <w:tc>
          <w:tcPr>
            <w:tcW w:w="328" w:type="pct"/>
            <w:tcBorders>
              <w:top w:val="single" w:sz="12" w:space="0" w:color="auto"/>
              <w:bottom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eastAsia="lt-LT"/>
              </w:rPr>
            </w:pPr>
            <w:r w:rsidRPr="00C75119">
              <w:rPr>
                <w:rFonts w:eastAsia="Times New Roman" w:cs="Times New Roman"/>
                <w:sz w:val="16"/>
                <w:szCs w:val="16"/>
                <w:lang w:eastAsia="lt-LT"/>
              </w:rPr>
              <w:t>15 518</w:t>
            </w:r>
          </w:p>
        </w:tc>
        <w:tc>
          <w:tcPr>
            <w:tcW w:w="375" w:type="pct"/>
            <w:tcBorders>
              <w:top w:val="single" w:sz="12" w:space="0" w:color="auto"/>
              <w:bottom w:val="single" w:sz="4" w:space="0" w:color="auto"/>
            </w:tcBorders>
            <w:shd w:val="clear" w:color="auto" w:fill="auto"/>
          </w:tcPr>
          <w:p w:rsidR="00CD0168" w:rsidRPr="00192F79" w:rsidRDefault="00CD0168" w:rsidP="00AF4D6B">
            <w:pPr>
              <w:spacing w:after="0" w:line="240" w:lineRule="auto"/>
              <w:jc w:val="both"/>
              <w:textAlignment w:val="baseline"/>
              <w:rPr>
                <w:rFonts w:eastAsia="Times New Roman" w:cs="Times New Roman"/>
                <w:sz w:val="16"/>
                <w:szCs w:val="16"/>
                <w:lang w:eastAsia="lt-LT"/>
              </w:rPr>
            </w:pPr>
            <w:r w:rsidRPr="00192F79">
              <w:rPr>
                <w:rFonts w:eastAsia="Times New Roman" w:cs="Times New Roman"/>
                <w:sz w:val="16"/>
                <w:szCs w:val="16"/>
                <w:lang w:eastAsia="lt-LT"/>
              </w:rPr>
              <w:t>Projektai</w:t>
            </w:r>
          </w:p>
        </w:tc>
        <w:tc>
          <w:tcPr>
            <w:tcW w:w="370" w:type="pct"/>
            <w:tcBorders>
              <w:top w:val="single" w:sz="12" w:space="0" w:color="auto"/>
              <w:bottom w:val="single" w:sz="4" w:space="0" w:color="auto"/>
            </w:tcBorders>
          </w:tcPr>
          <w:p w:rsidR="00CD0168" w:rsidRPr="00192F79" w:rsidRDefault="00CD0168" w:rsidP="00406FF1">
            <w:pPr>
              <w:spacing w:after="0" w:line="240" w:lineRule="auto"/>
              <w:jc w:val="both"/>
              <w:rPr>
                <w:b/>
                <w:noProof/>
                <w:sz w:val="16"/>
                <w:szCs w:val="16"/>
              </w:rPr>
            </w:pPr>
          </w:p>
        </w:tc>
      </w:tr>
      <w:tr w:rsidR="00CD0168" w:rsidRPr="00192F79" w:rsidTr="0099199B">
        <w:trPr>
          <w:trHeight w:val="542"/>
        </w:trPr>
        <w:tc>
          <w:tcPr>
            <w:tcW w:w="364" w:type="pct"/>
            <w:vMerge/>
          </w:tcPr>
          <w:p w:rsidR="00CD0168" w:rsidRPr="00192F79" w:rsidRDefault="00CD0168" w:rsidP="00AF4D6B">
            <w:pPr>
              <w:spacing w:after="0" w:line="240" w:lineRule="auto"/>
              <w:textAlignment w:val="baseline"/>
              <w:rPr>
                <w:rFonts w:cs="Times New Roman"/>
                <w:color w:val="000000"/>
                <w:sz w:val="16"/>
                <w:szCs w:val="16"/>
                <w:shd w:val="clear" w:color="auto" w:fill="FFFFFF"/>
              </w:rPr>
            </w:pPr>
          </w:p>
        </w:tc>
        <w:tc>
          <w:tcPr>
            <w:tcW w:w="328" w:type="pct"/>
            <w:vMerge/>
          </w:tcPr>
          <w:p w:rsidR="00CD0168" w:rsidRPr="00192F79" w:rsidRDefault="00CD0168" w:rsidP="00AF4D6B">
            <w:pPr>
              <w:spacing w:after="0" w:line="240" w:lineRule="auto"/>
              <w:textAlignment w:val="baseline"/>
              <w:rPr>
                <w:rFonts w:eastAsia="Times New Roman" w:cs="Times New Roman"/>
                <w:sz w:val="16"/>
                <w:szCs w:val="16"/>
                <w:lang w:val="en-US" w:eastAsia="lt-LT"/>
              </w:rPr>
            </w:pPr>
          </w:p>
        </w:tc>
        <w:tc>
          <w:tcPr>
            <w:tcW w:w="281" w:type="pct"/>
            <w:vMerge/>
          </w:tcPr>
          <w:p w:rsidR="00CD0168" w:rsidRPr="00192F79" w:rsidRDefault="00CD0168" w:rsidP="00AF4D6B">
            <w:pPr>
              <w:spacing w:after="0" w:line="240" w:lineRule="auto"/>
              <w:textAlignment w:val="baseline"/>
              <w:rPr>
                <w:rFonts w:eastAsia="Times New Roman" w:cs="Times New Roman"/>
                <w:sz w:val="16"/>
                <w:szCs w:val="16"/>
                <w:lang w:eastAsia="lt-LT"/>
              </w:rPr>
            </w:pPr>
          </w:p>
        </w:tc>
        <w:tc>
          <w:tcPr>
            <w:tcW w:w="328" w:type="pct"/>
            <w:tcBorders>
              <w:top w:val="single" w:sz="4" w:space="0" w:color="auto"/>
            </w:tcBorders>
          </w:tcPr>
          <w:p w:rsidR="00CD0168" w:rsidRPr="00192F79" w:rsidRDefault="00947A7E" w:rsidP="00AF4D6B">
            <w:pPr>
              <w:spacing w:after="0" w:line="240" w:lineRule="auto"/>
              <w:textAlignment w:val="baseline"/>
              <w:rPr>
                <w:rFonts w:eastAsia="Times New Roman" w:cs="Times New Roman"/>
                <w:sz w:val="16"/>
                <w:szCs w:val="16"/>
                <w:lang w:eastAsia="lt-LT"/>
              </w:rPr>
            </w:pPr>
            <w:r>
              <w:rPr>
                <w:rFonts w:eastAsia="Times New Roman" w:cs="Times New Roman"/>
                <w:sz w:val="16"/>
                <w:szCs w:val="16"/>
                <w:lang w:eastAsia="lt-LT"/>
              </w:rPr>
              <w:t>VVL</w:t>
            </w:r>
            <w:r w:rsidR="00CD0168" w:rsidRPr="00192F79">
              <w:rPr>
                <w:rFonts w:eastAsia="Times New Roman" w:cs="Times New Roman"/>
                <w:sz w:val="16"/>
                <w:szCs w:val="16"/>
                <w:lang w:eastAsia="lt-LT"/>
              </w:rPr>
              <w:t xml:space="preserve"> regionas</w:t>
            </w:r>
          </w:p>
        </w:tc>
        <w:tc>
          <w:tcPr>
            <w:tcW w:w="422" w:type="pct"/>
            <w:tcBorders>
              <w:top w:val="single" w:sz="4" w:space="0" w:color="auto"/>
            </w:tcBorders>
          </w:tcPr>
          <w:p w:rsidR="00CD0168" w:rsidRPr="00192F79" w:rsidRDefault="00CD0168" w:rsidP="00AF4D6B">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RCR71</w:t>
            </w:r>
          </w:p>
        </w:tc>
        <w:tc>
          <w:tcPr>
            <w:tcW w:w="1125" w:type="pct"/>
            <w:tcBorders>
              <w:top w:val="single" w:sz="4" w:space="0" w:color="auto"/>
            </w:tcBorders>
            <w:shd w:val="clear" w:color="auto" w:fill="auto"/>
          </w:tcPr>
          <w:p w:rsidR="00CD0168" w:rsidRPr="00192F79" w:rsidRDefault="00CD0168" w:rsidP="00AF4D6B">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Mokinių, besinaudojančių paremta švietimo infrastruktūra, skaičius per metus</w:t>
            </w:r>
          </w:p>
        </w:tc>
        <w:tc>
          <w:tcPr>
            <w:tcW w:w="328" w:type="pct"/>
            <w:tcBorders>
              <w:top w:val="single" w:sz="4" w:space="0" w:color="auto"/>
            </w:tcBorders>
          </w:tcPr>
          <w:p w:rsidR="00CD0168" w:rsidRPr="00192F79" w:rsidRDefault="00CD0168" w:rsidP="00AF4D6B">
            <w:pPr>
              <w:spacing w:after="0" w:line="240" w:lineRule="auto"/>
              <w:textAlignment w:val="baseline"/>
              <w:rPr>
                <w:rFonts w:eastAsia="Times New Roman" w:cs="Times New Roman"/>
                <w:sz w:val="16"/>
                <w:szCs w:val="16"/>
                <w:lang w:eastAsia="lt-LT"/>
              </w:rPr>
            </w:pPr>
            <w:r w:rsidRPr="00192F79">
              <w:rPr>
                <w:rFonts w:eastAsia="Times New Roman" w:cs="Times New Roman"/>
                <w:sz w:val="16"/>
                <w:szCs w:val="16"/>
                <w:lang w:eastAsia="lt-LT"/>
              </w:rPr>
              <w:t>Naudotojai per metus</w:t>
            </w:r>
          </w:p>
        </w:tc>
        <w:tc>
          <w:tcPr>
            <w:tcW w:w="375" w:type="pct"/>
            <w:tcBorders>
              <w:top w:val="single" w:sz="4" w:space="0" w:color="auto"/>
            </w:tcBorders>
          </w:tcPr>
          <w:p w:rsidR="00CD0168" w:rsidRPr="00192F79" w:rsidRDefault="00CD0168" w:rsidP="004D7727">
            <w:pPr>
              <w:spacing w:after="0" w:line="240" w:lineRule="auto"/>
              <w:jc w:val="center"/>
              <w:textAlignment w:val="baseline"/>
              <w:rPr>
                <w:rFonts w:eastAsia="Times New Roman" w:cs="Times New Roman"/>
                <w:sz w:val="16"/>
                <w:szCs w:val="16"/>
                <w:lang w:eastAsia="lt-LT"/>
              </w:rPr>
            </w:pPr>
            <w:r w:rsidRPr="00192F79">
              <w:rPr>
                <w:rFonts w:eastAsia="Times New Roman" w:cs="Times New Roman"/>
                <w:sz w:val="16"/>
                <w:szCs w:val="16"/>
                <w:lang w:eastAsia="lt-LT"/>
              </w:rPr>
              <w:t>37 114</w:t>
            </w:r>
          </w:p>
        </w:tc>
        <w:tc>
          <w:tcPr>
            <w:tcW w:w="375" w:type="pct"/>
            <w:tcBorders>
              <w:top w:val="single" w:sz="4" w:space="0" w:color="auto"/>
            </w:tcBorders>
          </w:tcPr>
          <w:p w:rsidR="00CD0168" w:rsidRPr="00192F79" w:rsidRDefault="00CD0168" w:rsidP="00AF4D6B">
            <w:pPr>
              <w:spacing w:after="0" w:line="240" w:lineRule="auto"/>
              <w:jc w:val="center"/>
              <w:textAlignment w:val="baseline"/>
              <w:rPr>
                <w:rFonts w:eastAsia="Times New Roman" w:cs="Times New Roman"/>
                <w:sz w:val="16"/>
                <w:szCs w:val="16"/>
                <w:lang w:eastAsia="lt-LT"/>
              </w:rPr>
            </w:pPr>
            <w:r w:rsidRPr="00192F79">
              <w:rPr>
                <w:rFonts w:eastAsia="Times New Roman" w:cs="Times New Roman"/>
                <w:sz w:val="16"/>
                <w:szCs w:val="16"/>
                <w:lang w:eastAsia="lt-LT"/>
              </w:rPr>
              <w:t>2020</w:t>
            </w:r>
          </w:p>
        </w:tc>
        <w:tc>
          <w:tcPr>
            <w:tcW w:w="328" w:type="pct"/>
            <w:tcBorders>
              <w:top w:val="single" w:sz="4" w:space="0" w:color="auto"/>
            </w:tcBorders>
            <w:shd w:val="clear" w:color="auto" w:fill="auto"/>
          </w:tcPr>
          <w:p w:rsidR="00CD0168" w:rsidRPr="00C75119" w:rsidRDefault="00CD0168" w:rsidP="00AF4D6B">
            <w:pPr>
              <w:spacing w:after="0" w:line="240" w:lineRule="auto"/>
              <w:jc w:val="center"/>
              <w:textAlignment w:val="baseline"/>
              <w:rPr>
                <w:rFonts w:eastAsia="Times New Roman" w:cs="Times New Roman"/>
                <w:sz w:val="16"/>
                <w:szCs w:val="16"/>
                <w:lang w:eastAsia="lt-LT"/>
              </w:rPr>
            </w:pPr>
            <w:r w:rsidRPr="00C75119">
              <w:rPr>
                <w:rFonts w:eastAsia="Times New Roman" w:cs="Times New Roman"/>
                <w:sz w:val="16"/>
                <w:szCs w:val="16"/>
                <w:lang w:eastAsia="lt-LT"/>
              </w:rPr>
              <w:t>136 639</w:t>
            </w:r>
          </w:p>
        </w:tc>
        <w:tc>
          <w:tcPr>
            <w:tcW w:w="375" w:type="pct"/>
            <w:tcBorders>
              <w:top w:val="single" w:sz="4" w:space="0" w:color="auto"/>
            </w:tcBorders>
            <w:shd w:val="clear" w:color="auto" w:fill="auto"/>
          </w:tcPr>
          <w:p w:rsidR="00CD0168" w:rsidRPr="00192F79" w:rsidRDefault="00CD0168" w:rsidP="00AF4D6B">
            <w:pPr>
              <w:spacing w:after="0" w:line="240" w:lineRule="auto"/>
              <w:jc w:val="both"/>
              <w:textAlignment w:val="baseline"/>
              <w:rPr>
                <w:rFonts w:eastAsia="Times New Roman" w:cs="Times New Roman"/>
                <w:sz w:val="16"/>
                <w:szCs w:val="16"/>
                <w:lang w:eastAsia="lt-LT"/>
              </w:rPr>
            </w:pPr>
            <w:r w:rsidRPr="00192F79">
              <w:rPr>
                <w:rFonts w:eastAsia="Times New Roman" w:cs="Times New Roman"/>
                <w:sz w:val="16"/>
                <w:szCs w:val="16"/>
                <w:lang w:eastAsia="lt-LT"/>
              </w:rPr>
              <w:t>Projektai</w:t>
            </w:r>
          </w:p>
        </w:tc>
        <w:tc>
          <w:tcPr>
            <w:tcW w:w="370" w:type="pct"/>
            <w:tcBorders>
              <w:top w:val="single" w:sz="4" w:space="0" w:color="auto"/>
            </w:tcBorders>
          </w:tcPr>
          <w:p w:rsidR="00CD0168" w:rsidRPr="00192F79" w:rsidRDefault="00CD0168" w:rsidP="00406FF1">
            <w:pPr>
              <w:spacing w:after="0" w:line="240" w:lineRule="auto"/>
              <w:jc w:val="both"/>
              <w:rPr>
                <w:b/>
                <w:noProof/>
                <w:sz w:val="16"/>
                <w:szCs w:val="16"/>
              </w:rPr>
            </w:pPr>
          </w:p>
        </w:tc>
      </w:tr>
    </w:tbl>
    <w:p w:rsidR="005D02EB" w:rsidRDefault="005D02EB" w:rsidP="00786CD2">
      <w:pPr>
        <w:jc w:val="both"/>
        <w:rPr>
          <w:rFonts w:cs="Times New Roman"/>
          <w:b/>
          <w:szCs w:val="24"/>
        </w:rPr>
        <w:sectPr w:rsidR="005D02EB" w:rsidSect="00931C78">
          <w:pgSz w:w="16838" w:h="11906" w:orient="landscape"/>
          <w:pgMar w:top="1701" w:right="1276" w:bottom="567" w:left="1134" w:header="567" w:footer="567" w:gutter="0"/>
          <w:cols w:space="1296"/>
          <w:docGrid w:linePitch="360"/>
        </w:sectPr>
      </w:pPr>
    </w:p>
    <w:p w:rsidR="00786CD2" w:rsidRPr="00D56FF3" w:rsidRDefault="00786CD2" w:rsidP="00786CD2">
      <w:pPr>
        <w:spacing w:before="240" w:after="240" w:line="240" w:lineRule="auto"/>
        <w:jc w:val="both"/>
        <w:rPr>
          <w:rFonts w:eastAsia="Calibri" w:cs="Times New Roman"/>
          <w:i/>
          <w:noProof/>
          <w:szCs w:val="20"/>
          <w:lang w:eastAsia="lt-LT" w:bidi="lt-LT"/>
        </w:rPr>
      </w:pPr>
      <w:r w:rsidRPr="00D56FF3">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384"/>
        <w:gridCol w:w="992"/>
        <w:gridCol w:w="3261"/>
        <w:gridCol w:w="1417"/>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4 lentelė. 1 matmuo. Intervencinių priemonių sritis</w:t>
            </w:r>
          </w:p>
        </w:tc>
      </w:tr>
      <w:tr w:rsidR="0066383D" w:rsidTr="00CD0168">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CD0168" w:rsidRPr="00CD0168" w:rsidTr="0099199B">
        <w:tc>
          <w:tcPr>
            <w:tcW w:w="1384" w:type="dxa"/>
            <w:vMerge w:val="restart"/>
            <w:tcBorders>
              <w:top w:val="single" w:sz="12" w:space="0" w:color="auto"/>
            </w:tcBorders>
          </w:tcPr>
          <w:p w:rsidR="00CD0168" w:rsidRPr="00CD0168" w:rsidRDefault="00CD0168" w:rsidP="00192F79">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992" w:type="dxa"/>
            <w:vMerge w:val="restart"/>
            <w:tcBorders>
              <w:top w:val="single" w:sz="12" w:space="0" w:color="auto"/>
            </w:tcBorders>
          </w:tcPr>
          <w:p w:rsidR="00CD0168" w:rsidRPr="00CD0168" w:rsidRDefault="00CD0168" w:rsidP="00192F79">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ERPF</w:t>
            </w:r>
          </w:p>
        </w:tc>
        <w:tc>
          <w:tcPr>
            <w:tcW w:w="3261" w:type="dxa"/>
            <w:tcBorders>
              <w:top w:val="single" w:sz="12" w:space="0" w:color="auto"/>
              <w:bottom w:val="single" w:sz="4" w:space="0" w:color="auto"/>
            </w:tcBorders>
          </w:tcPr>
          <w:p w:rsidR="00CD0168" w:rsidRPr="00CD0168" w:rsidRDefault="00CD0168" w:rsidP="00AF4D6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417" w:type="dxa"/>
            <w:vMerge w:val="restart"/>
            <w:tcBorders>
              <w:top w:val="single" w:sz="12" w:space="0" w:color="auto"/>
            </w:tcBorders>
          </w:tcPr>
          <w:p w:rsidR="00CD0168" w:rsidRPr="00CD0168" w:rsidRDefault="00CD0168" w:rsidP="00192F79">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4.5</w:t>
            </w:r>
          </w:p>
        </w:tc>
        <w:tc>
          <w:tcPr>
            <w:tcW w:w="1186" w:type="dxa"/>
            <w:vMerge w:val="restart"/>
            <w:tcBorders>
              <w:top w:val="single" w:sz="12" w:space="0" w:color="auto"/>
            </w:tcBorders>
          </w:tcPr>
          <w:p w:rsidR="00CD0168" w:rsidRPr="00CD0168" w:rsidRDefault="00CD0168" w:rsidP="00AF4D6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085</w:t>
            </w:r>
          </w:p>
        </w:tc>
        <w:tc>
          <w:tcPr>
            <w:tcW w:w="1649" w:type="dxa"/>
            <w:tcBorders>
              <w:top w:val="single" w:sz="12" w:space="0" w:color="auto"/>
              <w:bottom w:val="single" w:sz="4" w:space="0" w:color="auto"/>
            </w:tcBorders>
          </w:tcPr>
          <w:p w:rsidR="00CD0168" w:rsidRPr="00CD0168" w:rsidRDefault="00CD0168" w:rsidP="00192F79">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1 937</w:t>
            </w:r>
            <w:r w:rsidR="004D7727">
              <w:rPr>
                <w:rFonts w:eastAsia="Times New Roman" w:cs="Times New Roman"/>
                <w:sz w:val="20"/>
                <w:szCs w:val="20"/>
                <w:lang w:eastAsia="lt-LT"/>
              </w:rPr>
              <w:t> </w:t>
            </w:r>
            <w:r w:rsidRPr="00CD0168">
              <w:rPr>
                <w:rFonts w:eastAsia="Times New Roman" w:cs="Times New Roman"/>
                <w:sz w:val="20"/>
                <w:szCs w:val="20"/>
                <w:lang w:eastAsia="lt-LT"/>
              </w:rPr>
              <w:t>509</w:t>
            </w:r>
            <w:r w:rsidR="004D7727">
              <w:rPr>
                <w:rFonts w:eastAsia="Times New Roman" w:cs="Times New Roman"/>
                <w:sz w:val="20"/>
                <w:szCs w:val="20"/>
                <w:lang w:eastAsia="lt-LT"/>
              </w:rPr>
              <w:t>,00</w:t>
            </w:r>
          </w:p>
        </w:tc>
      </w:tr>
      <w:tr w:rsidR="00CD0168" w:rsidRPr="00CD0168" w:rsidTr="0099199B">
        <w:tc>
          <w:tcPr>
            <w:tcW w:w="1384" w:type="dxa"/>
            <w:vMerge/>
          </w:tcPr>
          <w:p w:rsidR="00CD0168" w:rsidRPr="00CD0168" w:rsidRDefault="00CD0168" w:rsidP="00192F79">
            <w:pPr>
              <w:jc w:val="center"/>
              <w:textAlignment w:val="baseline"/>
              <w:rPr>
                <w:rFonts w:eastAsia="Times New Roman" w:cs="Times New Roman"/>
                <w:sz w:val="20"/>
                <w:szCs w:val="20"/>
                <w:lang w:eastAsia="lt-LT"/>
              </w:rPr>
            </w:pPr>
          </w:p>
        </w:tc>
        <w:tc>
          <w:tcPr>
            <w:tcW w:w="992" w:type="dxa"/>
            <w:vMerge/>
          </w:tcPr>
          <w:p w:rsidR="00CD0168" w:rsidRPr="00CD0168" w:rsidRDefault="00CD0168" w:rsidP="00192F79">
            <w:pPr>
              <w:jc w:val="center"/>
              <w:textAlignment w:val="baseline"/>
              <w:rPr>
                <w:rFonts w:eastAsia="Times New Roman" w:cs="Times New Roman"/>
                <w:sz w:val="20"/>
                <w:szCs w:val="20"/>
                <w:lang w:eastAsia="lt-LT"/>
              </w:rPr>
            </w:pPr>
          </w:p>
        </w:tc>
        <w:tc>
          <w:tcPr>
            <w:tcW w:w="3261" w:type="dxa"/>
            <w:tcBorders>
              <w:top w:val="single" w:sz="4" w:space="0" w:color="auto"/>
              <w:bottom w:val="single" w:sz="4" w:space="0" w:color="auto"/>
            </w:tcBorders>
          </w:tcPr>
          <w:p w:rsidR="00CD0168" w:rsidRPr="00CD0168" w:rsidRDefault="00947A7E" w:rsidP="00AF4D6B">
            <w:pPr>
              <w:textAlignment w:val="baseline"/>
              <w:rPr>
                <w:rFonts w:eastAsia="Times New Roman" w:cs="Times New Roman"/>
                <w:sz w:val="20"/>
                <w:szCs w:val="20"/>
                <w:lang w:eastAsia="lt-LT"/>
              </w:rPr>
            </w:pPr>
            <w:r>
              <w:rPr>
                <w:rFonts w:eastAsia="Times New Roman" w:cs="Times New Roman"/>
                <w:sz w:val="20"/>
                <w:szCs w:val="20"/>
                <w:lang w:eastAsia="lt-LT"/>
              </w:rPr>
              <w:t>VVL</w:t>
            </w:r>
            <w:r w:rsidR="00CD0168" w:rsidRPr="00CD0168">
              <w:rPr>
                <w:rFonts w:eastAsia="Times New Roman" w:cs="Times New Roman"/>
                <w:sz w:val="20"/>
                <w:szCs w:val="20"/>
                <w:lang w:eastAsia="lt-LT"/>
              </w:rPr>
              <w:t xml:space="preserve"> regionas</w:t>
            </w:r>
          </w:p>
        </w:tc>
        <w:tc>
          <w:tcPr>
            <w:tcW w:w="1417" w:type="dxa"/>
            <w:vMerge/>
          </w:tcPr>
          <w:p w:rsidR="00CD0168" w:rsidRPr="00CD0168" w:rsidRDefault="00CD0168" w:rsidP="00192F79">
            <w:pPr>
              <w:jc w:val="center"/>
              <w:textAlignment w:val="baseline"/>
              <w:rPr>
                <w:rFonts w:eastAsia="Times New Roman" w:cs="Times New Roman"/>
                <w:sz w:val="20"/>
                <w:szCs w:val="20"/>
                <w:lang w:eastAsia="lt-LT"/>
              </w:rPr>
            </w:pPr>
          </w:p>
        </w:tc>
        <w:tc>
          <w:tcPr>
            <w:tcW w:w="1186" w:type="dxa"/>
            <w:vMerge/>
            <w:tcBorders>
              <w:bottom w:val="single" w:sz="4" w:space="0" w:color="auto"/>
            </w:tcBorders>
          </w:tcPr>
          <w:p w:rsidR="00CD0168" w:rsidRPr="00CD0168" w:rsidRDefault="00CD0168" w:rsidP="00AF4D6B">
            <w:pPr>
              <w:jc w:val="center"/>
              <w:textAlignment w:val="baseline"/>
              <w:rPr>
                <w:rFonts w:eastAsia="Times New Roman" w:cs="Times New Roman"/>
                <w:sz w:val="20"/>
                <w:szCs w:val="20"/>
                <w:lang w:eastAsia="lt-LT"/>
              </w:rPr>
            </w:pPr>
          </w:p>
        </w:tc>
        <w:tc>
          <w:tcPr>
            <w:tcW w:w="1649" w:type="dxa"/>
            <w:tcBorders>
              <w:top w:val="single" w:sz="4" w:space="0" w:color="auto"/>
              <w:bottom w:val="single" w:sz="4" w:space="0" w:color="auto"/>
            </w:tcBorders>
          </w:tcPr>
          <w:p w:rsidR="00CD0168" w:rsidRPr="00CD0168" w:rsidRDefault="00CD0168" w:rsidP="00192F79">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20 085</w:t>
            </w:r>
            <w:r w:rsidR="004D7727">
              <w:rPr>
                <w:rFonts w:eastAsia="Times New Roman" w:cs="Times New Roman"/>
                <w:sz w:val="20"/>
                <w:szCs w:val="20"/>
                <w:lang w:eastAsia="lt-LT"/>
              </w:rPr>
              <w:t> </w:t>
            </w:r>
            <w:r w:rsidRPr="00CD0168">
              <w:rPr>
                <w:rFonts w:eastAsia="Times New Roman" w:cs="Times New Roman"/>
                <w:sz w:val="20"/>
                <w:szCs w:val="20"/>
                <w:lang w:eastAsia="lt-LT"/>
              </w:rPr>
              <w:t>351</w:t>
            </w:r>
            <w:r w:rsidR="004D7727">
              <w:rPr>
                <w:rFonts w:eastAsia="Times New Roman" w:cs="Times New Roman"/>
                <w:sz w:val="20"/>
                <w:szCs w:val="20"/>
                <w:lang w:eastAsia="lt-LT"/>
              </w:rPr>
              <w:t>,00</w:t>
            </w:r>
          </w:p>
        </w:tc>
      </w:tr>
      <w:tr w:rsidR="00CD0168" w:rsidRPr="00CD0168" w:rsidTr="0099199B">
        <w:tc>
          <w:tcPr>
            <w:tcW w:w="1384" w:type="dxa"/>
            <w:vMerge/>
          </w:tcPr>
          <w:p w:rsidR="00CD0168" w:rsidRPr="00CD0168" w:rsidRDefault="00CD0168" w:rsidP="00192F79">
            <w:pPr>
              <w:jc w:val="center"/>
              <w:textAlignment w:val="baseline"/>
              <w:rPr>
                <w:rFonts w:eastAsia="Times New Roman" w:cs="Times New Roman"/>
                <w:sz w:val="20"/>
                <w:szCs w:val="20"/>
                <w:lang w:eastAsia="lt-LT"/>
              </w:rPr>
            </w:pPr>
          </w:p>
        </w:tc>
        <w:tc>
          <w:tcPr>
            <w:tcW w:w="992" w:type="dxa"/>
            <w:vMerge/>
          </w:tcPr>
          <w:p w:rsidR="00CD0168" w:rsidRPr="00CD0168" w:rsidRDefault="00CD0168" w:rsidP="00192F79">
            <w:pPr>
              <w:jc w:val="center"/>
              <w:textAlignment w:val="baseline"/>
              <w:rPr>
                <w:rFonts w:eastAsia="Times New Roman" w:cs="Times New Roman"/>
                <w:sz w:val="20"/>
                <w:szCs w:val="20"/>
                <w:lang w:eastAsia="lt-LT"/>
              </w:rPr>
            </w:pPr>
          </w:p>
        </w:tc>
        <w:tc>
          <w:tcPr>
            <w:tcW w:w="3261" w:type="dxa"/>
            <w:tcBorders>
              <w:top w:val="single" w:sz="4" w:space="0" w:color="auto"/>
              <w:bottom w:val="single" w:sz="4" w:space="0" w:color="auto"/>
            </w:tcBorders>
          </w:tcPr>
          <w:p w:rsidR="00CD0168" w:rsidRPr="00CD0168" w:rsidRDefault="00CD0168" w:rsidP="00AF4D6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417" w:type="dxa"/>
            <w:vMerge/>
          </w:tcPr>
          <w:p w:rsidR="00CD0168" w:rsidRPr="00CD0168" w:rsidRDefault="00CD0168" w:rsidP="00192F79">
            <w:pPr>
              <w:jc w:val="center"/>
              <w:textAlignment w:val="baseline"/>
              <w:rPr>
                <w:rFonts w:eastAsia="Times New Roman" w:cs="Times New Roman"/>
                <w:sz w:val="20"/>
                <w:szCs w:val="20"/>
                <w:lang w:eastAsia="lt-LT"/>
              </w:rPr>
            </w:pPr>
          </w:p>
        </w:tc>
        <w:tc>
          <w:tcPr>
            <w:tcW w:w="1186" w:type="dxa"/>
            <w:vMerge w:val="restart"/>
            <w:tcBorders>
              <w:top w:val="single" w:sz="4" w:space="0" w:color="auto"/>
            </w:tcBorders>
          </w:tcPr>
          <w:p w:rsidR="00CD0168" w:rsidRPr="00CD0168" w:rsidRDefault="00CD0168" w:rsidP="00AF4D6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086</w:t>
            </w:r>
          </w:p>
        </w:tc>
        <w:tc>
          <w:tcPr>
            <w:tcW w:w="1649" w:type="dxa"/>
            <w:tcBorders>
              <w:top w:val="single" w:sz="4" w:space="0" w:color="auto"/>
              <w:bottom w:val="single" w:sz="4" w:space="0" w:color="auto"/>
            </w:tcBorders>
          </w:tcPr>
          <w:p w:rsidR="00CD0168" w:rsidRPr="00CD0168" w:rsidRDefault="00CD0168" w:rsidP="00192F79">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6 089</w:t>
            </w:r>
            <w:r w:rsidR="004D7727">
              <w:rPr>
                <w:rFonts w:eastAsia="Times New Roman" w:cs="Times New Roman"/>
                <w:sz w:val="20"/>
                <w:szCs w:val="20"/>
                <w:lang w:eastAsia="lt-LT"/>
              </w:rPr>
              <w:t> </w:t>
            </w:r>
            <w:r w:rsidRPr="00CD0168">
              <w:rPr>
                <w:rFonts w:eastAsia="Times New Roman" w:cs="Times New Roman"/>
                <w:sz w:val="20"/>
                <w:szCs w:val="20"/>
                <w:lang w:eastAsia="lt-LT"/>
              </w:rPr>
              <w:t>313</w:t>
            </w:r>
            <w:r w:rsidR="004D7727">
              <w:rPr>
                <w:rFonts w:eastAsia="Times New Roman" w:cs="Times New Roman"/>
                <w:sz w:val="20"/>
                <w:szCs w:val="20"/>
                <w:lang w:eastAsia="lt-LT"/>
              </w:rPr>
              <w:t>,00</w:t>
            </w:r>
          </w:p>
        </w:tc>
      </w:tr>
      <w:tr w:rsidR="00CD0168" w:rsidRPr="00CD0168" w:rsidTr="0099199B">
        <w:tc>
          <w:tcPr>
            <w:tcW w:w="1384" w:type="dxa"/>
            <w:vMerge/>
          </w:tcPr>
          <w:p w:rsidR="00CD0168" w:rsidRPr="00CD0168" w:rsidRDefault="00CD0168" w:rsidP="00192F79">
            <w:pPr>
              <w:jc w:val="center"/>
              <w:textAlignment w:val="baseline"/>
              <w:rPr>
                <w:rFonts w:eastAsia="Times New Roman" w:cs="Times New Roman"/>
                <w:sz w:val="20"/>
                <w:szCs w:val="20"/>
                <w:lang w:eastAsia="lt-LT"/>
              </w:rPr>
            </w:pPr>
          </w:p>
        </w:tc>
        <w:tc>
          <w:tcPr>
            <w:tcW w:w="992" w:type="dxa"/>
            <w:vMerge/>
          </w:tcPr>
          <w:p w:rsidR="00CD0168" w:rsidRPr="00CD0168" w:rsidRDefault="00CD0168" w:rsidP="00192F79">
            <w:pPr>
              <w:jc w:val="center"/>
              <w:textAlignment w:val="baseline"/>
              <w:rPr>
                <w:rFonts w:eastAsia="Times New Roman" w:cs="Times New Roman"/>
                <w:sz w:val="20"/>
                <w:szCs w:val="20"/>
                <w:lang w:eastAsia="lt-LT"/>
              </w:rPr>
            </w:pPr>
          </w:p>
        </w:tc>
        <w:tc>
          <w:tcPr>
            <w:tcW w:w="3261" w:type="dxa"/>
            <w:tcBorders>
              <w:top w:val="single" w:sz="4" w:space="0" w:color="auto"/>
              <w:bottom w:val="single" w:sz="4" w:space="0" w:color="auto"/>
            </w:tcBorders>
          </w:tcPr>
          <w:p w:rsidR="00CD0168" w:rsidRPr="00CD0168" w:rsidRDefault="00947A7E" w:rsidP="00AF4D6B">
            <w:pPr>
              <w:textAlignment w:val="baseline"/>
              <w:rPr>
                <w:rFonts w:eastAsia="Times New Roman" w:cs="Times New Roman"/>
                <w:sz w:val="20"/>
                <w:szCs w:val="20"/>
                <w:lang w:eastAsia="lt-LT"/>
              </w:rPr>
            </w:pPr>
            <w:r>
              <w:rPr>
                <w:rFonts w:eastAsia="Times New Roman" w:cs="Times New Roman"/>
                <w:sz w:val="20"/>
                <w:szCs w:val="20"/>
                <w:lang w:eastAsia="lt-LT"/>
              </w:rPr>
              <w:t>VVL</w:t>
            </w:r>
            <w:r w:rsidR="00CD0168" w:rsidRPr="00CD0168">
              <w:rPr>
                <w:rFonts w:eastAsia="Times New Roman" w:cs="Times New Roman"/>
                <w:sz w:val="20"/>
                <w:szCs w:val="20"/>
                <w:lang w:eastAsia="lt-LT"/>
              </w:rPr>
              <w:t xml:space="preserve"> regionas</w:t>
            </w:r>
          </w:p>
        </w:tc>
        <w:tc>
          <w:tcPr>
            <w:tcW w:w="1417" w:type="dxa"/>
            <w:vMerge/>
          </w:tcPr>
          <w:p w:rsidR="00CD0168" w:rsidRPr="00CD0168" w:rsidRDefault="00CD0168" w:rsidP="00192F79">
            <w:pPr>
              <w:jc w:val="center"/>
              <w:textAlignment w:val="baseline"/>
              <w:rPr>
                <w:rFonts w:eastAsia="Times New Roman" w:cs="Times New Roman"/>
                <w:sz w:val="20"/>
                <w:szCs w:val="20"/>
                <w:lang w:eastAsia="lt-LT"/>
              </w:rPr>
            </w:pPr>
          </w:p>
        </w:tc>
        <w:tc>
          <w:tcPr>
            <w:tcW w:w="1186" w:type="dxa"/>
            <w:vMerge/>
            <w:tcBorders>
              <w:bottom w:val="single" w:sz="4" w:space="0" w:color="auto"/>
            </w:tcBorders>
          </w:tcPr>
          <w:p w:rsidR="00CD0168" w:rsidRPr="00CD0168" w:rsidRDefault="00CD0168" w:rsidP="00AF4D6B">
            <w:pPr>
              <w:jc w:val="center"/>
              <w:textAlignment w:val="baseline"/>
              <w:rPr>
                <w:rFonts w:eastAsia="Times New Roman" w:cs="Times New Roman"/>
                <w:sz w:val="20"/>
                <w:szCs w:val="20"/>
                <w:lang w:eastAsia="lt-LT"/>
              </w:rPr>
            </w:pPr>
          </w:p>
        </w:tc>
        <w:tc>
          <w:tcPr>
            <w:tcW w:w="1649" w:type="dxa"/>
            <w:tcBorders>
              <w:top w:val="single" w:sz="4" w:space="0" w:color="auto"/>
              <w:bottom w:val="single" w:sz="4" w:space="0" w:color="auto"/>
            </w:tcBorders>
          </w:tcPr>
          <w:p w:rsidR="00CD0168" w:rsidRPr="00CD0168" w:rsidRDefault="00CD0168" w:rsidP="00192F79">
            <w:pPr>
              <w:jc w:val="right"/>
              <w:textAlignment w:val="baseline"/>
              <w:rPr>
                <w:rFonts w:eastAsia="Times New Roman" w:cs="Times New Roman"/>
                <w:sz w:val="20"/>
                <w:szCs w:val="20"/>
                <w:lang w:val="en-US" w:eastAsia="lt-LT"/>
              </w:rPr>
            </w:pPr>
            <w:r w:rsidRPr="00CD0168">
              <w:rPr>
                <w:rFonts w:eastAsia="Times New Roman" w:cs="Times New Roman"/>
                <w:sz w:val="20"/>
                <w:szCs w:val="20"/>
                <w:lang w:val="en-US" w:eastAsia="lt-LT"/>
              </w:rPr>
              <w:t>89 967</w:t>
            </w:r>
            <w:r w:rsidR="004D7727">
              <w:rPr>
                <w:rFonts w:eastAsia="Times New Roman" w:cs="Times New Roman"/>
                <w:sz w:val="20"/>
                <w:szCs w:val="20"/>
                <w:lang w:val="en-US" w:eastAsia="lt-LT"/>
              </w:rPr>
              <w:t> </w:t>
            </w:r>
            <w:r w:rsidRPr="00CD0168">
              <w:rPr>
                <w:rFonts w:eastAsia="Times New Roman" w:cs="Times New Roman"/>
                <w:sz w:val="20"/>
                <w:szCs w:val="20"/>
                <w:lang w:val="en-US" w:eastAsia="lt-LT"/>
              </w:rPr>
              <w:t>539</w:t>
            </w:r>
            <w:r w:rsidR="004D7727">
              <w:rPr>
                <w:rFonts w:eastAsia="Times New Roman" w:cs="Times New Roman"/>
                <w:sz w:val="20"/>
                <w:szCs w:val="20"/>
                <w:lang w:val="en-US" w:eastAsia="lt-LT"/>
              </w:rPr>
              <w:t>,00</w:t>
            </w:r>
          </w:p>
        </w:tc>
      </w:tr>
      <w:tr w:rsidR="00CD0168" w:rsidRPr="00CD0168" w:rsidTr="0099199B">
        <w:tc>
          <w:tcPr>
            <w:tcW w:w="1384" w:type="dxa"/>
            <w:vMerge/>
          </w:tcPr>
          <w:p w:rsidR="00CD0168" w:rsidRPr="00CD0168" w:rsidRDefault="00CD0168" w:rsidP="00192F79">
            <w:pPr>
              <w:jc w:val="center"/>
              <w:textAlignment w:val="baseline"/>
              <w:rPr>
                <w:rFonts w:eastAsia="Times New Roman" w:cs="Times New Roman"/>
                <w:sz w:val="20"/>
                <w:szCs w:val="20"/>
                <w:lang w:eastAsia="lt-LT"/>
              </w:rPr>
            </w:pPr>
          </w:p>
        </w:tc>
        <w:tc>
          <w:tcPr>
            <w:tcW w:w="992" w:type="dxa"/>
            <w:vMerge/>
          </w:tcPr>
          <w:p w:rsidR="00CD0168" w:rsidRPr="00CD0168" w:rsidRDefault="00CD0168" w:rsidP="00192F79">
            <w:pPr>
              <w:jc w:val="center"/>
              <w:textAlignment w:val="baseline"/>
              <w:rPr>
                <w:rFonts w:eastAsia="Times New Roman" w:cs="Times New Roman"/>
                <w:sz w:val="20"/>
                <w:szCs w:val="20"/>
                <w:lang w:eastAsia="lt-LT"/>
              </w:rPr>
            </w:pPr>
          </w:p>
        </w:tc>
        <w:tc>
          <w:tcPr>
            <w:tcW w:w="3261" w:type="dxa"/>
            <w:tcBorders>
              <w:top w:val="single" w:sz="4" w:space="0" w:color="auto"/>
              <w:bottom w:val="single" w:sz="4" w:space="0" w:color="auto"/>
            </w:tcBorders>
          </w:tcPr>
          <w:p w:rsidR="00CD0168" w:rsidRPr="00CD0168" w:rsidRDefault="00CD0168" w:rsidP="00AF4D6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417" w:type="dxa"/>
            <w:vMerge/>
          </w:tcPr>
          <w:p w:rsidR="00CD0168" w:rsidRPr="00CD0168" w:rsidRDefault="00CD0168" w:rsidP="00192F79">
            <w:pPr>
              <w:jc w:val="center"/>
              <w:textAlignment w:val="baseline"/>
              <w:rPr>
                <w:rFonts w:eastAsia="Times New Roman" w:cs="Times New Roman"/>
                <w:sz w:val="20"/>
                <w:szCs w:val="20"/>
                <w:lang w:eastAsia="lt-LT"/>
              </w:rPr>
            </w:pPr>
          </w:p>
        </w:tc>
        <w:tc>
          <w:tcPr>
            <w:tcW w:w="1186" w:type="dxa"/>
            <w:vMerge w:val="restart"/>
            <w:tcBorders>
              <w:top w:val="single" w:sz="4" w:space="0" w:color="auto"/>
            </w:tcBorders>
          </w:tcPr>
          <w:p w:rsidR="00CD0168" w:rsidRPr="00CD0168" w:rsidRDefault="00CD0168" w:rsidP="00AF4D6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087</w:t>
            </w:r>
          </w:p>
        </w:tc>
        <w:tc>
          <w:tcPr>
            <w:tcW w:w="1649" w:type="dxa"/>
            <w:tcBorders>
              <w:top w:val="single" w:sz="4" w:space="0" w:color="auto"/>
              <w:bottom w:val="single" w:sz="4" w:space="0" w:color="auto"/>
            </w:tcBorders>
          </w:tcPr>
          <w:p w:rsidR="00CD0168" w:rsidRPr="00CD0168" w:rsidRDefault="00CD0168" w:rsidP="00192F79">
            <w:pPr>
              <w:jc w:val="right"/>
              <w:rPr>
                <w:rFonts w:eastAsia="Times New Roman" w:cs="Times New Roman"/>
                <w:sz w:val="20"/>
                <w:szCs w:val="20"/>
                <w:lang w:eastAsia="lt-LT"/>
              </w:rPr>
            </w:pPr>
            <w:r w:rsidRPr="00CD0168">
              <w:rPr>
                <w:rFonts w:eastAsia="Times New Roman" w:cs="Times New Roman"/>
                <w:sz w:val="20"/>
                <w:szCs w:val="20"/>
                <w:lang w:eastAsia="lt-LT"/>
              </w:rPr>
              <w:t>3 530</w:t>
            </w:r>
            <w:r w:rsidR="004D7727">
              <w:rPr>
                <w:rFonts w:eastAsia="Times New Roman" w:cs="Times New Roman"/>
                <w:sz w:val="20"/>
                <w:szCs w:val="20"/>
                <w:lang w:eastAsia="lt-LT"/>
              </w:rPr>
              <w:t> </w:t>
            </w:r>
            <w:r w:rsidRPr="00CD0168">
              <w:rPr>
                <w:rFonts w:eastAsia="Times New Roman" w:cs="Times New Roman"/>
                <w:sz w:val="20"/>
                <w:szCs w:val="20"/>
                <w:lang w:eastAsia="lt-LT"/>
              </w:rPr>
              <w:t>782</w:t>
            </w:r>
            <w:r w:rsidR="004D7727">
              <w:rPr>
                <w:rFonts w:eastAsia="Times New Roman" w:cs="Times New Roman"/>
                <w:sz w:val="20"/>
                <w:szCs w:val="20"/>
                <w:lang w:eastAsia="lt-LT"/>
              </w:rPr>
              <w:t>,00</w:t>
            </w:r>
          </w:p>
        </w:tc>
      </w:tr>
      <w:tr w:rsidR="00CD0168" w:rsidRPr="00CD0168" w:rsidTr="0099199B">
        <w:tc>
          <w:tcPr>
            <w:tcW w:w="1384" w:type="dxa"/>
            <w:vMerge/>
          </w:tcPr>
          <w:p w:rsidR="00CD0168" w:rsidRPr="00CD0168" w:rsidRDefault="00CD0168" w:rsidP="00192F79">
            <w:pPr>
              <w:jc w:val="center"/>
              <w:textAlignment w:val="baseline"/>
              <w:rPr>
                <w:rFonts w:eastAsia="Times New Roman" w:cs="Times New Roman"/>
                <w:sz w:val="20"/>
                <w:szCs w:val="20"/>
                <w:lang w:eastAsia="lt-LT"/>
              </w:rPr>
            </w:pPr>
          </w:p>
        </w:tc>
        <w:tc>
          <w:tcPr>
            <w:tcW w:w="992" w:type="dxa"/>
            <w:vMerge/>
          </w:tcPr>
          <w:p w:rsidR="00CD0168" w:rsidRPr="00CD0168" w:rsidRDefault="00CD0168" w:rsidP="00192F79">
            <w:pPr>
              <w:jc w:val="center"/>
              <w:textAlignment w:val="baseline"/>
              <w:rPr>
                <w:rFonts w:eastAsia="Times New Roman" w:cs="Times New Roman"/>
                <w:sz w:val="20"/>
                <w:szCs w:val="20"/>
                <w:lang w:eastAsia="lt-LT"/>
              </w:rPr>
            </w:pPr>
          </w:p>
        </w:tc>
        <w:tc>
          <w:tcPr>
            <w:tcW w:w="3261" w:type="dxa"/>
            <w:tcBorders>
              <w:top w:val="single" w:sz="4" w:space="0" w:color="auto"/>
              <w:bottom w:val="single" w:sz="4" w:space="0" w:color="auto"/>
            </w:tcBorders>
          </w:tcPr>
          <w:p w:rsidR="00CD0168" w:rsidRPr="00CD0168" w:rsidRDefault="00947A7E" w:rsidP="00AF4D6B">
            <w:pPr>
              <w:textAlignment w:val="baseline"/>
              <w:rPr>
                <w:rFonts w:eastAsia="Times New Roman" w:cs="Times New Roman"/>
                <w:sz w:val="20"/>
                <w:szCs w:val="20"/>
                <w:lang w:eastAsia="lt-LT"/>
              </w:rPr>
            </w:pPr>
            <w:r>
              <w:rPr>
                <w:rFonts w:eastAsia="Times New Roman" w:cs="Times New Roman"/>
                <w:sz w:val="20"/>
                <w:szCs w:val="20"/>
                <w:lang w:eastAsia="lt-LT"/>
              </w:rPr>
              <w:t>VVL</w:t>
            </w:r>
            <w:r w:rsidR="00CD0168" w:rsidRPr="00CD0168">
              <w:rPr>
                <w:rFonts w:eastAsia="Times New Roman" w:cs="Times New Roman"/>
                <w:sz w:val="20"/>
                <w:szCs w:val="20"/>
                <w:lang w:eastAsia="lt-LT"/>
              </w:rPr>
              <w:t xml:space="preserve"> regionas</w:t>
            </w:r>
          </w:p>
        </w:tc>
        <w:tc>
          <w:tcPr>
            <w:tcW w:w="1417" w:type="dxa"/>
            <w:vMerge/>
          </w:tcPr>
          <w:p w:rsidR="00CD0168" w:rsidRPr="00CD0168" w:rsidRDefault="00CD0168" w:rsidP="00192F79">
            <w:pPr>
              <w:jc w:val="center"/>
              <w:textAlignment w:val="baseline"/>
              <w:rPr>
                <w:rFonts w:eastAsia="Times New Roman" w:cs="Times New Roman"/>
                <w:sz w:val="20"/>
                <w:szCs w:val="20"/>
                <w:lang w:eastAsia="lt-LT"/>
              </w:rPr>
            </w:pPr>
          </w:p>
        </w:tc>
        <w:tc>
          <w:tcPr>
            <w:tcW w:w="1186" w:type="dxa"/>
            <w:vMerge/>
            <w:tcBorders>
              <w:bottom w:val="single" w:sz="4" w:space="0" w:color="auto"/>
            </w:tcBorders>
          </w:tcPr>
          <w:p w:rsidR="00CD0168" w:rsidRPr="00CD0168" w:rsidRDefault="00CD0168" w:rsidP="00AF4D6B">
            <w:pPr>
              <w:jc w:val="center"/>
              <w:textAlignment w:val="baseline"/>
              <w:rPr>
                <w:rFonts w:eastAsia="Times New Roman" w:cs="Times New Roman"/>
                <w:sz w:val="20"/>
                <w:szCs w:val="20"/>
                <w:lang w:eastAsia="lt-LT"/>
              </w:rPr>
            </w:pPr>
          </w:p>
        </w:tc>
        <w:tc>
          <w:tcPr>
            <w:tcW w:w="1649" w:type="dxa"/>
            <w:tcBorders>
              <w:top w:val="single" w:sz="4" w:space="0" w:color="auto"/>
              <w:bottom w:val="single" w:sz="4" w:space="0" w:color="auto"/>
            </w:tcBorders>
          </w:tcPr>
          <w:p w:rsidR="00CD0168" w:rsidRPr="00CD0168" w:rsidRDefault="00CD0168" w:rsidP="00192F79">
            <w:pPr>
              <w:jc w:val="right"/>
              <w:rPr>
                <w:rFonts w:eastAsia="Times New Roman" w:cs="Times New Roman"/>
                <w:sz w:val="20"/>
                <w:szCs w:val="20"/>
                <w:lang w:eastAsia="lt-LT"/>
              </w:rPr>
            </w:pPr>
            <w:r w:rsidRPr="00CD0168">
              <w:rPr>
                <w:rFonts w:eastAsia="Times New Roman" w:cs="Times New Roman"/>
                <w:sz w:val="20"/>
                <w:szCs w:val="20"/>
                <w:lang w:eastAsia="lt-LT"/>
              </w:rPr>
              <w:t>4 798</w:t>
            </w:r>
            <w:r w:rsidR="004D7727">
              <w:rPr>
                <w:rFonts w:eastAsia="Times New Roman" w:cs="Times New Roman"/>
                <w:sz w:val="20"/>
                <w:szCs w:val="20"/>
                <w:lang w:eastAsia="lt-LT"/>
              </w:rPr>
              <w:t> </w:t>
            </w:r>
            <w:r w:rsidRPr="00CD0168">
              <w:rPr>
                <w:rFonts w:eastAsia="Times New Roman" w:cs="Times New Roman"/>
                <w:sz w:val="20"/>
                <w:szCs w:val="20"/>
                <w:lang w:eastAsia="lt-LT"/>
              </w:rPr>
              <w:t>413</w:t>
            </w:r>
            <w:r w:rsidR="004D7727">
              <w:rPr>
                <w:rFonts w:eastAsia="Times New Roman" w:cs="Times New Roman"/>
                <w:sz w:val="20"/>
                <w:szCs w:val="20"/>
                <w:lang w:eastAsia="lt-LT"/>
              </w:rPr>
              <w:t>,00</w:t>
            </w:r>
          </w:p>
        </w:tc>
      </w:tr>
      <w:tr w:rsidR="00CD0168" w:rsidRPr="00CD0168" w:rsidTr="0099199B">
        <w:tc>
          <w:tcPr>
            <w:tcW w:w="1384" w:type="dxa"/>
            <w:vMerge/>
          </w:tcPr>
          <w:p w:rsidR="00CD0168" w:rsidRPr="00CD0168" w:rsidRDefault="00CD0168" w:rsidP="00192F79">
            <w:pPr>
              <w:jc w:val="center"/>
              <w:textAlignment w:val="baseline"/>
              <w:rPr>
                <w:rFonts w:eastAsia="Times New Roman" w:cs="Times New Roman"/>
                <w:sz w:val="20"/>
                <w:szCs w:val="20"/>
                <w:lang w:eastAsia="lt-LT"/>
              </w:rPr>
            </w:pPr>
          </w:p>
        </w:tc>
        <w:tc>
          <w:tcPr>
            <w:tcW w:w="992" w:type="dxa"/>
            <w:vMerge/>
          </w:tcPr>
          <w:p w:rsidR="00CD0168" w:rsidRPr="00CD0168" w:rsidRDefault="00CD0168" w:rsidP="00192F79">
            <w:pPr>
              <w:jc w:val="center"/>
              <w:textAlignment w:val="baseline"/>
              <w:rPr>
                <w:rFonts w:eastAsia="Times New Roman" w:cs="Times New Roman"/>
                <w:sz w:val="20"/>
                <w:szCs w:val="20"/>
                <w:lang w:eastAsia="lt-LT"/>
              </w:rPr>
            </w:pPr>
          </w:p>
        </w:tc>
        <w:tc>
          <w:tcPr>
            <w:tcW w:w="3261" w:type="dxa"/>
            <w:tcBorders>
              <w:top w:val="single" w:sz="4" w:space="0" w:color="auto"/>
            </w:tcBorders>
          </w:tcPr>
          <w:p w:rsidR="00CD0168" w:rsidRPr="00CD0168" w:rsidRDefault="00947A7E" w:rsidP="00AF4D6B">
            <w:pPr>
              <w:textAlignment w:val="baseline"/>
              <w:rPr>
                <w:rFonts w:eastAsia="Times New Roman" w:cs="Times New Roman"/>
                <w:sz w:val="20"/>
                <w:szCs w:val="20"/>
                <w:lang w:eastAsia="lt-LT"/>
              </w:rPr>
            </w:pPr>
            <w:r>
              <w:rPr>
                <w:rFonts w:eastAsia="Times New Roman" w:cs="Times New Roman"/>
                <w:sz w:val="20"/>
                <w:szCs w:val="20"/>
                <w:lang w:eastAsia="lt-LT"/>
              </w:rPr>
              <w:t>VVL</w:t>
            </w:r>
            <w:r w:rsidR="00CD0168" w:rsidRPr="00CD0168">
              <w:rPr>
                <w:rFonts w:eastAsia="Times New Roman" w:cs="Times New Roman"/>
                <w:sz w:val="20"/>
                <w:szCs w:val="20"/>
                <w:lang w:eastAsia="lt-LT"/>
              </w:rPr>
              <w:t xml:space="preserve"> regionas</w:t>
            </w:r>
          </w:p>
        </w:tc>
        <w:tc>
          <w:tcPr>
            <w:tcW w:w="1417" w:type="dxa"/>
            <w:vMerge/>
          </w:tcPr>
          <w:p w:rsidR="00CD0168" w:rsidRPr="00CD0168" w:rsidRDefault="00CD0168" w:rsidP="00192F79">
            <w:pPr>
              <w:jc w:val="center"/>
              <w:textAlignment w:val="baseline"/>
              <w:rPr>
                <w:rFonts w:eastAsia="Times New Roman" w:cs="Times New Roman"/>
                <w:sz w:val="20"/>
                <w:szCs w:val="20"/>
                <w:lang w:eastAsia="lt-LT"/>
              </w:rPr>
            </w:pPr>
          </w:p>
        </w:tc>
        <w:tc>
          <w:tcPr>
            <w:tcW w:w="1186" w:type="dxa"/>
            <w:tcBorders>
              <w:top w:val="single" w:sz="4" w:space="0" w:color="auto"/>
            </w:tcBorders>
          </w:tcPr>
          <w:p w:rsidR="00CD0168" w:rsidRPr="00CD0168" w:rsidRDefault="00CD0168" w:rsidP="00AF4D6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088</w:t>
            </w:r>
          </w:p>
        </w:tc>
        <w:tc>
          <w:tcPr>
            <w:tcW w:w="1649" w:type="dxa"/>
            <w:tcBorders>
              <w:top w:val="single" w:sz="4" w:space="0" w:color="auto"/>
            </w:tcBorders>
          </w:tcPr>
          <w:p w:rsidR="00CD0168" w:rsidRPr="00CD0168" w:rsidRDefault="00CD0168" w:rsidP="00192F79">
            <w:pPr>
              <w:jc w:val="right"/>
              <w:rPr>
                <w:rFonts w:eastAsia="Times New Roman" w:cs="Times New Roman"/>
                <w:sz w:val="20"/>
                <w:szCs w:val="20"/>
                <w:lang w:eastAsia="lt-LT"/>
              </w:rPr>
            </w:pPr>
            <w:r w:rsidRPr="00CD0168">
              <w:rPr>
                <w:rFonts w:eastAsia="Times New Roman" w:cs="Times New Roman"/>
                <w:sz w:val="20"/>
                <w:szCs w:val="20"/>
                <w:lang w:eastAsia="lt-LT"/>
              </w:rPr>
              <w:t>34 292</w:t>
            </w:r>
            <w:r w:rsidR="004D7727">
              <w:rPr>
                <w:rFonts w:eastAsia="Times New Roman" w:cs="Times New Roman"/>
                <w:sz w:val="20"/>
                <w:szCs w:val="20"/>
                <w:lang w:eastAsia="lt-LT"/>
              </w:rPr>
              <w:t> </w:t>
            </w:r>
            <w:r w:rsidRPr="00CD0168">
              <w:rPr>
                <w:rFonts w:eastAsia="Times New Roman" w:cs="Times New Roman"/>
                <w:sz w:val="20"/>
                <w:szCs w:val="20"/>
                <w:lang w:eastAsia="lt-LT"/>
              </w:rPr>
              <w:t>063</w:t>
            </w:r>
            <w:r w:rsidR="004D7727">
              <w:rPr>
                <w:rFonts w:eastAsia="Times New Roman" w:cs="Times New Roman"/>
                <w:sz w:val="20"/>
                <w:szCs w:val="20"/>
                <w:lang w:eastAsia="lt-LT"/>
              </w:rPr>
              <w:t>,00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992"/>
        <w:gridCol w:w="3261"/>
        <w:gridCol w:w="1417"/>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5 lentelė. 2 matmuo. Finansavimo forma</w:t>
            </w:r>
          </w:p>
        </w:tc>
      </w:tr>
      <w:tr w:rsidR="0066383D" w:rsidTr="00CD0168">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CD0168" w:rsidRPr="00CD0168" w:rsidTr="0099199B">
        <w:tc>
          <w:tcPr>
            <w:tcW w:w="1384" w:type="dxa"/>
            <w:vMerge w:val="restart"/>
            <w:tcBorders>
              <w:top w:val="single" w:sz="12" w:space="0" w:color="auto"/>
            </w:tcBorders>
          </w:tcPr>
          <w:p w:rsidR="00CD0168" w:rsidRPr="00CD0168" w:rsidRDefault="00CD0168" w:rsidP="00192F79">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992" w:type="dxa"/>
            <w:vMerge w:val="restart"/>
            <w:tcBorders>
              <w:top w:val="single" w:sz="12" w:space="0" w:color="auto"/>
            </w:tcBorders>
          </w:tcPr>
          <w:p w:rsidR="00CD0168" w:rsidRPr="00CD0168" w:rsidRDefault="00CD0168" w:rsidP="00192F79">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ERPF</w:t>
            </w:r>
          </w:p>
        </w:tc>
        <w:tc>
          <w:tcPr>
            <w:tcW w:w="3261" w:type="dxa"/>
            <w:tcBorders>
              <w:top w:val="single" w:sz="12" w:space="0" w:color="auto"/>
              <w:bottom w:val="single" w:sz="4" w:space="0" w:color="auto"/>
            </w:tcBorders>
          </w:tcPr>
          <w:p w:rsidR="00CD0168" w:rsidRPr="00CD0168" w:rsidRDefault="00CD0168" w:rsidP="00AF4D6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417" w:type="dxa"/>
            <w:vMerge w:val="restart"/>
            <w:tcBorders>
              <w:top w:val="single" w:sz="12" w:space="0" w:color="auto"/>
            </w:tcBorders>
          </w:tcPr>
          <w:p w:rsidR="00CD0168" w:rsidRPr="00CD0168" w:rsidRDefault="00CD0168" w:rsidP="00192F79">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4.5</w:t>
            </w:r>
          </w:p>
        </w:tc>
        <w:tc>
          <w:tcPr>
            <w:tcW w:w="1186" w:type="dxa"/>
            <w:vMerge w:val="restart"/>
            <w:tcBorders>
              <w:top w:val="single" w:sz="12" w:space="0" w:color="auto"/>
            </w:tcBorders>
          </w:tcPr>
          <w:p w:rsidR="00CD0168" w:rsidRPr="00CD0168" w:rsidRDefault="00CD0168" w:rsidP="00AF4D6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01</w:t>
            </w:r>
          </w:p>
        </w:tc>
        <w:tc>
          <w:tcPr>
            <w:tcW w:w="1649" w:type="dxa"/>
            <w:tcBorders>
              <w:top w:val="single" w:sz="12" w:space="0" w:color="auto"/>
              <w:bottom w:val="single" w:sz="4" w:space="0" w:color="auto"/>
            </w:tcBorders>
          </w:tcPr>
          <w:p w:rsidR="00CD0168" w:rsidRPr="00CD0168" w:rsidRDefault="00CD0168" w:rsidP="00192F79">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11 557</w:t>
            </w:r>
            <w:r w:rsidR="004D7727">
              <w:rPr>
                <w:rFonts w:eastAsia="Times New Roman" w:cs="Times New Roman"/>
                <w:sz w:val="20"/>
                <w:szCs w:val="20"/>
                <w:lang w:eastAsia="lt-LT"/>
              </w:rPr>
              <w:t> </w:t>
            </w:r>
            <w:r w:rsidRPr="00CD0168">
              <w:rPr>
                <w:rFonts w:eastAsia="Times New Roman" w:cs="Times New Roman"/>
                <w:sz w:val="20"/>
                <w:szCs w:val="20"/>
                <w:lang w:eastAsia="lt-LT"/>
              </w:rPr>
              <w:t>604</w:t>
            </w:r>
            <w:r w:rsidR="004D7727">
              <w:rPr>
                <w:rFonts w:eastAsia="Times New Roman" w:cs="Times New Roman"/>
                <w:sz w:val="20"/>
                <w:szCs w:val="20"/>
                <w:lang w:eastAsia="lt-LT"/>
              </w:rPr>
              <w:t>,00</w:t>
            </w:r>
          </w:p>
        </w:tc>
      </w:tr>
      <w:tr w:rsidR="00CD0168" w:rsidRPr="00CD0168" w:rsidTr="0099199B">
        <w:tc>
          <w:tcPr>
            <w:tcW w:w="1384" w:type="dxa"/>
            <w:vMerge/>
          </w:tcPr>
          <w:p w:rsidR="00CD0168" w:rsidRPr="00CD0168" w:rsidRDefault="00CD0168" w:rsidP="00192F79">
            <w:pPr>
              <w:jc w:val="center"/>
              <w:textAlignment w:val="baseline"/>
              <w:rPr>
                <w:rFonts w:eastAsia="Times New Roman" w:cs="Times New Roman"/>
                <w:sz w:val="20"/>
                <w:szCs w:val="20"/>
                <w:lang w:eastAsia="lt-LT"/>
              </w:rPr>
            </w:pPr>
          </w:p>
        </w:tc>
        <w:tc>
          <w:tcPr>
            <w:tcW w:w="992" w:type="dxa"/>
            <w:vMerge/>
          </w:tcPr>
          <w:p w:rsidR="00CD0168" w:rsidRPr="00CD0168" w:rsidRDefault="00CD0168" w:rsidP="00192F79">
            <w:pPr>
              <w:jc w:val="center"/>
              <w:textAlignment w:val="baseline"/>
              <w:rPr>
                <w:rFonts w:eastAsia="Times New Roman" w:cs="Times New Roman"/>
                <w:sz w:val="20"/>
                <w:szCs w:val="20"/>
                <w:lang w:eastAsia="lt-LT"/>
              </w:rPr>
            </w:pPr>
          </w:p>
        </w:tc>
        <w:tc>
          <w:tcPr>
            <w:tcW w:w="3261" w:type="dxa"/>
            <w:tcBorders>
              <w:top w:val="single" w:sz="4" w:space="0" w:color="auto"/>
            </w:tcBorders>
          </w:tcPr>
          <w:p w:rsidR="00CD0168" w:rsidRPr="00CD0168" w:rsidRDefault="00947A7E" w:rsidP="00AF4D6B">
            <w:pPr>
              <w:textAlignment w:val="baseline"/>
              <w:rPr>
                <w:rFonts w:eastAsia="Times New Roman" w:cs="Times New Roman"/>
                <w:sz w:val="20"/>
                <w:szCs w:val="20"/>
                <w:lang w:eastAsia="lt-LT"/>
              </w:rPr>
            </w:pPr>
            <w:r>
              <w:rPr>
                <w:rFonts w:eastAsia="Times New Roman" w:cs="Times New Roman"/>
                <w:sz w:val="20"/>
                <w:szCs w:val="20"/>
                <w:lang w:eastAsia="lt-LT"/>
              </w:rPr>
              <w:t>VVL</w:t>
            </w:r>
            <w:r w:rsidR="00CD0168" w:rsidRPr="00CD0168">
              <w:rPr>
                <w:rFonts w:eastAsia="Times New Roman" w:cs="Times New Roman"/>
                <w:sz w:val="20"/>
                <w:szCs w:val="20"/>
                <w:lang w:eastAsia="lt-LT"/>
              </w:rPr>
              <w:t xml:space="preserve"> regionas</w:t>
            </w:r>
          </w:p>
        </w:tc>
        <w:tc>
          <w:tcPr>
            <w:tcW w:w="1417" w:type="dxa"/>
            <w:vMerge/>
          </w:tcPr>
          <w:p w:rsidR="00CD0168" w:rsidRPr="00CD0168" w:rsidRDefault="00CD0168" w:rsidP="00192F79">
            <w:pPr>
              <w:jc w:val="center"/>
              <w:textAlignment w:val="baseline"/>
              <w:rPr>
                <w:rFonts w:eastAsia="Times New Roman" w:cs="Times New Roman"/>
                <w:sz w:val="20"/>
                <w:szCs w:val="20"/>
                <w:lang w:eastAsia="lt-LT"/>
              </w:rPr>
            </w:pPr>
          </w:p>
        </w:tc>
        <w:tc>
          <w:tcPr>
            <w:tcW w:w="1186" w:type="dxa"/>
            <w:vMerge/>
          </w:tcPr>
          <w:p w:rsidR="00CD0168" w:rsidRPr="00CD0168" w:rsidRDefault="00CD0168" w:rsidP="00AF4D6B">
            <w:pPr>
              <w:jc w:val="center"/>
              <w:textAlignment w:val="baseline"/>
              <w:rPr>
                <w:rFonts w:eastAsia="Times New Roman" w:cs="Times New Roman"/>
                <w:sz w:val="20"/>
                <w:szCs w:val="20"/>
                <w:lang w:eastAsia="lt-LT"/>
              </w:rPr>
            </w:pPr>
          </w:p>
        </w:tc>
        <w:tc>
          <w:tcPr>
            <w:tcW w:w="1649" w:type="dxa"/>
            <w:tcBorders>
              <w:top w:val="single" w:sz="4" w:space="0" w:color="auto"/>
            </w:tcBorders>
          </w:tcPr>
          <w:p w:rsidR="00CD0168" w:rsidRPr="00CD0168" w:rsidRDefault="00CD0168" w:rsidP="00192F79">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149 143</w:t>
            </w:r>
            <w:r w:rsidR="004D7727">
              <w:rPr>
                <w:rFonts w:eastAsia="Times New Roman" w:cs="Times New Roman"/>
                <w:sz w:val="20"/>
                <w:szCs w:val="20"/>
                <w:lang w:eastAsia="lt-LT"/>
              </w:rPr>
              <w:t> </w:t>
            </w:r>
            <w:r w:rsidRPr="00CD0168">
              <w:rPr>
                <w:rFonts w:eastAsia="Times New Roman" w:cs="Times New Roman"/>
                <w:sz w:val="20"/>
                <w:szCs w:val="20"/>
                <w:lang w:eastAsia="lt-LT"/>
              </w:rPr>
              <w:t>366</w:t>
            </w:r>
            <w:r w:rsidR="004D7727">
              <w:rPr>
                <w:rFonts w:eastAsia="Times New Roman" w:cs="Times New Roman"/>
                <w:sz w:val="20"/>
                <w:szCs w:val="20"/>
                <w:lang w:eastAsia="lt-LT"/>
              </w:rPr>
              <w:t>,00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992"/>
        <w:gridCol w:w="3261"/>
        <w:gridCol w:w="1417"/>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6 lentelė. 3 matmuo. Teritorinės paramos paskirstymo priemonė ir teritorinė kryptis</w:t>
            </w:r>
          </w:p>
        </w:tc>
      </w:tr>
      <w:tr w:rsidR="0066383D" w:rsidTr="00EB6093">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4D7727" w:rsidTr="009177FF">
        <w:tc>
          <w:tcPr>
            <w:tcW w:w="1384" w:type="dxa"/>
            <w:vMerge w:val="restart"/>
            <w:tcBorders>
              <w:top w:val="single" w:sz="12" w:space="0" w:color="auto"/>
            </w:tcBorders>
          </w:tcPr>
          <w:p w:rsidR="004D7727" w:rsidRPr="00CD0168" w:rsidRDefault="004D7727"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992" w:type="dxa"/>
            <w:vMerge w:val="restart"/>
            <w:tcBorders>
              <w:top w:val="single" w:sz="12" w:space="0" w:color="auto"/>
            </w:tcBorders>
          </w:tcPr>
          <w:p w:rsidR="004D7727" w:rsidRPr="00CD0168" w:rsidRDefault="004D7727"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ERPF</w:t>
            </w:r>
          </w:p>
        </w:tc>
        <w:tc>
          <w:tcPr>
            <w:tcW w:w="3261" w:type="dxa"/>
            <w:tcBorders>
              <w:top w:val="single" w:sz="12" w:space="0" w:color="auto"/>
              <w:bottom w:val="single" w:sz="4" w:space="0" w:color="auto"/>
            </w:tcBorders>
          </w:tcPr>
          <w:p w:rsidR="004D7727" w:rsidRPr="00CD0168" w:rsidRDefault="004D7727" w:rsidP="0099199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417" w:type="dxa"/>
            <w:vMerge w:val="restart"/>
            <w:tcBorders>
              <w:top w:val="single" w:sz="12" w:space="0" w:color="auto"/>
            </w:tcBorders>
          </w:tcPr>
          <w:p w:rsidR="004D7727" w:rsidRPr="00EB6093" w:rsidRDefault="004D7727" w:rsidP="00EB6093">
            <w:pPr>
              <w:jc w:val="center"/>
              <w:rPr>
                <w:rFonts w:eastAsia="Times New Roman"/>
                <w:iCs/>
                <w:noProof/>
                <w:sz w:val="20"/>
              </w:rPr>
            </w:pPr>
            <w:r w:rsidRPr="00EB6093">
              <w:rPr>
                <w:rFonts w:eastAsia="Times New Roman"/>
                <w:iCs/>
                <w:noProof/>
                <w:sz w:val="20"/>
              </w:rPr>
              <w:t>4.5</w:t>
            </w:r>
          </w:p>
        </w:tc>
        <w:tc>
          <w:tcPr>
            <w:tcW w:w="1186" w:type="dxa"/>
            <w:vMerge w:val="restart"/>
            <w:tcBorders>
              <w:top w:val="single" w:sz="12" w:space="0" w:color="auto"/>
            </w:tcBorders>
          </w:tcPr>
          <w:p w:rsidR="004D7727" w:rsidRPr="004D7727" w:rsidRDefault="004D7727" w:rsidP="004D7727">
            <w:pPr>
              <w:jc w:val="center"/>
              <w:rPr>
                <w:rFonts w:eastAsia="Times New Roman"/>
                <w:iCs/>
                <w:noProof/>
                <w:sz w:val="20"/>
              </w:rPr>
            </w:pPr>
            <w:r w:rsidRPr="004D7727">
              <w:rPr>
                <w:rFonts w:eastAsia="Times New Roman"/>
                <w:iCs/>
                <w:noProof/>
                <w:sz w:val="20"/>
              </w:rPr>
              <w:t>48</w:t>
            </w:r>
          </w:p>
        </w:tc>
        <w:tc>
          <w:tcPr>
            <w:tcW w:w="1649" w:type="dxa"/>
            <w:tcBorders>
              <w:top w:val="single" w:sz="12" w:space="0" w:color="auto"/>
              <w:bottom w:val="single" w:sz="4" w:space="0" w:color="auto"/>
            </w:tcBorders>
          </w:tcPr>
          <w:p w:rsidR="004D7727" w:rsidRPr="00CD0168" w:rsidRDefault="004D7727" w:rsidP="009177FF">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11 557</w:t>
            </w:r>
            <w:r>
              <w:rPr>
                <w:rFonts w:eastAsia="Times New Roman" w:cs="Times New Roman"/>
                <w:sz w:val="20"/>
                <w:szCs w:val="20"/>
                <w:lang w:eastAsia="lt-LT"/>
              </w:rPr>
              <w:t> </w:t>
            </w:r>
            <w:r w:rsidRPr="00CD0168">
              <w:rPr>
                <w:rFonts w:eastAsia="Times New Roman" w:cs="Times New Roman"/>
                <w:sz w:val="20"/>
                <w:szCs w:val="20"/>
                <w:lang w:eastAsia="lt-LT"/>
              </w:rPr>
              <w:t>604</w:t>
            </w:r>
            <w:r>
              <w:rPr>
                <w:rFonts w:eastAsia="Times New Roman" w:cs="Times New Roman"/>
                <w:sz w:val="20"/>
                <w:szCs w:val="20"/>
                <w:lang w:eastAsia="lt-LT"/>
              </w:rPr>
              <w:t>,00</w:t>
            </w:r>
          </w:p>
        </w:tc>
      </w:tr>
      <w:tr w:rsidR="004D7727" w:rsidTr="009177FF">
        <w:tc>
          <w:tcPr>
            <w:tcW w:w="1384" w:type="dxa"/>
            <w:vMerge/>
          </w:tcPr>
          <w:p w:rsidR="004D7727" w:rsidRDefault="004D7727" w:rsidP="0066383D">
            <w:pPr>
              <w:rPr>
                <w:rFonts w:eastAsia="Times New Roman"/>
                <w:b/>
                <w:iCs/>
                <w:noProof/>
                <w:sz w:val="20"/>
              </w:rPr>
            </w:pPr>
          </w:p>
        </w:tc>
        <w:tc>
          <w:tcPr>
            <w:tcW w:w="992" w:type="dxa"/>
            <w:vMerge/>
          </w:tcPr>
          <w:p w:rsidR="004D7727" w:rsidRDefault="004D7727" w:rsidP="0066383D">
            <w:pPr>
              <w:rPr>
                <w:rFonts w:eastAsia="Times New Roman"/>
                <w:b/>
                <w:iCs/>
                <w:noProof/>
                <w:sz w:val="20"/>
              </w:rPr>
            </w:pPr>
          </w:p>
        </w:tc>
        <w:tc>
          <w:tcPr>
            <w:tcW w:w="3261" w:type="dxa"/>
            <w:tcBorders>
              <w:top w:val="single" w:sz="4" w:space="0" w:color="auto"/>
            </w:tcBorders>
          </w:tcPr>
          <w:p w:rsidR="004D7727" w:rsidRDefault="004D7727" w:rsidP="0066383D">
            <w:pPr>
              <w:rPr>
                <w:rFonts w:eastAsia="Times New Roman"/>
                <w:b/>
                <w:iCs/>
                <w:noProof/>
                <w:sz w:val="20"/>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417" w:type="dxa"/>
            <w:vMerge/>
          </w:tcPr>
          <w:p w:rsidR="004D7727" w:rsidRDefault="004D7727" w:rsidP="0066383D">
            <w:pPr>
              <w:rPr>
                <w:rFonts w:eastAsia="Times New Roman"/>
                <w:b/>
                <w:iCs/>
                <w:noProof/>
                <w:sz w:val="20"/>
              </w:rPr>
            </w:pPr>
          </w:p>
        </w:tc>
        <w:tc>
          <w:tcPr>
            <w:tcW w:w="1186" w:type="dxa"/>
            <w:vMerge/>
          </w:tcPr>
          <w:p w:rsidR="004D7727" w:rsidRDefault="004D7727" w:rsidP="0066383D">
            <w:pPr>
              <w:rPr>
                <w:rFonts w:eastAsia="Times New Roman"/>
                <w:b/>
                <w:iCs/>
                <w:noProof/>
                <w:sz w:val="20"/>
              </w:rPr>
            </w:pPr>
          </w:p>
        </w:tc>
        <w:tc>
          <w:tcPr>
            <w:tcW w:w="1649" w:type="dxa"/>
            <w:tcBorders>
              <w:top w:val="single" w:sz="4" w:space="0" w:color="auto"/>
            </w:tcBorders>
          </w:tcPr>
          <w:p w:rsidR="004D7727" w:rsidRPr="00CD0168" w:rsidRDefault="004D7727" w:rsidP="009177FF">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149 143</w:t>
            </w:r>
            <w:r>
              <w:rPr>
                <w:rFonts w:eastAsia="Times New Roman" w:cs="Times New Roman"/>
                <w:sz w:val="20"/>
                <w:szCs w:val="20"/>
                <w:lang w:eastAsia="lt-LT"/>
              </w:rPr>
              <w:t> </w:t>
            </w:r>
            <w:r w:rsidRPr="00CD0168">
              <w:rPr>
                <w:rFonts w:eastAsia="Times New Roman" w:cs="Times New Roman"/>
                <w:sz w:val="20"/>
                <w:szCs w:val="20"/>
                <w:lang w:eastAsia="lt-LT"/>
              </w:rPr>
              <w:t>366</w:t>
            </w:r>
            <w:r>
              <w:rPr>
                <w:rFonts w:eastAsia="Times New Roman" w:cs="Times New Roman"/>
                <w:sz w:val="20"/>
                <w:szCs w:val="20"/>
                <w:lang w:eastAsia="lt-LT"/>
              </w:rPr>
              <w:t>,00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992"/>
        <w:gridCol w:w="3261"/>
        <w:gridCol w:w="1417"/>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7 lentelė. 6 matmuo. ESF+ antrinės temos</w:t>
            </w:r>
          </w:p>
        </w:tc>
      </w:tr>
      <w:tr w:rsidR="0066383D" w:rsidTr="00EB6093">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4D7727" w:rsidTr="009177FF">
        <w:tc>
          <w:tcPr>
            <w:tcW w:w="1384" w:type="dxa"/>
            <w:vMerge w:val="restart"/>
            <w:tcBorders>
              <w:top w:val="single" w:sz="12" w:space="0" w:color="auto"/>
            </w:tcBorders>
          </w:tcPr>
          <w:p w:rsidR="004D7727" w:rsidRPr="00CD0168" w:rsidRDefault="004D7727"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992" w:type="dxa"/>
            <w:vMerge w:val="restart"/>
            <w:tcBorders>
              <w:top w:val="single" w:sz="12" w:space="0" w:color="auto"/>
            </w:tcBorders>
          </w:tcPr>
          <w:p w:rsidR="004D7727" w:rsidRPr="00CD0168" w:rsidRDefault="004D7727"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ERPF</w:t>
            </w:r>
          </w:p>
        </w:tc>
        <w:tc>
          <w:tcPr>
            <w:tcW w:w="3261" w:type="dxa"/>
            <w:tcBorders>
              <w:top w:val="single" w:sz="12" w:space="0" w:color="auto"/>
              <w:bottom w:val="single" w:sz="4" w:space="0" w:color="auto"/>
            </w:tcBorders>
          </w:tcPr>
          <w:p w:rsidR="004D7727" w:rsidRPr="00CD0168" w:rsidRDefault="004D7727" w:rsidP="0099199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417" w:type="dxa"/>
            <w:vMerge w:val="restart"/>
            <w:tcBorders>
              <w:top w:val="single" w:sz="12" w:space="0" w:color="auto"/>
            </w:tcBorders>
          </w:tcPr>
          <w:p w:rsidR="004D7727" w:rsidRDefault="004D7727" w:rsidP="00EB6093">
            <w:pPr>
              <w:jc w:val="center"/>
              <w:rPr>
                <w:rFonts w:eastAsia="Times New Roman"/>
                <w:b/>
                <w:iCs/>
                <w:noProof/>
                <w:sz w:val="20"/>
              </w:rPr>
            </w:pPr>
            <w:r w:rsidRPr="00EB6093">
              <w:rPr>
                <w:rFonts w:eastAsia="Times New Roman"/>
                <w:iCs/>
                <w:noProof/>
                <w:sz w:val="20"/>
              </w:rPr>
              <w:t>4.5</w:t>
            </w:r>
          </w:p>
        </w:tc>
        <w:tc>
          <w:tcPr>
            <w:tcW w:w="1186" w:type="dxa"/>
            <w:vMerge w:val="restart"/>
            <w:tcBorders>
              <w:top w:val="single" w:sz="12" w:space="0" w:color="auto"/>
            </w:tcBorders>
          </w:tcPr>
          <w:p w:rsidR="004D7727" w:rsidRPr="004D7727" w:rsidRDefault="004D7727" w:rsidP="004D7727">
            <w:pPr>
              <w:jc w:val="center"/>
              <w:rPr>
                <w:rFonts w:eastAsia="Times New Roman"/>
                <w:iCs/>
                <w:noProof/>
                <w:sz w:val="20"/>
              </w:rPr>
            </w:pPr>
            <w:r w:rsidRPr="004D7727">
              <w:rPr>
                <w:rFonts w:eastAsia="Times New Roman"/>
                <w:iCs/>
                <w:noProof/>
                <w:sz w:val="20"/>
              </w:rPr>
              <w:t>09</w:t>
            </w:r>
          </w:p>
        </w:tc>
        <w:tc>
          <w:tcPr>
            <w:tcW w:w="1649" w:type="dxa"/>
            <w:tcBorders>
              <w:top w:val="single" w:sz="12" w:space="0" w:color="auto"/>
              <w:bottom w:val="single" w:sz="4" w:space="0" w:color="auto"/>
            </w:tcBorders>
          </w:tcPr>
          <w:p w:rsidR="004D7727" w:rsidRPr="00CD0168" w:rsidRDefault="004D7727" w:rsidP="009177FF">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11 557</w:t>
            </w:r>
            <w:r>
              <w:rPr>
                <w:rFonts w:eastAsia="Times New Roman" w:cs="Times New Roman"/>
                <w:sz w:val="20"/>
                <w:szCs w:val="20"/>
                <w:lang w:eastAsia="lt-LT"/>
              </w:rPr>
              <w:t> </w:t>
            </w:r>
            <w:r w:rsidRPr="00CD0168">
              <w:rPr>
                <w:rFonts w:eastAsia="Times New Roman" w:cs="Times New Roman"/>
                <w:sz w:val="20"/>
                <w:szCs w:val="20"/>
                <w:lang w:eastAsia="lt-LT"/>
              </w:rPr>
              <w:t>604</w:t>
            </w:r>
            <w:r>
              <w:rPr>
                <w:rFonts w:eastAsia="Times New Roman" w:cs="Times New Roman"/>
                <w:sz w:val="20"/>
                <w:szCs w:val="20"/>
                <w:lang w:eastAsia="lt-LT"/>
              </w:rPr>
              <w:t>,00</w:t>
            </w:r>
          </w:p>
        </w:tc>
      </w:tr>
      <w:tr w:rsidR="004D7727" w:rsidTr="009177FF">
        <w:tc>
          <w:tcPr>
            <w:tcW w:w="1384" w:type="dxa"/>
            <w:vMerge/>
          </w:tcPr>
          <w:p w:rsidR="004D7727" w:rsidRDefault="004D7727" w:rsidP="0066383D">
            <w:pPr>
              <w:rPr>
                <w:rFonts w:eastAsia="Times New Roman"/>
                <w:b/>
                <w:iCs/>
                <w:noProof/>
                <w:sz w:val="20"/>
              </w:rPr>
            </w:pPr>
          </w:p>
        </w:tc>
        <w:tc>
          <w:tcPr>
            <w:tcW w:w="992" w:type="dxa"/>
            <w:vMerge/>
          </w:tcPr>
          <w:p w:rsidR="004D7727" w:rsidRDefault="004D7727" w:rsidP="0066383D">
            <w:pPr>
              <w:rPr>
                <w:rFonts w:eastAsia="Times New Roman"/>
                <w:b/>
                <w:iCs/>
                <w:noProof/>
                <w:sz w:val="20"/>
              </w:rPr>
            </w:pPr>
          </w:p>
        </w:tc>
        <w:tc>
          <w:tcPr>
            <w:tcW w:w="3261" w:type="dxa"/>
            <w:tcBorders>
              <w:top w:val="single" w:sz="4" w:space="0" w:color="auto"/>
            </w:tcBorders>
          </w:tcPr>
          <w:p w:rsidR="004D7727" w:rsidRDefault="004D7727" w:rsidP="0066383D">
            <w:pPr>
              <w:rPr>
                <w:rFonts w:eastAsia="Times New Roman"/>
                <w:b/>
                <w:iCs/>
                <w:noProof/>
                <w:sz w:val="20"/>
              </w:rPr>
            </w:pPr>
            <w:r>
              <w:rPr>
                <w:rFonts w:eastAsia="Times New Roman" w:cs="Times New Roman"/>
                <w:sz w:val="20"/>
                <w:szCs w:val="20"/>
                <w:lang w:eastAsia="lt-LT"/>
              </w:rPr>
              <w:t>VVL</w:t>
            </w:r>
            <w:r w:rsidRPr="00CD0168">
              <w:rPr>
                <w:rFonts w:eastAsia="Times New Roman" w:cs="Times New Roman"/>
                <w:sz w:val="20"/>
                <w:szCs w:val="20"/>
                <w:lang w:eastAsia="lt-LT"/>
              </w:rPr>
              <w:t xml:space="preserve"> regionas</w:t>
            </w:r>
          </w:p>
        </w:tc>
        <w:tc>
          <w:tcPr>
            <w:tcW w:w="1417" w:type="dxa"/>
            <w:vMerge/>
          </w:tcPr>
          <w:p w:rsidR="004D7727" w:rsidRDefault="004D7727" w:rsidP="0066383D">
            <w:pPr>
              <w:rPr>
                <w:rFonts w:eastAsia="Times New Roman"/>
                <w:b/>
                <w:iCs/>
                <w:noProof/>
                <w:sz w:val="20"/>
              </w:rPr>
            </w:pPr>
          </w:p>
        </w:tc>
        <w:tc>
          <w:tcPr>
            <w:tcW w:w="1186" w:type="dxa"/>
            <w:vMerge/>
          </w:tcPr>
          <w:p w:rsidR="004D7727" w:rsidRDefault="004D7727" w:rsidP="0066383D">
            <w:pPr>
              <w:rPr>
                <w:rFonts w:eastAsia="Times New Roman"/>
                <w:b/>
                <w:iCs/>
                <w:noProof/>
                <w:sz w:val="20"/>
              </w:rPr>
            </w:pPr>
          </w:p>
        </w:tc>
        <w:tc>
          <w:tcPr>
            <w:tcW w:w="1649" w:type="dxa"/>
            <w:tcBorders>
              <w:top w:val="single" w:sz="4" w:space="0" w:color="auto"/>
            </w:tcBorders>
          </w:tcPr>
          <w:p w:rsidR="004D7727" w:rsidRPr="00CD0168" w:rsidRDefault="004D7727" w:rsidP="009177FF">
            <w:pPr>
              <w:jc w:val="right"/>
              <w:textAlignment w:val="baseline"/>
              <w:rPr>
                <w:rFonts w:eastAsia="Times New Roman" w:cs="Times New Roman"/>
                <w:sz w:val="20"/>
                <w:szCs w:val="20"/>
                <w:lang w:eastAsia="lt-LT"/>
              </w:rPr>
            </w:pPr>
            <w:r w:rsidRPr="00CD0168">
              <w:rPr>
                <w:rFonts w:eastAsia="Times New Roman" w:cs="Times New Roman"/>
                <w:sz w:val="20"/>
                <w:szCs w:val="20"/>
                <w:lang w:eastAsia="lt-LT"/>
              </w:rPr>
              <w:t>149 143</w:t>
            </w:r>
            <w:r>
              <w:rPr>
                <w:rFonts w:eastAsia="Times New Roman" w:cs="Times New Roman"/>
                <w:sz w:val="20"/>
                <w:szCs w:val="20"/>
                <w:lang w:eastAsia="lt-LT"/>
              </w:rPr>
              <w:t> </w:t>
            </w:r>
            <w:r w:rsidRPr="00CD0168">
              <w:rPr>
                <w:rFonts w:eastAsia="Times New Roman" w:cs="Times New Roman"/>
                <w:sz w:val="20"/>
                <w:szCs w:val="20"/>
                <w:lang w:eastAsia="lt-LT"/>
              </w:rPr>
              <w:t>366</w:t>
            </w:r>
            <w:r>
              <w:rPr>
                <w:rFonts w:eastAsia="Times New Roman" w:cs="Times New Roman"/>
                <w:sz w:val="20"/>
                <w:szCs w:val="20"/>
                <w:lang w:eastAsia="lt-LT"/>
              </w:rPr>
              <w:t>,00</w:t>
            </w:r>
          </w:p>
        </w:tc>
      </w:tr>
    </w:tbl>
    <w:p w:rsidR="004125F6" w:rsidRPr="00442D45" w:rsidRDefault="004125F6" w:rsidP="00D56FF3">
      <w:pPr>
        <w:pStyle w:val="Antrat2"/>
        <w:rPr>
          <w:rFonts w:eastAsia="Calibri"/>
          <w:noProof/>
          <w:lang w:eastAsia="lt-LT" w:bidi="lt-LT"/>
        </w:rPr>
      </w:pPr>
      <w:bookmarkStart w:id="36" w:name="_Toc59142137"/>
      <w:r w:rsidRPr="00442D45">
        <w:rPr>
          <w:rFonts w:eastAsia="Calibri"/>
          <w:noProof/>
          <w:lang w:eastAsia="lt-LT" w:bidi="lt-LT"/>
        </w:rPr>
        <w:t xml:space="preserve">Konkretus uždavinys – 4.6. </w:t>
      </w:r>
      <w:r w:rsidR="00D56FF3" w:rsidRPr="00D56FF3">
        <w:rPr>
          <w:rFonts w:eastAsia="Calibri"/>
          <w:noProof/>
          <w:lang w:eastAsia="lt-LT" w:bidi="lt-LT"/>
        </w:rPr>
        <w:t>Kultūros vaidmens stiprinimas vystant ekonomiką, socialinę įtrauktį ir socialines inovacijas</w:t>
      </w:r>
      <w:r w:rsidR="00D56FF3">
        <w:rPr>
          <w:rFonts w:eastAsia="Calibri"/>
          <w:noProof/>
          <w:lang w:eastAsia="lt-LT" w:bidi="lt-LT"/>
        </w:rPr>
        <w:t xml:space="preserve"> (ERPF)</w:t>
      </w:r>
      <w:bookmarkEnd w:id="36"/>
    </w:p>
    <w:p w:rsidR="004125F6" w:rsidRPr="00442D45" w:rsidRDefault="004125F6" w:rsidP="004125F6">
      <w:pPr>
        <w:spacing w:before="120" w:after="120" w:line="240" w:lineRule="auto"/>
        <w:jc w:val="both"/>
        <w:rPr>
          <w:rFonts w:eastAsia="Times New Roman" w:cs="Times New Roman"/>
          <w:b/>
          <w:i/>
          <w:iCs/>
          <w:noProof/>
          <w:szCs w:val="24"/>
          <w:lang w:eastAsia="lt-LT" w:bidi="lt-LT"/>
        </w:rPr>
      </w:pPr>
      <w:r w:rsidRPr="00442D45">
        <w:rPr>
          <w:rFonts w:eastAsia="Calibri" w:cs="Times New Roman"/>
          <w:b/>
          <w:i/>
          <w:noProof/>
          <w:szCs w:val="24"/>
          <w:lang w:eastAsia="lt-LT" w:bidi="lt-LT"/>
        </w:rPr>
        <w:t>Įgyvendinamos veiklos</w:t>
      </w:r>
    </w:p>
    <w:tbl>
      <w:tblPr>
        <w:tblStyle w:val="Lentelstinklelis"/>
        <w:tblW w:w="9923" w:type="dxa"/>
        <w:tblInd w:w="-34" w:type="dxa"/>
        <w:tblLook w:val="04A0" w:firstRow="1" w:lastRow="0" w:firstColumn="1" w:lastColumn="0" w:noHBand="0" w:noVBand="1"/>
      </w:tblPr>
      <w:tblGrid>
        <w:gridCol w:w="9923"/>
      </w:tblGrid>
      <w:tr w:rsidR="004125F6" w:rsidRPr="0011711E" w:rsidTr="00786CD2">
        <w:tc>
          <w:tcPr>
            <w:tcW w:w="9923" w:type="dxa"/>
          </w:tcPr>
          <w:p w:rsidR="00EB6093" w:rsidRPr="00EB6093" w:rsidRDefault="00EB6093" w:rsidP="00EB6093">
            <w:pPr>
              <w:ind w:firstLine="567"/>
              <w:jc w:val="both"/>
              <w:rPr>
                <w:rFonts w:eastAsia="Times New Roman" w:cs="Times New Roman"/>
                <w:noProof/>
                <w:sz w:val="22"/>
              </w:rPr>
            </w:pPr>
            <w:r w:rsidRPr="00EB6093">
              <w:rPr>
                <w:rFonts w:eastAsia="Times New Roman" w:cs="Times New Roman"/>
                <w:noProof/>
                <w:sz w:val="22"/>
              </w:rPr>
              <w:t>Pagrindinis šių intervencijų uždavinys yra pasitelkiant kultūros sektoriaus potencialą, jo kuriamą vertę ir galimus pasiūlyti veiksmingus sisteminių problemų sprendimo būdus, skatinti ekonomikos augimą ir tarptautinį konkurencingumą, didinti socialinę sanglaudą ir visuomenės gerovę.</w:t>
            </w:r>
          </w:p>
          <w:p w:rsidR="00EB6093" w:rsidRPr="00EB6093" w:rsidRDefault="00EB6093" w:rsidP="00EB6093">
            <w:pPr>
              <w:ind w:firstLine="567"/>
              <w:jc w:val="both"/>
              <w:rPr>
                <w:rFonts w:eastAsia="Times New Roman" w:cs="Times New Roman"/>
                <w:sz w:val="22"/>
              </w:rPr>
            </w:pPr>
            <w:r w:rsidRPr="00EB6093">
              <w:rPr>
                <w:rFonts w:eastAsia="Times New Roman" w:cs="Times New Roman"/>
                <w:sz w:val="22"/>
              </w:rPr>
              <w:t>COVID-</w:t>
            </w:r>
            <w:r w:rsidRPr="00EB6093">
              <w:rPr>
                <w:rFonts w:eastAsia="Calibri" w:cs="Times New Roman"/>
                <w:sz w:val="22"/>
              </w:rPr>
              <w:t>19</w:t>
            </w:r>
            <w:r w:rsidRPr="00EB6093">
              <w:rPr>
                <w:rFonts w:eastAsia="Times New Roman" w:cs="Times New Roman"/>
                <w:sz w:val="22"/>
              </w:rPr>
              <w:t xml:space="preserve"> pandemija atskleidė ir platesnį kultūros vaidmenį valdant karantino (socialinės distancijos) situaciją, kuriant socialinės atskirties ir emocinio pažeidžiamumo prevencines sąlygas, kontroliuojant socialinių, ekonominių ir kitų netolygumų augimą. Krizės akivaizdoje išryškėjo kultūros potencialas prisidėti prie visuomenės gerovės ir emocinės sveikatos. </w:t>
            </w:r>
          </w:p>
          <w:p w:rsidR="004D7727" w:rsidRDefault="00EB6093" w:rsidP="004D7727">
            <w:pPr>
              <w:ind w:firstLine="567"/>
              <w:jc w:val="both"/>
              <w:rPr>
                <w:rFonts w:eastAsia="Calibri" w:cs="Times New Roman"/>
                <w:bCs/>
                <w:sz w:val="22"/>
              </w:rPr>
            </w:pPr>
            <w:r w:rsidRPr="00EB6093">
              <w:rPr>
                <w:rFonts w:eastAsia="Times New Roman" w:cs="Times New Roman"/>
                <w:sz w:val="22"/>
              </w:rPr>
              <w:t>Taip pat COVID-</w:t>
            </w:r>
            <w:r w:rsidRPr="00EB6093">
              <w:rPr>
                <w:rFonts w:eastAsia="Calibri" w:cs="Times New Roman"/>
                <w:sz w:val="22"/>
              </w:rPr>
              <w:t>19</w:t>
            </w:r>
            <w:r w:rsidRPr="00EB6093">
              <w:rPr>
                <w:rFonts w:eastAsia="Times New Roman" w:cs="Times New Roman"/>
                <w:sz w:val="22"/>
              </w:rPr>
              <w:t xml:space="preserve"> pandemija išryškino poreikį iš naujo įvertinti kultūros vaidmenį sprendžiant socialinius klausimus. Intervencijomis siekiama kompleksiško, </w:t>
            </w:r>
            <w:proofErr w:type="spellStart"/>
            <w:r w:rsidRPr="00EB6093">
              <w:rPr>
                <w:rFonts w:eastAsia="Times New Roman" w:cs="Times New Roman"/>
                <w:sz w:val="22"/>
              </w:rPr>
              <w:t>tarpsektorinio</w:t>
            </w:r>
            <w:proofErr w:type="spellEnd"/>
            <w:r w:rsidRPr="00EB6093">
              <w:rPr>
                <w:rFonts w:eastAsia="Times New Roman" w:cs="Times New Roman"/>
                <w:sz w:val="22"/>
              </w:rPr>
              <w:t xml:space="preserve"> požiūrio į socialinę įtrauktį, visapusiškai ir efektyviai sprendžiant socialinius iššūkius ir didinant kultūros vaidmenį visuomenėje ir </w:t>
            </w:r>
            <w:r w:rsidRPr="00EB6093">
              <w:rPr>
                <w:rFonts w:eastAsia="Calibri" w:cs="Times New Roman"/>
                <w:bCs/>
                <w:sz w:val="22"/>
              </w:rPr>
              <w:t>indėlį į ekonomikos pažangą ir inovacijų įgyvendinimą, gyventojų socialinę gerovę ir sveikatą, švietimo sistemos veiksmingumą.</w:t>
            </w:r>
          </w:p>
          <w:p w:rsidR="00EB6093" w:rsidRPr="00EB6093" w:rsidRDefault="00EB6093" w:rsidP="004D7727">
            <w:pPr>
              <w:ind w:firstLine="567"/>
              <w:jc w:val="both"/>
              <w:rPr>
                <w:rFonts w:eastAsia="Times New Roman" w:cs="Times New Roman"/>
                <w:noProof/>
                <w:sz w:val="22"/>
              </w:rPr>
            </w:pPr>
            <w:r w:rsidRPr="00EB6093">
              <w:rPr>
                <w:rFonts w:eastAsia="Times New Roman" w:cs="Times New Roman"/>
                <w:noProof/>
                <w:sz w:val="22"/>
              </w:rPr>
              <w:t>Veiklų pavyzdžiai, didinant kultūros vaidmenį siekiant ekonomikos plėtros, socialinės įtraukties ir socialinių inovacijų įgyvendinimo:</w:t>
            </w:r>
          </w:p>
          <w:p w:rsidR="00EB6093" w:rsidRPr="00EB6093" w:rsidRDefault="00EB6093" w:rsidP="00EB6093">
            <w:pPr>
              <w:ind w:firstLine="567"/>
              <w:jc w:val="both"/>
              <w:rPr>
                <w:rFonts w:eastAsia="Times New Roman" w:cs="Times New Roman"/>
                <w:sz w:val="22"/>
              </w:rPr>
            </w:pPr>
            <w:r w:rsidRPr="00EB6093">
              <w:rPr>
                <w:rFonts w:eastAsia="Times New Roman" w:cs="Times New Roman"/>
                <w:b/>
                <w:noProof/>
                <w:sz w:val="22"/>
              </w:rPr>
              <w:t xml:space="preserve">Skatinti KKI indėlį į aukštos pridėtinės vertės ekonomiką: </w:t>
            </w:r>
            <w:r w:rsidRPr="00EB6093">
              <w:rPr>
                <w:rFonts w:eastAsia="Times New Roman" w:cs="Times New Roman"/>
                <w:sz w:val="22"/>
              </w:rPr>
              <w:t xml:space="preserve">KKI vystymo ir plėtros vietos bei tarptautiniu lygiu didinimo priemonės, skatinant konkurencingumą ir eksporto augimą, aukštą pridėtinę vertę kuriančių produktų ir paslaugų kūrimą. </w:t>
            </w:r>
            <w:r w:rsidRPr="00EB6093">
              <w:rPr>
                <w:rFonts w:cs="Times New Roman"/>
                <w:sz w:val="22"/>
              </w:rPr>
              <w:t xml:space="preserve">Investicijos bus nukreiptos į KKI sektoriaus MVĮ. </w:t>
            </w:r>
            <w:r w:rsidRPr="00EB6093">
              <w:rPr>
                <w:rFonts w:eastAsia="Times New Roman" w:cs="Times New Roman"/>
                <w:sz w:val="22"/>
              </w:rPr>
              <w:t xml:space="preserve">Bus skatinama </w:t>
            </w:r>
            <w:r w:rsidRPr="00EB6093">
              <w:rPr>
                <w:rFonts w:eastAsia="Times New Roman" w:cs="Times New Roman"/>
                <w:color w:val="000000"/>
                <w:sz w:val="22"/>
              </w:rPr>
              <w:t xml:space="preserve">KKI įmonių žiedinė ir skaitmeninė transformacija, </w:t>
            </w:r>
            <w:proofErr w:type="spellStart"/>
            <w:r w:rsidRPr="00EB6093">
              <w:rPr>
                <w:rFonts w:eastAsia="Times New Roman" w:cs="Times New Roman"/>
                <w:color w:val="000000"/>
                <w:sz w:val="22"/>
              </w:rPr>
              <w:t>inovatyvių</w:t>
            </w:r>
            <w:proofErr w:type="spellEnd"/>
            <w:r w:rsidRPr="00EB6093">
              <w:rPr>
                <w:rFonts w:eastAsia="Times New Roman" w:cs="Times New Roman"/>
                <w:color w:val="000000"/>
                <w:sz w:val="22"/>
              </w:rPr>
              <w:t xml:space="preserve"> technologijų taikymas ir verslo įgyvendinimo formų įvairovė, </w:t>
            </w:r>
            <w:r w:rsidRPr="00EB6093">
              <w:rPr>
                <w:rFonts w:eastAsia="Times New Roman" w:cs="Times New Roman"/>
                <w:sz w:val="22"/>
              </w:rPr>
              <w:t xml:space="preserve">prisitaikant prie besikeičiančių vartotojų poreikių ir ekonomikos sąlygų. </w:t>
            </w:r>
            <w:r w:rsidRPr="00EB6093">
              <w:rPr>
                <w:rFonts w:eastAsia="Times New Roman" w:cs="Times New Roman"/>
                <w:color w:val="000000"/>
                <w:sz w:val="22"/>
                <w:bdr w:val="none" w:sz="0" w:space="0" w:color="auto" w:frame="1"/>
              </w:rPr>
              <w:t xml:space="preserve">KKI sektoriaus MVĮ bus </w:t>
            </w:r>
            <w:r w:rsidRPr="00EB6093">
              <w:rPr>
                <w:rFonts w:eastAsia="Times New Roman" w:cs="Times New Roman"/>
                <w:sz w:val="22"/>
              </w:rPr>
              <w:t xml:space="preserve">teikiamos </w:t>
            </w:r>
            <w:r w:rsidRPr="00EB6093">
              <w:rPr>
                <w:rFonts w:eastAsia="Times New Roman" w:cs="Times New Roman"/>
                <w:color w:val="000000"/>
                <w:sz w:val="22"/>
                <w:bdr w:val="none" w:sz="0" w:space="0" w:color="auto" w:frame="1"/>
              </w:rPr>
              <w:t xml:space="preserve">tikslinės konsultacijos dėl verslo vystymo, plėtros, veiklos sprendimų, įskaitant žiedinės ir </w:t>
            </w:r>
            <w:r w:rsidRPr="00EB6093">
              <w:rPr>
                <w:rFonts w:eastAsia="Times New Roman" w:cs="Times New Roman"/>
                <w:color w:val="000000"/>
                <w:sz w:val="22"/>
                <w:bdr w:val="none" w:sz="0" w:space="0" w:color="auto" w:frame="1"/>
              </w:rPr>
              <w:lastRenderedPageBreak/>
              <w:t xml:space="preserve">skaitmeninės transformacijos, tiekimo grandinių, tarptautiškumo ir pan. ir kitos nefinansinės paramos veiklos. Nefinansinės verslo paramos priemonės ypač aktualios </w:t>
            </w:r>
            <w:r w:rsidR="00947A7E">
              <w:rPr>
                <w:rFonts w:eastAsia="Times New Roman" w:cs="Times New Roman"/>
                <w:noProof/>
                <w:sz w:val="22"/>
              </w:rPr>
              <w:t>VVL</w:t>
            </w:r>
            <w:r w:rsidRPr="00EB6093">
              <w:rPr>
                <w:rFonts w:eastAsia="Times New Roman" w:cs="Times New Roman"/>
                <w:noProof/>
                <w:sz w:val="22"/>
              </w:rPr>
              <w:t xml:space="preserve"> </w:t>
            </w:r>
            <w:r w:rsidRPr="00EB6093">
              <w:rPr>
                <w:rFonts w:eastAsia="Times New Roman" w:cs="Times New Roman"/>
                <w:color w:val="000000"/>
                <w:sz w:val="22"/>
                <w:bdr w:val="none" w:sz="0" w:space="0" w:color="auto" w:frame="1"/>
              </w:rPr>
              <w:t xml:space="preserve">regione siekiant išnaudoti esamą KKI potencialą. </w:t>
            </w:r>
            <w:r w:rsidRPr="00EB6093">
              <w:rPr>
                <w:rFonts w:eastAsia="Times New Roman" w:cs="Times New Roman"/>
                <w:color w:val="212121"/>
                <w:sz w:val="22"/>
                <w:shd w:val="clear" w:color="auto" w:fill="FFFFFF"/>
              </w:rPr>
              <w:t xml:space="preserve">Planuojamos taiklios skatinamojo poveikio </w:t>
            </w:r>
            <w:proofErr w:type="spellStart"/>
            <w:r w:rsidRPr="00EB6093">
              <w:rPr>
                <w:rFonts w:eastAsia="Times New Roman" w:cs="Times New Roman"/>
                <w:color w:val="212121"/>
                <w:sz w:val="22"/>
                <w:shd w:val="clear" w:color="auto" w:fill="FFFFFF"/>
              </w:rPr>
              <w:t>subsidinės</w:t>
            </w:r>
            <w:proofErr w:type="spellEnd"/>
            <w:r w:rsidRPr="00EB6093">
              <w:rPr>
                <w:rFonts w:eastAsia="Times New Roman" w:cs="Times New Roman"/>
                <w:color w:val="212121"/>
                <w:sz w:val="22"/>
                <w:shd w:val="clear" w:color="auto" w:fill="FFFFFF"/>
              </w:rPr>
              <w:t xml:space="preserve"> (dalinių subsidijų) priemonės sektoriaus vystymui ir transformacijai, </w:t>
            </w:r>
            <w:r w:rsidRPr="00EB6093">
              <w:rPr>
                <w:rFonts w:eastAsia="Times New Roman" w:cs="Times New Roman"/>
                <w:sz w:val="22"/>
              </w:rPr>
              <w:t xml:space="preserve">į KKI sektoriaus įmones (įskaitant </w:t>
            </w:r>
            <w:proofErr w:type="spellStart"/>
            <w:r w:rsidRPr="00EB6093">
              <w:rPr>
                <w:rFonts w:eastAsia="Times New Roman" w:cs="Times New Roman"/>
                <w:sz w:val="22"/>
              </w:rPr>
              <w:t>startuolių</w:t>
            </w:r>
            <w:proofErr w:type="spellEnd"/>
            <w:r w:rsidRPr="00EB6093">
              <w:rPr>
                <w:rFonts w:eastAsia="Times New Roman" w:cs="Times New Roman"/>
                <w:sz w:val="22"/>
              </w:rPr>
              <w:t xml:space="preserve"> vystymą) nukreiptos finansinės priemonės. </w:t>
            </w:r>
            <w:r w:rsidRPr="00EB6093">
              <w:rPr>
                <w:rFonts w:eastAsia="Times New Roman" w:cs="Times New Roman"/>
                <w:noProof/>
                <w:sz w:val="22"/>
              </w:rPr>
              <w:t xml:space="preserve">Ši veikla bus įgyvendinama </w:t>
            </w:r>
            <w:r w:rsidR="003870C2">
              <w:rPr>
                <w:rFonts w:eastAsia="Times New Roman" w:cs="Times New Roman"/>
                <w:noProof/>
                <w:sz w:val="22"/>
              </w:rPr>
              <w:t>VVL</w:t>
            </w:r>
            <w:r w:rsidRPr="00EB6093">
              <w:rPr>
                <w:rFonts w:eastAsia="Times New Roman" w:cs="Times New Roman"/>
                <w:noProof/>
                <w:sz w:val="22"/>
              </w:rPr>
              <w:t xml:space="preserve"> ir Sostinės regionuose.</w:t>
            </w:r>
          </w:p>
          <w:p w:rsidR="00EB6093" w:rsidRPr="00EB6093" w:rsidRDefault="00EB6093" w:rsidP="00EB6093">
            <w:pPr>
              <w:ind w:firstLine="567"/>
              <w:jc w:val="both"/>
              <w:rPr>
                <w:rFonts w:eastAsia="Times New Roman" w:cs="Times New Roman"/>
                <w:sz w:val="22"/>
              </w:rPr>
            </w:pPr>
            <w:r w:rsidRPr="00EB6093">
              <w:rPr>
                <w:rFonts w:eastAsia="Times New Roman" w:cs="Times New Roman"/>
                <w:b/>
                <w:sz w:val="22"/>
              </w:rPr>
              <w:t>Ekonomikos ir turizmo skatinimas modernizuojant svarbiausius valstybei ir turizmui kultūros infrastruktūros ir paveldo objektus: s</w:t>
            </w:r>
            <w:r w:rsidRPr="00EB6093">
              <w:rPr>
                <w:rFonts w:eastAsia="Times New Roman" w:cs="Times New Roman"/>
                <w:sz w:val="22"/>
              </w:rPr>
              <w:t xml:space="preserve">varbiausių kultūros infrastruktūros objektų modernizavimas; valstybei ir turizmui svarbių paveldo objektų išsaugojimas, juos </w:t>
            </w:r>
            <w:proofErr w:type="spellStart"/>
            <w:r w:rsidRPr="00EB6093">
              <w:rPr>
                <w:rFonts w:eastAsia="Times New Roman" w:cs="Times New Roman"/>
                <w:sz w:val="22"/>
              </w:rPr>
              <w:t>įveiklinant</w:t>
            </w:r>
            <w:proofErr w:type="spellEnd"/>
            <w:r w:rsidRPr="00EB6093">
              <w:rPr>
                <w:rFonts w:eastAsia="Times New Roman" w:cs="Times New Roman"/>
                <w:sz w:val="22"/>
              </w:rPr>
              <w:t xml:space="preserve"> ir naudojant; vietinio ir tarptautinio kultūros turizmo skatinimo veiklos, įskaitant rinkodarą. Veiklos pasitarnaus tolygaus aukščiausios kokybės (nacionalinio ir tarptautinio</w:t>
            </w:r>
            <w:r>
              <w:rPr>
                <w:rFonts w:eastAsia="Times New Roman" w:cs="Times New Roman"/>
                <w:sz w:val="22"/>
              </w:rPr>
              <w:t xml:space="preserve"> lygmens, kuris nepatenka į 5</w:t>
            </w:r>
            <w:r w:rsidRPr="00EB6093">
              <w:rPr>
                <w:rFonts w:eastAsia="Times New Roman" w:cs="Times New Roman"/>
                <w:sz w:val="22"/>
              </w:rPr>
              <w:t xml:space="preserve"> prioritetą, regionai negali priimti sprendimų dėl šio lygmens paslaugų, tačiau šio lygmens paslaugų užtikrinimas ne mažiau svarbus Lietuvos ir regionų vystymui, gyvenimo kokybei, ekonominei pažangai) kultūros paslaugų prieinamumo ir sklaidos didinimui, turizmo ir susijusių paslaugų skatinimui, darbo vietų kūrimui. </w:t>
            </w:r>
          </w:p>
          <w:p w:rsidR="00EB6093" w:rsidRPr="00EB6093" w:rsidRDefault="00EB6093" w:rsidP="00EB6093">
            <w:pPr>
              <w:ind w:firstLine="567"/>
              <w:jc w:val="both"/>
              <w:rPr>
                <w:rFonts w:eastAsia="Times New Roman" w:cs="Times New Roman"/>
                <w:sz w:val="22"/>
              </w:rPr>
            </w:pPr>
            <w:proofErr w:type="spellStart"/>
            <w:r w:rsidRPr="00EB6093">
              <w:rPr>
                <w:rFonts w:eastAsia="Times New Roman" w:cs="Times New Roman"/>
                <w:sz w:val="22"/>
              </w:rPr>
              <w:t>Prioritetiškai</w:t>
            </w:r>
            <w:proofErr w:type="spellEnd"/>
            <w:r w:rsidRPr="00EB6093">
              <w:rPr>
                <w:rFonts w:eastAsia="Times New Roman" w:cs="Times New Roman"/>
                <w:sz w:val="22"/>
              </w:rPr>
              <w:t xml:space="preserve"> planuojama investuoti į </w:t>
            </w:r>
            <w:r w:rsidR="003870C2">
              <w:rPr>
                <w:rFonts w:eastAsia="Times New Roman" w:cs="Times New Roman"/>
                <w:sz w:val="22"/>
              </w:rPr>
              <w:t>VVL</w:t>
            </w:r>
            <w:r w:rsidRPr="00EB6093">
              <w:rPr>
                <w:rFonts w:eastAsia="Times New Roman" w:cs="Times New Roman"/>
                <w:sz w:val="22"/>
              </w:rPr>
              <w:t xml:space="preserve"> regione esančius valstybei svarbiausius objektus, kurie generuoja didžiausią socialinę</w:t>
            </w:r>
            <w:proofErr w:type="gramStart"/>
            <w:r w:rsidRPr="00EB6093">
              <w:rPr>
                <w:rFonts w:eastAsia="Times New Roman" w:cs="Times New Roman"/>
                <w:sz w:val="22"/>
              </w:rPr>
              <w:t>-</w:t>
            </w:r>
            <w:proofErr w:type="gramEnd"/>
            <w:r w:rsidRPr="00EB6093">
              <w:rPr>
                <w:rFonts w:eastAsia="Times New Roman" w:cs="Times New Roman"/>
                <w:sz w:val="22"/>
              </w:rPr>
              <w:t xml:space="preserve">ekonominę vertę (vidutiniškai tris kartus didesnę socialinę-ekonominę vertę lyginant su investicijomis pagal pateiktus investicijų projektus, taikant kultūros srities sąnaudų-naudos analizės įverčius). Ši veikla bus įgyvendinama </w:t>
            </w:r>
            <w:r w:rsidR="003870C2">
              <w:rPr>
                <w:rFonts w:eastAsia="Times New Roman" w:cs="Times New Roman"/>
                <w:sz w:val="22"/>
              </w:rPr>
              <w:t>VVL</w:t>
            </w:r>
            <w:r w:rsidRPr="00EB6093">
              <w:rPr>
                <w:rFonts w:eastAsia="Times New Roman" w:cs="Times New Roman"/>
                <w:sz w:val="22"/>
              </w:rPr>
              <w:t xml:space="preserve"> regione.</w:t>
            </w:r>
          </w:p>
          <w:p w:rsidR="00EB6093" w:rsidRPr="00EB6093" w:rsidRDefault="00EB6093" w:rsidP="00EB6093">
            <w:pPr>
              <w:ind w:firstLine="567"/>
              <w:jc w:val="both"/>
              <w:rPr>
                <w:rFonts w:eastAsia="Times New Roman" w:cs="Times New Roman"/>
                <w:sz w:val="22"/>
              </w:rPr>
            </w:pPr>
            <w:r w:rsidRPr="00EB6093">
              <w:rPr>
                <w:rFonts w:eastAsia="Times New Roman" w:cs="Times New Roman"/>
                <w:b/>
                <w:sz w:val="22"/>
              </w:rPr>
              <w:t xml:space="preserve">Privačių kultūros infrastruktūros ir paveldo objektų pritaikymas lankymui: </w:t>
            </w:r>
            <w:r w:rsidRPr="00EB6093">
              <w:rPr>
                <w:rFonts w:eastAsia="Times New Roman" w:cs="Times New Roman"/>
                <w:sz w:val="22"/>
              </w:rPr>
              <w:t>privačių kultūros paveldo ir kultūros infrastruktūros objektų modernizavimas, aktualizavimas ir pritaikymas lankymui, integruojant juos į sistemiškai vystomus nacionalinius kultūros kelius; patraukliomis formomis skatinant šių objektų lankytojų srautų augimą, atvykstamąjį ir vietos turizmą; sprendžiant turizmo srautų sezoniškumo problemas; išnaudojant paveldo ir kultūros objektų atnaujinimo potencialą naujų veiklos sričių ir pajamų šaltinių, verslų ir darbo vietų kūrimui, darnaus turizmo vystymuisi.</w:t>
            </w:r>
          </w:p>
          <w:p w:rsidR="00EB6093" w:rsidRPr="00EB6093" w:rsidRDefault="00EB6093" w:rsidP="00EB6093">
            <w:pPr>
              <w:ind w:firstLine="567"/>
              <w:jc w:val="both"/>
              <w:rPr>
                <w:rFonts w:eastAsia="Times New Roman" w:cs="Times New Roman"/>
                <w:sz w:val="22"/>
              </w:rPr>
            </w:pPr>
            <w:r w:rsidRPr="00EB6093">
              <w:rPr>
                <w:rFonts w:eastAsia="Times New Roman" w:cs="Times New Roman"/>
                <w:sz w:val="22"/>
              </w:rPr>
              <w:t>Privačių kultūros infrastruktūros ir paveldo objektų pritaikymas turizmui ir ekonomikos plėtrai per nacionalinių kultūros kelių vystymą nepatenka į 5 prioriteto apimtį ir regionai negali priimti sprendimų dėl tokių objektų plėtros, tačiau privatūs kultūros paveldo bei infrastruktūros objektai, sisteminis jų vystymas per nacionalinių kultūros kelių plėtrą yra svarbi ekonomikos ir socialinio potencialo dalis.</w:t>
            </w:r>
          </w:p>
          <w:p w:rsidR="004125F6" w:rsidRPr="00EB6093" w:rsidRDefault="00EB6093" w:rsidP="003870C2">
            <w:pPr>
              <w:ind w:firstLine="567"/>
              <w:jc w:val="both"/>
              <w:rPr>
                <w:rFonts w:eastAsia="Times New Roman" w:cs="Times New Roman"/>
                <w:sz w:val="22"/>
              </w:rPr>
            </w:pPr>
            <w:proofErr w:type="spellStart"/>
            <w:r w:rsidRPr="00EB6093">
              <w:rPr>
                <w:rFonts w:eastAsia="Times New Roman" w:cs="Times New Roman"/>
                <w:sz w:val="22"/>
              </w:rPr>
              <w:t>Prioritetiškai</w:t>
            </w:r>
            <w:proofErr w:type="spellEnd"/>
            <w:r w:rsidRPr="00EB6093">
              <w:rPr>
                <w:rFonts w:eastAsia="Times New Roman" w:cs="Times New Roman"/>
                <w:sz w:val="22"/>
              </w:rPr>
              <w:t xml:space="preserve"> bus investuojama į privačius kultūros paveldo ir infrastruktūros objektus, kurie planuoja generuoti didžiausias pajamas ir sukurti didžiausią socialinę</w:t>
            </w:r>
            <w:proofErr w:type="gramStart"/>
            <w:r w:rsidRPr="00EB6093">
              <w:rPr>
                <w:rFonts w:eastAsia="Times New Roman" w:cs="Times New Roman"/>
                <w:sz w:val="22"/>
              </w:rPr>
              <w:t>-</w:t>
            </w:r>
            <w:proofErr w:type="gramEnd"/>
            <w:r w:rsidRPr="00EB6093">
              <w:rPr>
                <w:rFonts w:eastAsia="Times New Roman" w:cs="Times New Roman"/>
                <w:sz w:val="22"/>
              </w:rPr>
              <w:t xml:space="preserve">ekonominę vertę. Ši veikla bus įgyvendinama </w:t>
            </w:r>
            <w:r w:rsidR="003870C2">
              <w:rPr>
                <w:rFonts w:eastAsia="Times New Roman" w:cs="Times New Roman"/>
                <w:sz w:val="22"/>
              </w:rPr>
              <w:t>VVL</w:t>
            </w:r>
            <w:r w:rsidRPr="00EB6093">
              <w:rPr>
                <w:rFonts w:eastAsia="Times New Roman" w:cs="Times New Roman"/>
                <w:sz w:val="22"/>
              </w:rPr>
              <w:t xml:space="preserve"> ir Sostinės regionuose.</w:t>
            </w:r>
          </w:p>
        </w:tc>
      </w:tr>
    </w:tbl>
    <w:p w:rsidR="004125F6" w:rsidRPr="00442D45" w:rsidRDefault="004125F6" w:rsidP="004125F6">
      <w:pPr>
        <w:spacing w:before="120" w:after="120" w:line="240" w:lineRule="auto"/>
        <w:jc w:val="both"/>
        <w:rPr>
          <w:rFonts w:eastAsia="Times New Roman" w:cs="Times New Roman"/>
          <w:b/>
          <w:i/>
          <w:iCs/>
          <w:noProof/>
          <w:szCs w:val="24"/>
          <w:lang w:eastAsia="lt-LT" w:bidi="lt-LT"/>
        </w:rPr>
      </w:pPr>
      <w:r w:rsidRPr="00442D45">
        <w:rPr>
          <w:rFonts w:eastAsia="Calibri" w:cs="Times New Roman"/>
          <w:b/>
          <w:i/>
          <w:noProof/>
          <w:szCs w:val="24"/>
          <w:lang w:eastAsia="lt-LT" w:bidi="lt-LT"/>
        </w:rPr>
        <w:lastRenderedPageBreak/>
        <w:t xml:space="preserve">Pagrindinės tikslinės grupės </w:t>
      </w:r>
    </w:p>
    <w:p w:rsidR="004125F6" w:rsidRPr="00257329" w:rsidRDefault="004125F6" w:rsidP="004125F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noProof/>
          <w:sz w:val="22"/>
          <w:lang w:eastAsia="lt-LT" w:bidi="lt-LT"/>
        </w:rPr>
      </w:pPr>
    </w:p>
    <w:p w:rsidR="004125F6" w:rsidRPr="00442D45" w:rsidRDefault="004125F6" w:rsidP="004125F6">
      <w:pPr>
        <w:spacing w:before="120" w:after="120" w:line="240" w:lineRule="auto"/>
        <w:jc w:val="both"/>
        <w:rPr>
          <w:rFonts w:eastAsia="Times New Roman" w:cs="Times New Roman"/>
          <w:b/>
          <w:i/>
          <w:iCs/>
          <w:noProof/>
          <w:szCs w:val="24"/>
          <w:lang w:eastAsia="lt-LT" w:bidi="lt-LT"/>
        </w:rPr>
      </w:pPr>
      <w:r w:rsidRPr="00442D45">
        <w:rPr>
          <w:rFonts w:eastAsia="Calibri" w:cs="Times New Roman"/>
          <w:b/>
          <w:i/>
          <w:noProof/>
          <w:szCs w:val="24"/>
          <w:lang w:eastAsia="lt-LT" w:bidi="lt-LT"/>
        </w:rPr>
        <w:t xml:space="preserve">Veiksmai, užtikrinantys lygybę, įtrauktį ir nediskriminavimą </w:t>
      </w:r>
    </w:p>
    <w:p w:rsidR="004125F6" w:rsidRPr="00257329" w:rsidRDefault="007C0A1B" w:rsidP="00C328F1">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Pr>
          <w:rFonts w:eastAsia="Times New Roman" w:cs="Times New Roman"/>
          <w:noProof/>
          <w:sz w:val="22"/>
          <w:lang w:eastAsia="lt-LT" w:bidi="lt-LT"/>
        </w:rPr>
        <w:t>Vystant numatytas veiklas bus siekiama užtikrinti lygybės, įtraukties ir nediskriminavimo principus. Kuriant ar atnaujinant infrastruktūrą bus taikomi universalaus dizaino principai.</w:t>
      </w:r>
    </w:p>
    <w:p w:rsidR="004125F6" w:rsidRPr="00442D45" w:rsidRDefault="004125F6" w:rsidP="004125F6">
      <w:pPr>
        <w:spacing w:before="120" w:after="0" w:line="240" w:lineRule="auto"/>
        <w:jc w:val="both"/>
        <w:rPr>
          <w:rFonts w:eastAsia="Times New Roman" w:cs="Times New Roman"/>
          <w:b/>
          <w:i/>
          <w:noProof/>
          <w:szCs w:val="24"/>
          <w:lang w:eastAsia="lt-LT" w:bidi="lt-LT"/>
        </w:rPr>
      </w:pPr>
      <w:r w:rsidRPr="00442D45">
        <w:rPr>
          <w:rFonts w:eastAsia="Calibri" w:cs="Times New Roman"/>
          <w:b/>
          <w:bCs/>
          <w:i/>
          <w:iCs/>
          <w:noProof/>
          <w:szCs w:val="24"/>
          <w:lang w:eastAsia="lt-LT" w:bidi="lt-LT"/>
        </w:rPr>
        <w:t xml:space="preserve">Konkrečios tikslinės teritorijos, įskaitant planuojamą teritorinių priemonių naudojimą </w:t>
      </w:r>
    </w:p>
    <w:p w:rsidR="004125F6" w:rsidRPr="007C0A1B" w:rsidRDefault="00947A7E" w:rsidP="00C328F1">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szCs w:val="20"/>
          <w:lang w:eastAsia="lt-LT" w:bidi="lt-LT"/>
        </w:rPr>
      </w:pPr>
      <w:r>
        <w:rPr>
          <w:rFonts w:eastAsia="Times New Roman"/>
          <w:noProof/>
          <w:sz w:val="22"/>
        </w:rPr>
        <w:t>VVL</w:t>
      </w:r>
      <w:r w:rsidR="007C0A1B" w:rsidRPr="007C0A1B">
        <w:rPr>
          <w:rFonts w:eastAsia="Times New Roman"/>
          <w:noProof/>
          <w:sz w:val="22"/>
        </w:rPr>
        <w:t xml:space="preserve"> regionas, Sostinės regionas</w:t>
      </w:r>
    </w:p>
    <w:p w:rsidR="004125F6" w:rsidRPr="00442D45" w:rsidRDefault="004125F6" w:rsidP="004125F6">
      <w:pPr>
        <w:spacing w:before="120" w:after="120" w:line="240" w:lineRule="auto"/>
        <w:jc w:val="both"/>
        <w:rPr>
          <w:rFonts w:eastAsia="Times New Roman" w:cs="Times New Roman"/>
          <w:b/>
          <w:i/>
          <w:iCs/>
          <w:noProof/>
          <w:szCs w:val="24"/>
          <w:lang w:eastAsia="lt-LT" w:bidi="lt-LT"/>
        </w:rPr>
      </w:pPr>
      <w:r w:rsidRPr="00442D45">
        <w:rPr>
          <w:rFonts w:eastAsia="Calibri" w:cs="Times New Roman"/>
          <w:b/>
          <w:i/>
          <w:noProof/>
          <w:szCs w:val="24"/>
          <w:lang w:eastAsia="lt-LT" w:bidi="lt-LT"/>
        </w:rPr>
        <w:t xml:space="preserve">Tarpregioniniai ir tarpvalstybiniai veiksmai </w:t>
      </w:r>
    </w:p>
    <w:p w:rsidR="004125F6" w:rsidRPr="00257329" w:rsidRDefault="007C0A1B" w:rsidP="00C328F1">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noProof/>
          <w:sz w:val="22"/>
          <w:lang w:eastAsia="lt-LT" w:bidi="lt-LT"/>
        </w:rPr>
      </w:pPr>
      <w:r>
        <w:rPr>
          <w:rFonts w:eastAsia="Calibri" w:cs="Times New Roman"/>
          <w:noProof/>
          <w:sz w:val="22"/>
          <w:lang w:eastAsia="lt-LT" w:bidi="lt-LT"/>
        </w:rPr>
        <w:t>Numatoma sudaryti visas galimybes juos atlikti esant poreikiui, tačiau kol kas tarpregioniniai ar tarpvalstybiniai veiksmai nėra numatomi.</w:t>
      </w:r>
    </w:p>
    <w:p w:rsidR="004125F6" w:rsidRPr="00C75119" w:rsidRDefault="004125F6" w:rsidP="004125F6">
      <w:pPr>
        <w:spacing w:before="120" w:after="120" w:line="240" w:lineRule="auto"/>
        <w:jc w:val="both"/>
        <w:rPr>
          <w:rFonts w:eastAsia="Times New Roman" w:cs="Times New Roman"/>
          <w:b/>
          <w:i/>
          <w:iCs/>
          <w:noProof/>
          <w:sz w:val="22"/>
          <w:lang w:eastAsia="lt-LT" w:bidi="lt-LT"/>
        </w:rPr>
      </w:pPr>
      <w:r w:rsidRPr="00C75119">
        <w:rPr>
          <w:rFonts w:eastAsia="Calibri" w:cs="Times New Roman"/>
          <w:b/>
          <w:i/>
          <w:noProof/>
          <w:sz w:val="22"/>
          <w:lang w:eastAsia="lt-LT" w:bidi="lt-LT"/>
        </w:rPr>
        <w:t xml:space="preserve">Planuojamas finansinių priemonių naudojimas </w:t>
      </w:r>
    </w:p>
    <w:p w:rsidR="005539D7" w:rsidRPr="00C75119" w:rsidRDefault="005539D7" w:rsidP="005539D7">
      <w:pPr>
        <w:pBdr>
          <w:top w:val="single" w:sz="4" w:space="1" w:color="auto"/>
          <w:left w:val="single" w:sz="4" w:space="4" w:color="auto"/>
          <w:bottom w:val="single" w:sz="4" w:space="1" w:color="auto"/>
          <w:right w:val="single" w:sz="4" w:space="4" w:color="auto"/>
        </w:pBdr>
        <w:spacing w:after="0" w:line="240" w:lineRule="auto"/>
        <w:ind w:firstLine="567"/>
        <w:jc w:val="both"/>
        <w:rPr>
          <w:rFonts w:cs="Times New Roman"/>
          <w:sz w:val="22"/>
          <w:lang w:eastAsia="lt-LT"/>
        </w:rPr>
      </w:pPr>
      <w:r w:rsidRPr="00C75119">
        <w:rPr>
          <w:rFonts w:cs="Times New Roman"/>
          <w:sz w:val="22"/>
          <w:lang w:eastAsia="lt-LT"/>
        </w:rPr>
        <w:t>Šio uždavinio veiklai „</w:t>
      </w:r>
      <w:r w:rsidRPr="00C75119">
        <w:rPr>
          <w:rFonts w:eastAsia="Times New Roman" w:cs="Times New Roman"/>
          <w:noProof/>
          <w:sz w:val="22"/>
        </w:rPr>
        <w:t>Skatinti KKI indėlį į aukštos pridėtinės vertės ekonomiką“ planuojamos dalinės subsidijos</w:t>
      </w:r>
      <w:r w:rsidRPr="00C75119">
        <w:rPr>
          <w:rFonts w:cs="Times New Roman"/>
          <w:iCs/>
          <w:sz w:val="22"/>
        </w:rPr>
        <w:t xml:space="preserve"> dėl skatinamojo poveikio pobūdžio</w:t>
      </w:r>
      <w:r w:rsidRPr="00C75119">
        <w:rPr>
          <w:rFonts w:cs="Times New Roman"/>
          <w:sz w:val="22"/>
          <w:lang w:eastAsia="lt-LT"/>
        </w:rPr>
        <w:t xml:space="preserve"> ir analizuojamos galimybės daliai veiklos taikyti finansines priemones. Uždavinio veiklai „</w:t>
      </w:r>
      <w:r w:rsidRPr="00C75119">
        <w:rPr>
          <w:rFonts w:cs="Times New Roman"/>
          <w:sz w:val="22"/>
        </w:rPr>
        <w:t xml:space="preserve">Ekonomikos ir turizmo skatinimas modernizuojant svarbiausius valstybei ir turizmui kultūros infrastruktūros ir paveldo objektus“ planuojama subsidija, nes </w:t>
      </w:r>
      <w:r w:rsidRPr="00C75119">
        <w:rPr>
          <w:rFonts w:cs="Times New Roman"/>
          <w:noProof/>
          <w:sz w:val="22"/>
          <w:szCs w:val="24"/>
        </w:rPr>
        <w:t>planuojamos vykdyti veiklos susijusios su viešųjų paslaugų teikimu, kurios negeneruoja grynųjų pajamų</w:t>
      </w:r>
      <w:r w:rsidRPr="00C75119">
        <w:rPr>
          <w:rFonts w:cs="Times New Roman"/>
          <w:sz w:val="22"/>
        </w:rPr>
        <w:t>.</w:t>
      </w:r>
      <w:r w:rsidRPr="00C75119">
        <w:rPr>
          <w:rFonts w:cs="Times New Roman"/>
          <w:sz w:val="22"/>
          <w:lang w:eastAsia="lt-LT"/>
        </w:rPr>
        <w:t xml:space="preserve"> </w:t>
      </w:r>
    </w:p>
    <w:p w:rsidR="00442D45" w:rsidRPr="00C75119" w:rsidRDefault="005539D7" w:rsidP="005539D7">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C75119">
        <w:rPr>
          <w:rFonts w:cs="Times New Roman"/>
          <w:sz w:val="22"/>
          <w:lang w:eastAsia="lt-LT"/>
        </w:rPr>
        <w:t>Daliai uždavinio veiklos „</w:t>
      </w:r>
      <w:r w:rsidRPr="00C75119">
        <w:rPr>
          <w:rFonts w:eastAsia="Times New Roman" w:cs="Times New Roman"/>
          <w:sz w:val="22"/>
        </w:rPr>
        <w:t>Privačių kultūros infrastruktūros ir paveldo objektų pritaikymas lankymui</w:t>
      </w:r>
      <w:r w:rsidRPr="00C75119">
        <w:rPr>
          <w:rFonts w:cs="Times New Roman"/>
          <w:sz w:val="22"/>
          <w:lang w:eastAsia="lt-LT"/>
        </w:rPr>
        <w:t>“ įgyvendinti planuojama naudoti pasiteisinusias 2014–2020 m. laikotarpiu įgyvendintas finansines priemones.</w:t>
      </w:r>
    </w:p>
    <w:p w:rsidR="00D56FF3" w:rsidRPr="00C75119" w:rsidRDefault="002B441C" w:rsidP="00D56FF3">
      <w:pPr>
        <w:spacing w:before="240" w:after="240" w:line="240" w:lineRule="auto"/>
        <w:jc w:val="both"/>
        <w:rPr>
          <w:rFonts w:eastAsia="Calibri" w:cs="Times New Roman"/>
          <w:b/>
          <w:i/>
          <w:noProof/>
          <w:szCs w:val="20"/>
          <w:lang w:eastAsia="lt-LT" w:bidi="lt-LT"/>
        </w:rPr>
      </w:pPr>
      <w:r w:rsidRPr="00C75119">
        <w:rPr>
          <w:rFonts w:cs="Times New Roman"/>
          <w:b/>
          <w:i/>
          <w:szCs w:val="24"/>
        </w:rPr>
        <w:t>Rodikliai</w:t>
      </w:r>
    </w:p>
    <w:p w:rsidR="002B441C" w:rsidRDefault="002B441C" w:rsidP="00D56FF3">
      <w:pPr>
        <w:spacing w:before="240" w:after="0" w:line="240" w:lineRule="auto"/>
        <w:jc w:val="both"/>
        <w:rPr>
          <w:rFonts w:cs="Times New Roman"/>
          <w:bCs/>
          <w:szCs w:val="24"/>
        </w:rPr>
      </w:pPr>
      <w:r>
        <w:rPr>
          <w:rFonts w:cs="Times New Roman"/>
          <w:b/>
          <w:sz w:val="20"/>
          <w:szCs w:val="24"/>
        </w:rPr>
        <w:lastRenderedPageBreak/>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82"/>
        <w:gridCol w:w="845"/>
        <w:gridCol w:w="993"/>
        <w:gridCol w:w="1275"/>
        <w:gridCol w:w="1705"/>
        <w:gridCol w:w="995"/>
        <w:gridCol w:w="993"/>
        <w:gridCol w:w="950"/>
      </w:tblGrid>
      <w:tr w:rsidR="009110F9" w:rsidRPr="009110F9" w:rsidTr="00025474">
        <w:trPr>
          <w:trHeight w:val="758"/>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2B441C" w:rsidP="00406FF1">
            <w:pPr>
              <w:spacing w:after="0" w:line="240" w:lineRule="auto"/>
              <w:jc w:val="center"/>
              <w:rPr>
                <w:b/>
                <w:noProof/>
                <w:sz w:val="16"/>
                <w:szCs w:val="16"/>
              </w:rPr>
            </w:pPr>
            <w:r w:rsidRPr="009110F9">
              <w:rPr>
                <w:b/>
                <w:noProof/>
                <w:sz w:val="16"/>
                <w:szCs w:val="16"/>
              </w:rPr>
              <w:t>Prioritetas</w:t>
            </w:r>
          </w:p>
        </w:tc>
        <w:tc>
          <w:tcPr>
            <w:tcW w:w="49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2B441C" w:rsidP="00406FF1">
            <w:pPr>
              <w:spacing w:after="0" w:line="240" w:lineRule="auto"/>
              <w:jc w:val="center"/>
              <w:rPr>
                <w:b/>
                <w:noProof/>
                <w:sz w:val="16"/>
                <w:szCs w:val="16"/>
              </w:rPr>
            </w:pPr>
            <w:r w:rsidRPr="009110F9">
              <w:rPr>
                <w:b/>
                <w:noProof/>
                <w:sz w:val="16"/>
                <w:szCs w:val="16"/>
              </w:rPr>
              <w:t>Konkretus uždavinys</w:t>
            </w:r>
          </w:p>
        </w:tc>
        <w:tc>
          <w:tcPr>
            <w:tcW w:w="42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2B441C" w:rsidP="00406FF1">
            <w:pPr>
              <w:spacing w:after="0" w:line="240" w:lineRule="auto"/>
              <w:jc w:val="center"/>
              <w:rPr>
                <w:b/>
                <w:noProof/>
                <w:sz w:val="16"/>
                <w:szCs w:val="16"/>
              </w:rPr>
            </w:pPr>
            <w:r w:rsidRPr="009110F9">
              <w:rPr>
                <w:b/>
                <w:noProof/>
                <w:sz w:val="16"/>
                <w:szCs w:val="16"/>
              </w:rPr>
              <w:t>Fondas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2B441C" w:rsidP="00406FF1">
            <w:pPr>
              <w:spacing w:after="0" w:line="240" w:lineRule="auto"/>
              <w:jc w:val="center"/>
              <w:rPr>
                <w:b/>
                <w:noProof/>
                <w:sz w:val="16"/>
                <w:szCs w:val="16"/>
              </w:rPr>
            </w:pPr>
            <w:r w:rsidRPr="009110F9">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EC3528" w:rsidP="00406FF1">
            <w:pPr>
              <w:spacing w:after="0" w:line="240" w:lineRule="auto"/>
              <w:jc w:val="center"/>
              <w:rPr>
                <w:b/>
                <w:noProof/>
                <w:sz w:val="16"/>
                <w:szCs w:val="16"/>
              </w:rPr>
            </w:pPr>
            <w:r>
              <w:rPr>
                <w:b/>
                <w:noProof/>
                <w:sz w:val="16"/>
                <w:szCs w:val="16"/>
              </w:rPr>
              <w:t>Identifikavimo numeris</w:t>
            </w:r>
          </w:p>
        </w:tc>
        <w:tc>
          <w:tcPr>
            <w:tcW w:w="86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EC3528" w:rsidP="00406FF1">
            <w:pPr>
              <w:spacing w:after="0" w:line="240" w:lineRule="auto"/>
              <w:jc w:val="center"/>
              <w:rPr>
                <w:b/>
                <w:noProof/>
                <w:sz w:val="16"/>
                <w:szCs w:val="16"/>
              </w:rPr>
            </w:pPr>
            <w:r>
              <w:rPr>
                <w:b/>
                <w:noProof/>
                <w:sz w:val="16"/>
                <w:szCs w:val="16"/>
              </w:rPr>
              <w:t>Rodiklis</w:t>
            </w:r>
          </w:p>
        </w:tc>
        <w:tc>
          <w:tcPr>
            <w:tcW w:w="50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2B441C" w:rsidP="00406FF1">
            <w:pPr>
              <w:spacing w:after="0" w:line="240" w:lineRule="auto"/>
              <w:jc w:val="center"/>
              <w:rPr>
                <w:b/>
                <w:noProof/>
                <w:sz w:val="16"/>
                <w:szCs w:val="16"/>
              </w:rPr>
            </w:pPr>
            <w:r w:rsidRPr="009110F9">
              <w:rPr>
                <w:b/>
                <w:noProof/>
                <w:sz w:val="16"/>
                <w:szCs w:val="16"/>
              </w:rPr>
              <w:t>Matavimo vienetas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2B441C" w:rsidP="00406FF1">
            <w:pPr>
              <w:spacing w:after="0" w:line="240" w:lineRule="auto"/>
              <w:jc w:val="center"/>
              <w:rPr>
                <w:b/>
                <w:noProof/>
                <w:sz w:val="16"/>
                <w:szCs w:val="16"/>
              </w:rPr>
            </w:pPr>
            <w:r w:rsidRPr="009110F9">
              <w:rPr>
                <w:b/>
                <w:noProof/>
                <w:sz w:val="16"/>
                <w:szCs w:val="16"/>
              </w:rPr>
              <w:t>Tarpinė reikšmė (2024 m.)</w:t>
            </w:r>
          </w:p>
        </w:tc>
        <w:tc>
          <w:tcPr>
            <w:tcW w:w="4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2B441C" w:rsidP="00406FF1">
            <w:pPr>
              <w:spacing w:after="0" w:line="240" w:lineRule="auto"/>
              <w:jc w:val="center"/>
              <w:rPr>
                <w:b/>
                <w:noProof/>
                <w:sz w:val="16"/>
                <w:szCs w:val="16"/>
              </w:rPr>
            </w:pPr>
            <w:r w:rsidRPr="009110F9">
              <w:rPr>
                <w:b/>
                <w:noProof/>
                <w:sz w:val="16"/>
                <w:szCs w:val="16"/>
              </w:rPr>
              <w:t>Siekinys (2029 m.)</w:t>
            </w:r>
          </w:p>
        </w:tc>
      </w:tr>
      <w:tr w:rsidR="00C9330C" w:rsidRPr="005519EC" w:rsidTr="00C9330C">
        <w:trPr>
          <w:trHeight w:val="340"/>
        </w:trPr>
        <w:tc>
          <w:tcPr>
            <w:tcW w:w="566" w:type="pct"/>
            <w:vMerge w:val="restart"/>
            <w:tcBorders>
              <w:top w:val="single" w:sz="12" w:space="0" w:color="auto"/>
            </w:tcBorders>
          </w:tcPr>
          <w:p w:rsidR="00C9330C" w:rsidRPr="005519EC" w:rsidRDefault="00C9330C" w:rsidP="00406FF1">
            <w:pPr>
              <w:spacing w:after="0" w:line="240" w:lineRule="auto"/>
              <w:jc w:val="both"/>
              <w:rPr>
                <w:noProof/>
                <w:sz w:val="16"/>
                <w:szCs w:val="16"/>
              </w:rPr>
            </w:pPr>
            <w:r w:rsidRPr="005519EC">
              <w:rPr>
                <w:noProof/>
                <w:sz w:val="16"/>
                <w:szCs w:val="16"/>
              </w:rPr>
              <w:t>4.</w:t>
            </w:r>
            <w:r w:rsidR="00EC3528">
              <w:rPr>
                <w:noProof/>
                <w:sz w:val="16"/>
                <w:szCs w:val="16"/>
              </w:rPr>
              <w:t xml:space="preserve"> </w:t>
            </w:r>
            <w:r w:rsidRPr="005519EC">
              <w:rPr>
                <w:noProof/>
                <w:sz w:val="16"/>
                <w:szCs w:val="16"/>
              </w:rPr>
              <w:t>Socialiai atsakingesnė Lietuva</w:t>
            </w:r>
          </w:p>
        </w:tc>
        <w:tc>
          <w:tcPr>
            <w:tcW w:w="498" w:type="pct"/>
            <w:vMerge w:val="restart"/>
            <w:tcBorders>
              <w:top w:val="single" w:sz="12" w:space="0" w:color="auto"/>
            </w:tcBorders>
          </w:tcPr>
          <w:p w:rsidR="00C9330C" w:rsidRPr="005519EC" w:rsidRDefault="00C9330C" w:rsidP="00025474">
            <w:pPr>
              <w:spacing w:after="0" w:line="240" w:lineRule="auto"/>
              <w:jc w:val="both"/>
              <w:rPr>
                <w:noProof/>
                <w:sz w:val="16"/>
                <w:szCs w:val="16"/>
              </w:rPr>
            </w:pPr>
            <w:r w:rsidRPr="005519EC">
              <w:rPr>
                <w:noProof/>
                <w:sz w:val="16"/>
                <w:szCs w:val="16"/>
              </w:rPr>
              <w:t>4.</w:t>
            </w:r>
            <w:r>
              <w:rPr>
                <w:noProof/>
                <w:sz w:val="16"/>
                <w:szCs w:val="16"/>
              </w:rPr>
              <w:t>6</w:t>
            </w:r>
            <w:r w:rsidRPr="005519EC">
              <w:rPr>
                <w:noProof/>
                <w:sz w:val="16"/>
                <w:szCs w:val="16"/>
              </w:rPr>
              <w:t>.</w:t>
            </w:r>
          </w:p>
        </w:tc>
        <w:tc>
          <w:tcPr>
            <w:tcW w:w="429" w:type="pct"/>
            <w:vMerge w:val="restart"/>
            <w:tcBorders>
              <w:top w:val="single" w:sz="12" w:space="0" w:color="auto"/>
            </w:tcBorders>
          </w:tcPr>
          <w:p w:rsidR="00C9330C" w:rsidRPr="005519EC" w:rsidRDefault="00C9330C" w:rsidP="007C0A1B">
            <w:pPr>
              <w:spacing w:after="0" w:line="240" w:lineRule="auto"/>
              <w:jc w:val="both"/>
              <w:rPr>
                <w:noProof/>
                <w:sz w:val="16"/>
                <w:szCs w:val="16"/>
              </w:rPr>
            </w:pPr>
            <w:r w:rsidRPr="005519EC">
              <w:rPr>
                <w:noProof/>
                <w:sz w:val="16"/>
                <w:szCs w:val="16"/>
              </w:rPr>
              <w:t>E</w:t>
            </w:r>
            <w:r>
              <w:rPr>
                <w:noProof/>
                <w:sz w:val="16"/>
                <w:szCs w:val="16"/>
              </w:rPr>
              <w:t>RPF</w:t>
            </w:r>
          </w:p>
        </w:tc>
        <w:tc>
          <w:tcPr>
            <w:tcW w:w="504" w:type="pct"/>
            <w:tcBorders>
              <w:top w:val="single" w:sz="12" w:space="0" w:color="auto"/>
              <w:bottom w:val="single" w:sz="4" w:space="0" w:color="auto"/>
            </w:tcBorders>
          </w:tcPr>
          <w:p w:rsidR="00C9330C" w:rsidRPr="00C86ED3" w:rsidRDefault="00C9330C" w:rsidP="00C9330C">
            <w:pPr>
              <w:spacing w:after="0" w:line="240" w:lineRule="auto"/>
              <w:jc w:val="both"/>
              <w:rPr>
                <w:rFonts w:cs="Times New Roman"/>
                <w:noProof/>
                <w:sz w:val="16"/>
                <w:szCs w:val="16"/>
              </w:rPr>
            </w:pPr>
            <w:r w:rsidRPr="00C86ED3">
              <w:rPr>
                <w:rFonts w:eastAsia="Calibri" w:cs="Times New Roman"/>
                <w:sz w:val="16"/>
                <w:szCs w:val="16"/>
                <w:lang w:eastAsia="lt-LT" w:bidi="lt-LT"/>
              </w:rPr>
              <w:t>Sostinės regionas</w:t>
            </w:r>
          </w:p>
        </w:tc>
        <w:tc>
          <w:tcPr>
            <w:tcW w:w="647" w:type="pct"/>
            <w:tcBorders>
              <w:top w:val="single" w:sz="12" w:space="0" w:color="auto"/>
              <w:bottom w:val="single" w:sz="4" w:space="0" w:color="auto"/>
            </w:tcBorders>
          </w:tcPr>
          <w:p w:rsidR="00C9330C" w:rsidRPr="00C86ED3" w:rsidRDefault="00C9330C" w:rsidP="00C9330C">
            <w:pPr>
              <w:spacing w:after="0" w:line="240" w:lineRule="auto"/>
              <w:jc w:val="both"/>
              <w:rPr>
                <w:rFonts w:cs="Times New Roman"/>
                <w:b/>
                <w:noProof/>
                <w:sz w:val="16"/>
                <w:szCs w:val="16"/>
              </w:rPr>
            </w:pPr>
            <w:r w:rsidRPr="00C86ED3">
              <w:rPr>
                <w:rFonts w:eastAsia="Calibri" w:cs="Times New Roman"/>
                <w:sz w:val="16"/>
                <w:szCs w:val="16"/>
                <w:lang w:eastAsia="en-GB" w:bidi="lt-LT"/>
              </w:rPr>
              <w:t>RCO 01</w:t>
            </w:r>
          </w:p>
        </w:tc>
        <w:tc>
          <w:tcPr>
            <w:tcW w:w="865" w:type="pct"/>
            <w:tcBorders>
              <w:top w:val="single" w:sz="12" w:space="0" w:color="auto"/>
              <w:bottom w:val="single" w:sz="4" w:space="0" w:color="auto"/>
            </w:tcBorders>
            <w:shd w:val="clear" w:color="auto" w:fill="auto"/>
          </w:tcPr>
          <w:p w:rsidR="00C9330C" w:rsidRPr="00C86ED3" w:rsidRDefault="00C9330C" w:rsidP="00C9330C">
            <w:pPr>
              <w:spacing w:after="0" w:line="240" w:lineRule="auto"/>
              <w:rPr>
                <w:rFonts w:cs="Times New Roman"/>
                <w:b/>
                <w:i/>
                <w:noProof/>
                <w:sz w:val="16"/>
                <w:szCs w:val="16"/>
              </w:rPr>
            </w:pPr>
            <w:r w:rsidRPr="00C86ED3">
              <w:rPr>
                <w:rFonts w:eastAsia="Calibri" w:cs="Times New Roman"/>
                <w:sz w:val="16"/>
                <w:szCs w:val="16"/>
                <w:lang w:eastAsia="en-GB" w:bidi="lt-LT"/>
              </w:rPr>
              <w:t xml:space="preserve">Paramą gavusios įmonės </w:t>
            </w:r>
            <w:proofErr w:type="gramStart"/>
            <w:r w:rsidRPr="00C86ED3">
              <w:rPr>
                <w:rFonts w:eastAsia="Calibri" w:cs="Times New Roman"/>
                <w:sz w:val="16"/>
                <w:szCs w:val="16"/>
                <w:lang w:eastAsia="en-GB" w:bidi="lt-LT"/>
              </w:rPr>
              <w:t>(</w:t>
            </w:r>
            <w:proofErr w:type="gramEnd"/>
            <w:r w:rsidRPr="00C86ED3">
              <w:rPr>
                <w:rFonts w:eastAsia="Calibri" w:cs="Times New Roman"/>
                <w:sz w:val="16"/>
                <w:szCs w:val="16"/>
                <w:lang w:eastAsia="en-GB" w:bidi="lt-LT"/>
              </w:rPr>
              <w:t>iš kurių: labai mažos, mažosios vidutinės ir didelės</w:t>
            </w:r>
          </w:p>
        </w:tc>
        <w:tc>
          <w:tcPr>
            <w:tcW w:w="505" w:type="pct"/>
            <w:tcBorders>
              <w:top w:val="single" w:sz="12" w:space="0" w:color="auto"/>
              <w:bottom w:val="single" w:sz="4" w:space="0" w:color="auto"/>
            </w:tcBorders>
          </w:tcPr>
          <w:p w:rsidR="00C9330C" w:rsidRPr="00C86ED3" w:rsidRDefault="00C9330C" w:rsidP="00C9330C">
            <w:pPr>
              <w:spacing w:after="0" w:line="240" w:lineRule="auto"/>
              <w:jc w:val="both"/>
              <w:rPr>
                <w:rFonts w:cs="Times New Roman"/>
                <w:b/>
                <w:i/>
                <w:noProof/>
                <w:sz w:val="16"/>
                <w:szCs w:val="16"/>
              </w:rPr>
            </w:pPr>
            <w:r w:rsidRPr="00C86ED3">
              <w:rPr>
                <w:rFonts w:cs="Times New Roman"/>
                <w:noProof/>
                <w:sz w:val="16"/>
                <w:szCs w:val="16"/>
              </w:rPr>
              <w:t>Įmonės</w:t>
            </w:r>
          </w:p>
        </w:tc>
        <w:tc>
          <w:tcPr>
            <w:tcW w:w="504" w:type="pct"/>
            <w:tcBorders>
              <w:top w:val="single" w:sz="12"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9</w:t>
            </w:r>
          </w:p>
        </w:tc>
        <w:tc>
          <w:tcPr>
            <w:tcW w:w="482" w:type="pct"/>
            <w:tcBorders>
              <w:top w:val="single" w:sz="12"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91</w:t>
            </w:r>
          </w:p>
        </w:tc>
      </w:tr>
      <w:tr w:rsidR="00C9330C" w:rsidRPr="005519EC" w:rsidTr="00C9330C">
        <w:trPr>
          <w:trHeight w:val="340"/>
        </w:trPr>
        <w:tc>
          <w:tcPr>
            <w:tcW w:w="566" w:type="pct"/>
            <w:vMerge/>
          </w:tcPr>
          <w:p w:rsidR="00C9330C" w:rsidRPr="005519EC" w:rsidRDefault="00C9330C" w:rsidP="00406FF1">
            <w:pPr>
              <w:spacing w:after="0" w:line="240" w:lineRule="auto"/>
              <w:jc w:val="both"/>
              <w:rPr>
                <w:noProof/>
                <w:sz w:val="16"/>
                <w:szCs w:val="16"/>
              </w:rPr>
            </w:pPr>
          </w:p>
        </w:tc>
        <w:tc>
          <w:tcPr>
            <w:tcW w:w="498" w:type="pct"/>
            <w:vMerge/>
          </w:tcPr>
          <w:p w:rsidR="00C9330C" w:rsidRPr="005519EC" w:rsidRDefault="00C9330C" w:rsidP="00025474">
            <w:pPr>
              <w:spacing w:after="0" w:line="240" w:lineRule="auto"/>
              <w:jc w:val="both"/>
              <w:rPr>
                <w:noProof/>
                <w:sz w:val="16"/>
                <w:szCs w:val="16"/>
              </w:rPr>
            </w:pPr>
          </w:p>
        </w:tc>
        <w:tc>
          <w:tcPr>
            <w:tcW w:w="429" w:type="pct"/>
            <w:vMerge/>
          </w:tcPr>
          <w:p w:rsidR="00C9330C" w:rsidRPr="005519EC" w:rsidRDefault="00C9330C" w:rsidP="007C0A1B">
            <w:pPr>
              <w:spacing w:after="0" w:line="240" w:lineRule="auto"/>
              <w:jc w:val="both"/>
              <w:rPr>
                <w:noProof/>
                <w:sz w:val="16"/>
                <w:szCs w:val="16"/>
              </w:rPr>
            </w:pPr>
          </w:p>
        </w:tc>
        <w:tc>
          <w:tcPr>
            <w:tcW w:w="504" w:type="pct"/>
            <w:tcBorders>
              <w:top w:val="single" w:sz="4" w:space="0" w:color="auto"/>
              <w:bottom w:val="single" w:sz="4" w:space="0" w:color="auto"/>
            </w:tcBorders>
          </w:tcPr>
          <w:p w:rsidR="00C9330C" w:rsidRPr="009E3D58" w:rsidRDefault="00947A7E" w:rsidP="00C9330C">
            <w:pPr>
              <w:spacing w:after="0" w:line="240" w:lineRule="auto"/>
              <w:jc w:val="both"/>
              <w:rPr>
                <w:rFonts w:cs="Times New Roman"/>
                <w:noProof/>
                <w:sz w:val="16"/>
                <w:szCs w:val="16"/>
              </w:rPr>
            </w:pPr>
            <w:r>
              <w:rPr>
                <w:rFonts w:eastAsia="Calibri" w:cs="Times New Roman"/>
                <w:sz w:val="16"/>
                <w:szCs w:val="16"/>
                <w:lang w:eastAsia="lt-LT" w:bidi="lt-LT"/>
              </w:rPr>
              <w:t>VVL</w:t>
            </w:r>
            <w:r w:rsidR="00C9330C" w:rsidRPr="009E3D58">
              <w:rPr>
                <w:rFonts w:eastAsia="Calibri" w:cs="Times New Roman"/>
                <w:sz w:val="16"/>
                <w:szCs w:val="16"/>
                <w:lang w:eastAsia="lt-LT" w:bidi="lt-LT"/>
              </w:rPr>
              <w:t xml:space="preserve"> regionas</w:t>
            </w:r>
          </w:p>
        </w:tc>
        <w:tc>
          <w:tcPr>
            <w:tcW w:w="647" w:type="pct"/>
            <w:tcBorders>
              <w:top w:val="single" w:sz="4" w:space="0" w:color="auto"/>
              <w:bottom w:val="single" w:sz="4" w:space="0" w:color="auto"/>
            </w:tcBorders>
          </w:tcPr>
          <w:p w:rsidR="00C9330C" w:rsidRPr="009E3D58" w:rsidRDefault="00C9330C" w:rsidP="00C9330C">
            <w:pPr>
              <w:spacing w:after="0" w:line="240" w:lineRule="auto"/>
              <w:jc w:val="both"/>
              <w:rPr>
                <w:rFonts w:cs="Times New Roman"/>
                <w:noProof/>
                <w:sz w:val="16"/>
                <w:szCs w:val="16"/>
              </w:rPr>
            </w:pPr>
            <w:r w:rsidRPr="009E3D58">
              <w:rPr>
                <w:rFonts w:eastAsia="Calibri" w:cs="Times New Roman"/>
                <w:sz w:val="16"/>
                <w:szCs w:val="16"/>
                <w:lang w:eastAsia="en-GB" w:bidi="lt-LT"/>
              </w:rPr>
              <w:t>RCO 01</w:t>
            </w:r>
          </w:p>
        </w:tc>
        <w:tc>
          <w:tcPr>
            <w:tcW w:w="865" w:type="pct"/>
            <w:tcBorders>
              <w:top w:val="single" w:sz="4" w:space="0" w:color="auto"/>
              <w:bottom w:val="single" w:sz="4" w:space="0" w:color="auto"/>
            </w:tcBorders>
            <w:shd w:val="clear" w:color="auto" w:fill="auto"/>
          </w:tcPr>
          <w:p w:rsidR="00C9330C" w:rsidRPr="009E3D58" w:rsidRDefault="00C9330C" w:rsidP="00C9330C">
            <w:pPr>
              <w:spacing w:after="0" w:line="240" w:lineRule="auto"/>
              <w:rPr>
                <w:rFonts w:cs="Times New Roman"/>
                <w:noProof/>
                <w:sz w:val="16"/>
                <w:szCs w:val="16"/>
              </w:rPr>
            </w:pPr>
            <w:r w:rsidRPr="009E3D58">
              <w:rPr>
                <w:rFonts w:eastAsia="Calibri" w:cs="Times New Roman"/>
                <w:sz w:val="16"/>
                <w:szCs w:val="16"/>
                <w:lang w:eastAsia="en-GB" w:bidi="lt-LT"/>
              </w:rPr>
              <w:t xml:space="preserve">Paramą gavusios įmonės </w:t>
            </w:r>
            <w:proofErr w:type="gramStart"/>
            <w:r w:rsidRPr="009E3D58">
              <w:rPr>
                <w:rFonts w:eastAsia="Calibri" w:cs="Times New Roman"/>
                <w:sz w:val="16"/>
                <w:szCs w:val="16"/>
                <w:lang w:eastAsia="en-GB" w:bidi="lt-LT"/>
              </w:rPr>
              <w:t>(</w:t>
            </w:r>
            <w:proofErr w:type="gramEnd"/>
            <w:r w:rsidRPr="009E3D58">
              <w:rPr>
                <w:rFonts w:eastAsia="Calibri" w:cs="Times New Roman"/>
                <w:sz w:val="16"/>
                <w:szCs w:val="16"/>
                <w:lang w:eastAsia="en-GB" w:bidi="lt-LT"/>
              </w:rPr>
              <w:t>iš kurių: labai mažos, mažosios vidutinės ir didelės</w:t>
            </w:r>
          </w:p>
        </w:tc>
        <w:tc>
          <w:tcPr>
            <w:tcW w:w="505" w:type="pct"/>
            <w:tcBorders>
              <w:top w:val="single" w:sz="4" w:space="0" w:color="auto"/>
              <w:bottom w:val="single" w:sz="4" w:space="0" w:color="auto"/>
            </w:tcBorders>
          </w:tcPr>
          <w:p w:rsidR="00C9330C" w:rsidRPr="009E3D58" w:rsidRDefault="00C9330C" w:rsidP="00C9330C">
            <w:pPr>
              <w:spacing w:after="0" w:line="240" w:lineRule="auto"/>
              <w:jc w:val="both"/>
              <w:rPr>
                <w:rFonts w:cs="Times New Roman"/>
                <w:noProof/>
                <w:sz w:val="16"/>
                <w:szCs w:val="16"/>
              </w:rPr>
            </w:pPr>
            <w:r w:rsidRPr="009E3D58">
              <w:rPr>
                <w:rFonts w:cs="Times New Roman"/>
                <w:noProof/>
                <w:sz w:val="16"/>
                <w:szCs w:val="16"/>
              </w:rPr>
              <w:t>Įmonės</w:t>
            </w:r>
          </w:p>
        </w:tc>
        <w:tc>
          <w:tcPr>
            <w:tcW w:w="504" w:type="pct"/>
            <w:tcBorders>
              <w:top w:val="single" w:sz="4"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13</w:t>
            </w:r>
          </w:p>
        </w:tc>
        <w:tc>
          <w:tcPr>
            <w:tcW w:w="482" w:type="pct"/>
            <w:tcBorders>
              <w:top w:val="single" w:sz="4"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126</w:t>
            </w:r>
          </w:p>
        </w:tc>
      </w:tr>
      <w:tr w:rsidR="00C9330C" w:rsidRPr="005519EC" w:rsidTr="00C9330C">
        <w:trPr>
          <w:trHeight w:val="340"/>
        </w:trPr>
        <w:tc>
          <w:tcPr>
            <w:tcW w:w="566" w:type="pct"/>
            <w:vMerge/>
          </w:tcPr>
          <w:p w:rsidR="00C9330C" w:rsidRPr="005519EC" w:rsidRDefault="00C9330C" w:rsidP="00406FF1">
            <w:pPr>
              <w:spacing w:after="0" w:line="240" w:lineRule="auto"/>
              <w:jc w:val="both"/>
              <w:rPr>
                <w:noProof/>
                <w:sz w:val="16"/>
                <w:szCs w:val="16"/>
              </w:rPr>
            </w:pPr>
          </w:p>
        </w:tc>
        <w:tc>
          <w:tcPr>
            <w:tcW w:w="498" w:type="pct"/>
            <w:vMerge/>
          </w:tcPr>
          <w:p w:rsidR="00C9330C" w:rsidRPr="005519EC" w:rsidRDefault="00C9330C" w:rsidP="00025474">
            <w:pPr>
              <w:spacing w:after="0" w:line="240" w:lineRule="auto"/>
              <w:jc w:val="both"/>
              <w:rPr>
                <w:noProof/>
                <w:sz w:val="16"/>
                <w:szCs w:val="16"/>
              </w:rPr>
            </w:pPr>
          </w:p>
        </w:tc>
        <w:tc>
          <w:tcPr>
            <w:tcW w:w="429" w:type="pct"/>
            <w:vMerge/>
          </w:tcPr>
          <w:p w:rsidR="00C9330C" w:rsidRPr="005519EC" w:rsidRDefault="00C9330C" w:rsidP="007C0A1B">
            <w:pPr>
              <w:spacing w:after="0" w:line="240" w:lineRule="auto"/>
              <w:jc w:val="both"/>
              <w:rPr>
                <w:noProof/>
                <w:sz w:val="16"/>
                <w:szCs w:val="16"/>
              </w:rPr>
            </w:pPr>
          </w:p>
        </w:tc>
        <w:tc>
          <w:tcPr>
            <w:tcW w:w="504" w:type="pct"/>
            <w:tcBorders>
              <w:top w:val="single" w:sz="4" w:space="0" w:color="auto"/>
              <w:bottom w:val="single" w:sz="4" w:space="0" w:color="auto"/>
            </w:tcBorders>
          </w:tcPr>
          <w:p w:rsidR="00C9330C" w:rsidRPr="00C86ED3" w:rsidRDefault="00C9330C" w:rsidP="00C9330C">
            <w:pPr>
              <w:spacing w:after="0" w:line="240" w:lineRule="auto"/>
              <w:jc w:val="both"/>
              <w:rPr>
                <w:rFonts w:eastAsia="Calibri" w:cs="Times New Roman"/>
                <w:sz w:val="16"/>
                <w:szCs w:val="16"/>
                <w:lang w:eastAsia="lt-LT" w:bidi="lt-LT"/>
              </w:rPr>
            </w:pPr>
            <w:r w:rsidRPr="00C86ED3">
              <w:rPr>
                <w:rFonts w:eastAsia="Calibri" w:cs="Times New Roman"/>
                <w:sz w:val="16"/>
                <w:szCs w:val="16"/>
                <w:lang w:eastAsia="lt-LT" w:bidi="lt-LT"/>
              </w:rPr>
              <w:t>Sostinės regionas</w:t>
            </w:r>
          </w:p>
        </w:tc>
        <w:tc>
          <w:tcPr>
            <w:tcW w:w="647" w:type="pct"/>
            <w:tcBorders>
              <w:top w:val="single" w:sz="4" w:space="0" w:color="auto"/>
              <w:bottom w:val="single" w:sz="4" w:space="0" w:color="auto"/>
            </w:tcBorders>
          </w:tcPr>
          <w:p w:rsidR="00C9330C" w:rsidRPr="00C86ED3" w:rsidRDefault="00C9330C" w:rsidP="00C9330C">
            <w:pPr>
              <w:spacing w:after="0" w:line="240" w:lineRule="auto"/>
              <w:jc w:val="both"/>
              <w:rPr>
                <w:rFonts w:eastAsia="Calibri" w:cs="Times New Roman"/>
                <w:sz w:val="16"/>
                <w:szCs w:val="16"/>
                <w:lang w:eastAsia="en-GB" w:bidi="lt-LT"/>
              </w:rPr>
            </w:pPr>
            <w:r w:rsidRPr="009E3D58">
              <w:rPr>
                <w:rFonts w:eastAsia="Calibri" w:cs="Times New Roman"/>
                <w:sz w:val="16"/>
                <w:szCs w:val="16"/>
                <w:lang w:eastAsia="en-GB" w:bidi="lt-LT"/>
              </w:rPr>
              <w:t>RCO 02</w:t>
            </w:r>
          </w:p>
        </w:tc>
        <w:tc>
          <w:tcPr>
            <w:tcW w:w="865" w:type="pct"/>
            <w:tcBorders>
              <w:top w:val="single" w:sz="4" w:space="0" w:color="auto"/>
              <w:bottom w:val="single" w:sz="4" w:space="0" w:color="auto"/>
            </w:tcBorders>
            <w:shd w:val="clear" w:color="auto" w:fill="auto"/>
          </w:tcPr>
          <w:p w:rsidR="00C9330C" w:rsidRPr="00C86ED3" w:rsidRDefault="00C9330C" w:rsidP="00C9330C">
            <w:pPr>
              <w:spacing w:after="0" w:line="240" w:lineRule="auto"/>
              <w:rPr>
                <w:rFonts w:eastAsia="Calibri" w:cs="Times New Roman"/>
                <w:sz w:val="16"/>
                <w:szCs w:val="16"/>
                <w:lang w:eastAsia="en-GB" w:bidi="lt-LT"/>
              </w:rPr>
            </w:pPr>
            <w:r w:rsidRPr="009E3D58">
              <w:rPr>
                <w:rFonts w:eastAsia="Calibri" w:cs="Times New Roman"/>
                <w:sz w:val="16"/>
                <w:szCs w:val="16"/>
                <w:lang w:eastAsia="en-GB" w:bidi="lt-LT"/>
              </w:rPr>
              <w:t>Paramą dotacijomis gavusios įmonės</w:t>
            </w:r>
          </w:p>
        </w:tc>
        <w:tc>
          <w:tcPr>
            <w:tcW w:w="505" w:type="pct"/>
            <w:tcBorders>
              <w:top w:val="single" w:sz="4" w:space="0" w:color="auto"/>
              <w:bottom w:val="single" w:sz="4" w:space="0" w:color="auto"/>
            </w:tcBorders>
          </w:tcPr>
          <w:p w:rsidR="00C9330C" w:rsidRPr="00C86ED3" w:rsidRDefault="00C9330C" w:rsidP="00C9330C">
            <w:pPr>
              <w:spacing w:after="0" w:line="240" w:lineRule="auto"/>
              <w:jc w:val="both"/>
              <w:rPr>
                <w:rFonts w:cs="Times New Roman"/>
                <w:noProof/>
                <w:sz w:val="16"/>
                <w:szCs w:val="16"/>
              </w:rPr>
            </w:pPr>
            <w:r w:rsidRPr="009E3D58">
              <w:rPr>
                <w:rFonts w:cs="Times New Roman"/>
                <w:noProof/>
                <w:sz w:val="16"/>
                <w:szCs w:val="16"/>
              </w:rPr>
              <w:t>Įmonės</w:t>
            </w:r>
          </w:p>
        </w:tc>
        <w:tc>
          <w:tcPr>
            <w:tcW w:w="504" w:type="pct"/>
            <w:tcBorders>
              <w:top w:val="single" w:sz="4"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1</w:t>
            </w:r>
          </w:p>
        </w:tc>
        <w:tc>
          <w:tcPr>
            <w:tcW w:w="482" w:type="pct"/>
            <w:tcBorders>
              <w:top w:val="single" w:sz="4"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9</w:t>
            </w:r>
          </w:p>
        </w:tc>
      </w:tr>
      <w:tr w:rsidR="00C9330C" w:rsidRPr="005519EC" w:rsidTr="00C9330C">
        <w:trPr>
          <w:trHeight w:val="340"/>
        </w:trPr>
        <w:tc>
          <w:tcPr>
            <w:tcW w:w="566" w:type="pct"/>
            <w:vMerge/>
          </w:tcPr>
          <w:p w:rsidR="00C9330C" w:rsidRPr="005519EC" w:rsidRDefault="00C9330C" w:rsidP="00406FF1">
            <w:pPr>
              <w:spacing w:after="0" w:line="240" w:lineRule="auto"/>
              <w:jc w:val="both"/>
              <w:rPr>
                <w:noProof/>
                <w:sz w:val="16"/>
                <w:szCs w:val="16"/>
              </w:rPr>
            </w:pPr>
          </w:p>
        </w:tc>
        <w:tc>
          <w:tcPr>
            <w:tcW w:w="498" w:type="pct"/>
            <w:vMerge/>
          </w:tcPr>
          <w:p w:rsidR="00C9330C" w:rsidRPr="005519EC" w:rsidRDefault="00C9330C" w:rsidP="00025474">
            <w:pPr>
              <w:spacing w:after="0" w:line="240" w:lineRule="auto"/>
              <w:jc w:val="both"/>
              <w:rPr>
                <w:noProof/>
                <w:sz w:val="16"/>
                <w:szCs w:val="16"/>
              </w:rPr>
            </w:pPr>
          </w:p>
        </w:tc>
        <w:tc>
          <w:tcPr>
            <w:tcW w:w="429" w:type="pct"/>
            <w:vMerge/>
          </w:tcPr>
          <w:p w:rsidR="00C9330C" w:rsidRPr="005519EC" w:rsidRDefault="00C9330C" w:rsidP="007C0A1B">
            <w:pPr>
              <w:spacing w:after="0" w:line="240" w:lineRule="auto"/>
              <w:jc w:val="both"/>
              <w:rPr>
                <w:noProof/>
                <w:sz w:val="16"/>
                <w:szCs w:val="16"/>
              </w:rPr>
            </w:pPr>
          </w:p>
        </w:tc>
        <w:tc>
          <w:tcPr>
            <w:tcW w:w="504" w:type="pct"/>
            <w:tcBorders>
              <w:top w:val="single" w:sz="4" w:space="0" w:color="auto"/>
              <w:bottom w:val="single" w:sz="4" w:space="0" w:color="auto"/>
            </w:tcBorders>
          </w:tcPr>
          <w:p w:rsidR="00C9330C" w:rsidRPr="009E3D58" w:rsidRDefault="00947A7E" w:rsidP="00C9330C">
            <w:pPr>
              <w:spacing w:after="0" w:line="240" w:lineRule="auto"/>
              <w:jc w:val="both"/>
              <w:rPr>
                <w:rFonts w:cs="Times New Roman"/>
                <w:noProof/>
                <w:sz w:val="16"/>
                <w:szCs w:val="16"/>
              </w:rPr>
            </w:pPr>
            <w:r>
              <w:rPr>
                <w:rFonts w:eastAsia="Calibri" w:cs="Times New Roman"/>
                <w:sz w:val="16"/>
                <w:szCs w:val="16"/>
                <w:lang w:eastAsia="lt-LT" w:bidi="lt-LT"/>
              </w:rPr>
              <w:t>VVL</w:t>
            </w:r>
            <w:r w:rsidR="00C9330C" w:rsidRPr="009E3D58">
              <w:rPr>
                <w:rFonts w:eastAsia="Calibri" w:cs="Times New Roman"/>
                <w:sz w:val="16"/>
                <w:szCs w:val="16"/>
                <w:lang w:eastAsia="lt-LT" w:bidi="lt-LT"/>
              </w:rPr>
              <w:t xml:space="preserve"> regionas</w:t>
            </w:r>
          </w:p>
        </w:tc>
        <w:tc>
          <w:tcPr>
            <w:tcW w:w="647" w:type="pct"/>
            <w:tcBorders>
              <w:top w:val="single" w:sz="4" w:space="0" w:color="auto"/>
              <w:bottom w:val="single" w:sz="4" w:space="0" w:color="auto"/>
            </w:tcBorders>
          </w:tcPr>
          <w:p w:rsidR="00C9330C" w:rsidRPr="009E3D58" w:rsidRDefault="00C9330C" w:rsidP="00C9330C">
            <w:pPr>
              <w:spacing w:after="0" w:line="240" w:lineRule="auto"/>
              <w:jc w:val="both"/>
              <w:rPr>
                <w:rFonts w:cs="Times New Roman"/>
                <w:noProof/>
                <w:sz w:val="16"/>
                <w:szCs w:val="16"/>
              </w:rPr>
            </w:pPr>
            <w:r w:rsidRPr="009E3D58">
              <w:rPr>
                <w:rFonts w:eastAsia="Calibri" w:cs="Times New Roman"/>
                <w:sz w:val="16"/>
                <w:szCs w:val="16"/>
                <w:lang w:eastAsia="en-GB" w:bidi="lt-LT"/>
              </w:rPr>
              <w:t>RCO 02</w:t>
            </w:r>
          </w:p>
        </w:tc>
        <w:tc>
          <w:tcPr>
            <w:tcW w:w="865" w:type="pct"/>
            <w:tcBorders>
              <w:top w:val="single" w:sz="4" w:space="0" w:color="auto"/>
              <w:bottom w:val="single" w:sz="4" w:space="0" w:color="auto"/>
            </w:tcBorders>
            <w:shd w:val="clear" w:color="auto" w:fill="auto"/>
          </w:tcPr>
          <w:p w:rsidR="00C9330C" w:rsidRPr="009E3D58" w:rsidRDefault="00C9330C" w:rsidP="00C9330C">
            <w:pPr>
              <w:spacing w:after="0" w:line="240" w:lineRule="auto"/>
              <w:rPr>
                <w:rFonts w:cs="Times New Roman"/>
                <w:noProof/>
                <w:sz w:val="16"/>
                <w:szCs w:val="16"/>
              </w:rPr>
            </w:pPr>
            <w:r w:rsidRPr="009E3D58">
              <w:rPr>
                <w:rFonts w:eastAsia="Calibri" w:cs="Times New Roman"/>
                <w:sz w:val="16"/>
                <w:szCs w:val="16"/>
                <w:lang w:eastAsia="en-GB" w:bidi="lt-LT"/>
              </w:rPr>
              <w:t>Paramą dotacijomis gavusios įmonės</w:t>
            </w:r>
          </w:p>
        </w:tc>
        <w:tc>
          <w:tcPr>
            <w:tcW w:w="505" w:type="pct"/>
            <w:tcBorders>
              <w:top w:val="single" w:sz="4" w:space="0" w:color="auto"/>
              <w:bottom w:val="single" w:sz="4" w:space="0" w:color="auto"/>
            </w:tcBorders>
          </w:tcPr>
          <w:p w:rsidR="00C9330C" w:rsidRPr="009E3D58" w:rsidRDefault="00C9330C" w:rsidP="00C9330C">
            <w:pPr>
              <w:spacing w:after="0" w:line="240" w:lineRule="auto"/>
              <w:jc w:val="both"/>
              <w:rPr>
                <w:rFonts w:cs="Times New Roman"/>
                <w:noProof/>
                <w:sz w:val="16"/>
                <w:szCs w:val="16"/>
              </w:rPr>
            </w:pPr>
            <w:r w:rsidRPr="009E3D58">
              <w:rPr>
                <w:rFonts w:cs="Times New Roman"/>
                <w:noProof/>
                <w:sz w:val="16"/>
                <w:szCs w:val="16"/>
              </w:rPr>
              <w:t>Įmonės</w:t>
            </w:r>
          </w:p>
        </w:tc>
        <w:tc>
          <w:tcPr>
            <w:tcW w:w="504" w:type="pct"/>
            <w:tcBorders>
              <w:top w:val="single" w:sz="4"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5</w:t>
            </w:r>
          </w:p>
        </w:tc>
        <w:tc>
          <w:tcPr>
            <w:tcW w:w="482" w:type="pct"/>
            <w:tcBorders>
              <w:top w:val="single" w:sz="4"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53</w:t>
            </w:r>
          </w:p>
        </w:tc>
      </w:tr>
      <w:tr w:rsidR="00C9330C" w:rsidRPr="005519EC" w:rsidTr="00C9330C">
        <w:trPr>
          <w:trHeight w:val="340"/>
        </w:trPr>
        <w:tc>
          <w:tcPr>
            <w:tcW w:w="566" w:type="pct"/>
            <w:vMerge/>
          </w:tcPr>
          <w:p w:rsidR="00C9330C" w:rsidRPr="005519EC" w:rsidRDefault="00C9330C" w:rsidP="00406FF1">
            <w:pPr>
              <w:spacing w:after="0" w:line="240" w:lineRule="auto"/>
              <w:jc w:val="both"/>
              <w:rPr>
                <w:noProof/>
                <w:sz w:val="16"/>
                <w:szCs w:val="16"/>
              </w:rPr>
            </w:pPr>
          </w:p>
        </w:tc>
        <w:tc>
          <w:tcPr>
            <w:tcW w:w="498" w:type="pct"/>
            <w:vMerge/>
          </w:tcPr>
          <w:p w:rsidR="00C9330C" w:rsidRPr="005519EC" w:rsidRDefault="00C9330C" w:rsidP="00025474">
            <w:pPr>
              <w:spacing w:after="0" w:line="240" w:lineRule="auto"/>
              <w:jc w:val="both"/>
              <w:rPr>
                <w:noProof/>
                <w:sz w:val="16"/>
                <w:szCs w:val="16"/>
              </w:rPr>
            </w:pPr>
          </w:p>
        </w:tc>
        <w:tc>
          <w:tcPr>
            <w:tcW w:w="429" w:type="pct"/>
            <w:vMerge/>
          </w:tcPr>
          <w:p w:rsidR="00C9330C" w:rsidRPr="005519EC" w:rsidRDefault="00C9330C" w:rsidP="007C0A1B">
            <w:pPr>
              <w:spacing w:after="0" w:line="240" w:lineRule="auto"/>
              <w:jc w:val="both"/>
              <w:rPr>
                <w:noProof/>
                <w:sz w:val="16"/>
                <w:szCs w:val="16"/>
              </w:rPr>
            </w:pPr>
          </w:p>
        </w:tc>
        <w:tc>
          <w:tcPr>
            <w:tcW w:w="504" w:type="pct"/>
            <w:tcBorders>
              <w:top w:val="single" w:sz="4" w:space="0" w:color="auto"/>
              <w:bottom w:val="single" w:sz="4" w:space="0" w:color="auto"/>
            </w:tcBorders>
          </w:tcPr>
          <w:p w:rsidR="00C9330C" w:rsidRPr="00C86ED3" w:rsidRDefault="00C9330C" w:rsidP="00C9330C">
            <w:pPr>
              <w:spacing w:after="0" w:line="240" w:lineRule="auto"/>
              <w:jc w:val="both"/>
              <w:rPr>
                <w:rFonts w:eastAsia="Calibri" w:cs="Times New Roman"/>
                <w:sz w:val="16"/>
                <w:szCs w:val="16"/>
                <w:lang w:eastAsia="lt-LT" w:bidi="lt-LT"/>
              </w:rPr>
            </w:pPr>
            <w:r w:rsidRPr="00C86ED3">
              <w:rPr>
                <w:rFonts w:eastAsia="Calibri" w:cs="Times New Roman"/>
                <w:sz w:val="16"/>
                <w:szCs w:val="16"/>
                <w:lang w:eastAsia="lt-LT" w:bidi="lt-LT"/>
              </w:rPr>
              <w:t>Sostinės regionas</w:t>
            </w:r>
          </w:p>
        </w:tc>
        <w:tc>
          <w:tcPr>
            <w:tcW w:w="647" w:type="pct"/>
            <w:tcBorders>
              <w:top w:val="single" w:sz="4" w:space="0" w:color="auto"/>
              <w:bottom w:val="single" w:sz="4" w:space="0" w:color="auto"/>
            </w:tcBorders>
          </w:tcPr>
          <w:p w:rsidR="00C9330C" w:rsidRPr="00C86ED3" w:rsidRDefault="00C9330C" w:rsidP="00C9330C">
            <w:pPr>
              <w:spacing w:after="0" w:line="240" w:lineRule="auto"/>
              <w:jc w:val="both"/>
              <w:rPr>
                <w:rFonts w:eastAsia="Calibri" w:cs="Times New Roman"/>
                <w:sz w:val="16"/>
                <w:szCs w:val="16"/>
                <w:lang w:eastAsia="en-GB" w:bidi="lt-LT"/>
              </w:rPr>
            </w:pPr>
            <w:r w:rsidRPr="009E3D58">
              <w:rPr>
                <w:rFonts w:eastAsia="Calibri" w:cs="Times New Roman"/>
                <w:sz w:val="16"/>
                <w:szCs w:val="16"/>
                <w:lang w:eastAsia="en-GB" w:bidi="lt-LT"/>
              </w:rPr>
              <w:t>RCO 03</w:t>
            </w:r>
          </w:p>
        </w:tc>
        <w:tc>
          <w:tcPr>
            <w:tcW w:w="865" w:type="pct"/>
            <w:tcBorders>
              <w:top w:val="single" w:sz="4" w:space="0" w:color="auto"/>
              <w:bottom w:val="single" w:sz="4" w:space="0" w:color="auto"/>
            </w:tcBorders>
            <w:shd w:val="clear" w:color="auto" w:fill="auto"/>
          </w:tcPr>
          <w:p w:rsidR="00C9330C" w:rsidRPr="00C86ED3" w:rsidRDefault="00C9330C" w:rsidP="00C9330C">
            <w:pPr>
              <w:spacing w:after="0" w:line="240" w:lineRule="auto"/>
              <w:rPr>
                <w:rFonts w:eastAsia="Calibri" w:cs="Times New Roman"/>
                <w:sz w:val="16"/>
                <w:szCs w:val="16"/>
                <w:lang w:eastAsia="en-GB" w:bidi="lt-LT"/>
              </w:rPr>
            </w:pPr>
            <w:r w:rsidRPr="009E3D58">
              <w:rPr>
                <w:rFonts w:eastAsia="Calibri" w:cs="Times New Roman"/>
                <w:sz w:val="16"/>
                <w:szCs w:val="16"/>
                <w:lang w:eastAsia="en-GB" w:bidi="lt-LT"/>
              </w:rPr>
              <w:t>Paramą finansinėmis priemonėmis (FP) gavusios įmonės</w:t>
            </w:r>
          </w:p>
        </w:tc>
        <w:tc>
          <w:tcPr>
            <w:tcW w:w="505" w:type="pct"/>
            <w:tcBorders>
              <w:top w:val="single" w:sz="4" w:space="0" w:color="auto"/>
              <w:bottom w:val="single" w:sz="4" w:space="0" w:color="auto"/>
            </w:tcBorders>
          </w:tcPr>
          <w:p w:rsidR="00C9330C" w:rsidRPr="00C86ED3" w:rsidRDefault="00C9330C" w:rsidP="00C9330C">
            <w:pPr>
              <w:spacing w:after="0" w:line="240" w:lineRule="auto"/>
              <w:jc w:val="both"/>
              <w:rPr>
                <w:rFonts w:cs="Times New Roman"/>
                <w:noProof/>
                <w:sz w:val="16"/>
                <w:szCs w:val="16"/>
              </w:rPr>
            </w:pPr>
            <w:r w:rsidRPr="009E3D58">
              <w:rPr>
                <w:rFonts w:cs="Times New Roman"/>
                <w:noProof/>
                <w:sz w:val="16"/>
                <w:szCs w:val="16"/>
              </w:rPr>
              <w:t>Įmonės</w:t>
            </w:r>
          </w:p>
        </w:tc>
        <w:tc>
          <w:tcPr>
            <w:tcW w:w="504" w:type="pct"/>
            <w:tcBorders>
              <w:top w:val="single" w:sz="4"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1</w:t>
            </w:r>
          </w:p>
        </w:tc>
        <w:tc>
          <w:tcPr>
            <w:tcW w:w="482" w:type="pct"/>
            <w:tcBorders>
              <w:top w:val="single" w:sz="4"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9</w:t>
            </w:r>
          </w:p>
        </w:tc>
      </w:tr>
      <w:tr w:rsidR="00C9330C" w:rsidRPr="005519EC" w:rsidTr="00C9330C">
        <w:trPr>
          <w:trHeight w:val="340"/>
        </w:trPr>
        <w:tc>
          <w:tcPr>
            <w:tcW w:w="566" w:type="pct"/>
            <w:vMerge/>
          </w:tcPr>
          <w:p w:rsidR="00C9330C" w:rsidRPr="005519EC" w:rsidRDefault="00C9330C" w:rsidP="00406FF1">
            <w:pPr>
              <w:spacing w:after="0" w:line="240" w:lineRule="auto"/>
              <w:jc w:val="both"/>
              <w:rPr>
                <w:noProof/>
                <w:sz w:val="16"/>
                <w:szCs w:val="16"/>
              </w:rPr>
            </w:pPr>
          </w:p>
        </w:tc>
        <w:tc>
          <w:tcPr>
            <w:tcW w:w="498" w:type="pct"/>
            <w:vMerge/>
          </w:tcPr>
          <w:p w:rsidR="00C9330C" w:rsidRPr="005519EC" w:rsidRDefault="00C9330C" w:rsidP="00025474">
            <w:pPr>
              <w:spacing w:after="0" w:line="240" w:lineRule="auto"/>
              <w:jc w:val="both"/>
              <w:rPr>
                <w:noProof/>
                <w:sz w:val="16"/>
                <w:szCs w:val="16"/>
              </w:rPr>
            </w:pPr>
          </w:p>
        </w:tc>
        <w:tc>
          <w:tcPr>
            <w:tcW w:w="429" w:type="pct"/>
            <w:vMerge/>
          </w:tcPr>
          <w:p w:rsidR="00C9330C" w:rsidRPr="005519EC" w:rsidRDefault="00C9330C" w:rsidP="007C0A1B">
            <w:pPr>
              <w:spacing w:after="0" w:line="240" w:lineRule="auto"/>
              <w:jc w:val="both"/>
              <w:rPr>
                <w:noProof/>
                <w:sz w:val="16"/>
                <w:szCs w:val="16"/>
              </w:rPr>
            </w:pPr>
          </w:p>
        </w:tc>
        <w:tc>
          <w:tcPr>
            <w:tcW w:w="504" w:type="pct"/>
            <w:tcBorders>
              <w:top w:val="single" w:sz="4" w:space="0" w:color="auto"/>
              <w:bottom w:val="single" w:sz="4" w:space="0" w:color="auto"/>
            </w:tcBorders>
          </w:tcPr>
          <w:p w:rsidR="00C9330C" w:rsidRPr="009E3D58" w:rsidRDefault="00947A7E" w:rsidP="00C9330C">
            <w:pPr>
              <w:spacing w:after="0" w:line="240" w:lineRule="auto"/>
              <w:jc w:val="both"/>
              <w:rPr>
                <w:rFonts w:cs="Times New Roman"/>
                <w:noProof/>
                <w:sz w:val="16"/>
                <w:szCs w:val="16"/>
              </w:rPr>
            </w:pPr>
            <w:r>
              <w:rPr>
                <w:rFonts w:eastAsia="Calibri" w:cs="Times New Roman"/>
                <w:sz w:val="16"/>
                <w:szCs w:val="16"/>
                <w:lang w:eastAsia="lt-LT" w:bidi="lt-LT"/>
              </w:rPr>
              <w:t>VVL</w:t>
            </w:r>
            <w:r w:rsidR="00C9330C" w:rsidRPr="009E3D58">
              <w:rPr>
                <w:rFonts w:eastAsia="Calibri" w:cs="Times New Roman"/>
                <w:sz w:val="16"/>
                <w:szCs w:val="16"/>
                <w:lang w:eastAsia="lt-LT" w:bidi="lt-LT"/>
              </w:rPr>
              <w:t xml:space="preserve"> regionas</w:t>
            </w:r>
          </w:p>
        </w:tc>
        <w:tc>
          <w:tcPr>
            <w:tcW w:w="647" w:type="pct"/>
            <w:tcBorders>
              <w:top w:val="single" w:sz="4" w:space="0" w:color="auto"/>
              <w:bottom w:val="single" w:sz="4" w:space="0" w:color="auto"/>
            </w:tcBorders>
          </w:tcPr>
          <w:p w:rsidR="00C9330C" w:rsidRPr="009E3D58" w:rsidRDefault="00C9330C" w:rsidP="00C9330C">
            <w:pPr>
              <w:spacing w:after="0" w:line="240" w:lineRule="auto"/>
              <w:jc w:val="both"/>
              <w:rPr>
                <w:rFonts w:cs="Times New Roman"/>
                <w:noProof/>
                <w:sz w:val="16"/>
                <w:szCs w:val="16"/>
              </w:rPr>
            </w:pPr>
            <w:r w:rsidRPr="009E3D58">
              <w:rPr>
                <w:rFonts w:eastAsia="Calibri" w:cs="Times New Roman"/>
                <w:sz w:val="16"/>
                <w:szCs w:val="16"/>
                <w:lang w:eastAsia="en-GB" w:bidi="lt-LT"/>
              </w:rPr>
              <w:t>RCO 03</w:t>
            </w:r>
          </w:p>
        </w:tc>
        <w:tc>
          <w:tcPr>
            <w:tcW w:w="865" w:type="pct"/>
            <w:tcBorders>
              <w:top w:val="single" w:sz="4" w:space="0" w:color="auto"/>
              <w:bottom w:val="single" w:sz="4" w:space="0" w:color="auto"/>
            </w:tcBorders>
            <w:shd w:val="clear" w:color="auto" w:fill="auto"/>
          </w:tcPr>
          <w:p w:rsidR="00C9330C" w:rsidRPr="009E3D58" w:rsidRDefault="00C9330C" w:rsidP="00C9330C">
            <w:pPr>
              <w:spacing w:after="0" w:line="240" w:lineRule="auto"/>
              <w:rPr>
                <w:rFonts w:cs="Times New Roman"/>
                <w:noProof/>
                <w:sz w:val="16"/>
                <w:szCs w:val="16"/>
              </w:rPr>
            </w:pPr>
            <w:r w:rsidRPr="009E3D58">
              <w:rPr>
                <w:rFonts w:eastAsia="Calibri" w:cs="Times New Roman"/>
                <w:sz w:val="16"/>
                <w:szCs w:val="16"/>
                <w:lang w:eastAsia="en-GB" w:bidi="lt-LT"/>
              </w:rPr>
              <w:t>Paramą finansinėmis priemonėmis (FP) gavusios įmonės</w:t>
            </w:r>
          </w:p>
        </w:tc>
        <w:tc>
          <w:tcPr>
            <w:tcW w:w="505" w:type="pct"/>
            <w:tcBorders>
              <w:top w:val="single" w:sz="4" w:space="0" w:color="auto"/>
              <w:bottom w:val="single" w:sz="4" w:space="0" w:color="auto"/>
            </w:tcBorders>
          </w:tcPr>
          <w:p w:rsidR="00C9330C" w:rsidRPr="009E3D58" w:rsidRDefault="00C9330C" w:rsidP="00C9330C">
            <w:pPr>
              <w:spacing w:after="0" w:line="240" w:lineRule="auto"/>
              <w:jc w:val="both"/>
              <w:rPr>
                <w:rFonts w:cs="Times New Roman"/>
                <w:noProof/>
                <w:sz w:val="16"/>
                <w:szCs w:val="16"/>
              </w:rPr>
            </w:pPr>
            <w:r w:rsidRPr="009E3D58">
              <w:rPr>
                <w:rFonts w:cs="Times New Roman"/>
                <w:noProof/>
                <w:sz w:val="16"/>
                <w:szCs w:val="16"/>
              </w:rPr>
              <w:t>Įmonės</w:t>
            </w:r>
          </w:p>
        </w:tc>
        <w:tc>
          <w:tcPr>
            <w:tcW w:w="504" w:type="pct"/>
            <w:tcBorders>
              <w:top w:val="single" w:sz="4"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1</w:t>
            </w:r>
          </w:p>
        </w:tc>
        <w:tc>
          <w:tcPr>
            <w:tcW w:w="482" w:type="pct"/>
            <w:tcBorders>
              <w:top w:val="single" w:sz="4"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5</w:t>
            </w:r>
          </w:p>
        </w:tc>
      </w:tr>
      <w:tr w:rsidR="00C9330C" w:rsidRPr="005519EC" w:rsidTr="00C9330C">
        <w:trPr>
          <w:trHeight w:val="340"/>
        </w:trPr>
        <w:tc>
          <w:tcPr>
            <w:tcW w:w="566" w:type="pct"/>
            <w:vMerge/>
          </w:tcPr>
          <w:p w:rsidR="00C9330C" w:rsidRPr="005519EC" w:rsidRDefault="00C9330C" w:rsidP="00406FF1">
            <w:pPr>
              <w:spacing w:after="0" w:line="240" w:lineRule="auto"/>
              <w:jc w:val="both"/>
              <w:rPr>
                <w:noProof/>
                <w:sz w:val="16"/>
                <w:szCs w:val="16"/>
              </w:rPr>
            </w:pPr>
          </w:p>
        </w:tc>
        <w:tc>
          <w:tcPr>
            <w:tcW w:w="498" w:type="pct"/>
            <w:vMerge/>
          </w:tcPr>
          <w:p w:rsidR="00C9330C" w:rsidRPr="005519EC" w:rsidRDefault="00C9330C" w:rsidP="00025474">
            <w:pPr>
              <w:spacing w:after="0" w:line="240" w:lineRule="auto"/>
              <w:jc w:val="both"/>
              <w:rPr>
                <w:noProof/>
                <w:sz w:val="16"/>
                <w:szCs w:val="16"/>
              </w:rPr>
            </w:pPr>
          </w:p>
        </w:tc>
        <w:tc>
          <w:tcPr>
            <w:tcW w:w="429" w:type="pct"/>
            <w:vMerge/>
          </w:tcPr>
          <w:p w:rsidR="00C9330C" w:rsidRPr="005519EC" w:rsidRDefault="00C9330C" w:rsidP="007C0A1B">
            <w:pPr>
              <w:spacing w:after="0" w:line="240" w:lineRule="auto"/>
              <w:jc w:val="both"/>
              <w:rPr>
                <w:noProof/>
                <w:sz w:val="16"/>
                <w:szCs w:val="16"/>
              </w:rPr>
            </w:pPr>
          </w:p>
        </w:tc>
        <w:tc>
          <w:tcPr>
            <w:tcW w:w="504" w:type="pct"/>
            <w:tcBorders>
              <w:top w:val="single" w:sz="4" w:space="0" w:color="auto"/>
              <w:bottom w:val="single" w:sz="4" w:space="0" w:color="auto"/>
            </w:tcBorders>
          </w:tcPr>
          <w:p w:rsidR="00C9330C" w:rsidRPr="00C86ED3" w:rsidRDefault="00C9330C" w:rsidP="00C9330C">
            <w:pPr>
              <w:spacing w:after="0" w:line="240" w:lineRule="auto"/>
              <w:jc w:val="both"/>
              <w:rPr>
                <w:rFonts w:eastAsia="Calibri" w:cs="Times New Roman"/>
                <w:sz w:val="16"/>
                <w:szCs w:val="16"/>
                <w:lang w:eastAsia="lt-LT" w:bidi="lt-LT"/>
              </w:rPr>
            </w:pPr>
            <w:r w:rsidRPr="00C86ED3">
              <w:rPr>
                <w:rFonts w:eastAsia="Calibri" w:cs="Times New Roman"/>
                <w:sz w:val="16"/>
                <w:szCs w:val="16"/>
                <w:lang w:eastAsia="lt-LT" w:bidi="lt-LT"/>
              </w:rPr>
              <w:t>Sostinės regionas</w:t>
            </w:r>
          </w:p>
        </w:tc>
        <w:tc>
          <w:tcPr>
            <w:tcW w:w="647" w:type="pct"/>
            <w:tcBorders>
              <w:top w:val="single" w:sz="4" w:space="0" w:color="auto"/>
              <w:bottom w:val="single" w:sz="4" w:space="0" w:color="auto"/>
            </w:tcBorders>
          </w:tcPr>
          <w:p w:rsidR="00C9330C" w:rsidRPr="00C86ED3" w:rsidRDefault="00C9330C" w:rsidP="00C9330C">
            <w:pPr>
              <w:spacing w:after="0" w:line="240" w:lineRule="auto"/>
              <w:jc w:val="both"/>
              <w:rPr>
                <w:rFonts w:eastAsia="Calibri" w:cs="Times New Roman"/>
                <w:sz w:val="16"/>
                <w:szCs w:val="16"/>
                <w:lang w:eastAsia="en-GB" w:bidi="lt-LT"/>
              </w:rPr>
            </w:pPr>
            <w:r w:rsidRPr="009E3D58">
              <w:rPr>
                <w:rFonts w:cs="Times New Roman"/>
                <w:sz w:val="16"/>
                <w:szCs w:val="16"/>
                <w:lang w:eastAsia="en-GB"/>
              </w:rPr>
              <w:t>RCO 04</w:t>
            </w:r>
          </w:p>
        </w:tc>
        <w:tc>
          <w:tcPr>
            <w:tcW w:w="865" w:type="pct"/>
            <w:tcBorders>
              <w:top w:val="single" w:sz="4" w:space="0" w:color="auto"/>
              <w:bottom w:val="single" w:sz="4" w:space="0" w:color="auto"/>
            </w:tcBorders>
            <w:shd w:val="clear" w:color="auto" w:fill="auto"/>
          </w:tcPr>
          <w:p w:rsidR="00C9330C" w:rsidRPr="00C86ED3" w:rsidRDefault="00C9330C" w:rsidP="00C9330C">
            <w:pPr>
              <w:spacing w:after="0" w:line="240" w:lineRule="auto"/>
              <w:rPr>
                <w:rFonts w:eastAsia="Calibri" w:cs="Times New Roman"/>
                <w:sz w:val="16"/>
                <w:szCs w:val="16"/>
                <w:lang w:eastAsia="en-GB" w:bidi="lt-LT"/>
              </w:rPr>
            </w:pPr>
            <w:r w:rsidRPr="009E3D58">
              <w:rPr>
                <w:rFonts w:cs="Times New Roman"/>
                <w:sz w:val="16"/>
                <w:szCs w:val="16"/>
                <w:lang w:eastAsia="en-GB"/>
              </w:rPr>
              <w:t>Nefinansinę paramą gavusios įmonės</w:t>
            </w:r>
          </w:p>
        </w:tc>
        <w:tc>
          <w:tcPr>
            <w:tcW w:w="505" w:type="pct"/>
            <w:tcBorders>
              <w:top w:val="single" w:sz="4" w:space="0" w:color="auto"/>
              <w:bottom w:val="single" w:sz="4" w:space="0" w:color="auto"/>
            </w:tcBorders>
          </w:tcPr>
          <w:p w:rsidR="00C9330C" w:rsidRPr="00C86ED3" w:rsidRDefault="00C9330C" w:rsidP="00C9330C">
            <w:pPr>
              <w:spacing w:after="0" w:line="240" w:lineRule="auto"/>
              <w:jc w:val="both"/>
              <w:rPr>
                <w:rFonts w:cs="Times New Roman"/>
                <w:noProof/>
                <w:sz w:val="16"/>
                <w:szCs w:val="16"/>
              </w:rPr>
            </w:pPr>
            <w:r w:rsidRPr="009E3D58">
              <w:rPr>
                <w:rFonts w:cs="Times New Roman"/>
                <w:noProof/>
                <w:sz w:val="16"/>
                <w:szCs w:val="16"/>
              </w:rPr>
              <w:t>Įmonės</w:t>
            </w:r>
          </w:p>
        </w:tc>
        <w:tc>
          <w:tcPr>
            <w:tcW w:w="504" w:type="pct"/>
            <w:tcBorders>
              <w:top w:val="single" w:sz="4"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7</w:t>
            </w:r>
          </w:p>
        </w:tc>
        <w:tc>
          <w:tcPr>
            <w:tcW w:w="482" w:type="pct"/>
            <w:tcBorders>
              <w:top w:val="single" w:sz="4"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73</w:t>
            </w:r>
          </w:p>
        </w:tc>
      </w:tr>
      <w:tr w:rsidR="00C9330C" w:rsidRPr="005519EC" w:rsidTr="00C9330C">
        <w:trPr>
          <w:trHeight w:val="340"/>
        </w:trPr>
        <w:tc>
          <w:tcPr>
            <w:tcW w:w="566" w:type="pct"/>
            <w:vMerge/>
          </w:tcPr>
          <w:p w:rsidR="00C9330C" w:rsidRPr="005519EC" w:rsidRDefault="00C9330C" w:rsidP="00406FF1">
            <w:pPr>
              <w:spacing w:after="0" w:line="240" w:lineRule="auto"/>
              <w:jc w:val="both"/>
              <w:rPr>
                <w:noProof/>
                <w:sz w:val="16"/>
                <w:szCs w:val="16"/>
              </w:rPr>
            </w:pPr>
          </w:p>
        </w:tc>
        <w:tc>
          <w:tcPr>
            <w:tcW w:w="498" w:type="pct"/>
            <w:vMerge/>
          </w:tcPr>
          <w:p w:rsidR="00C9330C" w:rsidRPr="005519EC" w:rsidRDefault="00C9330C" w:rsidP="00025474">
            <w:pPr>
              <w:spacing w:after="0" w:line="240" w:lineRule="auto"/>
              <w:jc w:val="both"/>
              <w:rPr>
                <w:noProof/>
                <w:sz w:val="16"/>
                <w:szCs w:val="16"/>
              </w:rPr>
            </w:pPr>
          </w:p>
        </w:tc>
        <w:tc>
          <w:tcPr>
            <w:tcW w:w="429" w:type="pct"/>
            <w:vMerge/>
          </w:tcPr>
          <w:p w:rsidR="00C9330C" w:rsidRPr="005519EC" w:rsidRDefault="00C9330C" w:rsidP="007C0A1B">
            <w:pPr>
              <w:spacing w:after="0" w:line="240" w:lineRule="auto"/>
              <w:jc w:val="both"/>
              <w:rPr>
                <w:noProof/>
                <w:sz w:val="16"/>
                <w:szCs w:val="16"/>
              </w:rPr>
            </w:pPr>
          </w:p>
        </w:tc>
        <w:tc>
          <w:tcPr>
            <w:tcW w:w="504" w:type="pct"/>
            <w:tcBorders>
              <w:top w:val="single" w:sz="4" w:space="0" w:color="auto"/>
              <w:bottom w:val="single" w:sz="4" w:space="0" w:color="auto"/>
            </w:tcBorders>
          </w:tcPr>
          <w:p w:rsidR="00C9330C" w:rsidRPr="009E3D58" w:rsidRDefault="00947A7E" w:rsidP="00C9330C">
            <w:pPr>
              <w:spacing w:after="0" w:line="240" w:lineRule="auto"/>
              <w:jc w:val="both"/>
              <w:rPr>
                <w:rFonts w:cs="Times New Roman"/>
                <w:noProof/>
                <w:sz w:val="16"/>
                <w:szCs w:val="16"/>
              </w:rPr>
            </w:pPr>
            <w:r>
              <w:rPr>
                <w:rFonts w:eastAsia="Calibri" w:cs="Times New Roman"/>
                <w:sz w:val="16"/>
                <w:szCs w:val="16"/>
                <w:lang w:eastAsia="lt-LT" w:bidi="lt-LT"/>
              </w:rPr>
              <w:t>VVL</w:t>
            </w:r>
            <w:r w:rsidR="00C9330C" w:rsidRPr="009E3D58">
              <w:rPr>
                <w:rFonts w:eastAsia="Calibri" w:cs="Times New Roman"/>
                <w:sz w:val="16"/>
                <w:szCs w:val="16"/>
                <w:lang w:eastAsia="lt-LT" w:bidi="lt-LT"/>
              </w:rPr>
              <w:t xml:space="preserve"> regionas</w:t>
            </w:r>
          </w:p>
        </w:tc>
        <w:tc>
          <w:tcPr>
            <w:tcW w:w="647" w:type="pct"/>
            <w:tcBorders>
              <w:top w:val="single" w:sz="4" w:space="0" w:color="auto"/>
              <w:bottom w:val="single" w:sz="4" w:space="0" w:color="auto"/>
            </w:tcBorders>
          </w:tcPr>
          <w:p w:rsidR="00C9330C" w:rsidRPr="009E3D58" w:rsidRDefault="00C9330C" w:rsidP="00C9330C">
            <w:pPr>
              <w:spacing w:after="0" w:line="240" w:lineRule="auto"/>
              <w:jc w:val="both"/>
              <w:rPr>
                <w:rFonts w:cs="Times New Roman"/>
                <w:noProof/>
                <w:sz w:val="16"/>
                <w:szCs w:val="16"/>
              </w:rPr>
            </w:pPr>
            <w:r w:rsidRPr="009E3D58">
              <w:rPr>
                <w:rFonts w:cs="Times New Roman"/>
                <w:sz w:val="16"/>
                <w:szCs w:val="16"/>
                <w:lang w:eastAsia="en-GB"/>
              </w:rPr>
              <w:t>RCO 04</w:t>
            </w:r>
          </w:p>
        </w:tc>
        <w:tc>
          <w:tcPr>
            <w:tcW w:w="865" w:type="pct"/>
            <w:tcBorders>
              <w:top w:val="single" w:sz="4" w:space="0" w:color="auto"/>
              <w:bottom w:val="single" w:sz="4" w:space="0" w:color="auto"/>
            </w:tcBorders>
            <w:shd w:val="clear" w:color="auto" w:fill="auto"/>
          </w:tcPr>
          <w:p w:rsidR="00C9330C" w:rsidRPr="009E3D58" w:rsidRDefault="00C9330C" w:rsidP="00C9330C">
            <w:pPr>
              <w:spacing w:after="0" w:line="240" w:lineRule="auto"/>
              <w:rPr>
                <w:rFonts w:cs="Times New Roman"/>
                <w:noProof/>
                <w:sz w:val="16"/>
                <w:szCs w:val="16"/>
              </w:rPr>
            </w:pPr>
            <w:r w:rsidRPr="009E3D58">
              <w:rPr>
                <w:rFonts w:cs="Times New Roman"/>
                <w:sz w:val="16"/>
                <w:szCs w:val="16"/>
                <w:lang w:eastAsia="en-GB"/>
              </w:rPr>
              <w:t>Nefinansinę paramą gavusios įmonės</w:t>
            </w:r>
          </w:p>
        </w:tc>
        <w:tc>
          <w:tcPr>
            <w:tcW w:w="505" w:type="pct"/>
            <w:tcBorders>
              <w:top w:val="single" w:sz="4" w:space="0" w:color="auto"/>
              <w:bottom w:val="single" w:sz="4" w:space="0" w:color="auto"/>
            </w:tcBorders>
          </w:tcPr>
          <w:p w:rsidR="00C9330C" w:rsidRPr="009E3D58" w:rsidRDefault="00C9330C" w:rsidP="00C9330C">
            <w:pPr>
              <w:spacing w:after="0" w:line="240" w:lineRule="auto"/>
              <w:jc w:val="both"/>
              <w:rPr>
                <w:rFonts w:cs="Times New Roman"/>
                <w:noProof/>
                <w:sz w:val="16"/>
                <w:szCs w:val="16"/>
              </w:rPr>
            </w:pPr>
            <w:r w:rsidRPr="009E3D58">
              <w:rPr>
                <w:rFonts w:cs="Times New Roman"/>
                <w:noProof/>
                <w:sz w:val="16"/>
                <w:szCs w:val="16"/>
              </w:rPr>
              <w:t>Įmonės</w:t>
            </w:r>
          </w:p>
        </w:tc>
        <w:tc>
          <w:tcPr>
            <w:tcW w:w="504" w:type="pct"/>
            <w:tcBorders>
              <w:top w:val="single" w:sz="4"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7</w:t>
            </w:r>
          </w:p>
        </w:tc>
        <w:tc>
          <w:tcPr>
            <w:tcW w:w="482" w:type="pct"/>
            <w:tcBorders>
              <w:top w:val="single" w:sz="4"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68</w:t>
            </w:r>
          </w:p>
        </w:tc>
      </w:tr>
      <w:tr w:rsidR="00C9330C" w:rsidRPr="005519EC" w:rsidTr="00C9330C">
        <w:trPr>
          <w:trHeight w:val="340"/>
        </w:trPr>
        <w:tc>
          <w:tcPr>
            <w:tcW w:w="566" w:type="pct"/>
            <w:vMerge/>
          </w:tcPr>
          <w:p w:rsidR="00C9330C" w:rsidRPr="005519EC" w:rsidRDefault="00C9330C" w:rsidP="00406FF1">
            <w:pPr>
              <w:spacing w:after="0" w:line="240" w:lineRule="auto"/>
              <w:jc w:val="both"/>
              <w:rPr>
                <w:noProof/>
                <w:sz w:val="16"/>
                <w:szCs w:val="16"/>
              </w:rPr>
            </w:pPr>
          </w:p>
        </w:tc>
        <w:tc>
          <w:tcPr>
            <w:tcW w:w="498" w:type="pct"/>
            <w:vMerge/>
          </w:tcPr>
          <w:p w:rsidR="00C9330C" w:rsidRPr="005519EC" w:rsidRDefault="00C9330C" w:rsidP="00025474">
            <w:pPr>
              <w:spacing w:after="0" w:line="240" w:lineRule="auto"/>
              <w:jc w:val="both"/>
              <w:rPr>
                <w:noProof/>
                <w:sz w:val="16"/>
                <w:szCs w:val="16"/>
              </w:rPr>
            </w:pPr>
          </w:p>
        </w:tc>
        <w:tc>
          <w:tcPr>
            <w:tcW w:w="429" w:type="pct"/>
            <w:vMerge/>
          </w:tcPr>
          <w:p w:rsidR="00C9330C" w:rsidRPr="005519EC" w:rsidRDefault="00C9330C" w:rsidP="007C0A1B">
            <w:pPr>
              <w:spacing w:after="0" w:line="240" w:lineRule="auto"/>
              <w:jc w:val="both"/>
              <w:rPr>
                <w:noProof/>
                <w:sz w:val="16"/>
                <w:szCs w:val="16"/>
              </w:rPr>
            </w:pPr>
          </w:p>
        </w:tc>
        <w:tc>
          <w:tcPr>
            <w:tcW w:w="504" w:type="pct"/>
            <w:tcBorders>
              <w:top w:val="single" w:sz="4" w:space="0" w:color="auto"/>
              <w:bottom w:val="single" w:sz="4" w:space="0" w:color="auto"/>
            </w:tcBorders>
          </w:tcPr>
          <w:p w:rsidR="00C9330C" w:rsidRPr="00C86ED3" w:rsidRDefault="00C9330C" w:rsidP="00C9330C">
            <w:pPr>
              <w:spacing w:after="0" w:line="240" w:lineRule="auto"/>
              <w:jc w:val="both"/>
              <w:rPr>
                <w:rFonts w:cs="Times New Roman"/>
                <w:noProof/>
                <w:sz w:val="16"/>
                <w:szCs w:val="16"/>
              </w:rPr>
            </w:pPr>
            <w:r w:rsidRPr="00C86ED3">
              <w:rPr>
                <w:rFonts w:eastAsia="Calibri" w:cs="Times New Roman"/>
                <w:sz w:val="16"/>
                <w:szCs w:val="16"/>
                <w:lang w:eastAsia="lt-LT" w:bidi="lt-LT"/>
              </w:rPr>
              <w:t>Sostinės regionas</w:t>
            </w:r>
          </w:p>
        </w:tc>
        <w:tc>
          <w:tcPr>
            <w:tcW w:w="647" w:type="pct"/>
            <w:tcBorders>
              <w:top w:val="single" w:sz="4" w:space="0" w:color="auto"/>
              <w:bottom w:val="single" w:sz="4" w:space="0" w:color="auto"/>
            </w:tcBorders>
          </w:tcPr>
          <w:p w:rsidR="00C9330C" w:rsidRPr="000E3E91" w:rsidRDefault="00C9330C" w:rsidP="00C9330C">
            <w:pPr>
              <w:spacing w:after="0" w:line="240" w:lineRule="auto"/>
              <w:jc w:val="both"/>
              <w:rPr>
                <w:rFonts w:cs="Times New Roman"/>
                <w:bCs/>
                <w:noProof/>
                <w:sz w:val="16"/>
                <w:szCs w:val="16"/>
              </w:rPr>
            </w:pPr>
            <w:r w:rsidRPr="000E3E91">
              <w:rPr>
                <w:rFonts w:cs="Times New Roman"/>
                <w:bCs/>
                <w:noProof/>
                <w:sz w:val="16"/>
                <w:szCs w:val="16"/>
              </w:rPr>
              <w:t>RCO 77</w:t>
            </w:r>
          </w:p>
        </w:tc>
        <w:tc>
          <w:tcPr>
            <w:tcW w:w="865" w:type="pct"/>
            <w:tcBorders>
              <w:top w:val="single" w:sz="4" w:space="0" w:color="auto"/>
              <w:bottom w:val="single" w:sz="4" w:space="0" w:color="auto"/>
            </w:tcBorders>
            <w:shd w:val="clear" w:color="auto" w:fill="auto"/>
          </w:tcPr>
          <w:p w:rsidR="00C9330C" w:rsidRPr="000E3E91" w:rsidRDefault="00C9330C" w:rsidP="00C9330C">
            <w:pPr>
              <w:spacing w:after="0" w:line="240" w:lineRule="auto"/>
              <w:rPr>
                <w:rFonts w:cs="Times New Roman"/>
                <w:bCs/>
                <w:noProof/>
                <w:sz w:val="16"/>
                <w:szCs w:val="16"/>
              </w:rPr>
            </w:pPr>
            <w:r w:rsidRPr="000E3E91">
              <w:rPr>
                <w:rFonts w:cs="Times New Roman"/>
                <w:bCs/>
                <w:noProof/>
                <w:sz w:val="16"/>
                <w:szCs w:val="16"/>
              </w:rPr>
              <w:t>Paramą gavę kultūros ir turizmo objektai</w:t>
            </w:r>
          </w:p>
        </w:tc>
        <w:tc>
          <w:tcPr>
            <w:tcW w:w="505" w:type="pct"/>
            <w:tcBorders>
              <w:top w:val="single" w:sz="4" w:space="0" w:color="auto"/>
              <w:bottom w:val="single" w:sz="4" w:space="0" w:color="auto"/>
            </w:tcBorders>
          </w:tcPr>
          <w:p w:rsidR="00C9330C" w:rsidRPr="000E3E91" w:rsidRDefault="00C9330C" w:rsidP="00C9330C">
            <w:pPr>
              <w:spacing w:after="0" w:line="240" w:lineRule="auto"/>
              <w:jc w:val="both"/>
              <w:rPr>
                <w:rFonts w:cs="Times New Roman"/>
                <w:bCs/>
                <w:noProof/>
                <w:sz w:val="16"/>
                <w:szCs w:val="16"/>
              </w:rPr>
            </w:pPr>
            <w:r w:rsidRPr="000E3E91">
              <w:rPr>
                <w:rFonts w:cs="Times New Roman"/>
                <w:bCs/>
                <w:noProof/>
                <w:sz w:val="16"/>
                <w:szCs w:val="16"/>
              </w:rPr>
              <w:t>Kultūros ir turizmo objektai</w:t>
            </w:r>
          </w:p>
        </w:tc>
        <w:tc>
          <w:tcPr>
            <w:tcW w:w="504" w:type="pct"/>
            <w:tcBorders>
              <w:top w:val="single" w:sz="4"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0</w:t>
            </w:r>
          </w:p>
        </w:tc>
        <w:tc>
          <w:tcPr>
            <w:tcW w:w="482" w:type="pct"/>
            <w:tcBorders>
              <w:top w:val="single" w:sz="4" w:space="0" w:color="auto"/>
              <w:bottom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1</w:t>
            </w:r>
          </w:p>
        </w:tc>
      </w:tr>
      <w:tr w:rsidR="00C9330C" w:rsidRPr="005519EC" w:rsidTr="00C9330C">
        <w:trPr>
          <w:trHeight w:val="340"/>
        </w:trPr>
        <w:tc>
          <w:tcPr>
            <w:tcW w:w="566" w:type="pct"/>
            <w:vMerge/>
          </w:tcPr>
          <w:p w:rsidR="00C9330C" w:rsidRPr="005519EC" w:rsidRDefault="00C9330C" w:rsidP="00406FF1">
            <w:pPr>
              <w:spacing w:after="0" w:line="240" w:lineRule="auto"/>
              <w:jc w:val="both"/>
              <w:rPr>
                <w:noProof/>
                <w:sz w:val="16"/>
                <w:szCs w:val="16"/>
              </w:rPr>
            </w:pPr>
          </w:p>
        </w:tc>
        <w:tc>
          <w:tcPr>
            <w:tcW w:w="498" w:type="pct"/>
            <w:vMerge/>
          </w:tcPr>
          <w:p w:rsidR="00C9330C" w:rsidRPr="005519EC" w:rsidRDefault="00C9330C" w:rsidP="00025474">
            <w:pPr>
              <w:spacing w:after="0" w:line="240" w:lineRule="auto"/>
              <w:jc w:val="both"/>
              <w:rPr>
                <w:noProof/>
                <w:sz w:val="16"/>
                <w:szCs w:val="16"/>
              </w:rPr>
            </w:pPr>
          </w:p>
        </w:tc>
        <w:tc>
          <w:tcPr>
            <w:tcW w:w="429" w:type="pct"/>
            <w:vMerge/>
          </w:tcPr>
          <w:p w:rsidR="00C9330C" w:rsidRPr="005519EC" w:rsidRDefault="00C9330C" w:rsidP="007C0A1B">
            <w:pPr>
              <w:spacing w:after="0" w:line="240" w:lineRule="auto"/>
              <w:jc w:val="both"/>
              <w:rPr>
                <w:noProof/>
                <w:sz w:val="16"/>
                <w:szCs w:val="16"/>
              </w:rPr>
            </w:pPr>
          </w:p>
        </w:tc>
        <w:tc>
          <w:tcPr>
            <w:tcW w:w="504" w:type="pct"/>
            <w:tcBorders>
              <w:top w:val="single" w:sz="4" w:space="0" w:color="auto"/>
            </w:tcBorders>
          </w:tcPr>
          <w:p w:rsidR="00C9330C" w:rsidRPr="00C86ED3" w:rsidRDefault="00947A7E" w:rsidP="00C9330C">
            <w:pPr>
              <w:spacing w:after="0" w:line="240" w:lineRule="auto"/>
              <w:jc w:val="both"/>
              <w:rPr>
                <w:rFonts w:cs="Times New Roman"/>
                <w:noProof/>
                <w:sz w:val="16"/>
                <w:szCs w:val="16"/>
              </w:rPr>
            </w:pPr>
            <w:r>
              <w:rPr>
                <w:rFonts w:eastAsia="Calibri" w:cs="Times New Roman"/>
                <w:sz w:val="16"/>
                <w:szCs w:val="16"/>
                <w:lang w:eastAsia="lt-LT" w:bidi="lt-LT"/>
              </w:rPr>
              <w:t>VVL</w:t>
            </w:r>
            <w:r w:rsidR="00C9330C" w:rsidRPr="009E3D58">
              <w:rPr>
                <w:rFonts w:eastAsia="Calibri" w:cs="Times New Roman"/>
                <w:sz w:val="16"/>
                <w:szCs w:val="16"/>
                <w:lang w:eastAsia="lt-LT" w:bidi="lt-LT"/>
              </w:rPr>
              <w:t xml:space="preserve"> regionas</w:t>
            </w:r>
          </w:p>
        </w:tc>
        <w:tc>
          <w:tcPr>
            <w:tcW w:w="647" w:type="pct"/>
            <w:tcBorders>
              <w:top w:val="single" w:sz="4" w:space="0" w:color="auto"/>
            </w:tcBorders>
          </w:tcPr>
          <w:p w:rsidR="00C9330C" w:rsidRPr="00C86ED3" w:rsidRDefault="00C9330C" w:rsidP="00C9330C">
            <w:pPr>
              <w:spacing w:after="0" w:line="240" w:lineRule="auto"/>
              <w:jc w:val="both"/>
              <w:rPr>
                <w:rFonts w:cs="Times New Roman"/>
                <w:b/>
                <w:noProof/>
                <w:sz w:val="16"/>
                <w:szCs w:val="16"/>
              </w:rPr>
            </w:pPr>
            <w:r w:rsidRPr="000E3E91">
              <w:rPr>
                <w:rFonts w:cs="Times New Roman"/>
                <w:bCs/>
                <w:noProof/>
                <w:sz w:val="16"/>
                <w:szCs w:val="16"/>
              </w:rPr>
              <w:t>RCO 77</w:t>
            </w:r>
          </w:p>
        </w:tc>
        <w:tc>
          <w:tcPr>
            <w:tcW w:w="865" w:type="pct"/>
            <w:tcBorders>
              <w:top w:val="single" w:sz="4" w:space="0" w:color="auto"/>
            </w:tcBorders>
            <w:shd w:val="clear" w:color="auto" w:fill="auto"/>
          </w:tcPr>
          <w:p w:rsidR="00C9330C" w:rsidRPr="00C86ED3" w:rsidRDefault="00C9330C" w:rsidP="00C9330C">
            <w:pPr>
              <w:spacing w:after="0" w:line="240" w:lineRule="auto"/>
              <w:rPr>
                <w:rFonts w:cs="Times New Roman"/>
                <w:b/>
                <w:i/>
                <w:noProof/>
                <w:sz w:val="16"/>
                <w:szCs w:val="16"/>
              </w:rPr>
            </w:pPr>
            <w:r w:rsidRPr="000E3E91">
              <w:rPr>
                <w:rFonts w:cs="Times New Roman"/>
                <w:bCs/>
                <w:noProof/>
                <w:sz w:val="16"/>
                <w:szCs w:val="16"/>
              </w:rPr>
              <w:t>Paramą gavę kultūros ir turizmo objektai</w:t>
            </w:r>
          </w:p>
        </w:tc>
        <w:tc>
          <w:tcPr>
            <w:tcW w:w="505" w:type="pct"/>
            <w:tcBorders>
              <w:top w:val="single" w:sz="4" w:space="0" w:color="auto"/>
            </w:tcBorders>
          </w:tcPr>
          <w:p w:rsidR="00C9330C" w:rsidRPr="00C86ED3" w:rsidRDefault="00C9330C" w:rsidP="00C9330C">
            <w:pPr>
              <w:spacing w:after="0" w:line="240" w:lineRule="auto"/>
              <w:jc w:val="both"/>
              <w:rPr>
                <w:rFonts w:cs="Times New Roman"/>
                <w:b/>
                <w:i/>
                <w:noProof/>
                <w:sz w:val="16"/>
                <w:szCs w:val="16"/>
              </w:rPr>
            </w:pPr>
            <w:r w:rsidRPr="000E3E91">
              <w:rPr>
                <w:rFonts w:cs="Times New Roman"/>
                <w:bCs/>
                <w:noProof/>
                <w:sz w:val="16"/>
                <w:szCs w:val="16"/>
              </w:rPr>
              <w:t>Kultūros ir turizmo objektai</w:t>
            </w:r>
          </w:p>
        </w:tc>
        <w:tc>
          <w:tcPr>
            <w:tcW w:w="504" w:type="pct"/>
            <w:tcBorders>
              <w:top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0</w:t>
            </w:r>
          </w:p>
        </w:tc>
        <w:tc>
          <w:tcPr>
            <w:tcW w:w="482" w:type="pct"/>
            <w:tcBorders>
              <w:top w:val="single" w:sz="4" w:space="0" w:color="auto"/>
            </w:tcBorders>
            <w:shd w:val="clear" w:color="auto" w:fill="auto"/>
          </w:tcPr>
          <w:p w:rsidR="00C9330C" w:rsidRPr="00C75119" w:rsidRDefault="00C9330C" w:rsidP="00EC3528">
            <w:pPr>
              <w:spacing w:after="0" w:line="240" w:lineRule="auto"/>
              <w:jc w:val="center"/>
              <w:rPr>
                <w:bCs/>
                <w:iCs/>
                <w:noProof/>
                <w:sz w:val="16"/>
                <w:szCs w:val="16"/>
              </w:rPr>
            </w:pPr>
            <w:r w:rsidRPr="00C75119">
              <w:rPr>
                <w:bCs/>
                <w:iCs/>
                <w:noProof/>
                <w:sz w:val="16"/>
                <w:szCs w:val="16"/>
              </w:rPr>
              <w:t>43</w:t>
            </w:r>
          </w:p>
        </w:tc>
      </w:tr>
    </w:tbl>
    <w:p w:rsidR="002B441C" w:rsidRDefault="002B441C" w:rsidP="00786CD2">
      <w:pPr>
        <w:spacing w:line="240" w:lineRule="auto"/>
        <w:jc w:val="both"/>
        <w:rPr>
          <w:rFonts w:cs="Times New Roman"/>
          <w:b/>
          <w:szCs w:val="24"/>
        </w:rPr>
        <w:sectPr w:rsidR="002B441C" w:rsidSect="00931C78">
          <w:pgSz w:w="11906" w:h="16838"/>
          <w:pgMar w:top="1276" w:right="567" w:bottom="1134" w:left="1701" w:header="567" w:footer="567" w:gutter="0"/>
          <w:cols w:space="1296"/>
          <w:docGrid w:linePitch="360"/>
        </w:sectPr>
      </w:pPr>
    </w:p>
    <w:p w:rsidR="002B441C" w:rsidRPr="005519EC" w:rsidRDefault="002B441C" w:rsidP="002B441C">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2"/>
        <w:gridCol w:w="1418"/>
        <w:gridCol w:w="3402"/>
        <w:gridCol w:w="992"/>
        <w:gridCol w:w="992"/>
        <w:gridCol w:w="1134"/>
        <w:gridCol w:w="992"/>
        <w:gridCol w:w="1134"/>
        <w:gridCol w:w="1119"/>
      </w:tblGrid>
      <w:tr w:rsidR="002B441C" w:rsidRPr="009110F9" w:rsidTr="00FC3900">
        <w:trPr>
          <w:trHeight w:val="1033"/>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2B441C" w:rsidP="00406FF1">
            <w:pPr>
              <w:spacing w:after="0" w:line="240" w:lineRule="auto"/>
              <w:jc w:val="center"/>
              <w:rPr>
                <w:rFonts w:cs="Times New Roman"/>
                <w:b/>
                <w:noProof/>
                <w:sz w:val="16"/>
                <w:szCs w:val="16"/>
              </w:rPr>
            </w:pPr>
            <w:r w:rsidRPr="009110F9">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2B441C" w:rsidP="00406FF1">
            <w:pPr>
              <w:spacing w:after="0" w:line="240" w:lineRule="auto"/>
              <w:jc w:val="center"/>
              <w:rPr>
                <w:rFonts w:cs="Times New Roman"/>
                <w:b/>
                <w:noProof/>
                <w:sz w:val="16"/>
                <w:szCs w:val="16"/>
              </w:rPr>
            </w:pPr>
            <w:r w:rsidRPr="009110F9">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2B441C" w:rsidP="00406FF1">
            <w:pPr>
              <w:spacing w:after="0" w:line="240" w:lineRule="auto"/>
              <w:jc w:val="center"/>
              <w:rPr>
                <w:rFonts w:cs="Times New Roman"/>
                <w:b/>
                <w:noProof/>
                <w:sz w:val="16"/>
                <w:szCs w:val="16"/>
              </w:rPr>
            </w:pPr>
            <w:r w:rsidRPr="009110F9">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2B441C" w:rsidP="00406FF1">
            <w:pPr>
              <w:spacing w:after="0" w:line="240" w:lineRule="auto"/>
              <w:jc w:val="center"/>
              <w:rPr>
                <w:rFonts w:cs="Times New Roman"/>
                <w:b/>
                <w:noProof/>
                <w:sz w:val="16"/>
                <w:szCs w:val="16"/>
              </w:rPr>
            </w:pPr>
            <w:r w:rsidRPr="009110F9">
              <w:rPr>
                <w:b/>
                <w:noProof/>
                <w:sz w:val="16"/>
                <w:szCs w:val="16"/>
              </w:rPr>
              <w:t>Regiono kategorija</w:t>
            </w:r>
          </w:p>
        </w:tc>
        <w:tc>
          <w:tcPr>
            <w:tcW w:w="46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EC3528" w:rsidP="00406FF1">
            <w:pPr>
              <w:spacing w:after="0" w:line="240" w:lineRule="auto"/>
              <w:jc w:val="center"/>
              <w:rPr>
                <w:rFonts w:cs="Times New Roman"/>
                <w:b/>
                <w:noProof/>
                <w:sz w:val="16"/>
                <w:szCs w:val="16"/>
              </w:rPr>
            </w:pPr>
            <w:r>
              <w:rPr>
                <w:b/>
                <w:noProof/>
                <w:sz w:val="16"/>
                <w:szCs w:val="16"/>
              </w:rPr>
              <w:t>Identifikavimo numeris</w:t>
            </w:r>
          </w:p>
        </w:tc>
        <w:tc>
          <w:tcPr>
            <w:tcW w:w="112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C9330C" w:rsidP="00406FF1">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2B441C" w:rsidP="00406FF1">
            <w:pPr>
              <w:spacing w:after="0" w:line="240" w:lineRule="auto"/>
              <w:jc w:val="center"/>
              <w:rPr>
                <w:rFonts w:cs="Times New Roman"/>
                <w:b/>
                <w:noProof/>
                <w:sz w:val="16"/>
                <w:szCs w:val="16"/>
              </w:rPr>
            </w:pPr>
            <w:r w:rsidRPr="009110F9">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2B441C" w:rsidP="00406FF1">
            <w:pPr>
              <w:spacing w:after="0" w:line="240" w:lineRule="auto"/>
              <w:jc w:val="center"/>
              <w:rPr>
                <w:rFonts w:cs="Times New Roman"/>
                <w:b/>
                <w:noProof/>
                <w:sz w:val="16"/>
                <w:szCs w:val="16"/>
              </w:rPr>
            </w:pPr>
            <w:r w:rsidRPr="009110F9">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2B441C" w:rsidP="00406FF1">
            <w:pPr>
              <w:spacing w:after="0" w:line="240" w:lineRule="auto"/>
              <w:jc w:val="center"/>
              <w:rPr>
                <w:rFonts w:cs="Times New Roman"/>
                <w:b/>
                <w:noProof/>
                <w:sz w:val="16"/>
                <w:szCs w:val="16"/>
              </w:rPr>
            </w:pPr>
            <w:r w:rsidRPr="009110F9">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2B441C" w:rsidP="00406FF1">
            <w:pPr>
              <w:spacing w:after="0" w:line="240" w:lineRule="auto"/>
              <w:jc w:val="center"/>
              <w:rPr>
                <w:rFonts w:cs="Times New Roman"/>
                <w:b/>
                <w:noProof/>
                <w:sz w:val="16"/>
                <w:szCs w:val="16"/>
              </w:rPr>
            </w:pPr>
            <w:r w:rsidRPr="009110F9">
              <w:rPr>
                <w:b/>
                <w:noProof/>
                <w:sz w:val="16"/>
                <w:szCs w:val="16"/>
              </w:rPr>
              <w:t>Siekinys (2029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C9330C" w:rsidP="00406FF1">
            <w:pPr>
              <w:spacing w:after="0" w:line="240" w:lineRule="auto"/>
              <w:jc w:val="center"/>
              <w:rPr>
                <w:rFonts w:cs="Times New Roman"/>
                <w:b/>
                <w:noProof/>
                <w:sz w:val="16"/>
                <w:szCs w:val="16"/>
              </w:rPr>
            </w:pPr>
            <w:r>
              <w:rPr>
                <w:b/>
                <w:noProof/>
                <w:sz w:val="16"/>
                <w:szCs w:val="16"/>
              </w:rPr>
              <w:t>Duomenų šaltinis</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9110F9" w:rsidRDefault="00C9330C" w:rsidP="00406FF1">
            <w:pPr>
              <w:spacing w:after="0" w:line="240" w:lineRule="auto"/>
              <w:jc w:val="center"/>
              <w:rPr>
                <w:rFonts w:cs="Times New Roman"/>
                <w:b/>
                <w:noProof/>
                <w:sz w:val="16"/>
                <w:szCs w:val="16"/>
              </w:rPr>
            </w:pPr>
            <w:r>
              <w:rPr>
                <w:b/>
                <w:noProof/>
                <w:sz w:val="16"/>
                <w:szCs w:val="16"/>
              </w:rPr>
              <w:t>Pastabos</w:t>
            </w:r>
          </w:p>
        </w:tc>
      </w:tr>
      <w:tr w:rsidR="00C9330C" w:rsidRPr="005519EC" w:rsidTr="00EC3528">
        <w:trPr>
          <w:trHeight w:val="518"/>
        </w:trPr>
        <w:tc>
          <w:tcPr>
            <w:tcW w:w="364" w:type="pct"/>
            <w:vMerge w:val="restart"/>
            <w:tcBorders>
              <w:top w:val="single" w:sz="12" w:space="0" w:color="auto"/>
            </w:tcBorders>
          </w:tcPr>
          <w:p w:rsidR="00C9330C" w:rsidRPr="005519EC" w:rsidRDefault="00C9330C" w:rsidP="00406FF1">
            <w:pPr>
              <w:spacing w:after="0" w:line="240" w:lineRule="auto"/>
              <w:jc w:val="both"/>
              <w:rPr>
                <w:noProof/>
                <w:sz w:val="16"/>
                <w:szCs w:val="16"/>
              </w:rPr>
            </w:pPr>
            <w:r w:rsidRPr="005519EC">
              <w:rPr>
                <w:noProof/>
                <w:sz w:val="16"/>
                <w:szCs w:val="16"/>
              </w:rPr>
              <w:t>4.Socialiai atsakingesnė Lietuva</w:t>
            </w:r>
          </w:p>
        </w:tc>
        <w:tc>
          <w:tcPr>
            <w:tcW w:w="328" w:type="pct"/>
            <w:vMerge w:val="restart"/>
            <w:tcBorders>
              <w:top w:val="single" w:sz="12" w:space="0" w:color="auto"/>
            </w:tcBorders>
          </w:tcPr>
          <w:p w:rsidR="00C9330C" w:rsidRPr="005519EC" w:rsidRDefault="00C9330C" w:rsidP="00025474">
            <w:pPr>
              <w:spacing w:after="0" w:line="240" w:lineRule="auto"/>
              <w:jc w:val="both"/>
              <w:rPr>
                <w:noProof/>
                <w:sz w:val="16"/>
                <w:szCs w:val="16"/>
              </w:rPr>
            </w:pPr>
            <w:r w:rsidRPr="005519EC">
              <w:rPr>
                <w:noProof/>
                <w:sz w:val="16"/>
                <w:szCs w:val="16"/>
              </w:rPr>
              <w:t>4.</w:t>
            </w:r>
            <w:r>
              <w:rPr>
                <w:noProof/>
                <w:sz w:val="16"/>
                <w:szCs w:val="16"/>
              </w:rPr>
              <w:t>6</w:t>
            </w:r>
          </w:p>
        </w:tc>
        <w:tc>
          <w:tcPr>
            <w:tcW w:w="281" w:type="pct"/>
            <w:vMerge w:val="restart"/>
            <w:tcBorders>
              <w:top w:val="single" w:sz="12" w:space="0" w:color="auto"/>
            </w:tcBorders>
          </w:tcPr>
          <w:p w:rsidR="00C9330C" w:rsidRPr="005519EC" w:rsidRDefault="00C9330C" w:rsidP="00406FF1">
            <w:pPr>
              <w:spacing w:after="0" w:line="240" w:lineRule="auto"/>
              <w:jc w:val="both"/>
              <w:rPr>
                <w:noProof/>
                <w:sz w:val="16"/>
                <w:szCs w:val="16"/>
              </w:rPr>
            </w:pPr>
            <w:r>
              <w:rPr>
                <w:noProof/>
                <w:sz w:val="16"/>
                <w:szCs w:val="16"/>
              </w:rPr>
              <w:t>ERPF</w:t>
            </w:r>
          </w:p>
        </w:tc>
        <w:tc>
          <w:tcPr>
            <w:tcW w:w="328" w:type="pct"/>
            <w:tcBorders>
              <w:top w:val="single" w:sz="12" w:space="0" w:color="auto"/>
              <w:bottom w:val="single" w:sz="4" w:space="0" w:color="auto"/>
            </w:tcBorders>
          </w:tcPr>
          <w:p w:rsidR="00C9330C" w:rsidRPr="00507A5F" w:rsidRDefault="00C9330C" w:rsidP="00C9330C">
            <w:pPr>
              <w:spacing w:after="0" w:line="240" w:lineRule="auto"/>
              <w:rPr>
                <w:rFonts w:cs="Times New Roman"/>
                <w:noProof/>
                <w:sz w:val="16"/>
                <w:szCs w:val="16"/>
              </w:rPr>
            </w:pPr>
            <w:r w:rsidRPr="00507A5F">
              <w:rPr>
                <w:rFonts w:eastAsia="Calibri" w:cs="Times New Roman"/>
                <w:sz w:val="16"/>
                <w:szCs w:val="16"/>
                <w:lang w:eastAsia="lt-LT" w:bidi="lt-LT"/>
              </w:rPr>
              <w:t>Sostinės regionas</w:t>
            </w:r>
          </w:p>
        </w:tc>
        <w:tc>
          <w:tcPr>
            <w:tcW w:w="469" w:type="pct"/>
            <w:tcBorders>
              <w:top w:val="single" w:sz="12" w:space="0" w:color="auto"/>
              <w:bottom w:val="single" w:sz="4" w:space="0" w:color="auto"/>
            </w:tcBorders>
          </w:tcPr>
          <w:p w:rsidR="00C9330C" w:rsidRPr="00507A5F" w:rsidRDefault="00C9330C" w:rsidP="00C9330C">
            <w:pPr>
              <w:spacing w:after="0" w:line="240" w:lineRule="auto"/>
              <w:jc w:val="both"/>
              <w:rPr>
                <w:rFonts w:cs="Times New Roman"/>
                <w:noProof/>
                <w:sz w:val="16"/>
                <w:szCs w:val="16"/>
              </w:rPr>
            </w:pPr>
            <w:r w:rsidRPr="00507A5F">
              <w:rPr>
                <w:rFonts w:cs="Times New Roman"/>
                <w:noProof/>
                <w:sz w:val="16"/>
                <w:szCs w:val="16"/>
              </w:rPr>
              <w:t>RCR 02</w:t>
            </w:r>
          </w:p>
        </w:tc>
        <w:tc>
          <w:tcPr>
            <w:tcW w:w="1125" w:type="pct"/>
            <w:tcBorders>
              <w:top w:val="single" w:sz="12" w:space="0" w:color="auto"/>
              <w:bottom w:val="single" w:sz="4" w:space="0" w:color="auto"/>
            </w:tcBorders>
            <w:shd w:val="clear" w:color="auto" w:fill="auto"/>
          </w:tcPr>
          <w:p w:rsidR="00C9330C" w:rsidRPr="00507A5F" w:rsidRDefault="00C9330C" w:rsidP="00C9330C">
            <w:pPr>
              <w:tabs>
                <w:tab w:val="left" w:pos="7560"/>
              </w:tabs>
              <w:spacing w:after="0" w:line="240" w:lineRule="auto"/>
              <w:rPr>
                <w:rFonts w:cs="Times New Roman"/>
                <w:noProof/>
                <w:sz w:val="16"/>
                <w:szCs w:val="16"/>
              </w:rPr>
            </w:pPr>
            <w:r w:rsidRPr="00507A5F">
              <w:rPr>
                <w:rFonts w:cs="Times New Roman"/>
                <w:sz w:val="16"/>
                <w:szCs w:val="16"/>
                <w:lang w:eastAsia="en-GB"/>
              </w:rPr>
              <w:t>Privačiosios investicijos, atitinkančios viešąją paramą (iš kurių: dotacijos, finansinės priemonės)</w:t>
            </w:r>
          </w:p>
        </w:tc>
        <w:tc>
          <w:tcPr>
            <w:tcW w:w="328" w:type="pct"/>
            <w:tcBorders>
              <w:top w:val="single" w:sz="12" w:space="0" w:color="auto"/>
              <w:bottom w:val="single" w:sz="4" w:space="0" w:color="auto"/>
            </w:tcBorders>
          </w:tcPr>
          <w:p w:rsidR="00C9330C" w:rsidRPr="00507A5F" w:rsidRDefault="00C9330C" w:rsidP="00C9330C">
            <w:pPr>
              <w:spacing w:after="0" w:line="240" w:lineRule="auto"/>
              <w:jc w:val="both"/>
              <w:rPr>
                <w:rFonts w:cs="Times New Roman"/>
                <w:noProof/>
                <w:sz w:val="16"/>
                <w:szCs w:val="16"/>
              </w:rPr>
            </w:pPr>
            <w:r w:rsidRPr="00507A5F">
              <w:rPr>
                <w:rFonts w:cs="Times New Roman"/>
                <w:noProof/>
                <w:sz w:val="16"/>
                <w:szCs w:val="16"/>
              </w:rPr>
              <w:t>eurai</w:t>
            </w:r>
          </w:p>
        </w:tc>
        <w:tc>
          <w:tcPr>
            <w:tcW w:w="328" w:type="pct"/>
            <w:tcBorders>
              <w:top w:val="single" w:sz="12" w:space="0" w:color="auto"/>
              <w:bottom w:val="single" w:sz="4" w:space="0" w:color="auto"/>
            </w:tcBorders>
          </w:tcPr>
          <w:p w:rsidR="00C9330C" w:rsidRPr="00C9330C" w:rsidRDefault="00C9330C" w:rsidP="00C9330C">
            <w:pPr>
              <w:spacing w:after="0" w:line="240" w:lineRule="auto"/>
              <w:jc w:val="center"/>
              <w:rPr>
                <w:rFonts w:cs="Times New Roman"/>
                <w:noProof/>
                <w:sz w:val="16"/>
                <w:szCs w:val="16"/>
              </w:rPr>
            </w:pPr>
            <w:r w:rsidRPr="00C9330C">
              <w:rPr>
                <w:rFonts w:cs="Times New Roman"/>
                <w:noProof/>
                <w:sz w:val="16"/>
                <w:szCs w:val="16"/>
              </w:rPr>
              <w:t>0</w:t>
            </w:r>
          </w:p>
        </w:tc>
        <w:tc>
          <w:tcPr>
            <w:tcW w:w="375" w:type="pct"/>
            <w:tcBorders>
              <w:top w:val="single" w:sz="12" w:space="0" w:color="auto"/>
              <w:bottom w:val="single" w:sz="4" w:space="0" w:color="auto"/>
            </w:tcBorders>
          </w:tcPr>
          <w:p w:rsidR="00C9330C" w:rsidRPr="00C9330C" w:rsidRDefault="00C9330C" w:rsidP="00C9330C">
            <w:pPr>
              <w:spacing w:after="0" w:line="240" w:lineRule="auto"/>
              <w:jc w:val="center"/>
              <w:rPr>
                <w:rFonts w:cs="Times New Roman"/>
                <w:noProof/>
                <w:sz w:val="16"/>
                <w:szCs w:val="16"/>
              </w:rPr>
            </w:pPr>
            <w:r w:rsidRPr="00C9330C">
              <w:rPr>
                <w:rFonts w:cs="Times New Roman"/>
                <w:noProof/>
                <w:sz w:val="16"/>
                <w:szCs w:val="16"/>
              </w:rPr>
              <w:t>n/a</w:t>
            </w:r>
          </w:p>
        </w:tc>
        <w:tc>
          <w:tcPr>
            <w:tcW w:w="328" w:type="pct"/>
            <w:tcBorders>
              <w:top w:val="single" w:sz="12" w:space="0" w:color="auto"/>
              <w:bottom w:val="single" w:sz="4" w:space="0" w:color="auto"/>
            </w:tcBorders>
            <w:shd w:val="clear" w:color="auto" w:fill="auto"/>
          </w:tcPr>
          <w:p w:rsidR="00C9330C" w:rsidRPr="00C75119" w:rsidRDefault="00C9330C" w:rsidP="00C9330C">
            <w:pPr>
              <w:spacing w:after="0" w:line="240" w:lineRule="auto"/>
              <w:jc w:val="center"/>
              <w:rPr>
                <w:rFonts w:cs="Times New Roman"/>
                <w:noProof/>
                <w:sz w:val="16"/>
                <w:szCs w:val="16"/>
              </w:rPr>
            </w:pPr>
            <w:r w:rsidRPr="00C75119">
              <w:rPr>
                <w:rFonts w:cs="Times New Roman"/>
                <w:noProof/>
                <w:sz w:val="16"/>
                <w:szCs w:val="16"/>
              </w:rPr>
              <w:t>2 800 000</w:t>
            </w:r>
          </w:p>
        </w:tc>
        <w:tc>
          <w:tcPr>
            <w:tcW w:w="375" w:type="pct"/>
            <w:tcBorders>
              <w:top w:val="single" w:sz="12" w:space="0" w:color="auto"/>
              <w:bottom w:val="single" w:sz="4" w:space="0" w:color="auto"/>
            </w:tcBorders>
            <w:shd w:val="clear" w:color="auto" w:fill="auto"/>
          </w:tcPr>
          <w:p w:rsidR="00C9330C" w:rsidRPr="00507A5F" w:rsidRDefault="00C9330C" w:rsidP="00C9330C">
            <w:pPr>
              <w:spacing w:after="0" w:line="240" w:lineRule="auto"/>
              <w:jc w:val="both"/>
              <w:rPr>
                <w:rFonts w:cs="Times New Roman"/>
                <w:noProof/>
                <w:sz w:val="16"/>
                <w:szCs w:val="16"/>
              </w:rPr>
            </w:pPr>
            <w:r w:rsidRPr="00507A5F">
              <w:rPr>
                <w:rFonts w:cs="Times New Roman"/>
                <w:noProof/>
                <w:sz w:val="16"/>
                <w:szCs w:val="16"/>
              </w:rPr>
              <w:t>Projektai</w:t>
            </w:r>
          </w:p>
        </w:tc>
        <w:tc>
          <w:tcPr>
            <w:tcW w:w="370" w:type="pct"/>
            <w:tcBorders>
              <w:top w:val="single" w:sz="12" w:space="0" w:color="auto"/>
              <w:bottom w:val="single" w:sz="4" w:space="0" w:color="auto"/>
            </w:tcBorders>
          </w:tcPr>
          <w:p w:rsidR="00C9330C" w:rsidRPr="005519EC" w:rsidRDefault="00C9330C" w:rsidP="00406FF1">
            <w:pPr>
              <w:spacing w:after="0" w:line="240" w:lineRule="auto"/>
              <w:jc w:val="both"/>
              <w:rPr>
                <w:b/>
                <w:noProof/>
                <w:sz w:val="14"/>
                <w:szCs w:val="14"/>
              </w:rPr>
            </w:pPr>
          </w:p>
        </w:tc>
      </w:tr>
      <w:tr w:rsidR="00C9330C" w:rsidRPr="005519EC" w:rsidTr="00EC3528">
        <w:trPr>
          <w:trHeight w:val="517"/>
        </w:trPr>
        <w:tc>
          <w:tcPr>
            <w:tcW w:w="364" w:type="pct"/>
            <w:vMerge/>
          </w:tcPr>
          <w:p w:rsidR="00C9330C" w:rsidRPr="005519EC" w:rsidRDefault="00C9330C" w:rsidP="00406FF1">
            <w:pPr>
              <w:spacing w:after="0" w:line="240" w:lineRule="auto"/>
              <w:jc w:val="both"/>
              <w:rPr>
                <w:noProof/>
                <w:sz w:val="16"/>
                <w:szCs w:val="16"/>
              </w:rPr>
            </w:pPr>
          </w:p>
        </w:tc>
        <w:tc>
          <w:tcPr>
            <w:tcW w:w="328" w:type="pct"/>
            <w:vMerge/>
          </w:tcPr>
          <w:p w:rsidR="00C9330C" w:rsidRPr="005519EC" w:rsidRDefault="00C9330C" w:rsidP="00025474">
            <w:pPr>
              <w:spacing w:after="0" w:line="240" w:lineRule="auto"/>
              <w:jc w:val="both"/>
              <w:rPr>
                <w:noProof/>
                <w:sz w:val="16"/>
                <w:szCs w:val="16"/>
              </w:rPr>
            </w:pPr>
          </w:p>
        </w:tc>
        <w:tc>
          <w:tcPr>
            <w:tcW w:w="281" w:type="pct"/>
            <w:vMerge/>
          </w:tcPr>
          <w:p w:rsidR="00C9330C" w:rsidRDefault="00C9330C" w:rsidP="00406FF1">
            <w:pPr>
              <w:spacing w:after="0" w:line="240" w:lineRule="auto"/>
              <w:jc w:val="both"/>
              <w:rPr>
                <w:noProof/>
                <w:sz w:val="16"/>
                <w:szCs w:val="16"/>
              </w:rPr>
            </w:pPr>
          </w:p>
        </w:tc>
        <w:tc>
          <w:tcPr>
            <w:tcW w:w="328" w:type="pct"/>
            <w:tcBorders>
              <w:top w:val="single" w:sz="4" w:space="0" w:color="auto"/>
              <w:bottom w:val="single" w:sz="4" w:space="0" w:color="auto"/>
            </w:tcBorders>
          </w:tcPr>
          <w:p w:rsidR="00C9330C" w:rsidRPr="00507A5F" w:rsidRDefault="00947A7E" w:rsidP="00C9330C">
            <w:pPr>
              <w:spacing w:after="0" w:line="240" w:lineRule="auto"/>
              <w:rPr>
                <w:rFonts w:cs="Times New Roman"/>
                <w:noProof/>
                <w:sz w:val="16"/>
                <w:szCs w:val="16"/>
              </w:rPr>
            </w:pPr>
            <w:r>
              <w:rPr>
                <w:rFonts w:eastAsia="Calibri" w:cs="Times New Roman"/>
                <w:sz w:val="16"/>
                <w:szCs w:val="16"/>
                <w:lang w:eastAsia="lt-LT" w:bidi="lt-LT"/>
              </w:rPr>
              <w:t>VVL</w:t>
            </w:r>
            <w:r w:rsidR="00C9330C" w:rsidRPr="00507A5F">
              <w:rPr>
                <w:rFonts w:eastAsia="Calibri" w:cs="Times New Roman"/>
                <w:sz w:val="16"/>
                <w:szCs w:val="16"/>
                <w:lang w:eastAsia="lt-LT" w:bidi="lt-LT"/>
              </w:rPr>
              <w:t xml:space="preserve"> regionas</w:t>
            </w:r>
          </w:p>
        </w:tc>
        <w:tc>
          <w:tcPr>
            <w:tcW w:w="469" w:type="pct"/>
            <w:tcBorders>
              <w:top w:val="single" w:sz="4" w:space="0" w:color="auto"/>
              <w:bottom w:val="single" w:sz="4" w:space="0" w:color="auto"/>
            </w:tcBorders>
          </w:tcPr>
          <w:p w:rsidR="00C9330C" w:rsidRPr="00507A5F" w:rsidRDefault="00C9330C" w:rsidP="00C9330C">
            <w:pPr>
              <w:spacing w:after="0" w:line="240" w:lineRule="auto"/>
              <w:jc w:val="both"/>
              <w:rPr>
                <w:rFonts w:cs="Times New Roman"/>
                <w:noProof/>
                <w:sz w:val="16"/>
                <w:szCs w:val="16"/>
              </w:rPr>
            </w:pPr>
            <w:r w:rsidRPr="00507A5F">
              <w:rPr>
                <w:rFonts w:cs="Times New Roman"/>
                <w:noProof/>
                <w:sz w:val="16"/>
                <w:szCs w:val="16"/>
              </w:rPr>
              <w:t>RCR 02</w:t>
            </w:r>
          </w:p>
        </w:tc>
        <w:tc>
          <w:tcPr>
            <w:tcW w:w="1125" w:type="pct"/>
            <w:tcBorders>
              <w:top w:val="single" w:sz="4" w:space="0" w:color="auto"/>
              <w:bottom w:val="single" w:sz="4" w:space="0" w:color="auto"/>
            </w:tcBorders>
            <w:shd w:val="clear" w:color="auto" w:fill="auto"/>
          </w:tcPr>
          <w:p w:rsidR="00C9330C" w:rsidRPr="00507A5F" w:rsidRDefault="00C9330C" w:rsidP="00C9330C">
            <w:pPr>
              <w:tabs>
                <w:tab w:val="left" w:pos="7560"/>
              </w:tabs>
              <w:spacing w:after="0" w:line="240" w:lineRule="auto"/>
              <w:rPr>
                <w:rFonts w:cs="Times New Roman"/>
                <w:noProof/>
                <w:sz w:val="16"/>
                <w:szCs w:val="16"/>
              </w:rPr>
            </w:pPr>
            <w:r w:rsidRPr="00507A5F">
              <w:rPr>
                <w:rFonts w:cs="Times New Roman"/>
                <w:sz w:val="16"/>
                <w:szCs w:val="16"/>
                <w:lang w:eastAsia="en-GB"/>
              </w:rPr>
              <w:t>Privačiosios investicijos, atitinkančios viešąją paramą (iš kurių: dotacijos, finansinės priemonės)</w:t>
            </w:r>
          </w:p>
        </w:tc>
        <w:tc>
          <w:tcPr>
            <w:tcW w:w="328" w:type="pct"/>
            <w:tcBorders>
              <w:top w:val="single" w:sz="4" w:space="0" w:color="auto"/>
              <w:bottom w:val="single" w:sz="4" w:space="0" w:color="auto"/>
            </w:tcBorders>
          </w:tcPr>
          <w:p w:rsidR="00C9330C" w:rsidRPr="00507A5F" w:rsidRDefault="00C9330C" w:rsidP="00C9330C">
            <w:pPr>
              <w:spacing w:after="0" w:line="240" w:lineRule="auto"/>
              <w:jc w:val="both"/>
              <w:rPr>
                <w:rFonts w:cs="Times New Roman"/>
                <w:noProof/>
                <w:sz w:val="16"/>
                <w:szCs w:val="16"/>
              </w:rPr>
            </w:pPr>
            <w:r w:rsidRPr="00507A5F">
              <w:rPr>
                <w:rFonts w:cs="Times New Roman"/>
                <w:noProof/>
                <w:sz w:val="16"/>
                <w:szCs w:val="16"/>
              </w:rPr>
              <w:t>eurai</w:t>
            </w:r>
          </w:p>
        </w:tc>
        <w:tc>
          <w:tcPr>
            <w:tcW w:w="328" w:type="pct"/>
            <w:tcBorders>
              <w:top w:val="single" w:sz="4" w:space="0" w:color="auto"/>
              <w:bottom w:val="single" w:sz="4" w:space="0" w:color="auto"/>
            </w:tcBorders>
          </w:tcPr>
          <w:p w:rsidR="00C9330C" w:rsidRPr="00C9330C" w:rsidRDefault="00C9330C" w:rsidP="00C9330C">
            <w:pPr>
              <w:spacing w:after="0" w:line="240" w:lineRule="auto"/>
              <w:jc w:val="center"/>
              <w:rPr>
                <w:rFonts w:cs="Times New Roman"/>
                <w:noProof/>
                <w:sz w:val="16"/>
                <w:szCs w:val="16"/>
              </w:rPr>
            </w:pPr>
            <w:r w:rsidRPr="00C9330C">
              <w:rPr>
                <w:rFonts w:cs="Times New Roman"/>
                <w:noProof/>
                <w:sz w:val="16"/>
                <w:szCs w:val="16"/>
              </w:rPr>
              <w:t>0</w:t>
            </w:r>
          </w:p>
        </w:tc>
        <w:tc>
          <w:tcPr>
            <w:tcW w:w="375" w:type="pct"/>
            <w:tcBorders>
              <w:top w:val="single" w:sz="4" w:space="0" w:color="auto"/>
              <w:bottom w:val="single" w:sz="4" w:space="0" w:color="auto"/>
            </w:tcBorders>
          </w:tcPr>
          <w:p w:rsidR="00C9330C" w:rsidRPr="00C9330C" w:rsidRDefault="00C9330C" w:rsidP="00C9330C">
            <w:pPr>
              <w:spacing w:after="0" w:line="240" w:lineRule="auto"/>
              <w:jc w:val="center"/>
              <w:rPr>
                <w:rFonts w:cs="Times New Roman"/>
                <w:noProof/>
                <w:sz w:val="16"/>
                <w:szCs w:val="16"/>
              </w:rPr>
            </w:pPr>
            <w:r w:rsidRPr="00C9330C">
              <w:rPr>
                <w:rFonts w:cs="Times New Roman"/>
                <w:noProof/>
                <w:sz w:val="16"/>
                <w:szCs w:val="16"/>
              </w:rPr>
              <w:t>n/a</w:t>
            </w:r>
          </w:p>
        </w:tc>
        <w:tc>
          <w:tcPr>
            <w:tcW w:w="328" w:type="pct"/>
            <w:tcBorders>
              <w:top w:val="single" w:sz="4" w:space="0" w:color="auto"/>
              <w:bottom w:val="single" w:sz="4" w:space="0" w:color="auto"/>
            </w:tcBorders>
            <w:shd w:val="clear" w:color="auto" w:fill="auto"/>
          </w:tcPr>
          <w:p w:rsidR="00C9330C" w:rsidRPr="00C75119" w:rsidRDefault="00C9330C" w:rsidP="00C9330C">
            <w:pPr>
              <w:spacing w:after="0" w:line="240" w:lineRule="auto"/>
              <w:jc w:val="center"/>
              <w:rPr>
                <w:rFonts w:cs="Times New Roman"/>
                <w:noProof/>
                <w:sz w:val="16"/>
                <w:szCs w:val="16"/>
              </w:rPr>
            </w:pPr>
            <w:r w:rsidRPr="00C75119">
              <w:rPr>
                <w:rFonts w:cs="Times New Roman"/>
                <w:noProof/>
                <w:sz w:val="16"/>
                <w:szCs w:val="16"/>
              </w:rPr>
              <w:t>6 600 000</w:t>
            </w:r>
          </w:p>
        </w:tc>
        <w:tc>
          <w:tcPr>
            <w:tcW w:w="375" w:type="pct"/>
            <w:tcBorders>
              <w:top w:val="single" w:sz="4" w:space="0" w:color="auto"/>
              <w:bottom w:val="single" w:sz="4" w:space="0" w:color="auto"/>
            </w:tcBorders>
            <w:shd w:val="clear" w:color="auto" w:fill="auto"/>
          </w:tcPr>
          <w:p w:rsidR="00C9330C" w:rsidRPr="00507A5F" w:rsidRDefault="00C9330C" w:rsidP="00C9330C">
            <w:pPr>
              <w:spacing w:after="0" w:line="240" w:lineRule="auto"/>
              <w:jc w:val="both"/>
              <w:rPr>
                <w:rFonts w:cs="Times New Roman"/>
                <w:noProof/>
                <w:sz w:val="16"/>
                <w:szCs w:val="16"/>
              </w:rPr>
            </w:pPr>
            <w:r w:rsidRPr="00507A5F">
              <w:rPr>
                <w:rFonts w:cs="Times New Roman"/>
                <w:noProof/>
                <w:sz w:val="16"/>
                <w:szCs w:val="16"/>
              </w:rPr>
              <w:t>Projektai</w:t>
            </w:r>
          </w:p>
        </w:tc>
        <w:tc>
          <w:tcPr>
            <w:tcW w:w="370" w:type="pct"/>
            <w:tcBorders>
              <w:top w:val="single" w:sz="4" w:space="0" w:color="auto"/>
              <w:bottom w:val="single" w:sz="4" w:space="0" w:color="auto"/>
            </w:tcBorders>
          </w:tcPr>
          <w:p w:rsidR="00C9330C" w:rsidRPr="005519EC" w:rsidRDefault="00C9330C" w:rsidP="00406FF1">
            <w:pPr>
              <w:spacing w:after="0" w:line="240" w:lineRule="auto"/>
              <w:jc w:val="both"/>
              <w:rPr>
                <w:b/>
                <w:noProof/>
                <w:sz w:val="14"/>
                <w:szCs w:val="14"/>
              </w:rPr>
            </w:pPr>
          </w:p>
        </w:tc>
      </w:tr>
      <w:tr w:rsidR="00C9330C" w:rsidRPr="005519EC" w:rsidTr="00EC3528">
        <w:trPr>
          <w:trHeight w:val="359"/>
        </w:trPr>
        <w:tc>
          <w:tcPr>
            <w:tcW w:w="364" w:type="pct"/>
            <w:vMerge/>
          </w:tcPr>
          <w:p w:rsidR="00C9330C" w:rsidRPr="005519EC" w:rsidRDefault="00C9330C" w:rsidP="00406FF1">
            <w:pPr>
              <w:spacing w:after="0" w:line="240" w:lineRule="auto"/>
              <w:jc w:val="both"/>
              <w:rPr>
                <w:noProof/>
                <w:sz w:val="16"/>
                <w:szCs w:val="16"/>
              </w:rPr>
            </w:pPr>
          </w:p>
        </w:tc>
        <w:tc>
          <w:tcPr>
            <w:tcW w:w="328" w:type="pct"/>
            <w:vMerge/>
          </w:tcPr>
          <w:p w:rsidR="00C9330C" w:rsidRPr="005519EC" w:rsidRDefault="00C9330C" w:rsidP="00025474">
            <w:pPr>
              <w:spacing w:after="0" w:line="240" w:lineRule="auto"/>
              <w:jc w:val="both"/>
              <w:rPr>
                <w:noProof/>
                <w:sz w:val="16"/>
                <w:szCs w:val="16"/>
              </w:rPr>
            </w:pPr>
          </w:p>
        </w:tc>
        <w:tc>
          <w:tcPr>
            <w:tcW w:w="281" w:type="pct"/>
            <w:vMerge/>
          </w:tcPr>
          <w:p w:rsidR="00C9330C" w:rsidRDefault="00C9330C" w:rsidP="00406FF1">
            <w:pPr>
              <w:spacing w:after="0" w:line="240" w:lineRule="auto"/>
              <w:jc w:val="both"/>
              <w:rPr>
                <w:noProof/>
                <w:sz w:val="16"/>
                <w:szCs w:val="16"/>
              </w:rPr>
            </w:pPr>
          </w:p>
        </w:tc>
        <w:tc>
          <w:tcPr>
            <w:tcW w:w="328" w:type="pct"/>
            <w:tcBorders>
              <w:top w:val="single" w:sz="4" w:space="0" w:color="auto"/>
              <w:bottom w:val="single" w:sz="4" w:space="0" w:color="auto"/>
            </w:tcBorders>
          </w:tcPr>
          <w:p w:rsidR="00C9330C" w:rsidRPr="00507A5F" w:rsidRDefault="00C9330C" w:rsidP="00C9330C">
            <w:pPr>
              <w:spacing w:after="0" w:line="240" w:lineRule="auto"/>
              <w:rPr>
                <w:rFonts w:cs="Times New Roman"/>
                <w:noProof/>
                <w:sz w:val="16"/>
                <w:szCs w:val="16"/>
              </w:rPr>
            </w:pPr>
            <w:r w:rsidRPr="00507A5F">
              <w:rPr>
                <w:rFonts w:eastAsia="Calibri" w:cs="Times New Roman"/>
                <w:sz w:val="16"/>
                <w:szCs w:val="16"/>
                <w:lang w:eastAsia="lt-LT" w:bidi="lt-LT"/>
              </w:rPr>
              <w:t>Sostinės regionas</w:t>
            </w:r>
          </w:p>
        </w:tc>
        <w:tc>
          <w:tcPr>
            <w:tcW w:w="469" w:type="pct"/>
            <w:tcBorders>
              <w:top w:val="single" w:sz="4" w:space="0" w:color="auto"/>
              <w:bottom w:val="single" w:sz="4" w:space="0" w:color="auto"/>
            </w:tcBorders>
          </w:tcPr>
          <w:p w:rsidR="00C9330C" w:rsidRPr="00507A5F" w:rsidRDefault="00C9330C" w:rsidP="00C9330C">
            <w:pPr>
              <w:spacing w:after="0" w:line="240" w:lineRule="auto"/>
              <w:jc w:val="both"/>
              <w:rPr>
                <w:rFonts w:cs="Times New Roman"/>
                <w:noProof/>
                <w:sz w:val="16"/>
                <w:szCs w:val="16"/>
              </w:rPr>
            </w:pPr>
            <w:r w:rsidRPr="00507A5F">
              <w:rPr>
                <w:rFonts w:cs="Times New Roman"/>
                <w:noProof/>
                <w:sz w:val="16"/>
                <w:szCs w:val="16"/>
              </w:rPr>
              <w:t>RCR 77</w:t>
            </w:r>
          </w:p>
        </w:tc>
        <w:tc>
          <w:tcPr>
            <w:tcW w:w="1125" w:type="pct"/>
            <w:tcBorders>
              <w:top w:val="single" w:sz="4" w:space="0" w:color="auto"/>
              <w:bottom w:val="single" w:sz="4" w:space="0" w:color="auto"/>
            </w:tcBorders>
            <w:shd w:val="clear" w:color="auto" w:fill="auto"/>
          </w:tcPr>
          <w:p w:rsidR="00C9330C" w:rsidRPr="00507A5F" w:rsidRDefault="00C9330C" w:rsidP="00C9330C">
            <w:pPr>
              <w:tabs>
                <w:tab w:val="left" w:pos="7560"/>
              </w:tabs>
              <w:spacing w:after="0" w:line="240" w:lineRule="auto"/>
              <w:rPr>
                <w:rFonts w:cs="Times New Roman"/>
                <w:noProof/>
                <w:sz w:val="16"/>
                <w:szCs w:val="16"/>
              </w:rPr>
            </w:pPr>
            <w:r w:rsidRPr="00507A5F">
              <w:rPr>
                <w:rFonts w:cs="Times New Roman"/>
                <w:noProof/>
                <w:sz w:val="16"/>
                <w:szCs w:val="16"/>
              </w:rPr>
              <w:t>Paramą gavusių kultūros ir turizmo objektų lankytojai</w:t>
            </w:r>
          </w:p>
        </w:tc>
        <w:tc>
          <w:tcPr>
            <w:tcW w:w="328" w:type="pct"/>
            <w:tcBorders>
              <w:top w:val="single" w:sz="4" w:space="0" w:color="auto"/>
              <w:bottom w:val="single" w:sz="4" w:space="0" w:color="auto"/>
            </w:tcBorders>
          </w:tcPr>
          <w:p w:rsidR="00C9330C" w:rsidRPr="00507A5F" w:rsidRDefault="00C9330C" w:rsidP="00EC3528">
            <w:pPr>
              <w:spacing w:after="0" w:line="240" w:lineRule="auto"/>
              <w:rPr>
                <w:rFonts w:cs="Times New Roman"/>
                <w:noProof/>
                <w:sz w:val="16"/>
                <w:szCs w:val="16"/>
              </w:rPr>
            </w:pPr>
            <w:r>
              <w:rPr>
                <w:rFonts w:cs="Times New Roman"/>
                <w:noProof/>
                <w:sz w:val="16"/>
                <w:szCs w:val="16"/>
              </w:rPr>
              <w:t>Lankytojai / metus</w:t>
            </w:r>
          </w:p>
        </w:tc>
        <w:tc>
          <w:tcPr>
            <w:tcW w:w="328" w:type="pct"/>
            <w:tcBorders>
              <w:top w:val="single" w:sz="4" w:space="0" w:color="auto"/>
              <w:bottom w:val="single" w:sz="4" w:space="0" w:color="auto"/>
            </w:tcBorders>
          </w:tcPr>
          <w:p w:rsidR="00C9330C" w:rsidRPr="00C9330C" w:rsidRDefault="00C9330C" w:rsidP="00C9330C">
            <w:pPr>
              <w:spacing w:after="0" w:line="240" w:lineRule="auto"/>
              <w:jc w:val="center"/>
              <w:rPr>
                <w:rFonts w:cs="Times New Roman"/>
                <w:noProof/>
                <w:sz w:val="16"/>
                <w:szCs w:val="16"/>
              </w:rPr>
            </w:pPr>
            <w:r w:rsidRPr="00C9330C">
              <w:rPr>
                <w:rFonts w:cs="Times New Roman"/>
                <w:noProof/>
                <w:sz w:val="16"/>
                <w:szCs w:val="16"/>
              </w:rPr>
              <w:t>0</w:t>
            </w:r>
          </w:p>
        </w:tc>
        <w:tc>
          <w:tcPr>
            <w:tcW w:w="375" w:type="pct"/>
            <w:tcBorders>
              <w:top w:val="single" w:sz="4" w:space="0" w:color="auto"/>
              <w:bottom w:val="single" w:sz="4" w:space="0" w:color="auto"/>
            </w:tcBorders>
          </w:tcPr>
          <w:p w:rsidR="00C9330C" w:rsidRPr="00C9330C" w:rsidRDefault="00C9330C" w:rsidP="00C9330C">
            <w:pPr>
              <w:spacing w:after="0" w:line="240" w:lineRule="auto"/>
              <w:jc w:val="center"/>
              <w:rPr>
                <w:rFonts w:cs="Times New Roman"/>
                <w:noProof/>
                <w:sz w:val="16"/>
                <w:szCs w:val="16"/>
              </w:rPr>
            </w:pPr>
            <w:r w:rsidRPr="00C9330C">
              <w:rPr>
                <w:rFonts w:cs="Times New Roman"/>
                <w:noProof/>
                <w:sz w:val="16"/>
                <w:szCs w:val="16"/>
              </w:rPr>
              <w:t>2020</w:t>
            </w:r>
          </w:p>
        </w:tc>
        <w:tc>
          <w:tcPr>
            <w:tcW w:w="328" w:type="pct"/>
            <w:tcBorders>
              <w:top w:val="single" w:sz="4" w:space="0" w:color="auto"/>
              <w:bottom w:val="single" w:sz="4" w:space="0" w:color="auto"/>
            </w:tcBorders>
            <w:shd w:val="clear" w:color="auto" w:fill="auto"/>
          </w:tcPr>
          <w:p w:rsidR="00C9330C" w:rsidRPr="00C75119" w:rsidRDefault="00C9330C" w:rsidP="00C9330C">
            <w:pPr>
              <w:spacing w:after="0" w:line="240" w:lineRule="auto"/>
              <w:jc w:val="center"/>
              <w:rPr>
                <w:rFonts w:cs="Times New Roman"/>
                <w:noProof/>
                <w:sz w:val="16"/>
                <w:szCs w:val="16"/>
              </w:rPr>
            </w:pPr>
            <w:r w:rsidRPr="00C75119">
              <w:rPr>
                <w:rFonts w:cs="Times New Roman"/>
                <w:noProof/>
                <w:sz w:val="16"/>
                <w:szCs w:val="16"/>
              </w:rPr>
              <w:t>11 500</w:t>
            </w:r>
          </w:p>
        </w:tc>
        <w:tc>
          <w:tcPr>
            <w:tcW w:w="375" w:type="pct"/>
            <w:tcBorders>
              <w:top w:val="single" w:sz="4" w:space="0" w:color="auto"/>
              <w:bottom w:val="single" w:sz="4" w:space="0" w:color="auto"/>
            </w:tcBorders>
            <w:shd w:val="clear" w:color="auto" w:fill="auto"/>
          </w:tcPr>
          <w:p w:rsidR="00C9330C" w:rsidRPr="00507A5F" w:rsidRDefault="00C9330C" w:rsidP="00C9330C">
            <w:pPr>
              <w:spacing w:after="0" w:line="240" w:lineRule="auto"/>
              <w:jc w:val="both"/>
              <w:rPr>
                <w:rFonts w:cs="Times New Roman"/>
                <w:noProof/>
                <w:sz w:val="16"/>
                <w:szCs w:val="16"/>
              </w:rPr>
            </w:pPr>
            <w:r w:rsidRPr="00507A5F">
              <w:rPr>
                <w:rFonts w:cs="Times New Roman"/>
                <w:noProof/>
                <w:sz w:val="16"/>
                <w:szCs w:val="16"/>
              </w:rPr>
              <w:t>Projektai</w:t>
            </w:r>
          </w:p>
        </w:tc>
        <w:tc>
          <w:tcPr>
            <w:tcW w:w="370" w:type="pct"/>
            <w:tcBorders>
              <w:top w:val="single" w:sz="4" w:space="0" w:color="auto"/>
              <w:bottom w:val="single" w:sz="4" w:space="0" w:color="auto"/>
            </w:tcBorders>
          </w:tcPr>
          <w:p w:rsidR="00C9330C" w:rsidRPr="005519EC" w:rsidRDefault="00C9330C" w:rsidP="00406FF1">
            <w:pPr>
              <w:spacing w:after="0" w:line="240" w:lineRule="auto"/>
              <w:jc w:val="both"/>
              <w:rPr>
                <w:b/>
                <w:noProof/>
                <w:sz w:val="14"/>
                <w:szCs w:val="14"/>
              </w:rPr>
            </w:pPr>
          </w:p>
        </w:tc>
      </w:tr>
      <w:tr w:rsidR="00C9330C" w:rsidRPr="005519EC" w:rsidTr="00EC3528">
        <w:trPr>
          <w:trHeight w:val="407"/>
        </w:trPr>
        <w:tc>
          <w:tcPr>
            <w:tcW w:w="364" w:type="pct"/>
            <w:vMerge/>
          </w:tcPr>
          <w:p w:rsidR="00C9330C" w:rsidRPr="005519EC" w:rsidRDefault="00C9330C" w:rsidP="00406FF1">
            <w:pPr>
              <w:spacing w:after="0" w:line="240" w:lineRule="auto"/>
              <w:jc w:val="both"/>
              <w:rPr>
                <w:noProof/>
                <w:sz w:val="16"/>
                <w:szCs w:val="16"/>
              </w:rPr>
            </w:pPr>
          </w:p>
        </w:tc>
        <w:tc>
          <w:tcPr>
            <w:tcW w:w="328" w:type="pct"/>
            <w:vMerge/>
          </w:tcPr>
          <w:p w:rsidR="00C9330C" w:rsidRPr="005519EC" w:rsidRDefault="00C9330C" w:rsidP="00025474">
            <w:pPr>
              <w:spacing w:after="0" w:line="240" w:lineRule="auto"/>
              <w:jc w:val="both"/>
              <w:rPr>
                <w:noProof/>
                <w:sz w:val="16"/>
                <w:szCs w:val="16"/>
              </w:rPr>
            </w:pPr>
          </w:p>
        </w:tc>
        <w:tc>
          <w:tcPr>
            <w:tcW w:w="281" w:type="pct"/>
            <w:vMerge/>
          </w:tcPr>
          <w:p w:rsidR="00C9330C" w:rsidRDefault="00C9330C" w:rsidP="00406FF1">
            <w:pPr>
              <w:spacing w:after="0" w:line="240" w:lineRule="auto"/>
              <w:jc w:val="both"/>
              <w:rPr>
                <w:noProof/>
                <w:sz w:val="16"/>
                <w:szCs w:val="16"/>
              </w:rPr>
            </w:pPr>
          </w:p>
        </w:tc>
        <w:tc>
          <w:tcPr>
            <w:tcW w:w="328" w:type="pct"/>
            <w:tcBorders>
              <w:top w:val="single" w:sz="4" w:space="0" w:color="auto"/>
            </w:tcBorders>
          </w:tcPr>
          <w:p w:rsidR="00C9330C" w:rsidRPr="00507A5F" w:rsidRDefault="00947A7E" w:rsidP="00C9330C">
            <w:pPr>
              <w:spacing w:after="0" w:line="240" w:lineRule="auto"/>
              <w:rPr>
                <w:rFonts w:cs="Times New Roman"/>
                <w:noProof/>
                <w:sz w:val="16"/>
                <w:szCs w:val="16"/>
              </w:rPr>
            </w:pPr>
            <w:r>
              <w:rPr>
                <w:rFonts w:eastAsia="Calibri" w:cs="Times New Roman"/>
                <w:sz w:val="16"/>
                <w:szCs w:val="16"/>
                <w:lang w:eastAsia="lt-LT" w:bidi="lt-LT"/>
              </w:rPr>
              <w:t>VVL</w:t>
            </w:r>
            <w:r w:rsidR="00C9330C" w:rsidRPr="00507A5F">
              <w:rPr>
                <w:rFonts w:eastAsia="Calibri" w:cs="Times New Roman"/>
                <w:sz w:val="16"/>
                <w:szCs w:val="16"/>
                <w:lang w:eastAsia="lt-LT" w:bidi="lt-LT"/>
              </w:rPr>
              <w:t xml:space="preserve"> regionas</w:t>
            </w:r>
          </w:p>
        </w:tc>
        <w:tc>
          <w:tcPr>
            <w:tcW w:w="469" w:type="pct"/>
            <w:tcBorders>
              <w:top w:val="single" w:sz="4" w:space="0" w:color="auto"/>
            </w:tcBorders>
          </w:tcPr>
          <w:p w:rsidR="00C9330C" w:rsidRPr="00507A5F" w:rsidRDefault="00C9330C" w:rsidP="00C9330C">
            <w:pPr>
              <w:spacing w:after="0" w:line="240" w:lineRule="auto"/>
              <w:jc w:val="both"/>
              <w:rPr>
                <w:rFonts w:cs="Times New Roman"/>
                <w:noProof/>
                <w:sz w:val="16"/>
                <w:szCs w:val="16"/>
              </w:rPr>
            </w:pPr>
            <w:r w:rsidRPr="00507A5F">
              <w:rPr>
                <w:rFonts w:cs="Times New Roman"/>
                <w:noProof/>
                <w:sz w:val="16"/>
                <w:szCs w:val="16"/>
              </w:rPr>
              <w:t>RCR 77</w:t>
            </w:r>
          </w:p>
        </w:tc>
        <w:tc>
          <w:tcPr>
            <w:tcW w:w="1125" w:type="pct"/>
            <w:tcBorders>
              <w:top w:val="single" w:sz="4" w:space="0" w:color="auto"/>
            </w:tcBorders>
            <w:shd w:val="clear" w:color="auto" w:fill="auto"/>
          </w:tcPr>
          <w:p w:rsidR="00C9330C" w:rsidRPr="00507A5F" w:rsidRDefault="00C9330C" w:rsidP="00C9330C">
            <w:pPr>
              <w:tabs>
                <w:tab w:val="left" w:pos="7560"/>
              </w:tabs>
              <w:spacing w:after="0" w:line="240" w:lineRule="auto"/>
              <w:rPr>
                <w:rFonts w:cs="Times New Roman"/>
                <w:noProof/>
                <w:sz w:val="16"/>
                <w:szCs w:val="16"/>
              </w:rPr>
            </w:pPr>
            <w:r w:rsidRPr="00507A5F">
              <w:rPr>
                <w:rFonts w:cs="Times New Roman"/>
                <w:noProof/>
                <w:sz w:val="16"/>
                <w:szCs w:val="16"/>
              </w:rPr>
              <w:t>Paramą gavusių kultūros ir turizmo objektų lankytojai</w:t>
            </w:r>
          </w:p>
        </w:tc>
        <w:tc>
          <w:tcPr>
            <w:tcW w:w="328" w:type="pct"/>
            <w:tcBorders>
              <w:top w:val="single" w:sz="4" w:space="0" w:color="auto"/>
            </w:tcBorders>
          </w:tcPr>
          <w:p w:rsidR="00C9330C" w:rsidRPr="00507A5F" w:rsidRDefault="00C9330C" w:rsidP="00EC3528">
            <w:pPr>
              <w:spacing w:after="0" w:line="240" w:lineRule="auto"/>
              <w:rPr>
                <w:rFonts w:cs="Times New Roman"/>
                <w:noProof/>
                <w:sz w:val="16"/>
                <w:szCs w:val="16"/>
              </w:rPr>
            </w:pPr>
            <w:r>
              <w:rPr>
                <w:rFonts w:cs="Times New Roman"/>
                <w:noProof/>
                <w:sz w:val="16"/>
                <w:szCs w:val="16"/>
              </w:rPr>
              <w:t>Lankytojai / metus</w:t>
            </w:r>
          </w:p>
        </w:tc>
        <w:tc>
          <w:tcPr>
            <w:tcW w:w="328" w:type="pct"/>
            <w:tcBorders>
              <w:top w:val="single" w:sz="4" w:space="0" w:color="auto"/>
            </w:tcBorders>
          </w:tcPr>
          <w:p w:rsidR="00C9330C" w:rsidRPr="00C9330C" w:rsidRDefault="00C9330C" w:rsidP="00C9330C">
            <w:pPr>
              <w:spacing w:after="0" w:line="240" w:lineRule="auto"/>
              <w:jc w:val="center"/>
              <w:rPr>
                <w:rFonts w:cs="Times New Roman"/>
                <w:noProof/>
                <w:sz w:val="16"/>
                <w:szCs w:val="16"/>
              </w:rPr>
            </w:pPr>
            <w:r w:rsidRPr="00C9330C">
              <w:rPr>
                <w:rFonts w:cs="Times New Roman"/>
                <w:noProof/>
                <w:sz w:val="16"/>
                <w:szCs w:val="16"/>
              </w:rPr>
              <w:t>0</w:t>
            </w:r>
          </w:p>
        </w:tc>
        <w:tc>
          <w:tcPr>
            <w:tcW w:w="375" w:type="pct"/>
            <w:tcBorders>
              <w:top w:val="single" w:sz="4" w:space="0" w:color="auto"/>
            </w:tcBorders>
          </w:tcPr>
          <w:p w:rsidR="00C9330C" w:rsidRPr="00C9330C" w:rsidRDefault="00C9330C" w:rsidP="00C9330C">
            <w:pPr>
              <w:spacing w:after="0" w:line="240" w:lineRule="auto"/>
              <w:jc w:val="center"/>
              <w:rPr>
                <w:rFonts w:cs="Times New Roman"/>
                <w:noProof/>
                <w:sz w:val="16"/>
                <w:szCs w:val="16"/>
              </w:rPr>
            </w:pPr>
            <w:r w:rsidRPr="00C9330C">
              <w:rPr>
                <w:rFonts w:cs="Times New Roman"/>
                <w:noProof/>
                <w:sz w:val="16"/>
                <w:szCs w:val="16"/>
              </w:rPr>
              <w:t>2020</w:t>
            </w:r>
          </w:p>
        </w:tc>
        <w:tc>
          <w:tcPr>
            <w:tcW w:w="328" w:type="pct"/>
            <w:tcBorders>
              <w:top w:val="single" w:sz="4" w:space="0" w:color="auto"/>
            </w:tcBorders>
            <w:shd w:val="clear" w:color="auto" w:fill="auto"/>
          </w:tcPr>
          <w:p w:rsidR="00C9330C" w:rsidRPr="00C75119" w:rsidRDefault="00C9330C" w:rsidP="00C9330C">
            <w:pPr>
              <w:spacing w:after="0" w:line="240" w:lineRule="auto"/>
              <w:jc w:val="center"/>
              <w:rPr>
                <w:rFonts w:cs="Times New Roman"/>
                <w:noProof/>
                <w:sz w:val="16"/>
                <w:szCs w:val="16"/>
              </w:rPr>
            </w:pPr>
            <w:r w:rsidRPr="00C75119">
              <w:rPr>
                <w:rFonts w:cs="Times New Roman"/>
                <w:noProof/>
                <w:sz w:val="16"/>
                <w:szCs w:val="16"/>
              </w:rPr>
              <w:t>678 500</w:t>
            </w:r>
          </w:p>
        </w:tc>
        <w:tc>
          <w:tcPr>
            <w:tcW w:w="375" w:type="pct"/>
            <w:tcBorders>
              <w:top w:val="single" w:sz="4" w:space="0" w:color="auto"/>
            </w:tcBorders>
            <w:shd w:val="clear" w:color="auto" w:fill="auto"/>
          </w:tcPr>
          <w:p w:rsidR="00C9330C" w:rsidRPr="00507A5F" w:rsidRDefault="00C9330C" w:rsidP="00C9330C">
            <w:pPr>
              <w:spacing w:after="0" w:line="240" w:lineRule="auto"/>
              <w:jc w:val="both"/>
              <w:rPr>
                <w:rFonts w:cs="Times New Roman"/>
                <w:noProof/>
                <w:sz w:val="16"/>
                <w:szCs w:val="16"/>
              </w:rPr>
            </w:pPr>
            <w:r w:rsidRPr="00507A5F">
              <w:rPr>
                <w:rFonts w:cs="Times New Roman"/>
                <w:noProof/>
                <w:sz w:val="16"/>
                <w:szCs w:val="16"/>
              </w:rPr>
              <w:t>Projektai</w:t>
            </w:r>
          </w:p>
        </w:tc>
        <w:tc>
          <w:tcPr>
            <w:tcW w:w="370" w:type="pct"/>
            <w:tcBorders>
              <w:top w:val="single" w:sz="4" w:space="0" w:color="auto"/>
            </w:tcBorders>
          </w:tcPr>
          <w:p w:rsidR="00C9330C" w:rsidRPr="005519EC" w:rsidRDefault="00C9330C" w:rsidP="00406FF1">
            <w:pPr>
              <w:spacing w:after="0" w:line="240" w:lineRule="auto"/>
              <w:jc w:val="both"/>
              <w:rPr>
                <w:b/>
                <w:noProof/>
                <w:sz w:val="14"/>
                <w:szCs w:val="14"/>
              </w:rPr>
            </w:pPr>
          </w:p>
        </w:tc>
      </w:tr>
    </w:tbl>
    <w:p w:rsidR="002B441C" w:rsidRDefault="002B441C" w:rsidP="00786CD2">
      <w:pPr>
        <w:spacing w:before="240" w:after="240" w:line="240" w:lineRule="auto"/>
        <w:jc w:val="both"/>
        <w:rPr>
          <w:rFonts w:eastAsia="Calibri" w:cs="Times New Roman"/>
          <w:b/>
          <w:noProof/>
          <w:szCs w:val="20"/>
          <w:lang w:eastAsia="lt-LT" w:bidi="lt-LT"/>
        </w:rPr>
      </w:pPr>
    </w:p>
    <w:p w:rsidR="002B441C" w:rsidRDefault="002B441C" w:rsidP="00786CD2">
      <w:pPr>
        <w:spacing w:before="240" w:after="240" w:line="240" w:lineRule="auto"/>
        <w:jc w:val="both"/>
        <w:rPr>
          <w:rFonts w:eastAsia="Calibri" w:cs="Times New Roman"/>
          <w:b/>
          <w:noProof/>
          <w:szCs w:val="20"/>
          <w:lang w:eastAsia="lt-LT" w:bidi="lt-LT"/>
        </w:rPr>
        <w:sectPr w:rsidR="002B441C" w:rsidSect="00931C78">
          <w:pgSz w:w="16838" w:h="11906" w:orient="landscape"/>
          <w:pgMar w:top="1701" w:right="1276" w:bottom="567" w:left="1134" w:header="567" w:footer="567" w:gutter="0"/>
          <w:cols w:space="1296"/>
          <w:docGrid w:linePitch="360"/>
        </w:sectPr>
      </w:pPr>
    </w:p>
    <w:p w:rsidR="00786CD2" w:rsidRPr="00D56FF3" w:rsidRDefault="00786CD2" w:rsidP="00786CD2">
      <w:pPr>
        <w:spacing w:before="240" w:after="240" w:line="240" w:lineRule="auto"/>
        <w:jc w:val="both"/>
        <w:rPr>
          <w:rFonts w:eastAsia="Calibri" w:cs="Times New Roman"/>
          <w:i/>
          <w:noProof/>
          <w:szCs w:val="20"/>
          <w:lang w:eastAsia="lt-LT" w:bidi="lt-LT"/>
        </w:rPr>
      </w:pPr>
      <w:r w:rsidRPr="00D56FF3">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384"/>
        <w:gridCol w:w="992"/>
        <w:gridCol w:w="3261"/>
        <w:gridCol w:w="1417"/>
        <w:gridCol w:w="1186"/>
        <w:gridCol w:w="1649"/>
      </w:tblGrid>
      <w:tr w:rsidR="00EB6093" w:rsidTr="0099199B">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B6093" w:rsidRDefault="00EB6093" w:rsidP="0099199B">
            <w:pPr>
              <w:rPr>
                <w:rFonts w:eastAsia="Times New Roman"/>
                <w:b/>
                <w:iCs/>
                <w:noProof/>
                <w:sz w:val="20"/>
              </w:rPr>
            </w:pPr>
            <w:r>
              <w:rPr>
                <w:b/>
                <w:noProof/>
                <w:sz w:val="20"/>
              </w:rPr>
              <w:t>4 lentelė. 1 matmuo. Intervencinių priemonių sritis</w:t>
            </w:r>
          </w:p>
        </w:tc>
      </w:tr>
      <w:tr w:rsidR="00EB6093"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Fondas</w:t>
            </w:r>
          </w:p>
        </w:tc>
        <w:tc>
          <w:tcPr>
            <w:tcW w:w="326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Regiono kategorija</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Suma (EUR)</w:t>
            </w:r>
          </w:p>
        </w:tc>
      </w:tr>
      <w:tr w:rsidR="00503C6D" w:rsidRPr="00CD0168" w:rsidTr="0099199B">
        <w:tc>
          <w:tcPr>
            <w:tcW w:w="1384" w:type="dxa"/>
            <w:vMerge w:val="restart"/>
            <w:tcBorders>
              <w:top w:val="single" w:sz="12" w:space="0" w:color="auto"/>
            </w:tcBorders>
          </w:tcPr>
          <w:p w:rsidR="00503C6D" w:rsidRPr="00CD0168" w:rsidRDefault="00503C6D"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992" w:type="dxa"/>
            <w:vMerge w:val="restart"/>
            <w:tcBorders>
              <w:top w:val="single" w:sz="12" w:space="0" w:color="auto"/>
            </w:tcBorders>
          </w:tcPr>
          <w:p w:rsidR="00503C6D" w:rsidRPr="00CD0168" w:rsidRDefault="00503C6D"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ERPF</w:t>
            </w:r>
          </w:p>
        </w:tc>
        <w:tc>
          <w:tcPr>
            <w:tcW w:w="3261" w:type="dxa"/>
            <w:tcBorders>
              <w:top w:val="single" w:sz="12" w:space="0" w:color="auto"/>
              <w:bottom w:val="single" w:sz="4" w:space="0" w:color="auto"/>
            </w:tcBorders>
          </w:tcPr>
          <w:p w:rsidR="00503C6D" w:rsidRPr="00CD0168" w:rsidRDefault="00503C6D" w:rsidP="0099199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417" w:type="dxa"/>
            <w:vMerge w:val="restart"/>
            <w:tcBorders>
              <w:top w:val="single" w:sz="12" w:space="0" w:color="auto"/>
            </w:tcBorders>
          </w:tcPr>
          <w:p w:rsidR="00503C6D" w:rsidRPr="00CD0168" w:rsidRDefault="00503C6D" w:rsidP="00EB6093">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r>
              <w:rPr>
                <w:rFonts w:eastAsia="Times New Roman" w:cs="Times New Roman"/>
                <w:sz w:val="20"/>
                <w:szCs w:val="20"/>
                <w:lang w:eastAsia="lt-LT"/>
              </w:rPr>
              <w:t>6</w:t>
            </w:r>
          </w:p>
        </w:tc>
        <w:tc>
          <w:tcPr>
            <w:tcW w:w="1186" w:type="dxa"/>
            <w:vMerge w:val="restart"/>
            <w:tcBorders>
              <w:top w:val="single" w:sz="12" w:space="0" w:color="auto"/>
            </w:tcBorders>
          </w:tcPr>
          <w:p w:rsidR="00503C6D" w:rsidRPr="00CD0168" w:rsidRDefault="00503C6D" w:rsidP="0099199B">
            <w:pPr>
              <w:jc w:val="center"/>
              <w:textAlignment w:val="baseline"/>
              <w:rPr>
                <w:rFonts w:eastAsia="Times New Roman" w:cs="Times New Roman"/>
                <w:sz w:val="20"/>
                <w:szCs w:val="20"/>
                <w:lang w:eastAsia="lt-LT"/>
              </w:rPr>
            </w:pPr>
            <w:r>
              <w:rPr>
                <w:rFonts w:eastAsia="Times New Roman" w:cs="Times New Roman"/>
                <w:sz w:val="20"/>
                <w:szCs w:val="20"/>
                <w:lang w:eastAsia="lt-LT"/>
              </w:rPr>
              <w:t>018</w:t>
            </w:r>
          </w:p>
        </w:tc>
        <w:tc>
          <w:tcPr>
            <w:tcW w:w="1649" w:type="dxa"/>
            <w:tcBorders>
              <w:top w:val="single" w:sz="12" w:space="0" w:color="auto"/>
              <w:bottom w:val="single" w:sz="4" w:space="0" w:color="auto"/>
            </w:tcBorders>
          </w:tcPr>
          <w:p w:rsidR="00503C6D" w:rsidRPr="00503C6D" w:rsidRDefault="00503C6D" w:rsidP="00503C6D">
            <w:pPr>
              <w:jc w:val="right"/>
              <w:rPr>
                <w:rFonts w:eastAsia="Times New Roman"/>
                <w:iCs/>
                <w:noProof/>
                <w:sz w:val="20"/>
                <w:szCs w:val="20"/>
              </w:rPr>
            </w:pPr>
            <w:r>
              <w:rPr>
                <w:rFonts w:eastAsia="Times New Roman"/>
                <w:iCs/>
                <w:noProof/>
                <w:sz w:val="20"/>
                <w:szCs w:val="20"/>
              </w:rPr>
              <w:t xml:space="preserve">6 000 </w:t>
            </w:r>
            <w:r w:rsidRPr="00503C6D">
              <w:rPr>
                <w:rFonts w:eastAsia="Times New Roman"/>
                <w:iCs/>
                <w:noProof/>
                <w:sz w:val="20"/>
                <w:szCs w:val="20"/>
              </w:rPr>
              <w:t>000,00</w:t>
            </w:r>
          </w:p>
        </w:tc>
      </w:tr>
      <w:tr w:rsidR="00503C6D" w:rsidRPr="00CD0168" w:rsidTr="00C9330C">
        <w:tc>
          <w:tcPr>
            <w:tcW w:w="1384" w:type="dxa"/>
            <w:vMerge/>
          </w:tcPr>
          <w:p w:rsidR="00503C6D" w:rsidRPr="00CD0168" w:rsidRDefault="00503C6D" w:rsidP="0099199B">
            <w:pPr>
              <w:jc w:val="center"/>
              <w:textAlignment w:val="baseline"/>
              <w:rPr>
                <w:rFonts w:eastAsia="Times New Roman" w:cs="Times New Roman"/>
                <w:sz w:val="20"/>
                <w:szCs w:val="20"/>
                <w:lang w:eastAsia="lt-LT"/>
              </w:rPr>
            </w:pPr>
          </w:p>
        </w:tc>
        <w:tc>
          <w:tcPr>
            <w:tcW w:w="992" w:type="dxa"/>
            <w:vMerge/>
          </w:tcPr>
          <w:p w:rsidR="00503C6D" w:rsidRPr="00CD0168" w:rsidRDefault="00503C6D" w:rsidP="0099199B">
            <w:pPr>
              <w:jc w:val="center"/>
              <w:textAlignment w:val="baseline"/>
              <w:rPr>
                <w:rFonts w:eastAsia="Times New Roman" w:cs="Times New Roman"/>
                <w:sz w:val="20"/>
                <w:szCs w:val="20"/>
                <w:lang w:eastAsia="lt-LT"/>
              </w:rPr>
            </w:pPr>
          </w:p>
        </w:tc>
        <w:tc>
          <w:tcPr>
            <w:tcW w:w="3261" w:type="dxa"/>
            <w:tcBorders>
              <w:top w:val="single" w:sz="4" w:space="0" w:color="auto"/>
              <w:bottom w:val="single" w:sz="4" w:space="0" w:color="auto"/>
            </w:tcBorders>
          </w:tcPr>
          <w:p w:rsidR="00503C6D" w:rsidRPr="00CD0168" w:rsidRDefault="00947A7E" w:rsidP="0099199B">
            <w:pPr>
              <w:textAlignment w:val="baseline"/>
              <w:rPr>
                <w:rFonts w:eastAsia="Times New Roman" w:cs="Times New Roman"/>
                <w:sz w:val="20"/>
                <w:szCs w:val="20"/>
                <w:lang w:eastAsia="lt-LT"/>
              </w:rPr>
            </w:pPr>
            <w:r>
              <w:rPr>
                <w:rFonts w:eastAsia="Times New Roman" w:cs="Times New Roman"/>
                <w:sz w:val="20"/>
                <w:szCs w:val="20"/>
                <w:lang w:eastAsia="lt-LT"/>
              </w:rPr>
              <w:t>VVL</w:t>
            </w:r>
            <w:r w:rsidR="00503C6D" w:rsidRPr="00CD0168">
              <w:rPr>
                <w:rFonts w:eastAsia="Times New Roman" w:cs="Times New Roman"/>
                <w:sz w:val="20"/>
                <w:szCs w:val="20"/>
                <w:lang w:eastAsia="lt-LT"/>
              </w:rPr>
              <w:t xml:space="preserve"> regionas</w:t>
            </w:r>
          </w:p>
        </w:tc>
        <w:tc>
          <w:tcPr>
            <w:tcW w:w="1417" w:type="dxa"/>
            <w:vMerge/>
          </w:tcPr>
          <w:p w:rsidR="00503C6D" w:rsidRPr="00CD0168" w:rsidRDefault="00503C6D" w:rsidP="0099199B">
            <w:pPr>
              <w:jc w:val="center"/>
              <w:textAlignment w:val="baseline"/>
              <w:rPr>
                <w:rFonts w:eastAsia="Times New Roman" w:cs="Times New Roman"/>
                <w:sz w:val="20"/>
                <w:szCs w:val="20"/>
                <w:lang w:eastAsia="lt-LT"/>
              </w:rPr>
            </w:pPr>
          </w:p>
        </w:tc>
        <w:tc>
          <w:tcPr>
            <w:tcW w:w="1186" w:type="dxa"/>
            <w:vMerge/>
          </w:tcPr>
          <w:p w:rsidR="00503C6D" w:rsidRPr="00CD0168" w:rsidRDefault="00503C6D" w:rsidP="0099199B">
            <w:pPr>
              <w:jc w:val="center"/>
              <w:textAlignment w:val="baseline"/>
              <w:rPr>
                <w:rFonts w:eastAsia="Times New Roman" w:cs="Times New Roman"/>
                <w:sz w:val="20"/>
                <w:szCs w:val="20"/>
                <w:lang w:eastAsia="lt-LT"/>
              </w:rPr>
            </w:pPr>
          </w:p>
        </w:tc>
        <w:tc>
          <w:tcPr>
            <w:tcW w:w="1649" w:type="dxa"/>
            <w:tcBorders>
              <w:top w:val="single" w:sz="4" w:space="0" w:color="auto"/>
              <w:bottom w:val="single" w:sz="4" w:space="0" w:color="auto"/>
            </w:tcBorders>
          </w:tcPr>
          <w:p w:rsidR="00503C6D" w:rsidRPr="00503C6D" w:rsidRDefault="00503C6D" w:rsidP="00503C6D">
            <w:pPr>
              <w:jc w:val="right"/>
              <w:rPr>
                <w:rFonts w:eastAsia="Times New Roman"/>
                <w:iCs/>
                <w:noProof/>
                <w:sz w:val="20"/>
                <w:szCs w:val="20"/>
              </w:rPr>
            </w:pPr>
            <w:r>
              <w:rPr>
                <w:rFonts w:eastAsia="Times New Roman"/>
                <w:iCs/>
                <w:noProof/>
                <w:sz w:val="20"/>
                <w:szCs w:val="20"/>
              </w:rPr>
              <w:t xml:space="preserve">25 000 </w:t>
            </w:r>
            <w:r w:rsidRPr="00503C6D">
              <w:rPr>
                <w:rFonts w:eastAsia="Times New Roman"/>
                <w:iCs/>
                <w:noProof/>
                <w:sz w:val="20"/>
                <w:szCs w:val="20"/>
              </w:rPr>
              <w:t>000,00</w:t>
            </w:r>
          </w:p>
        </w:tc>
      </w:tr>
      <w:tr w:rsidR="00503C6D" w:rsidRPr="00CD0168" w:rsidTr="00C9330C">
        <w:tc>
          <w:tcPr>
            <w:tcW w:w="1384" w:type="dxa"/>
            <w:vMerge/>
          </w:tcPr>
          <w:p w:rsidR="00503C6D" w:rsidRPr="00CD0168" w:rsidRDefault="00503C6D" w:rsidP="0099199B">
            <w:pPr>
              <w:jc w:val="center"/>
              <w:textAlignment w:val="baseline"/>
              <w:rPr>
                <w:rFonts w:eastAsia="Times New Roman" w:cs="Times New Roman"/>
                <w:sz w:val="20"/>
                <w:szCs w:val="20"/>
                <w:lang w:eastAsia="lt-LT"/>
              </w:rPr>
            </w:pPr>
          </w:p>
        </w:tc>
        <w:tc>
          <w:tcPr>
            <w:tcW w:w="992" w:type="dxa"/>
            <w:vMerge/>
          </w:tcPr>
          <w:p w:rsidR="00503C6D" w:rsidRPr="00CD0168" w:rsidRDefault="00503C6D" w:rsidP="0099199B">
            <w:pPr>
              <w:jc w:val="center"/>
              <w:textAlignment w:val="baseline"/>
              <w:rPr>
                <w:rFonts w:eastAsia="Times New Roman" w:cs="Times New Roman"/>
                <w:sz w:val="20"/>
                <w:szCs w:val="20"/>
                <w:lang w:eastAsia="lt-LT"/>
              </w:rPr>
            </w:pPr>
          </w:p>
        </w:tc>
        <w:tc>
          <w:tcPr>
            <w:tcW w:w="3261" w:type="dxa"/>
            <w:tcBorders>
              <w:top w:val="single" w:sz="4" w:space="0" w:color="auto"/>
              <w:bottom w:val="single" w:sz="4" w:space="0" w:color="auto"/>
            </w:tcBorders>
          </w:tcPr>
          <w:p w:rsidR="00503C6D" w:rsidRPr="00CD0168" w:rsidRDefault="00503C6D" w:rsidP="009A301C">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417" w:type="dxa"/>
            <w:vMerge/>
          </w:tcPr>
          <w:p w:rsidR="00503C6D" w:rsidRPr="00CD0168" w:rsidRDefault="00503C6D" w:rsidP="0099199B">
            <w:pPr>
              <w:jc w:val="center"/>
              <w:textAlignment w:val="baseline"/>
              <w:rPr>
                <w:rFonts w:eastAsia="Times New Roman" w:cs="Times New Roman"/>
                <w:sz w:val="20"/>
                <w:szCs w:val="20"/>
                <w:lang w:eastAsia="lt-LT"/>
              </w:rPr>
            </w:pPr>
          </w:p>
        </w:tc>
        <w:tc>
          <w:tcPr>
            <w:tcW w:w="1186" w:type="dxa"/>
            <w:vMerge w:val="restart"/>
          </w:tcPr>
          <w:p w:rsidR="00503C6D" w:rsidRPr="00CD0168" w:rsidRDefault="00503C6D" w:rsidP="0099199B">
            <w:pPr>
              <w:jc w:val="center"/>
              <w:textAlignment w:val="baseline"/>
              <w:rPr>
                <w:rFonts w:eastAsia="Times New Roman" w:cs="Times New Roman"/>
                <w:sz w:val="20"/>
                <w:szCs w:val="20"/>
                <w:lang w:eastAsia="lt-LT"/>
              </w:rPr>
            </w:pPr>
            <w:r>
              <w:rPr>
                <w:rFonts w:eastAsia="Times New Roman" w:cs="Times New Roman"/>
                <w:sz w:val="20"/>
                <w:szCs w:val="20"/>
                <w:lang w:eastAsia="lt-LT"/>
              </w:rPr>
              <w:t>129</w:t>
            </w:r>
          </w:p>
        </w:tc>
        <w:tc>
          <w:tcPr>
            <w:tcW w:w="1649" w:type="dxa"/>
            <w:tcBorders>
              <w:top w:val="single" w:sz="4" w:space="0" w:color="auto"/>
              <w:bottom w:val="single" w:sz="4" w:space="0" w:color="auto"/>
            </w:tcBorders>
          </w:tcPr>
          <w:p w:rsidR="00503C6D" w:rsidRPr="00503C6D" w:rsidRDefault="00503C6D" w:rsidP="00503C6D">
            <w:pPr>
              <w:jc w:val="right"/>
              <w:rPr>
                <w:rFonts w:eastAsia="Times New Roman"/>
                <w:iCs/>
                <w:noProof/>
                <w:sz w:val="20"/>
                <w:szCs w:val="20"/>
              </w:rPr>
            </w:pPr>
            <w:r>
              <w:rPr>
                <w:rFonts w:eastAsia="Times New Roman"/>
                <w:iCs/>
                <w:noProof/>
                <w:sz w:val="20"/>
                <w:szCs w:val="20"/>
              </w:rPr>
              <w:t xml:space="preserve">500 </w:t>
            </w:r>
            <w:r w:rsidRPr="00503C6D">
              <w:rPr>
                <w:rFonts w:eastAsia="Times New Roman"/>
                <w:iCs/>
                <w:noProof/>
                <w:sz w:val="20"/>
                <w:szCs w:val="20"/>
              </w:rPr>
              <w:t>000,00</w:t>
            </w:r>
          </w:p>
        </w:tc>
      </w:tr>
      <w:tr w:rsidR="00503C6D" w:rsidRPr="00CD0168" w:rsidTr="0099199B">
        <w:tc>
          <w:tcPr>
            <w:tcW w:w="1384" w:type="dxa"/>
            <w:vMerge/>
          </w:tcPr>
          <w:p w:rsidR="00503C6D" w:rsidRPr="00CD0168" w:rsidRDefault="00503C6D" w:rsidP="0099199B">
            <w:pPr>
              <w:jc w:val="center"/>
              <w:textAlignment w:val="baseline"/>
              <w:rPr>
                <w:rFonts w:eastAsia="Times New Roman" w:cs="Times New Roman"/>
                <w:sz w:val="20"/>
                <w:szCs w:val="20"/>
                <w:lang w:eastAsia="lt-LT"/>
              </w:rPr>
            </w:pPr>
          </w:p>
        </w:tc>
        <w:tc>
          <w:tcPr>
            <w:tcW w:w="992" w:type="dxa"/>
            <w:vMerge/>
          </w:tcPr>
          <w:p w:rsidR="00503C6D" w:rsidRPr="00CD0168" w:rsidRDefault="00503C6D" w:rsidP="0099199B">
            <w:pPr>
              <w:jc w:val="center"/>
              <w:textAlignment w:val="baseline"/>
              <w:rPr>
                <w:rFonts w:eastAsia="Times New Roman" w:cs="Times New Roman"/>
                <w:sz w:val="20"/>
                <w:szCs w:val="20"/>
                <w:lang w:eastAsia="lt-LT"/>
              </w:rPr>
            </w:pPr>
          </w:p>
        </w:tc>
        <w:tc>
          <w:tcPr>
            <w:tcW w:w="3261" w:type="dxa"/>
            <w:tcBorders>
              <w:top w:val="single" w:sz="4" w:space="0" w:color="auto"/>
              <w:bottom w:val="single" w:sz="4" w:space="0" w:color="auto"/>
            </w:tcBorders>
          </w:tcPr>
          <w:p w:rsidR="00503C6D" w:rsidRPr="00CD0168" w:rsidRDefault="00947A7E" w:rsidP="009A301C">
            <w:pPr>
              <w:textAlignment w:val="baseline"/>
              <w:rPr>
                <w:rFonts w:eastAsia="Times New Roman" w:cs="Times New Roman"/>
                <w:sz w:val="20"/>
                <w:szCs w:val="20"/>
                <w:lang w:eastAsia="lt-LT"/>
              </w:rPr>
            </w:pPr>
            <w:r>
              <w:rPr>
                <w:rFonts w:eastAsia="Times New Roman" w:cs="Times New Roman"/>
                <w:sz w:val="20"/>
                <w:szCs w:val="20"/>
                <w:lang w:eastAsia="lt-LT"/>
              </w:rPr>
              <w:t>VVL</w:t>
            </w:r>
            <w:r w:rsidR="00503C6D" w:rsidRPr="00CD0168">
              <w:rPr>
                <w:rFonts w:eastAsia="Times New Roman" w:cs="Times New Roman"/>
                <w:sz w:val="20"/>
                <w:szCs w:val="20"/>
                <w:lang w:eastAsia="lt-LT"/>
              </w:rPr>
              <w:t xml:space="preserve"> regionas</w:t>
            </w:r>
          </w:p>
        </w:tc>
        <w:tc>
          <w:tcPr>
            <w:tcW w:w="1417" w:type="dxa"/>
            <w:vMerge/>
          </w:tcPr>
          <w:p w:rsidR="00503C6D" w:rsidRPr="00CD0168" w:rsidRDefault="00503C6D" w:rsidP="0099199B">
            <w:pPr>
              <w:jc w:val="center"/>
              <w:textAlignment w:val="baseline"/>
              <w:rPr>
                <w:rFonts w:eastAsia="Times New Roman" w:cs="Times New Roman"/>
                <w:sz w:val="20"/>
                <w:szCs w:val="20"/>
                <w:lang w:eastAsia="lt-LT"/>
              </w:rPr>
            </w:pPr>
          </w:p>
        </w:tc>
        <w:tc>
          <w:tcPr>
            <w:tcW w:w="1186" w:type="dxa"/>
            <w:vMerge/>
            <w:tcBorders>
              <w:bottom w:val="single" w:sz="4" w:space="0" w:color="auto"/>
            </w:tcBorders>
          </w:tcPr>
          <w:p w:rsidR="00503C6D" w:rsidRPr="00CD0168" w:rsidRDefault="00503C6D" w:rsidP="0099199B">
            <w:pPr>
              <w:jc w:val="center"/>
              <w:textAlignment w:val="baseline"/>
              <w:rPr>
                <w:rFonts w:eastAsia="Times New Roman" w:cs="Times New Roman"/>
                <w:sz w:val="20"/>
                <w:szCs w:val="20"/>
                <w:lang w:eastAsia="lt-LT"/>
              </w:rPr>
            </w:pPr>
          </w:p>
        </w:tc>
        <w:tc>
          <w:tcPr>
            <w:tcW w:w="1649" w:type="dxa"/>
            <w:tcBorders>
              <w:top w:val="single" w:sz="4" w:space="0" w:color="auto"/>
              <w:bottom w:val="single" w:sz="4" w:space="0" w:color="auto"/>
            </w:tcBorders>
          </w:tcPr>
          <w:p w:rsidR="00503C6D" w:rsidRPr="00503C6D" w:rsidRDefault="00503C6D" w:rsidP="00503C6D">
            <w:pPr>
              <w:jc w:val="right"/>
              <w:rPr>
                <w:rFonts w:eastAsia="Times New Roman"/>
                <w:iCs/>
                <w:noProof/>
                <w:sz w:val="20"/>
                <w:szCs w:val="20"/>
              </w:rPr>
            </w:pPr>
            <w:r>
              <w:rPr>
                <w:rFonts w:eastAsia="Times New Roman"/>
                <w:iCs/>
                <w:noProof/>
                <w:sz w:val="20"/>
                <w:szCs w:val="20"/>
              </w:rPr>
              <w:t xml:space="preserve">68 500 </w:t>
            </w:r>
            <w:r w:rsidRPr="00503C6D">
              <w:rPr>
                <w:rFonts w:eastAsia="Times New Roman"/>
                <w:iCs/>
                <w:noProof/>
                <w:sz w:val="20"/>
                <w:szCs w:val="20"/>
              </w:rPr>
              <w:t>000,00</w:t>
            </w:r>
          </w:p>
        </w:tc>
      </w:tr>
    </w:tbl>
    <w:p w:rsidR="00EB6093" w:rsidRDefault="00EB6093" w:rsidP="00EB6093">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992"/>
        <w:gridCol w:w="3261"/>
        <w:gridCol w:w="1417"/>
        <w:gridCol w:w="1186"/>
        <w:gridCol w:w="1649"/>
      </w:tblGrid>
      <w:tr w:rsidR="00EB6093" w:rsidTr="0099199B">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B6093" w:rsidRDefault="00EB6093" w:rsidP="0099199B">
            <w:pPr>
              <w:rPr>
                <w:rFonts w:eastAsia="Times New Roman"/>
                <w:b/>
                <w:iCs/>
                <w:noProof/>
                <w:sz w:val="20"/>
              </w:rPr>
            </w:pPr>
            <w:r>
              <w:rPr>
                <w:b/>
                <w:noProof/>
                <w:sz w:val="20"/>
              </w:rPr>
              <w:t>5 lentelė. 2 matmuo. Finansavimo forma</w:t>
            </w:r>
          </w:p>
        </w:tc>
      </w:tr>
      <w:tr w:rsidR="00EB6093"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Fondas</w:t>
            </w:r>
          </w:p>
        </w:tc>
        <w:tc>
          <w:tcPr>
            <w:tcW w:w="326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Regiono kategorija</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Suma (EUR)</w:t>
            </w:r>
          </w:p>
        </w:tc>
      </w:tr>
      <w:tr w:rsidR="00503C6D" w:rsidRPr="00CD0168" w:rsidTr="0099199B">
        <w:tc>
          <w:tcPr>
            <w:tcW w:w="1384" w:type="dxa"/>
            <w:vMerge w:val="restart"/>
            <w:tcBorders>
              <w:top w:val="single" w:sz="12" w:space="0" w:color="auto"/>
            </w:tcBorders>
          </w:tcPr>
          <w:p w:rsidR="00503C6D" w:rsidRPr="00CD0168" w:rsidRDefault="00503C6D"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992" w:type="dxa"/>
            <w:vMerge w:val="restart"/>
            <w:tcBorders>
              <w:top w:val="single" w:sz="12" w:space="0" w:color="auto"/>
            </w:tcBorders>
          </w:tcPr>
          <w:p w:rsidR="00503C6D" w:rsidRPr="00CD0168" w:rsidRDefault="00503C6D"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ERPF</w:t>
            </w:r>
          </w:p>
        </w:tc>
        <w:tc>
          <w:tcPr>
            <w:tcW w:w="3261" w:type="dxa"/>
            <w:tcBorders>
              <w:top w:val="single" w:sz="12" w:space="0" w:color="auto"/>
              <w:bottom w:val="single" w:sz="4" w:space="0" w:color="auto"/>
            </w:tcBorders>
          </w:tcPr>
          <w:p w:rsidR="00503C6D" w:rsidRPr="00CD0168" w:rsidRDefault="00503C6D" w:rsidP="0099199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417" w:type="dxa"/>
            <w:vMerge w:val="restart"/>
            <w:tcBorders>
              <w:top w:val="single" w:sz="12" w:space="0" w:color="auto"/>
            </w:tcBorders>
          </w:tcPr>
          <w:p w:rsidR="00503C6D" w:rsidRPr="00CD0168" w:rsidRDefault="00503C6D" w:rsidP="00EB6093">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r>
              <w:rPr>
                <w:rFonts w:eastAsia="Times New Roman" w:cs="Times New Roman"/>
                <w:sz w:val="20"/>
                <w:szCs w:val="20"/>
                <w:lang w:eastAsia="lt-LT"/>
              </w:rPr>
              <w:t>6</w:t>
            </w:r>
          </w:p>
        </w:tc>
        <w:tc>
          <w:tcPr>
            <w:tcW w:w="1186" w:type="dxa"/>
            <w:vMerge w:val="restart"/>
            <w:tcBorders>
              <w:top w:val="single" w:sz="12" w:space="0" w:color="auto"/>
            </w:tcBorders>
          </w:tcPr>
          <w:p w:rsidR="00503C6D" w:rsidRPr="00CD0168" w:rsidRDefault="00503C6D" w:rsidP="0099199B">
            <w:pPr>
              <w:jc w:val="center"/>
              <w:textAlignment w:val="baseline"/>
              <w:rPr>
                <w:rFonts w:eastAsia="Times New Roman" w:cs="Times New Roman"/>
                <w:sz w:val="20"/>
                <w:szCs w:val="20"/>
                <w:lang w:eastAsia="lt-LT"/>
              </w:rPr>
            </w:pPr>
            <w:r>
              <w:rPr>
                <w:rFonts w:eastAsia="Times New Roman" w:cs="Times New Roman"/>
                <w:sz w:val="20"/>
                <w:szCs w:val="20"/>
                <w:lang w:eastAsia="lt-LT"/>
              </w:rPr>
              <w:t>01</w:t>
            </w:r>
          </w:p>
        </w:tc>
        <w:tc>
          <w:tcPr>
            <w:tcW w:w="1649" w:type="dxa"/>
            <w:tcBorders>
              <w:top w:val="single" w:sz="12" w:space="0" w:color="auto"/>
              <w:bottom w:val="single" w:sz="4" w:space="0" w:color="auto"/>
            </w:tcBorders>
          </w:tcPr>
          <w:p w:rsidR="00503C6D" w:rsidRPr="00FD508E" w:rsidRDefault="00FD508E" w:rsidP="0099199B">
            <w:pPr>
              <w:jc w:val="right"/>
              <w:textAlignment w:val="baseline"/>
              <w:rPr>
                <w:rFonts w:eastAsia="Times New Roman" w:cs="Times New Roman"/>
                <w:sz w:val="20"/>
                <w:szCs w:val="20"/>
                <w:lang w:eastAsia="lt-LT"/>
              </w:rPr>
            </w:pPr>
            <w:r>
              <w:rPr>
                <w:rFonts w:eastAsia="Times New Roman"/>
                <w:iCs/>
                <w:noProof/>
                <w:sz w:val="20"/>
                <w:szCs w:val="20"/>
                <w:lang w:val="en-US"/>
              </w:rPr>
              <w:t xml:space="preserve">4 000 </w:t>
            </w:r>
            <w:r w:rsidRPr="00FD508E">
              <w:rPr>
                <w:rFonts w:eastAsia="Times New Roman"/>
                <w:iCs/>
                <w:noProof/>
                <w:sz w:val="20"/>
                <w:szCs w:val="20"/>
                <w:lang w:val="en-US"/>
              </w:rPr>
              <w:t>000,00</w:t>
            </w:r>
          </w:p>
        </w:tc>
      </w:tr>
      <w:tr w:rsidR="00503C6D" w:rsidRPr="00CD0168" w:rsidTr="00503C6D">
        <w:tc>
          <w:tcPr>
            <w:tcW w:w="1384" w:type="dxa"/>
            <w:vMerge/>
          </w:tcPr>
          <w:p w:rsidR="00503C6D" w:rsidRPr="00CD0168" w:rsidRDefault="00503C6D" w:rsidP="0099199B">
            <w:pPr>
              <w:jc w:val="center"/>
              <w:textAlignment w:val="baseline"/>
              <w:rPr>
                <w:rFonts w:eastAsia="Times New Roman" w:cs="Times New Roman"/>
                <w:sz w:val="20"/>
                <w:szCs w:val="20"/>
                <w:lang w:eastAsia="lt-LT"/>
              </w:rPr>
            </w:pPr>
          </w:p>
        </w:tc>
        <w:tc>
          <w:tcPr>
            <w:tcW w:w="992" w:type="dxa"/>
            <w:vMerge/>
          </w:tcPr>
          <w:p w:rsidR="00503C6D" w:rsidRPr="00CD0168" w:rsidRDefault="00503C6D" w:rsidP="0099199B">
            <w:pPr>
              <w:jc w:val="center"/>
              <w:textAlignment w:val="baseline"/>
              <w:rPr>
                <w:rFonts w:eastAsia="Times New Roman" w:cs="Times New Roman"/>
                <w:sz w:val="20"/>
                <w:szCs w:val="20"/>
                <w:lang w:eastAsia="lt-LT"/>
              </w:rPr>
            </w:pPr>
          </w:p>
        </w:tc>
        <w:tc>
          <w:tcPr>
            <w:tcW w:w="3261" w:type="dxa"/>
            <w:tcBorders>
              <w:top w:val="single" w:sz="4" w:space="0" w:color="auto"/>
              <w:bottom w:val="single" w:sz="4" w:space="0" w:color="auto"/>
            </w:tcBorders>
          </w:tcPr>
          <w:p w:rsidR="00503C6D" w:rsidRPr="00CD0168" w:rsidRDefault="00947A7E" w:rsidP="0099199B">
            <w:pPr>
              <w:textAlignment w:val="baseline"/>
              <w:rPr>
                <w:rFonts w:eastAsia="Times New Roman" w:cs="Times New Roman"/>
                <w:sz w:val="20"/>
                <w:szCs w:val="20"/>
                <w:lang w:eastAsia="lt-LT"/>
              </w:rPr>
            </w:pPr>
            <w:r>
              <w:rPr>
                <w:rFonts w:eastAsia="Times New Roman" w:cs="Times New Roman"/>
                <w:sz w:val="20"/>
                <w:szCs w:val="20"/>
                <w:lang w:eastAsia="lt-LT"/>
              </w:rPr>
              <w:t>VVL</w:t>
            </w:r>
            <w:r w:rsidR="00503C6D" w:rsidRPr="00CD0168">
              <w:rPr>
                <w:rFonts w:eastAsia="Times New Roman" w:cs="Times New Roman"/>
                <w:sz w:val="20"/>
                <w:szCs w:val="20"/>
                <w:lang w:eastAsia="lt-LT"/>
              </w:rPr>
              <w:t xml:space="preserve"> regionas</w:t>
            </w:r>
          </w:p>
        </w:tc>
        <w:tc>
          <w:tcPr>
            <w:tcW w:w="1417" w:type="dxa"/>
            <w:vMerge/>
          </w:tcPr>
          <w:p w:rsidR="00503C6D" w:rsidRPr="00CD0168" w:rsidRDefault="00503C6D" w:rsidP="0099199B">
            <w:pPr>
              <w:jc w:val="center"/>
              <w:textAlignment w:val="baseline"/>
              <w:rPr>
                <w:rFonts w:eastAsia="Times New Roman" w:cs="Times New Roman"/>
                <w:sz w:val="20"/>
                <w:szCs w:val="20"/>
                <w:lang w:eastAsia="lt-LT"/>
              </w:rPr>
            </w:pPr>
          </w:p>
        </w:tc>
        <w:tc>
          <w:tcPr>
            <w:tcW w:w="1186" w:type="dxa"/>
            <w:vMerge/>
          </w:tcPr>
          <w:p w:rsidR="00503C6D" w:rsidRPr="00CD0168" w:rsidRDefault="00503C6D" w:rsidP="0099199B">
            <w:pPr>
              <w:jc w:val="center"/>
              <w:textAlignment w:val="baseline"/>
              <w:rPr>
                <w:rFonts w:eastAsia="Times New Roman" w:cs="Times New Roman"/>
                <w:sz w:val="20"/>
                <w:szCs w:val="20"/>
                <w:lang w:eastAsia="lt-LT"/>
              </w:rPr>
            </w:pPr>
          </w:p>
        </w:tc>
        <w:tc>
          <w:tcPr>
            <w:tcW w:w="1649" w:type="dxa"/>
            <w:tcBorders>
              <w:top w:val="single" w:sz="4" w:space="0" w:color="auto"/>
              <w:bottom w:val="single" w:sz="4" w:space="0" w:color="auto"/>
            </w:tcBorders>
          </w:tcPr>
          <w:p w:rsidR="00503C6D" w:rsidRPr="00FD508E" w:rsidRDefault="00FD508E" w:rsidP="00FD508E">
            <w:pPr>
              <w:jc w:val="right"/>
              <w:textAlignment w:val="baseline"/>
              <w:rPr>
                <w:rFonts w:eastAsia="Times New Roman" w:cs="Times New Roman"/>
                <w:sz w:val="20"/>
                <w:szCs w:val="20"/>
                <w:lang w:eastAsia="lt-LT"/>
              </w:rPr>
            </w:pPr>
            <w:r w:rsidRPr="00FD508E">
              <w:rPr>
                <w:rFonts w:eastAsia="Times New Roman"/>
                <w:iCs/>
                <w:noProof/>
                <w:sz w:val="20"/>
                <w:szCs w:val="20"/>
              </w:rPr>
              <w:t>86</w:t>
            </w:r>
            <w:r>
              <w:rPr>
                <w:rFonts w:eastAsia="Times New Roman"/>
                <w:iCs/>
                <w:noProof/>
                <w:sz w:val="20"/>
                <w:szCs w:val="20"/>
              </w:rPr>
              <w:t xml:space="preserve"> </w:t>
            </w:r>
            <w:r w:rsidRPr="00FD508E">
              <w:rPr>
                <w:rFonts w:eastAsia="Times New Roman"/>
                <w:iCs/>
                <w:noProof/>
                <w:sz w:val="20"/>
                <w:szCs w:val="20"/>
              </w:rPr>
              <w:t>500</w:t>
            </w:r>
            <w:r>
              <w:rPr>
                <w:rFonts w:eastAsia="Times New Roman"/>
                <w:iCs/>
                <w:noProof/>
                <w:sz w:val="20"/>
                <w:szCs w:val="20"/>
              </w:rPr>
              <w:t xml:space="preserve"> </w:t>
            </w:r>
            <w:r w:rsidRPr="00FD508E">
              <w:rPr>
                <w:rFonts w:eastAsia="Times New Roman"/>
                <w:iCs/>
                <w:noProof/>
                <w:sz w:val="20"/>
                <w:szCs w:val="20"/>
              </w:rPr>
              <w:t>000,00</w:t>
            </w:r>
          </w:p>
        </w:tc>
      </w:tr>
      <w:tr w:rsidR="00503C6D" w:rsidRPr="00CD0168" w:rsidTr="00503C6D">
        <w:tc>
          <w:tcPr>
            <w:tcW w:w="1384" w:type="dxa"/>
            <w:vMerge/>
          </w:tcPr>
          <w:p w:rsidR="00503C6D" w:rsidRPr="00CD0168" w:rsidRDefault="00503C6D" w:rsidP="0099199B">
            <w:pPr>
              <w:jc w:val="center"/>
              <w:textAlignment w:val="baseline"/>
              <w:rPr>
                <w:rFonts w:eastAsia="Times New Roman" w:cs="Times New Roman"/>
                <w:sz w:val="20"/>
                <w:szCs w:val="20"/>
                <w:lang w:eastAsia="lt-LT"/>
              </w:rPr>
            </w:pPr>
          </w:p>
        </w:tc>
        <w:tc>
          <w:tcPr>
            <w:tcW w:w="992" w:type="dxa"/>
            <w:vMerge/>
          </w:tcPr>
          <w:p w:rsidR="00503C6D" w:rsidRPr="00CD0168" w:rsidRDefault="00503C6D" w:rsidP="0099199B">
            <w:pPr>
              <w:jc w:val="center"/>
              <w:textAlignment w:val="baseline"/>
              <w:rPr>
                <w:rFonts w:eastAsia="Times New Roman" w:cs="Times New Roman"/>
                <w:sz w:val="20"/>
                <w:szCs w:val="20"/>
                <w:lang w:eastAsia="lt-LT"/>
              </w:rPr>
            </w:pPr>
          </w:p>
        </w:tc>
        <w:tc>
          <w:tcPr>
            <w:tcW w:w="3261" w:type="dxa"/>
            <w:tcBorders>
              <w:top w:val="single" w:sz="4" w:space="0" w:color="auto"/>
              <w:bottom w:val="single" w:sz="4" w:space="0" w:color="auto"/>
            </w:tcBorders>
          </w:tcPr>
          <w:p w:rsidR="00503C6D" w:rsidRPr="00CD0168" w:rsidRDefault="00503C6D" w:rsidP="009A301C">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417" w:type="dxa"/>
            <w:vMerge/>
          </w:tcPr>
          <w:p w:rsidR="00503C6D" w:rsidRPr="00CD0168" w:rsidRDefault="00503C6D" w:rsidP="0099199B">
            <w:pPr>
              <w:jc w:val="center"/>
              <w:textAlignment w:val="baseline"/>
              <w:rPr>
                <w:rFonts w:eastAsia="Times New Roman" w:cs="Times New Roman"/>
                <w:sz w:val="20"/>
                <w:szCs w:val="20"/>
                <w:lang w:eastAsia="lt-LT"/>
              </w:rPr>
            </w:pPr>
          </w:p>
        </w:tc>
        <w:tc>
          <w:tcPr>
            <w:tcW w:w="1186" w:type="dxa"/>
            <w:vMerge w:val="restart"/>
          </w:tcPr>
          <w:p w:rsidR="00503C6D" w:rsidRPr="00CD0168" w:rsidRDefault="00503C6D" w:rsidP="0099199B">
            <w:pPr>
              <w:jc w:val="center"/>
              <w:textAlignment w:val="baseline"/>
              <w:rPr>
                <w:rFonts w:eastAsia="Times New Roman" w:cs="Times New Roman"/>
                <w:sz w:val="20"/>
                <w:szCs w:val="20"/>
                <w:lang w:eastAsia="lt-LT"/>
              </w:rPr>
            </w:pPr>
            <w:r>
              <w:rPr>
                <w:rFonts w:eastAsia="Times New Roman" w:cs="Times New Roman"/>
                <w:sz w:val="20"/>
                <w:szCs w:val="20"/>
                <w:lang w:eastAsia="lt-LT"/>
              </w:rPr>
              <w:t>03</w:t>
            </w:r>
          </w:p>
        </w:tc>
        <w:tc>
          <w:tcPr>
            <w:tcW w:w="1649" w:type="dxa"/>
            <w:tcBorders>
              <w:top w:val="single" w:sz="4" w:space="0" w:color="auto"/>
              <w:bottom w:val="single" w:sz="4" w:space="0" w:color="auto"/>
            </w:tcBorders>
          </w:tcPr>
          <w:p w:rsidR="00503C6D" w:rsidRPr="00FD508E" w:rsidRDefault="00FD508E" w:rsidP="00FD508E">
            <w:pPr>
              <w:jc w:val="right"/>
              <w:textAlignment w:val="baseline"/>
              <w:rPr>
                <w:rFonts w:eastAsia="Times New Roman" w:cs="Times New Roman"/>
                <w:sz w:val="20"/>
                <w:szCs w:val="20"/>
                <w:lang w:eastAsia="lt-LT"/>
              </w:rPr>
            </w:pPr>
            <w:r w:rsidRPr="00FD508E">
              <w:rPr>
                <w:rFonts w:eastAsia="Times New Roman"/>
                <w:iCs/>
                <w:noProof/>
                <w:sz w:val="20"/>
                <w:szCs w:val="20"/>
              </w:rPr>
              <w:t>2</w:t>
            </w:r>
            <w:r>
              <w:rPr>
                <w:rFonts w:eastAsia="Times New Roman"/>
                <w:iCs/>
                <w:noProof/>
                <w:sz w:val="20"/>
                <w:szCs w:val="20"/>
              </w:rPr>
              <w:t> </w:t>
            </w:r>
            <w:r w:rsidRPr="00FD508E">
              <w:rPr>
                <w:rFonts w:eastAsia="Times New Roman"/>
                <w:iCs/>
                <w:noProof/>
                <w:sz w:val="20"/>
                <w:szCs w:val="20"/>
              </w:rPr>
              <w:t>500</w:t>
            </w:r>
            <w:r>
              <w:rPr>
                <w:rFonts w:eastAsia="Times New Roman"/>
                <w:iCs/>
                <w:noProof/>
                <w:sz w:val="20"/>
                <w:szCs w:val="20"/>
              </w:rPr>
              <w:t xml:space="preserve"> </w:t>
            </w:r>
            <w:r w:rsidRPr="00FD508E">
              <w:rPr>
                <w:rFonts w:eastAsia="Times New Roman"/>
                <w:iCs/>
                <w:noProof/>
                <w:sz w:val="20"/>
                <w:szCs w:val="20"/>
              </w:rPr>
              <w:t>000,00</w:t>
            </w:r>
          </w:p>
        </w:tc>
      </w:tr>
      <w:tr w:rsidR="00503C6D" w:rsidRPr="00CD0168" w:rsidTr="0099199B">
        <w:tc>
          <w:tcPr>
            <w:tcW w:w="1384" w:type="dxa"/>
            <w:vMerge/>
          </w:tcPr>
          <w:p w:rsidR="00503C6D" w:rsidRPr="00CD0168" w:rsidRDefault="00503C6D" w:rsidP="0099199B">
            <w:pPr>
              <w:jc w:val="center"/>
              <w:textAlignment w:val="baseline"/>
              <w:rPr>
                <w:rFonts w:eastAsia="Times New Roman" w:cs="Times New Roman"/>
                <w:sz w:val="20"/>
                <w:szCs w:val="20"/>
                <w:lang w:eastAsia="lt-LT"/>
              </w:rPr>
            </w:pPr>
          </w:p>
        </w:tc>
        <w:tc>
          <w:tcPr>
            <w:tcW w:w="992" w:type="dxa"/>
            <w:vMerge/>
          </w:tcPr>
          <w:p w:rsidR="00503C6D" w:rsidRPr="00CD0168" w:rsidRDefault="00503C6D" w:rsidP="0099199B">
            <w:pPr>
              <w:jc w:val="center"/>
              <w:textAlignment w:val="baseline"/>
              <w:rPr>
                <w:rFonts w:eastAsia="Times New Roman" w:cs="Times New Roman"/>
                <w:sz w:val="20"/>
                <w:szCs w:val="20"/>
                <w:lang w:eastAsia="lt-LT"/>
              </w:rPr>
            </w:pPr>
          </w:p>
        </w:tc>
        <w:tc>
          <w:tcPr>
            <w:tcW w:w="3261" w:type="dxa"/>
            <w:tcBorders>
              <w:top w:val="single" w:sz="4" w:space="0" w:color="auto"/>
            </w:tcBorders>
          </w:tcPr>
          <w:p w:rsidR="00503C6D" w:rsidRPr="00CD0168" w:rsidRDefault="00947A7E" w:rsidP="009A301C">
            <w:pPr>
              <w:textAlignment w:val="baseline"/>
              <w:rPr>
                <w:rFonts w:eastAsia="Times New Roman" w:cs="Times New Roman"/>
                <w:sz w:val="20"/>
                <w:szCs w:val="20"/>
                <w:lang w:eastAsia="lt-LT"/>
              </w:rPr>
            </w:pPr>
            <w:r>
              <w:rPr>
                <w:rFonts w:eastAsia="Times New Roman" w:cs="Times New Roman"/>
                <w:sz w:val="20"/>
                <w:szCs w:val="20"/>
                <w:lang w:eastAsia="lt-LT"/>
              </w:rPr>
              <w:t>VVL</w:t>
            </w:r>
            <w:r w:rsidR="00503C6D" w:rsidRPr="00CD0168">
              <w:rPr>
                <w:rFonts w:eastAsia="Times New Roman" w:cs="Times New Roman"/>
                <w:sz w:val="20"/>
                <w:szCs w:val="20"/>
                <w:lang w:eastAsia="lt-LT"/>
              </w:rPr>
              <w:t xml:space="preserve"> regionas</w:t>
            </w:r>
          </w:p>
        </w:tc>
        <w:tc>
          <w:tcPr>
            <w:tcW w:w="1417" w:type="dxa"/>
            <w:vMerge/>
          </w:tcPr>
          <w:p w:rsidR="00503C6D" w:rsidRPr="00CD0168" w:rsidRDefault="00503C6D" w:rsidP="0099199B">
            <w:pPr>
              <w:jc w:val="center"/>
              <w:textAlignment w:val="baseline"/>
              <w:rPr>
                <w:rFonts w:eastAsia="Times New Roman" w:cs="Times New Roman"/>
                <w:sz w:val="20"/>
                <w:szCs w:val="20"/>
                <w:lang w:eastAsia="lt-LT"/>
              </w:rPr>
            </w:pPr>
          </w:p>
        </w:tc>
        <w:tc>
          <w:tcPr>
            <w:tcW w:w="1186" w:type="dxa"/>
            <w:vMerge/>
          </w:tcPr>
          <w:p w:rsidR="00503C6D" w:rsidRPr="00CD0168" w:rsidRDefault="00503C6D" w:rsidP="0099199B">
            <w:pPr>
              <w:jc w:val="center"/>
              <w:textAlignment w:val="baseline"/>
              <w:rPr>
                <w:rFonts w:eastAsia="Times New Roman" w:cs="Times New Roman"/>
                <w:sz w:val="20"/>
                <w:szCs w:val="20"/>
                <w:lang w:eastAsia="lt-LT"/>
              </w:rPr>
            </w:pPr>
          </w:p>
        </w:tc>
        <w:tc>
          <w:tcPr>
            <w:tcW w:w="1649" w:type="dxa"/>
            <w:tcBorders>
              <w:top w:val="single" w:sz="4" w:space="0" w:color="auto"/>
            </w:tcBorders>
          </w:tcPr>
          <w:p w:rsidR="00503C6D" w:rsidRPr="00FD508E" w:rsidRDefault="00FD508E" w:rsidP="00FD508E">
            <w:pPr>
              <w:jc w:val="right"/>
              <w:textAlignment w:val="baseline"/>
              <w:rPr>
                <w:rFonts w:eastAsia="Times New Roman" w:cs="Times New Roman"/>
                <w:sz w:val="20"/>
                <w:szCs w:val="20"/>
                <w:lang w:eastAsia="lt-LT"/>
              </w:rPr>
            </w:pPr>
            <w:r w:rsidRPr="00FD508E">
              <w:rPr>
                <w:rFonts w:eastAsia="Times New Roman"/>
                <w:iCs/>
                <w:noProof/>
                <w:sz w:val="20"/>
                <w:szCs w:val="20"/>
              </w:rPr>
              <w:t>7</w:t>
            </w:r>
            <w:r>
              <w:rPr>
                <w:rFonts w:eastAsia="Times New Roman"/>
                <w:iCs/>
                <w:noProof/>
                <w:sz w:val="20"/>
                <w:szCs w:val="20"/>
              </w:rPr>
              <w:t> </w:t>
            </w:r>
            <w:r w:rsidRPr="00FD508E">
              <w:rPr>
                <w:rFonts w:eastAsia="Times New Roman"/>
                <w:iCs/>
                <w:noProof/>
                <w:sz w:val="20"/>
                <w:szCs w:val="20"/>
              </w:rPr>
              <w:t>000</w:t>
            </w:r>
            <w:r>
              <w:rPr>
                <w:rFonts w:eastAsia="Times New Roman"/>
                <w:iCs/>
                <w:noProof/>
                <w:sz w:val="20"/>
                <w:szCs w:val="20"/>
              </w:rPr>
              <w:t xml:space="preserve"> </w:t>
            </w:r>
            <w:r w:rsidRPr="00FD508E">
              <w:rPr>
                <w:rFonts w:eastAsia="Times New Roman"/>
                <w:iCs/>
                <w:noProof/>
                <w:sz w:val="20"/>
                <w:szCs w:val="20"/>
              </w:rPr>
              <w:t>000,00</w:t>
            </w:r>
          </w:p>
        </w:tc>
      </w:tr>
    </w:tbl>
    <w:p w:rsidR="00EB6093" w:rsidRDefault="00EB6093" w:rsidP="00EB6093">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992"/>
        <w:gridCol w:w="3261"/>
        <w:gridCol w:w="1417"/>
        <w:gridCol w:w="1186"/>
        <w:gridCol w:w="1649"/>
      </w:tblGrid>
      <w:tr w:rsidR="00EB6093" w:rsidTr="0099199B">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B6093" w:rsidRDefault="00EB6093" w:rsidP="0099199B">
            <w:pPr>
              <w:rPr>
                <w:rFonts w:eastAsia="Times New Roman"/>
                <w:b/>
                <w:iCs/>
                <w:noProof/>
                <w:sz w:val="20"/>
              </w:rPr>
            </w:pPr>
            <w:r>
              <w:rPr>
                <w:b/>
                <w:noProof/>
                <w:sz w:val="20"/>
              </w:rPr>
              <w:t>6 lentelė. 3 matmuo. Teritorinės paramos paskirstymo priemonė ir teritorinė kryptis</w:t>
            </w:r>
          </w:p>
        </w:tc>
      </w:tr>
      <w:tr w:rsidR="00EB6093"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Fondas</w:t>
            </w:r>
          </w:p>
        </w:tc>
        <w:tc>
          <w:tcPr>
            <w:tcW w:w="326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Regiono kategorija</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Suma (EUR)</w:t>
            </w:r>
          </w:p>
        </w:tc>
      </w:tr>
      <w:tr w:rsidR="00FD508E" w:rsidTr="009A301C">
        <w:tc>
          <w:tcPr>
            <w:tcW w:w="1384" w:type="dxa"/>
            <w:vMerge w:val="restart"/>
            <w:tcBorders>
              <w:top w:val="single" w:sz="12" w:space="0" w:color="auto"/>
            </w:tcBorders>
          </w:tcPr>
          <w:p w:rsidR="00FD508E" w:rsidRPr="00CD0168" w:rsidRDefault="00FD508E"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992" w:type="dxa"/>
            <w:vMerge w:val="restart"/>
            <w:tcBorders>
              <w:top w:val="single" w:sz="12" w:space="0" w:color="auto"/>
            </w:tcBorders>
          </w:tcPr>
          <w:p w:rsidR="00FD508E" w:rsidRPr="00CD0168" w:rsidRDefault="00FD508E"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ERPF</w:t>
            </w:r>
          </w:p>
        </w:tc>
        <w:tc>
          <w:tcPr>
            <w:tcW w:w="3261" w:type="dxa"/>
            <w:tcBorders>
              <w:top w:val="single" w:sz="12" w:space="0" w:color="auto"/>
              <w:bottom w:val="single" w:sz="4" w:space="0" w:color="auto"/>
            </w:tcBorders>
          </w:tcPr>
          <w:p w:rsidR="00FD508E" w:rsidRPr="00CD0168" w:rsidRDefault="00FD508E" w:rsidP="0099199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417" w:type="dxa"/>
            <w:vMerge w:val="restart"/>
            <w:tcBorders>
              <w:top w:val="single" w:sz="12" w:space="0" w:color="auto"/>
            </w:tcBorders>
          </w:tcPr>
          <w:p w:rsidR="00FD508E" w:rsidRPr="00EB6093" w:rsidRDefault="00FD508E" w:rsidP="00EB6093">
            <w:pPr>
              <w:jc w:val="center"/>
              <w:rPr>
                <w:rFonts w:eastAsia="Times New Roman"/>
                <w:iCs/>
                <w:noProof/>
                <w:sz w:val="20"/>
              </w:rPr>
            </w:pPr>
            <w:r w:rsidRPr="00EB6093">
              <w:rPr>
                <w:rFonts w:eastAsia="Times New Roman"/>
                <w:iCs/>
                <w:noProof/>
                <w:sz w:val="20"/>
              </w:rPr>
              <w:t>4.</w:t>
            </w:r>
            <w:r>
              <w:rPr>
                <w:rFonts w:eastAsia="Times New Roman"/>
                <w:iCs/>
                <w:noProof/>
                <w:sz w:val="20"/>
              </w:rPr>
              <w:t>6</w:t>
            </w:r>
          </w:p>
        </w:tc>
        <w:tc>
          <w:tcPr>
            <w:tcW w:w="1186" w:type="dxa"/>
            <w:vMerge w:val="restart"/>
            <w:tcBorders>
              <w:top w:val="single" w:sz="12" w:space="0" w:color="auto"/>
            </w:tcBorders>
          </w:tcPr>
          <w:p w:rsidR="00FD508E" w:rsidRPr="00FD508E" w:rsidRDefault="00FD508E" w:rsidP="00FD508E">
            <w:pPr>
              <w:jc w:val="center"/>
              <w:rPr>
                <w:rFonts w:eastAsia="Times New Roman"/>
                <w:iCs/>
                <w:noProof/>
                <w:sz w:val="20"/>
              </w:rPr>
            </w:pPr>
            <w:r w:rsidRPr="00FD508E">
              <w:rPr>
                <w:rFonts w:eastAsia="Times New Roman"/>
                <w:iCs/>
                <w:noProof/>
                <w:sz w:val="20"/>
              </w:rPr>
              <w:t>48</w:t>
            </w:r>
          </w:p>
        </w:tc>
        <w:tc>
          <w:tcPr>
            <w:tcW w:w="1649" w:type="dxa"/>
            <w:tcBorders>
              <w:top w:val="single" w:sz="12" w:space="0" w:color="auto"/>
              <w:bottom w:val="single" w:sz="4" w:space="0" w:color="auto"/>
            </w:tcBorders>
          </w:tcPr>
          <w:p w:rsidR="00FD508E" w:rsidRPr="00FD508E" w:rsidRDefault="00FD508E" w:rsidP="00FD508E">
            <w:pPr>
              <w:jc w:val="right"/>
              <w:rPr>
                <w:rFonts w:eastAsia="Times New Roman"/>
                <w:iCs/>
                <w:noProof/>
                <w:sz w:val="20"/>
              </w:rPr>
            </w:pPr>
            <w:r w:rsidRPr="00FD508E">
              <w:rPr>
                <w:rFonts w:eastAsia="Times New Roman"/>
                <w:iCs/>
                <w:noProof/>
                <w:sz w:val="20"/>
              </w:rPr>
              <w:t>6</w:t>
            </w:r>
            <w:r>
              <w:rPr>
                <w:rFonts w:eastAsia="Times New Roman"/>
                <w:iCs/>
                <w:noProof/>
                <w:sz w:val="20"/>
              </w:rPr>
              <w:t xml:space="preserve"> </w:t>
            </w:r>
            <w:r w:rsidRPr="00FD508E">
              <w:rPr>
                <w:rFonts w:eastAsia="Times New Roman"/>
                <w:iCs/>
                <w:noProof/>
                <w:sz w:val="20"/>
              </w:rPr>
              <w:t>500</w:t>
            </w:r>
            <w:r>
              <w:rPr>
                <w:rFonts w:eastAsia="Times New Roman"/>
                <w:iCs/>
                <w:noProof/>
                <w:sz w:val="20"/>
              </w:rPr>
              <w:t xml:space="preserve"> </w:t>
            </w:r>
            <w:r w:rsidRPr="00FD508E">
              <w:rPr>
                <w:rFonts w:eastAsia="Times New Roman"/>
                <w:iCs/>
                <w:noProof/>
                <w:sz w:val="20"/>
              </w:rPr>
              <w:t>000,00</w:t>
            </w:r>
          </w:p>
        </w:tc>
      </w:tr>
      <w:tr w:rsidR="00FD508E" w:rsidTr="009A301C">
        <w:tc>
          <w:tcPr>
            <w:tcW w:w="1384" w:type="dxa"/>
            <w:vMerge/>
          </w:tcPr>
          <w:p w:rsidR="00FD508E" w:rsidRDefault="00FD508E" w:rsidP="0099199B">
            <w:pPr>
              <w:rPr>
                <w:rFonts w:eastAsia="Times New Roman"/>
                <w:b/>
                <w:iCs/>
                <w:noProof/>
                <w:sz w:val="20"/>
              </w:rPr>
            </w:pPr>
          </w:p>
        </w:tc>
        <w:tc>
          <w:tcPr>
            <w:tcW w:w="992" w:type="dxa"/>
            <w:vMerge/>
          </w:tcPr>
          <w:p w:rsidR="00FD508E" w:rsidRDefault="00FD508E" w:rsidP="0099199B">
            <w:pPr>
              <w:rPr>
                <w:rFonts w:eastAsia="Times New Roman"/>
                <w:b/>
                <w:iCs/>
                <w:noProof/>
                <w:sz w:val="20"/>
              </w:rPr>
            </w:pPr>
          </w:p>
        </w:tc>
        <w:tc>
          <w:tcPr>
            <w:tcW w:w="3261" w:type="dxa"/>
            <w:tcBorders>
              <w:top w:val="single" w:sz="4" w:space="0" w:color="auto"/>
            </w:tcBorders>
          </w:tcPr>
          <w:p w:rsidR="00FD508E" w:rsidRDefault="00947A7E" w:rsidP="0099199B">
            <w:pPr>
              <w:rPr>
                <w:rFonts w:eastAsia="Times New Roman"/>
                <w:b/>
                <w:iCs/>
                <w:noProof/>
                <w:sz w:val="20"/>
              </w:rPr>
            </w:pPr>
            <w:r>
              <w:rPr>
                <w:rFonts w:eastAsia="Times New Roman" w:cs="Times New Roman"/>
                <w:sz w:val="20"/>
                <w:szCs w:val="20"/>
                <w:lang w:eastAsia="lt-LT"/>
              </w:rPr>
              <w:t>VVL</w:t>
            </w:r>
            <w:r w:rsidR="00FD508E" w:rsidRPr="00CD0168">
              <w:rPr>
                <w:rFonts w:eastAsia="Times New Roman" w:cs="Times New Roman"/>
                <w:sz w:val="20"/>
                <w:szCs w:val="20"/>
                <w:lang w:eastAsia="lt-LT"/>
              </w:rPr>
              <w:t xml:space="preserve"> regionas</w:t>
            </w:r>
          </w:p>
        </w:tc>
        <w:tc>
          <w:tcPr>
            <w:tcW w:w="1417" w:type="dxa"/>
            <w:vMerge/>
          </w:tcPr>
          <w:p w:rsidR="00FD508E" w:rsidRDefault="00FD508E" w:rsidP="0099199B">
            <w:pPr>
              <w:rPr>
                <w:rFonts w:eastAsia="Times New Roman"/>
                <w:b/>
                <w:iCs/>
                <w:noProof/>
                <w:sz w:val="20"/>
              </w:rPr>
            </w:pPr>
          </w:p>
        </w:tc>
        <w:tc>
          <w:tcPr>
            <w:tcW w:w="1186" w:type="dxa"/>
            <w:vMerge/>
          </w:tcPr>
          <w:p w:rsidR="00FD508E" w:rsidRDefault="00FD508E" w:rsidP="0099199B">
            <w:pPr>
              <w:rPr>
                <w:rFonts w:eastAsia="Times New Roman"/>
                <w:b/>
                <w:iCs/>
                <w:noProof/>
                <w:sz w:val="20"/>
              </w:rPr>
            </w:pPr>
          </w:p>
        </w:tc>
        <w:tc>
          <w:tcPr>
            <w:tcW w:w="1649" w:type="dxa"/>
            <w:tcBorders>
              <w:top w:val="single" w:sz="4" w:space="0" w:color="auto"/>
            </w:tcBorders>
          </w:tcPr>
          <w:p w:rsidR="00FD508E" w:rsidRPr="00FD508E" w:rsidRDefault="00FD508E" w:rsidP="00FD508E">
            <w:pPr>
              <w:jc w:val="right"/>
              <w:rPr>
                <w:rFonts w:eastAsia="Times New Roman"/>
                <w:iCs/>
                <w:noProof/>
                <w:sz w:val="20"/>
              </w:rPr>
            </w:pPr>
            <w:r>
              <w:rPr>
                <w:rFonts w:eastAsia="Times New Roman"/>
                <w:iCs/>
                <w:noProof/>
                <w:sz w:val="20"/>
              </w:rPr>
              <w:t>93 500 000,00</w:t>
            </w:r>
          </w:p>
        </w:tc>
      </w:tr>
    </w:tbl>
    <w:p w:rsidR="00EB6093" w:rsidRDefault="00EB6093" w:rsidP="00EB6093">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992"/>
        <w:gridCol w:w="3261"/>
        <w:gridCol w:w="1417"/>
        <w:gridCol w:w="1186"/>
        <w:gridCol w:w="1649"/>
      </w:tblGrid>
      <w:tr w:rsidR="00EB6093" w:rsidTr="0099199B">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B6093" w:rsidRDefault="00EB6093" w:rsidP="0099199B">
            <w:pPr>
              <w:rPr>
                <w:rFonts w:eastAsia="Times New Roman"/>
                <w:b/>
                <w:iCs/>
                <w:noProof/>
                <w:sz w:val="20"/>
              </w:rPr>
            </w:pPr>
            <w:r>
              <w:rPr>
                <w:b/>
                <w:noProof/>
                <w:sz w:val="20"/>
              </w:rPr>
              <w:t>7 lentelė. 6 matmuo. ESF+ antrinės temos</w:t>
            </w:r>
          </w:p>
        </w:tc>
      </w:tr>
      <w:tr w:rsidR="00EB6093" w:rsidTr="0099199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Fondas</w:t>
            </w:r>
          </w:p>
        </w:tc>
        <w:tc>
          <w:tcPr>
            <w:tcW w:w="326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Regiono kategorija</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B6093" w:rsidRDefault="00EB6093" w:rsidP="0099199B">
            <w:pPr>
              <w:jc w:val="center"/>
              <w:rPr>
                <w:rFonts w:eastAsia="Times New Roman"/>
                <w:b/>
                <w:iCs/>
                <w:noProof/>
                <w:sz w:val="20"/>
              </w:rPr>
            </w:pPr>
            <w:r>
              <w:rPr>
                <w:b/>
                <w:noProof/>
                <w:sz w:val="20"/>
              </w:rPr>
              <w:t>Suma (EUR)</w:t>
            </w:r>
          </w:p>
        </w:tc>
      </w:tr>
      <w:tr w:rsidR="00FD508E" w:rsidTr="009A301C">
        <w:tc>
          <w:tcPr>
            <w:tcW w:w="1384" w:type="dxa"/>
            <w:vMerge w:val="restart"/>
            <w:tcBorders>
              <w:top w:val="single" w:sz="12" w:space="0" w:color="auto"/>
            </w:tcBorders>
          </w:tcPr>
          <w:p w:rsidR="00FD508E" w:rsidRPr="00CD0168" w:rsidRDefault="00FD508E"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4</w:t>
            </w:r>
          </w:p>
        </w:tc>
        <w:tc>
          <w:tcPr>
            <w:tcW w:w="992" w:type="dxa"/>
            <w:vMerge w:val="restart"/>
            <w:tcBorders>
              <w:top w:val="single" w:sz="12" w:space="0" w:color="auto"/>
            </w:tcBorders>
          </w:tcPr>
          <w:p w:rsidR="00FD508E" w:rsidRPr="00CD0168" w:rsidRDefault="00FD508E" w:rsidP="0099199B">
            <w:pPr>
              <w:jc w:val="center"/>
              <w:textAlignment w:val="baseline"/>
              <w:rPr>
                <w:rFonts w:eastAsia="Times New Roman" w:cs="Times New Roman"/>
                <w:sz w:val="20"/>
                <w:szCs w:val="20"/>
                <w:lang w:eastAsia="lt-LT"/>
              </w:rPr>
            </w:pPr>
            <w:r w:rsidRPr="00CD0168">
              <w:rPr>
                <w:rFonts w:eastAsia="Times New Roman" w:cs="Times New Roman"/>
                <w:sz w:val="20"/>
                <w:szCs w:val="20"/>
                <w:lang w:eastAsia="lt-LT"/>
              </w:rPr>
              <w:t>ERPF</w:t>
            </w:r>
          </w:p>
        </w:tc>
        <w:tc>
          <w:tcPr>
            <w:tcW w:w="3261" w:type="dxa"/>
            <w:tcBorders>
              <w:top w:val="single" w:sz="12" w:space="0" w:color="auto"/>
              <w:bottom w:val="single" w:sz="4" w:space="0" w:color="auto"/>
            </w:tcBorders>
          </w:tcPr>
          <w:p w:rsidR="00FD508E" w:rsidRPr="00CD0168" w:rsidRDefault="00FD508E" w:rsidP="0099199B">
            <w:pPr>
              <w:textAlignment w:val="baseline"/>
              <w:rPr>
                <w:rFonts w:eastAsia="Times New Roman" w:cs="Times New Roman"/>
                <w:sz w:val="20"/>
                <w:szCs w:val="20"/>
                <w:lang w:eastAsia="lt-LT"/>
              </w:rPr>
            </w:pPr>
            <w:r w:rsidRPr="00CD0168">
              <w:rPr>
                <w:rFonts w:eastAsia="Times New Roman" w:cs="Times New Roman"/>
                <w:sz w:val="20"/>
                <w:szCs w:val="20"/>
                <w:lang w:eastAsia="lt-LT"/>
              </w:rPr>
              <w:t>Sostinės regionas</w:t>
            </w:r>
          </w:p>
        </w:tc>
        <w:tc>
          <w:tcPr>
            <w:tcW w:w="1417" w:type="dxa"/>
            <w:vMerge w:val="restart"/>
            <w:tcBorders>
              <w:top w:val="single" w:sz="12" w:space="0" w:color="auto"/>
            </w:tcBorders>
          </w:tcPr>
          <w:p w:rsidR="00FD508E" w:rsidRDefault="00FD508E" w:rsidP="00EB6093">
            <w:pPr>
              <w:jc w:val="center"/>
              <w:rPr>
                <w:rFonts w:eastAsia="Times New Roman"/>
                <w:b/>
                <w:iCs/>
                <w:noProof/>
                <w:sz w:val="20"/>
              </w:rPr>
            </w:pPr>
            <w:r w:rsidRPr="00EB6093">
              <w:rPr>
                <w:rFonts w:eastAsia="Times New Roman"/>
                <w:iCs/>
                <w:noProof/>
                <w:sz w:val="20"/>
              </w:rPr>
              <w:t>4.</w:t>
            </w:r>
            <w:r>
              <w:rPr>
                <w:rFonts w:eastAsia="Times New Roman"/>
                <w:iCs/>
                <w:noProof/>
                <w:sz w:val="20"/>
              </w:rPr>
              <w:t>6</w:t>
            </w:r>
          </w:p>
        </w:tc>
        <w:tc>
          <w:tcPr>
            <w:tcW w:w="1186" w:type="dxa"/>
            <w:vMerge w:val="restart"/>
            <w:tcBorders>
              <w:top w:val="single" w:sz="12" w:space="0" w:color="auto"/>
            </w:tcBorders>
          </w:tcPr>
          <w:p w:rsidR="00FD508E" w:rsidRPr="00FD508E" w:rsidRDefault="00FD508E" w:rsidP="00FD508E">
            <w:pPr>
              <w:jc w:val="center"/>
              <w:rPr>
                <w:rFonts w:eastAsia="Times New Roman"/>
                <w:iCs/>
                <w:noProof/>
                <w:sz w:val="20"/>
              </w:rPr>
            </w:pPr>
            <w:r w:rsidRPr="00FD508E">
              <w:rPr>
                <w:rFonts w:eastAsia="Times New Roman"/>
                <w:iCs/>
                <w:noProof/>
                <w:sz w:val="20"/>
              </w:rPr>
              <w:t>09</w:t>
            </w:r>
          </w:p>
        </w:tc>
        <w:tc>
          <w:tcPr>
            <w:tcW w:w="1649" w:type="dxa"/>
            <w:tcBorders>
              <w:top w:val="single" w:sz="12" w:space="0" w:color="auto"/>
              <w:bottom w:val="single" w:sz="4" w:space="0" w:color="auto"/>
            </w:tcBorders>
          </w:tcPr>
          <w:p w:rsidR="00FD508E" w:rsidRPr="00FD508E" w:rsidRDefault="00FD508E" w:rsidP="009A301C">
            <w:pPr>
              <w:jc w:val="right"/>
              <w:rPr>
                <w:rFonts w:eastAsia="Times New Roman"/>
                <w:iCs/>
                <w:noProof/>
                <w:sz w:val="20"/>
              </w:rPr>
            </w:pPr>
            <w:r w:rsidRPr="00FD508E">
              <w:rPr>
                <w:rFonts w:eastAsia="Times New Roman"/>
                <w:iCs/>
                <w:noProof/>
                <w:sz w:val="20"/>
              </w:rPr>
              <w:t>6</w:t>
            </w:r>
            <w:r>
              <w:rPr>
                <w:rFonts w:eastAsia="Times New Roman"/>
                <w:iCs/>
                <w:noProof/>
                <w:sz w:val="20"/>
              </w:rPr>
              <w:t xml:space="preserve"> </w:t>
            </w:r>
            <w:r w:rsidRPr="00FD508E">
              <w:rPr>
                <w:rFonts w:eastAsia="Times New Roman"/>
                <w:iCs/>
                <w:noProof/>
                <w:sz w:val="20"/>
              </w:rPr>
              <w:t>500</w:t>
            </w:r>
            <w:r>
              <w:rPr>
                <w:rFonts w:eastAsia="Times New Roman"/>
                <w:iCs/>
                <w:noProof/>
                <w:sz w:val="20"/>
              </w:rPr>
              <w:t xml:space="preserve"> </w:t>
            </w:r>
            <w:r w:rsidRPr="00FD508E">
              <w:rPr>
                <w:rFonts w:eastAsia="Times New Roman"/>
                <w:iCs/>
                <w:noProof/>
                <w:sz w:val="20"/>
              </w:rPr>
              <w:t>000,00</w:t>
            </w:r>
          </w:p>
        </w:tc>
      </w:tr>
      <w:tr w:rsidR="00FD508E" w:rsidTr="009A301C">
        <w:tc>
          <w:tcPr>
            <w:tcW w:w="1384" w:type="dxa"/>
            <w:vMerge/>
          </w:tcPr>
          <w:p w:rsidR="00FD508E" w:rsidRDefault="00FD508E" w:rsidP="0099199B">
            <w:pPr>
              <w:rPr>
                <w:rFonts w:eastAsia="Times New Roman"/>
                <w:b/>
                <w:iCs/>
                <w:noProof/>
                <w:sz w:val="20"/>
              </w:rPr>
            </w:pPr>
          </w:p>
        </w:tc>
        <w:tc>
          <w:tcPr>
            <w:tcW w:w="992" w:type="dxa"/>
            <w:vMerge/>
          </w:tcPr>
          <w:p w:rsidR="00FD508E" w:rsidRDefault="00FD508E" w:rsidP="0099199B">
            <w:pPr>
              <w:rPr>
                <w:rFonts w:eastAsia="Times New Roman"/>
                <w:b/>
                <w:iCs/>
                <w:noProof/>
                <w:sz w:val="20"/>
              </w:rPr>
            </w:pPr>
          </w:p>
        </w:tc>
        <w:tc>
          <w:tcPr>
            <w:tcW w:w="3261" w:type="dxa"/>
            <w:tcBorders>
              <w:top w:val="single" w:sz="4" w:space="0" w:color="auto"/>
            </w:tcBorders>
          </w:tcPr>
          <w:p w:rsidR="00FD508E" w:rsidRDefault="00947A7E" w:rsidP="0099199B">
            <w:pPr>
              <w:rPr>
                <w:rFonts w:eastAsia="Times New Roman"/>
                <w:b/>
                <w:iCs/>
                <w:noProof/>
                <w:sz w:val="20"/>
              </w:rPr>
            </w:pPr>
            <w:r>
              <w:rPr>
                <w:rFonts w:eastAsia="Times New Roman" w:cs="Times New Roman"/>
                <w:sz w:val="20"/>
                <w:szCs w:val="20"/>
                <w:lang w:eastAsia="lt-LT"/>
              </w:rPr>
              <w:t>VVL</w:t>
            </w:r>
            <w:r w:rsidR="00FD508E" w:rsidRPr="00CD0168">
              <w:rPr>
                <w:rFonts w:eastAsia="Times New Roman" w:cs="Times New Roman"/>
                <w:sz w:val="20"/>
                <w:szCs w:val="20"/>
                <w:lang w:eastAsia="lt-LT"/>
              </w:rPr>
              <w:t xml:space="preserve"> regionas</w:t>
            </w:r>
          </w:p>
        </w:tc>
        <w:tc>
          <w:tcPr>
            <w:tcW w:w="1417" w:type="dxa"/>
            <w:vMerge/>
          </w:tcPr>
          <w:p w:rsidR="00FD508E" w:rsidRDefault="00FD508E" w:rsidP="0099199B">
            <w:pPr>
              <w:rPr>
                <w:rFonts w:eastAsia="Times New Roman"/>
                <w:b/>
                <w:iCs/>
                <w:noProof/>
                <w:sz w:val="20"/>
              </w:rPr>
            </w:pPr>
          </w:p>
        </w:tc>
        <w:tc>
          <w:tcPr>
            <w:tcW w:w="1186" w:type="dxa"/>
            <w:vMerge/>
          </w:tcPr>
          <w:p w:rsidR="00FD508E" w:rsidRDefault="00FD508E" w:rsidP="0099199B">
            <w:pPr>
              <w:rPr>
                <w:rFonts w:eastAsia="Times New Roman"/>
                <w:b/>
                <w:iCs/>
                <w:noProof/>
                <w:sz w:val="20"/>
              </w:rPr>
            </w:pPr>
          </w:p>
        </w:tc>
        <w:tc>
          <w:tcPr>
            <w:tcW w:w="1649" w:type="dxa"/>
            <w:tcBorders>
              <w:top w:val="single" w:sz="4" w:space="0" w:color="auto"/>
            </w:tcBorders>
          </w:tcPr>
          <w:p w:rsidR="00FD508E" w:rsidRPr="00FD508E" w:rsidRDefault="00FD508E" w:rsidP="009A301C">
            <w:pPr>
              <w:jc w:val="right"/>
              <w:rPr>
                <w:rFonts w:eastAsia="Times New Roman"/>
                <w:iCs/>
                <w:noProof/>
                <w:sz w:val="20"/>
              </w:rPr>
            </w:pPr>
            <w:r>
              <w:rPr>
                <w:rFonts w:eastAsia="Times New Roman"/>
                <w:iCs/>
                <w:noProof/>
                <w:sz w:val="20"/>
              </w:rPr>
              <w:t>93 500 000,00</w:t>
            </w:r>
          </w:p>
        </w:tc>
      </w:tr>
    </w:tbl>
    <w:p w:rsidR="00EF291A" w:rsidRPr="004125F6" w:rsidRDefault="00EF291A" w:rsidP="00D56FF3">
      <w:pPr>
        <w:pStyle w:val="Antrat2"/>
      </w:pPr>
      <w:bookmarkStart w:id="37" w:name="_Toc59142138"/>
      <w:r w:rsidRPr="00442D45">
        <w:t>Konkretus</w:t>
      </w:r>
      <w:r w:rsidR="00547B01" w:rsidRPr="00442D45">
        <w:t xml:space="preserve"> u</w:t>
      </w:r>
      <w:r w:rsidR="00547B01" w:rsidRPr="004125F6">
        <w:t>ždavinys – 4.</w:t>
      </w:r>
      <w:r w:rsidR="004125F6" w:rsidRPr="004125F6">
        <w:t>7.</w:t>
      </w:r>
      <w:r w:rsidRPr="004125F6">
        <w:t xml:space="preserve"> Skatinti aktyvią įtrauktį, siekiant propaguoti lygias galimybes ir aktyvų dalyvavimą ir gerinti </w:t>
      </w:r>
      <w:proofErr w:type="spellStart"/>
      <w:r w:rsidRPr="004125F6">
        <w:t>įsidarbinamumą</w:t>
      </w:r>
      <w:bookmarkEnd w:id="37"/>
      <w:proofErr w:type="spellEnd"/>
    </w:p>
    <w:p w:rsidR="00EF291A" w:rsidRPr="004125F6" w:rsidRDefault="00EF291A" w:rsidP="00EF291A">
      <w:pPr>
        <w:spacing w:before="120" w:after="120" w:line="240" w:lineRule="auto"/>
        <w:jc w:val="both"/>
        <w:rPr>
          <w:rFonts w:eastAsia="Times New Roman" w:cs="Times New Roman"/>
          <w:b/>
          <w:i/>
          <w:iCs/>
          <w:noProof/>
          <w:szCs w:val="24"/>
          <w:lang w:eastAsia="lt-LT" w:bidi="lt-LT"/>
        </w:rPr>
      </w:pPr>
      <w:r w:rsidRPr="004125F6">
        <w:rPr>
          <w:rFonts w:eastAsia="Calibri" w:cs="Times New Roman"/>
          <w:b/>
          <w:i/>
          <w:noProof/>
          <w:szCs w:val="24"/>
          <w:lang w:eastAsia="lt-LT" w:bidi="lt-LT"/>
        </w:rPr>
        <w:t>Įgyvendinamos veiklos</w:t>
      </w:r>
    </w:p>
    <w:tbl>
      <w:tblPr>
        <w:tblStyle w:val="Lentelstinklelis4"/>
        <w:tblW w:w="9889" w:type="dxa"/>
        <w:tblLook w:val="04A0" w:firstRow="1" w:lastRow="0" w:firstColumn="1" w:lastColumn="0" w:noHBand="0" w:noVBand="1"/>
      </w:tblPr>
      <w:tblGrid>
        <w:gridCol w:w="9889"/>
      </w:tblGrid>
      <w:tr w:rsidR="00EF291A" w:rsidRPr="00C75119" w:rsidTr="00EB70C3">
        <w:tc>
          <w:tcPr>
            <w:tcW w:w="9889" w:type="dxa"/>
          </w:tcPr>
          <w:p w:rsidR="00BE5816" w:rsidRPr="00C75119" w:rsidRDefault="00BE5816" w:rsidP="00BE5816">
            <w:pPr>
              <w:ind w:firstLine="567"/>
              <w:jc w:val="both"/>
              <w:rPr>
                <w:rFonts w:ascii="Times New Roman" w:eastAsia="Times New Roman" w:hAnsi="Times New Roman" w:cs="Times New Roman"/>
              </w:rPr>
            </w:pPr>
            <w:r w:rsidRPr="00C75119">
              <w:rPr>
                <w:rFonts w:ascii="Times New Roman" w:eastAsia="Calibri" w:hAnsi="Times New Roman" w:cs="Times New Roman"/>
              </w:rPr>
              <w:t xml:space="preserve">Ypatingą skurdo ir socialinės atskirties riziką dažniausiai patiria sunkiai integruojami į darbo rinką arba joje ilgai neišsilaikantys asmenys. Šios grupės įprastai pasižymi problemų daugiamatiškumu, t. y. neturi socialinių įgūdžių arba jie yra nepakankami, yra diskriminuojami, neturi ar yra praradę kvalifikaciją, yra ilgą laiką nedalyvavę darbo rinkoje, grįžę iš įkalinimo įstaigų, turintys sveikatos problemų ir kt. Siekiant tvarios šių asmenų grupių integracijos į darbo rinką svarbu atkurti ir ugdyti jų motyvaciją, socialinius bei darbinius gebėjimus, todėl planuojama plėtoti socialinės integracijos paslaugas. Spręsti socialinės atskirties problemas gali padėti savanoriška veikla, todėl ši veikla bus plečiama . Kadangi moterų ir vyrų padėtis skiriasi daugelyje sričių, bus siekiama didesnės lygybės šalinant seksizmo padarinius, didinant sąmoningumą, tarpusavio supratimą ir toleranciją, geriau informuojant visuomenę apie diskriminacijos apraiškas. Numatomos veiklos, skirtos skatinti vietos bendruomenių dalyvavimą sprendžiant </w:t>
            </w:r>
            <w:r w:rsidRPr="00C75119">
              <w:rPr>
                <w:rFonts w:ascii="Times New Roman" w:eastAsia="Times New Roman" w:hAnsi="Times New Roman" w:cs="Times New Roman"/>
              </w:rPr>
              <w:t>aktualias gyventojų skurdo ir atskirties problemas.</w:t>
            </w:r>
          </w:p>
          <w:p w:rsidR="00BE5816" w:rsidRPr="00C75119" w:rsidRDefault="00BE5816" w:rsidP="00BE5816">
            <w:pPr>
              <w:ind w:firstLine="567"/>
              <w:jc w:val="both"/>
              <w:rPr>
                <w:rFonts w:ascii="Times New Roman" w:eastAsia="Calibri" w:hAnsi="Times New Roman" w:cs="Times New Roman"/>
              </w:rPr>
            </w:pPr>
            <w:r w:rsidRPr="00C75119">
              <w:rPr>
                <w:rFonts w:ascii="Times New Roman" w:eastAsia="Calibri" w:hAnsi="Times New Roman" w:cs="Times New Roman"/>
              </w:rPr>
              <w:t xml:space="preserve">Veiklų pavyzdžiai, siekiant didinti </w:t>
            </w:r>
            <w:r w:rsidRPr="00C75119">
              <w:rPr>
                <w:rFonts w:ascii="Times New Roman" w:hAnsi="Times New Roman" w:cs="Times New Roman"/>
              </w:rPr>
              <w:t>socialiai pažeidžiamų, socialinę riziką ir atskirtį patiriančių</w:t>
            </w:r>
            <w:r w:rsidRPr="00C75119" w:rsidDel="00100A43">
              <w:rPr>
                <w:rFonts w:ascii="Times New Roman" w:eastAsia="Calibri" w:hAnsi="Times New Roman" w:cs="Times New Roman"/>
              </w:rPr>
              <w:t xml:space="preserve"> </w:t>
            </w:r>
            <w:r w:rsidRPr="00C75119">
              <w:rPr>
                <w:rFonts w:ascii="Times New Roman" w:eastAsia="Calibri" w:hAnsi="Times New Roman" w:cs="Times New Roman"/>
              </w:rPr>
              <w:t>asmenų įtrauktį, aktyvų dalyvavimą ir lygias galimybes:</w:t>
            </w:r>
          </w:p>
          <w:p w:rsidR="00BE5816" w:rsidRPr="00C75119" w:rsidRDefault="00BE5816" w:rsidP="00BE5816">
            <w:pPr>
              <w:ind w:firstLine="567"/>
              <w:jc w:val="both"/>
              <w:rPr>
                <w:rFonts w:ascii="Times New Roman" w:eastAsia="Calibri" w:hAnsi="Times New Roman" w:cs="Times New Roman"/>
              </w:rPr>
            </w:pPr>
            <w:r w:rsidRPr="00C75119">
              <w:rPr>
                <w:rFonts w:ascii="Times New Roman" w:eastAsia="Calibri" w:hAnsi="Times New Roman" w:cs="Times New Roman"/>
                <w:b/>
              </w:rPr>
              <w:t xml:space="preserve">Užtikrinti pagalbą tiems, kuriems labiausiai jos reikia: </w:t>
            </w:r>
            <w:r w:rsidRPr="00C75119">
              <w:rPr>
                <w:rFonts w:ascii="Times New Roman" w:eastAsia="Calibri" w:hAnsi="Times New Roman" w:cs="Times New Roman"/>
              </w:rPr>
              <w:t xml:space="preserve">socialinės integracijos, įskaitant kultūros edukaciją bei kūrybingumo skatinimą, paslaugos, kurios didina </w:t>
            </w:r>
            <w:r w:rsidRPr="00C75119">
              <w:rPr>
                <w:rFonts w:ascii="Times New Roman" w:eastAsia="Times New Roman" w:hAnsi="Times New Roman" w:cs="Times New Roman"/>
                <w:noProof/>
              </w:rPr>
              <w:t xml:space="preserve">socialiai pažeidžiamų, socialinę riziką (atskirtį) patiriančių asmenų </w:t>
            </w:r>
            <w:r w:rsidRPr="00C75119">
              <w:rPr>
                <w:rFonts w:ascii="Times New Roman" w:eastAsia="Calibri" w:hAnsi="Times New Roman" w:cs="Times New Roman"/>
              </w:rPr>
              <w:t>socialinę integraciją ir šalina galimybių dalyvauti darbo rinkoje kliūtis</w:t>
            </w:r>
            <w:r w:rsidRPr="00C75119">
              <w:rPr>
                <w:rFonts w:ascii="Times New Roman" w:eastAsia="Times New Roman" w:hAnsi="Times New Roman" w:cs="Times New Roman"/>
                <w:noProof/>
              </w:rPr>
              <w:t>;</w:t>
            </w:r>
            <w:r w:rsidRPr="00C75119">
              <w:rPr>
                <w:rFonts w:ascii="Times New Roman" w:hAnsi="Times New Roman" w:cs="Times New Roman"/>
              </w:rPr>
              <w:t xml:space="preserve"> </w:t>
            </w:r>
            <w:r w:rsidRPr="00C75119">
              <w:rPr>
                <w:rFonts w:ascii="Times New Roman" w:eastAsia="Calibri" w:hAnsi="Times New Roman" w:cs="Times New Roman"/>
              </w:rPr>
              <w:t xml:space="preserve">paslaugų grįžusiems iš įkalinimo įstaigų sistemos įgyvendinimas ir tobulinimas; darbo su jaunimu sistemos plėtra, siekiant didesnės jų integracijos; koordinuotos intervencinės pagalbos esantiems benamystėje vystymas. Ši veikla bus įgyvendinama </w:t>
            </w:r>
            <w:r w:rsidR="00947A7E" w:rsidRPr="00C75119">
              <w:rPr>
                <w:rFonts w:ascii="Times New Roman" w:eastAsia="Calibri" w:hAnsi="Times New Roman" w:cs="Times New Roman"/>
              </w:rPr>
              <w:t>VVL</w:t>
            </w:r>
            <w:r w:rsidRPr="00C75119">
              <w:rPr>
                <w:rFonts w:ascii="Times New Roman" w:eastAsia="Calibri" w:hAnsi="Times New Roman" w:cs="Times New Roman"/>
              </w:rPr>
              <w:t xml:space="preserve"> ir Sostinės regionuose. </w:t>
            </w:r>
          </w:p>
          <w:p w:rsidR="00BE5816" w:rsidRPr="00C75119" w:rsidRDefault="00BE5816" w:rsidP="00BE5816">
            <w:pPr>
              <w:ind w:firstLine="567"/>
              <w:jc w:val="both"/>
              <w:rPr>
                <w:rFonts w:ascii="Times New Roman" w:eastAsia="Calibri" w:hAnsi="Times New Roman" w:cs="Times New Roman"/>
              </w:rPr>
            </w:pPr>
            <w:r w:rsidRPr="00C75119">
              <w:rPr>
                <w:rFonts w:ascii="Times New Roman" w:eastAsia="Calibri" w:hAnsi="Times New Roman" w:cs="Times New Roman"/>
                <w:b/>
              </w:rPr>
              <w:t>Skatinti moterų ir vyrų lygybę:</w:t>
            </w:r>
            <w:r w:rsidRPr="00C75119">
              <w:rPr>
                <w:rFonts w:ascii="Times New Roman" w:eastAsia="Calibri" w:hAnsi="Times New Roman" w:cs="Times New Roman"/>
              </w:rPr>
              <w:t xml:space="preserve"> žmogaus teisių padėties gerinimas ir seksizmo padarinių šalinimas per visuomenės nuostatų keitimą ir lyčių lygybės aspekto integravimą vietos savivaldos lygiu, siekiant </w:t>
            </w:r>
            <w:r w:rsidRPr="00C75119">
              <w:rPr>
                <w:rFonts w:ascii="Times New Roman" w:eastAsia="Calibri" w:hAnsi="Times New Roman" w:cs="Times New Roman"/>
              </w:rPr>
              <w:lastRenderedPageBreak/>
              <w:t>mažinti paplitusius stereotipus apie lytis; smurto artimoje aplinkoje mažinimas, užtikrinant tinkamą smurto prevenciją ir pagalbą nukentėjusiems nuo smurto.</w:t>
            </w:r>
            <w:r w:rsidRPr="00C75119">
              <w:t xml:space="preserve"> </w:t>
            </w:r>
            <w:r w:rsidRPr="00C75119">
              <w:rPr>
                <w:rFonts w:ascii="Times New Roman" w:eastAsia="Calibri" w:hAnsi="Times New Roman" w:cs="Times New Roman"/>
              </w:rPr>
              <w:t xml:space="preserve">Ši veikla bus įgyvendinama </w:t>
            </w:r>
            <w:r w:rsidR="00947A7E" w:rsidRPr="00C75119">
              <w:rPr>
                <w:rFonts w:ascii="Times New Roman" w:eastAsia="Calibri" w:hAnsi="Times New Roman" w:cs="Times New Roman"/>
              </w:rPr>
              <w:t>VVL</w:t>
            </w:r>
            <w:r w:rsidRPr="00C75119">
              <w:rPr>
                <w:rFonts w:ascii="Times New Roman" w:eastAsia="Calibri" w:hAnsi="Times New Roman" w:cs="Times New Roman"/>
              </w:rPr>
              <w:t xml:space="preserve"> ir Sostinės regionuose. </w:t>
            </w:r>
          </w:p>
          <w:p w:rsidR="00BE5816" w:rsidRPr="00C75119" w:rsidRDefault="00BE5816" w:rsidP="00BE5816">
            <w:pPr>
              <w:ind w:firstLine="567"/>
              <w:jc w:val="both"/>
              <w:rPr>
                <w:rFonts w:ascii="Times New Roman" w:eastAsia="Times New Roman" w:hAnsi="Times New Roman" w:cs="Times New Roman"/>
              </w:rPr>
            </w:pPr>
            <w:r w:rsidRPr="00C75119">
              <w:rPr>
                <w:rFonts w:ascii="Times New Roman" w:eastAsia="Calibri" w:hAnsi="Times New Roman" w:cs="Times New Roman"/>
                <w:b/>
              </w:rPr>
              <w:t xml:space="preserve">Stiprinti ir plėtoti </w:t>
            </w:r>
            <w:proofErr w:type="spellStart"/>
            <w:r w:rsidRPr="00C75119">
              <w:rPr>
                <w:rFonts w:ascii="Times New Roman" w:eastAsia="Calibri" w:hAnsi="Times New Roman" w:cs="Times New Roman"/>
                <w:b/>
              </w:rPr>
              <w:t>savanorystę</w:t>
            </w:r>
            <w:proofErr w:type="spellEnd"/>
            <w:r w:rsidRPr="00C75119">
              <w:rPr>
                <w:rFonts w:ascii="Times New Roman" w:eastAsia="Calibri" w:hAnsi="Times New Roman" w:cs="Times New Roman"/>
                <w:b/>
              </w:rPr>
              <w:t xml:space="preserve">: </w:t>
            </w:r>
            <w:r w:rsidRPr="00C75119">
              <w:rPr>
                <w:rFonts w:ascii="Times New Roman" w:eastAsia="Calibri" w:hAnsi="Times New Roman" w:cs="Times New Roman"/>
              </w:rPr>
              <w:t>socialinės įtraukties skatinimas sudarant sąlygas įsitraukti į ilgalaikę, kompetencijas ugdančią savanorišką veiklą</w:t>
            </w:r>
            <w:r w:rsidRPr="00C75119">
              <w:rPr>
                <w:rFonts w:ascii="Times New Roman" w:eastAsia="Calibri" w:hAnsi="Times New Roman" w:cs="Times New Roman"/>
                <w:b/>
              </w:rPr>
              <w:t xml:space="preserve">, </w:t>
            </w:r>
            <w:r w:rsidRPr="00C75119">
              <w:rPr>
                <w:rFonts w:ascii="Times New Roman" w:eastAsia="Times New Roman" w:hAnsi="Times New Roman" w:cs="Times New Roman"/>
              </w:rPr>
              <w:t>kuriant ir įgyvendinant</w:t>
            </w:r>
            <w:proofErr w:type="gramStart"/>
            <w:r w:rsidRPr="00C75119">
              <w:rPr>
                <w:rFonts w:ascii="Times New Roman" w:eastAsia="Times New Roman" w:hAnsi="Times New Roman" w:cs="Times New Roman"/>
              </w:rPr>
              <w:t xml:space="preserve">  </w:t>
            </w:r>
            <w:proofErr w:type="gramEnd"/>
            <w:r w:rsidRPr="00C75119">
              <w:rPr>
                <w:rFonts w:ascii="Times New Roman" w:eastAsia="Times New Roman" w:hAnsi="Times New Roman" w:cs="Times New Roman"/>
              </w:rPr>
              <w:t xml:space="preserve">nacionalinį savanoriškos veiklos modelį. Ši veikla bus įgyvendinama </w:t>
            </w:r>
            <w:r w:rsidR="00947A7E" w:rsidRPr="00C75119">
              <w:rPr>
                <w:rFonts w:ascii="Times New Roman" w:eastAsia="Times New Roman" w:hAnsi="Times New Roman" w:cs="Times New Roman"/>
              </w:rPr>
              <w:t>VVL</w:t>
            </w:r>
            <w:r w:rsidRPr="00C75119">
              <w:rPr>
                <w:rFonts w:ascii="Times New Roman" w:eastAsia="Times New Roman" w:hAnsi="Times New Roman" w:cs="Times New Roman"/>
              </w:rPr>
              <w:t xml:space="preserve"> ir Sostinės regionuose.</w:t>
            </w:r>
          </w:p>
          <w:p w:rsidR="00EF291A" w:rsidRPr="00C75119" w:rsidRDefault="00BE5816" w:rsidP="00BE5816">
            <w:pPr>
              <w:ind w:firstLine="567"/>
              <w:jc w:val="both"/>
              <w:rPr>
                <w:rFonts w:eastAsia="Times New Roman" w:cs="Times New Roman"/>
              </w:rPr>
            </w:pPr>
            <w:r w:rsidRPr="00C75119">
              <w:rPr>
                <w:rFonts w:ascii="Times New Roman" w:eastAsia="Times New Roman" w:hAnsi="Times New Roman" w:cs="Times New Roman"/>
                <w:b/>
              </w:rPr>
              <w:t xml:space="preserve">Skatinti aktyvesnį vietos bendruomenių dalyvavimą: </w:t>
            </w:r>
            <w:r w:rsidRPr="00C75119">
              <w:rPr>
                <w:rFonts w:ascii="Times New Roman" w:eastAsia="Times New Roman" w:hAnsi="Times New Roman" w:cs="Times New Roman"/>
              </w:rPr>
              <w:t>per vietos plėtros strategijų rengimą ir įgyvendinimą spręsti vietos bendruomenei aktualias gyventojų skurdo ir atskirties problemas, t. y. taikyti</w:t>
            </w:r>
            <w:proofErr w:type="gramStart"/>
            <w:r w:rsidRPr="00C75119">
              <w:rPr>
                <w:rFonts w:ascii="Times New Roman" w:eastAsia="Times New Roman" w:hAnsi="Times New Roman" w:cs="Times New Roman"/>
              </w:rPr>
              <w:t xml:space="preserve">  </w:t>
            </w:r>
            <w:proofErr w:type="gramEnd"/>
            <w:r w:rsidRPr="00C75119">
              <w:rPr>
                <w:rFonts w:ascii="Times New Roman" w:eastAsia="Times New Roman" w:hAnsi="Times New Roman" w:cs="Times New Roman"/>
              </w:rPr>
              <w:t xml:space="preserve">prevencines priemones nepalankiose sąlygose gyvenantiems vaikams, padėti socialinę atskirtį patiriantiems gyventojams įsitraukti į visavertį visuomenės gyvenimą, asmenims iš pažeidžiamų grupių – įsitraukti į darbo rinką ir joje išsilaikyti. Ši veikla bus įgyvendinama </w:t>
            </w:r>
            <w:r w:rsidR="00947A7E" w:rsidRPr="00C75119">
              <w:rPr>
                <w:rFonts w:ascii="Times New Roman" w:eastAsia="Times New Roman" w:hAnsi="Times New Roman" w:cs="Times New Roman"/>
              </w:rPr>
              <w:t>VVL</w:t>
            </w:r>
            <w:r w:rsidRPr="00C75119">
              <w:rPr>
                <w:rFonts w:ascii="Times New Roman" w:eastAsia="Times New Roman" w:hAnsi="Times New Roman" w:cs="Times New Roman"/>
              </w:rPr>
              <w:t xml:space="preserve"> ir Sostinės regionuose.</w:t>
            </w:r>
          </w:p>
        </w:tc>
      </w:tr>
    </w:tbl>
    <w:p w:rsidR="00EF291A" w:rsidRPr="00C75119" w:rsidRDefault="00EF291A" w:rsidP="00EF291A">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lastRenderedPageBreak/>
        <w:t xml:space="preserve">Pagrindinės tikslinės grupės </w:t>
      </w:r>
    </w:p>
    <w:p w:rsidR="00EF291A" w:rsidRPr="00C75119" w:rsidRDefault="00307F9E" w:rsidP="00307F9E">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C75119">
        <w:rPr>
          <w:rFonts w:eastAsia="Times New Roman" w:cs="Times New Roman"/>
          <w:noProof/>
          <w:sz w:val="22"/>
          <w:lang w:eastAsia="lt-LT" w:bidi="lt-LT"/>
        </w:rPr>
        <w:t>Socialiai pažeidžiami, socialinę riziką (atskirtį) patiriantys asmenys; asmenys, besiruošiantys išeiti ir išėję iš įkalinimo vietų; romai; mažiau galimybių turintis jaunimas; apsaugos nuo smurto artimoje aplinkoje srityje dirbantys asmenys; savivaldos, verslo, NVO ir žiniasklaidos atstovai; visuomenė; nacionaliniame savanoriškos veiklos modelyje dalyvaujančios organizacijos ir asmenys.</w:t>
      </w:r>
      <w:r w:rsidR="00EF291A" w:rsidRPr="00C75119">
        <w:rPr>
          <w:rFonts w:eastAsia="Times New Roman" w:cs="Times New Roman"/>
          <w:noProof/>
          <w:sz w:val="22"/>
          <w:lang w:eastAsia="lt-LT" w:bidi="lt-LT"/>
        </w:rPr>
        <w:t xml:space="preserve"> </w:t>
      </w:r>
    </w:p>
    <w:p w:rsidR="00EF291A" w:rsidRPr="00C75119" w:rsidRDefault="00EF291A" w:rsidP="00EF291A">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Veiksmai, užtikrinantys lygybę, įtrauktį ir nediskriminavimą </w:t>
      </w:r>
    </w:p>
    <w:p w:rsidR="00EF291A" w:rsidRPr="00C75119" w:rsidRDefault="001F36D6" w:rsidP="009177FF">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sz w:val="22"/>
        </w:rPr>
      </w:pPr>
      <w:r w:rsidRPr="00C75119">
        <w:rPr>
          <w:rFonts w:eastAsia="Calibri" w:cs="Times New Roman"/>
          <w:noProof/>
          <w:sz w:val="22"/>
          <w:lang w:eastAsia="lt-LT" w:bidi="lt-LT"/>
        </w:rPr>
        <w:t xml:space="preserve">Numatytos </w:t>
      </w:r>
      <w:r w:rsidR="00B42AA3" w:rsidRPr="00C75119">
        <w:rPr>
          <w:rFonts w:eastAsia="Calibri" w:cs="Times New Roman"/>
          <w:noProof/>
          <w:sz w:val="22"/>
          <w:lang w:eastAsia="lt-LT" w:bidi="lt-LT"/>
        </w:rPr>
        <w:t>pirm</w:t>
      </w:r>
      <w:r w:rsidRPr="00C75119">
        <w:rPr>
          <w:rFonts w:eastAsia="Calibri" w:cs="Times New Roman"/>
          <w:noProof/>
          <w:sz w:val="22"/>
          <w:lang w:eastAsia="lt-LT" w:bidi="lt-LT"/>
        </w:rPr>
        <w:t xml:space="preserve">oji </w:t>
      </w:r>
      <w:r w:rsidR="00B42AA3" w:rsidRPr="00C75119">
        <w:rPr>
          <w:rFonts w:eastAsia="Calibri" w:cs="Times New Roman"/>
          <w:noProof/>
          <w:sz w:val="22"/>
          <w:lang w:eastAsia="lt-LT" w:bidi="lt-LT"/>
        </w:rPr>
        <w:t xml:space="preserve">ir </w:t>
      </w:r>
      <w:r w:rsidR="00EF291A" w:rsidRPr="00C75119">
        <w:rPr>
          <w:rFonts w:eastAsia="Calibri" w:cs="Times New Roman"/>
          <w:noProof/>
          <w:sz w:val="22"/>
          <w:lang w:eastAsia="lt-LT" w:bidi="lt-LT"/>
        </w:rPr>
        <w:t>antr</w:t>
      </w:r>
      <w:r w:rsidRPr="00C75119">
        <w:rPr>
          <w:rFonts w:eastAsia="Calibri" w:cs="Times New Roman"/>
          <w:noProof/>
          <w:sz w:val="22"/>
          <w:lang w:eastAsia="lt-LT" w:bidi="lt-LT"/>
        </w:rPr>
        <w:t>oji</w:t>
      </w:r>
      <w:r w:rsidR="00EF291A" w:rsidRPr="00C75119">
        <w:rPr>
          <w:rFonts w:eastAsia="Calibri" w:cs="Times New Roman"/>
          <w:noProof/>
          <w:sz w:val="22"/>
          <w:lang w:eastAsia="lt-LT" w:bidi="lt-LT"/>
        </w:rPr>
        <w:t xml:space="preserve"> veikl</w:t>
      </w:r>
      <w:r w:rsidRPr="00C75119">
        <w:rPr>
          <w:rFonts w:eastAsia="Calibri" w:cs="Times New Roman"/>
          <w:noProof/>
          <w:sz w:val="22"/>
          <w:lang w:eastAsia="lt-LT" w:bidi="lt-LT"/>
        </w:rPr>
        <w:t xml:space="preserve">os </w:t>
      </w:r>
      <w:r w:rsidR="00EF291A" w:rsidRPr="00C75119">
        <w:rPr>
          <w:rFonts w:eastAsia="Calibri" w:cs="Times New Roman"/>
          <w:noProof/>
          <w:sz w:val="22"/>
          <w:lang w:eastAsia="lt-LT" w:bidi="lt-LT"/>
        </w:rPr>
        <w:t xml:space="preserve">yra tiesiogiai skirtos skatinti vyrų ir moterų lygybę bei didinti </w:t>
      </w:r>
      <w:r w:rsidR="00EF291A" w:rsidRPr="00C75119">
        <w:rPr>
          <w:rFonts w:cs="Times New Roman"/>
          <w:sz w:val="22"/>
        </w:rPr>
        <w:t>socialiai pažeidžiamų, socialinę riziką ir atskirtį patiriančių</w:t>
      </w:r>
      <w:r w:rsidR="00EF291A" w:rsidRPr="00C75119" w:rsidDel="00100A43">
        <w:rPr>
          <w:rFonts w:eastAsia="Calibri" w:cs="Times New Roman"/>
          <w:sz w:val="22"/>
        </w:rPr>
        <w:t xml:space="preserve"> </w:t>
      </w:r>
      <w:r w:rsidR="00EF291A" w:rsidRPr="00C75119">
        <w:rPr>
          <w:rFonts w:eastAsia="Calibri" w:cs="Times New Roman"/>
          <w:sz w:val="22"/>
        </w:rPr>
        <w:t>asmenų įtrauktį, aktyvų dalyvavimą ir lygias galimybes.</w:t>
      </w:r>
    </w:p>
    <w:p w:rsidR="00EF291A" w:rsidRPr="00C75119" w:rsidRDefault="00EF291A" w:rsidP="009177FF">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noProof/>
          <w:sz w:val="22"/>
          <w:lang w:eastAsia="lt-LT" w:bidi="lt-LT"/>
        </w:rPr>
      </w:pPr>
      <w:r w:rsidRPr="00C75119">
        <w:rPr>
          <w:rFonts w:eastAsia="Calibri" w:cs="Times New Roman"/>
          <w:sz w:val="22"/>
        </w:rPr>
        <w:t xml:space="preserve">Vykdant </w:t>
      </w:r>
      <w:r w:rsidR="001F36D6" w:rsidRPr="00C75119">
        <w:rPr>
          <w:rFonts w:eastAsia="Calibri" w:cs="Times New Roman"/>
          <w:sz w:val="22"/>
        </w:rPr>
        <w:t xml:space="preserve">numatytą </w:t>
      </w:r>
      <w:r w:rsidR="00B42AA3" w:rsidRPr="00C75119">
        <w:rPr>
          <w:rFonts w:eastAsia="Calibri" w:cs="Times New Roman"/>
          <w:sz w:val="22"/>
        </w:rPr>
        <w:t>ketvirtąją</w:t>
      </w:r>
      <w:r w:rsidRPr="00C75119">
        <w:rPr>
          <w:rFonts w:eastAsia="Calibri" w:cs="Times New Roman"/>
          <w:sz w:val="22"/>
        </w:rPr>
        <w:t xml:space="preserve"> veiklą užtikrinama, kad projekto veiklos ir rezultatai būtų prieinami skirtingų poreikių turintiems asmenims (pvz., projektų veiklos organizuojamos patalpose, prieinamose judėjimo, regos ar kitą negalią turintiems asmenims; vykdant projektų veiklas prireikus užtikrinamas vertimas į gestų ar kitą kalbą), taip pat skatinama į veiklas kartu su tikslinėmis grupėmis įtraukti ir kitus bendruomenės narius, taip mažinant tikslinių grupių </w:t>
      </w:r>
      <w:proofErr w:type="spellStart"/>
      <w:r w:rsidRPr="00C75119">
        <w:rPr>
          <w:rFonts w:eastAsia="Calibri" w:cs="Times New Roman"/>
          <w:sz w:val="22"/>
        </w:rPr>
        <w:t>stigmatizavimą</w:t>
      </w:r>
      <w:proofErr w:type="spellEnd"/>
      <w:r w:rsidRPr="00C75119">
        <w:rPr>
          <w:rFonts w:eastAsia="Calibri" w:cs="Times New Roman"/>
          <w:sz w:val="22"/>
        </w:rPr>
        <w:t xml:space="preserve"> ir sudarant galimybę asmenims iš tikslinių grupių užmegzti artimesnius, draugiškus ryšius su bendruomenės nariais</w:t>
      </w:r>
      <w:r w:rsidR="001F36D6" w:rsidRPr="00C75119">
        <w:rPr>
          <w:rFonts w:eastAsia="Calibri" w:cs="Times New Roman"/>
          <w:sz w:val="22"/>
        </w:rPr>
        <w:t xml:space="preserve">, kurie nėra </w:t>
      </w:r>
      <w:r w:rsidRPr="00C75119">
        <w:rPr>
          <w:rFonts w:eastAsia="Calibri" w:cs="Times New Roman"/>
          <w:sz w:val="22"/>
        </w:rPr>
        <w:t>tikslinė</w:t>
      </w:r>
      <w:r w:rsidR="001F36D6" w:rsidRPr="00C75119">
        <w:rPr>
          <w:rFonts w:eastAsia="Calibri" w:cs="Times New Roman"/>
          <w:sz w:val="22"/>
        </w:rPr>
        <w:t xml:space="preserve">s </w:t>
      </w:r>
      <w:r w:rsidRPr="00C75119">
        <w:rPr>
          <w:rFonts w:eastAsia="Calibri" w:cs="Times New Roman"/>
          <w:sz w:val="22"/>
        </w:rPr>
        <w:t>grupė</w:t>
      </w:r>
      <w:r w:rsidR="001F36D6" w:rsidRPr="00C75119">
        <w:rPr>
          <w:rFonts w:eastAsia="Calibri" w:cs="Times New Roman"/>
          <w:sz w:val="22"/>
        </w:rPr>
        <w:t>s</w:t>
      </w:r>
      <w:r w:rsidRPr="00C75119">
        <w:rPr>
          <w:rFonts w:eastAsia="Calibri" w:cs="Times New Roman"/>
          <w:sz w:val="22"/>
        </w:rPr>
        <w:t xml:space="preserve"> bendruomenės nariai.</w:t>
      </w:r>
    </w:p>
    <w:p w:rsidR="00EF291A" w:rsidRPr="00C75119" w:rsidRDefault="00EF291A" w:rsidP="00EF291A">
      <w:pPr>
        <w:spacing w:before="120" w:after="0" w:line="240" w:lineRule="auto"/>
        <w:jc w:val="both"/>
        <w:rPr>
          <w:rFonts w:eastAsia="Times New Roman" w:cs="Times New Roman"/>
          <w:b/>
          <w:i/>
          <w:noProof/>
          <w:szCs w:val="24"/>
          <w:lang w:eastAsia="lt-LT" w:bidi="lt-LT"/>
        </w:rPr>
      </w:pPr>
      <w:r w:rsidRPr="00C75119">
        <w:rPr>
          <w:rFonts w:eastAsia="Calibri" w:cs="Times New Roman"/>
          <w:b/>
          <w:i/>
          <w:noProof/>
          <w:szCs w:val="24"/>
          <w:lang w:eastAsia="lt-LT" w:bidi="lt-LT"/>
        </w:rPr>
        <w:t xml:space="preserve">Konkrečios tikslinės teritorijos, įskaitant planuojamą teritorinių priemonių naudojimą </w:t>
      </w:r>
    </w:p>
    <w:p w:rsidR="0092310B" w:rsidRPr="00C75119" w:rsidRDefault="00947A7E" w:rsidP="0092310B">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sz w:val="22"/>
        </w:rPr>
      </w:pPr>
      <w:r w:rsidRPr="00C75119">
        <w:rPr>
          <w:rFonts w:eastAsia="Times New Roman" w:cs="Times New Roman"/>
          <w:noProof/>
          <w:sz w:val="22"/>
        </w:rPr>
        <w:t>VVL</w:t>
      </w:r>
      <w:r w:rsidR="00FA0C86" w:rsidRPr="00C75119">
        <w:rPr>
          <w:rFonts w:eastAsia="Times New Roman" w:cs="Times New Roman"/>
          <w:noProof/>
          <w:sz w:val="22"/>
        </w:rPr>
        <w:t xml:space="preserve"> regionas, </w:t>
      </w:r>
      <w:r w:rsidR="009177FF" w:rsidRPr="00C75119">
        <w:rPr>
          <w:rFonts w:eastAsia="Calibri" w:cs="Times New Roman"/>
          <w:sz w:val="22"/>
        </w:rPr>
        <w:t>Sostinės regionas</w:t>
      </w:r>
    </w:p>
    <w:p w:rsidR="0092310B" w:rsidRPr="00C75119" w:rsidRDefault="0092310B" w:rsidP="0092310B">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sz w:val="22"/>
        </w:rPr>
      </w:pPr>
      <w:r w:rsidRPr="00C75119">
        <w:rPr>
          <w:rFonts w:eastAsia="Calibri" w:cs="Times New Roman"/>
          <w:noProof/>
          <w:sz w:val="22"/>
          <w:lang w:eastAsia="lt-LT" w:bidi="lt-LT"/>
        </w:rPr>
        <w:t xml:space="preserve">Šio uždavinio veiklos, susijusios su </w:t>
      </w:r>
      <w:r w:rsidR="007F518C" w:rsidRPr="00C75119">
        <w:rPr>
          <w:rFonts w:eastAsia="Calibri" w:cs="Times New Roman"/>
          <w:noProof/>
          <w:sz w:val="22"/>
          <w:lang w:eastAsia="lt-LT" w:bidi="lt-LT"/>
        </w:rPr>
        <w:t>BIVP</w:t>
      </w:r>
      <w:r w:rsidRPr="00C75119">
        <w:rPr>
          <w:rFonts w:eastAsia="Calibri" w:cs="Times New Roman"/>
          <w:noProof/>
          <w:sz w:val="22"/>
          <w:lang w:eastAsia="lt-LT" w:bidi="lt-LT"/>
        </w:rPr>
        <w:t xml:space="preserve">, bus įgyvendinamos taikant integruoto teritorijų vystymo metodo </w:t>
      </w:r>
      <w:r w:rsidR="007F518C" w:rsidRPr="00C75119">
        <w:rPr>
          <w:rFonts w:eastAsia="Calibri" w:cs="Times New Roman"/>
          <w:noProof/>
          <w:sz w:val="22"/>
          <w:lang w:eastAsia="lt-LT" w:bidi="lt-LT"/>
        </w:rPr>
        <w:t>BIVP</w:t>
      </w:r>
      <w:r w:rsidRPr="00C75119">
        <w:rPr>
          <w:rFonts w:eastAsia="Calibri" w:cs="Times New Roman"/>
          <w:noProof/>
          <w:sz w:val="22"/>
          <w:lang w:eastAsia="lt-LT" w:bidi="lt-LT"/>
        </w:rPr>
        <w:t xml:space="preserve"> formą tikslinėse teritorijose: funkcinėse miestų zonose, miestuose, kurie yra savivaldybių centrai ir (arba) kuriuose gyvena daugiau nei 6 tūkst</w:t>
      </w:r>
      <w:r w:rsidR="00846119" w:rsidRPr="00C75119">
        <w:rPr>
          <w:rFonts w:eastAsia="Calibri" w:cs="Times New Roman"/>
          <w:noProof/>
          <w:sz w:val="22"/>
          <w:lang w:eastAsia="lt-LT" w:bidi="lt-LT"/>
        </w:rPr>
        <w:t>.</w:t>
      </w:r>
      <w:r w:rsidRPr="00C75119">
        <w:rPr>
          <w:rFonts w:eastAsia="Calibri" w:cs="Times New Roman"/>
          <w:noProof/>
          <w:sz w:val="22"/>
          <w:lang w:eastAsia="lt-LT" w:bidi="lt-LT"/>
        </w:rPr>
        <w:t xml:space="preserve"> gyventojų, ir pirmiau nurodytų miestų apylinkėse. Socialinės rizikos ir pažeidžiamų grupių atskirties problemos yra aktualios tiek </w:t>
      </w:r>
      <w:r w:rsidR="00947A7E" w:rsidRPr="00C75119">
        <w:rPr>
          <w:rFonts w:eastAsia="Calibri" w:cs="Times New Roman"/>
          <w:noProof/>
          <w:sz w:val="22"/>
          <w:lang w:eastAsia="lt-LT" w:bidi="lt-LT"/>
        </w:rPr>
        <w:t>VVL</w:t>
      </w:r>
      <w:r w:rsidRPr="00C75119">
        <w:rPr>
          <w:rFonts w:eastAsia="Calibri" w:cs="Times New Roman"/>
          <w:noProof/>
          <w:sz w:val="22"/>
          <w:lang w:eastAsia="lt-LT" w:bidi="lt-LT"/>
        </w:rPr>
        <w:t xml:space="preserve">, tiek Sostinės regionuose, todėl veikla, skirta </w:t>
      </w:r>
      <w:r w:rsidR="007F518C" w:rsidRPr="00C75119">
        <w:rPr>
          <w:rFonts w:eastAsia="Calibri" w:cs="Times New Roman"/>
          <w:noProof/>
          <w:sz w:val="22"/>
          <w:lang w:eastAsia="lt-LT" w:bidi="lt-LT"/>
        </w:rPr>
        <w:t>BIVP</w:t>
      </w:r>
      <w:r w:rsidRPr="00C75119">
        <w:rPr>
          <w:rFonts w:eastAsia="Calibri" w:cs="Times New Roman"/>
          <w:noProof/>
          <w:sz w:val="22"/>
          <w:lang w:eastAsia="lt-LT" w:bidi="lt-LT"/>
        </w:rPr>
        <w:t xml:space="preserve"> metodo taikymui, bus įgyvendinama abiejuose regionuose.</w:t>
      </w:r>
    </w:p>
    <w:p w:rsidR="00EF291A" w:rsidRPr="00C75119" w:rsidRDefault="00EF291A" w:rsidP="00EF291A">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Tarpregioniniai, tarp sienų ir tarpvalstybiniai veiksmai </w:t>
      </w:r>
    </w:p>
    <w:p w:rsidR="00EF291A" w:rsidRPr="00C75119" w:rsidRDefault="00EF291A" w:rsidP="00307F9E">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noProof/>
          <w:sz w:val="22"/>
          <w:lang w:eastAsia="lt-LT" w:bidi="lt-LT"/>
        </w:rPr>
      </w:pPr>
      <w:r w:rsidRPr="00C75119">
        <w:rPr>
          <w:rFonts w:eastAsia="Calibri" w:cs="Times New Roman"/>
          <w:noProof/>
          <w:sz w:val="22"/>
          <w:lang w:eastAsia="lt-LT" w:bidi="lt-LT"/>
        </w:rPr>
        <w:t xml:space="preserve">Įvertinus situaciją pasienio teritorijose numatoma, kad 2021–2027 m. ETBT programoms (t. y. Lietuvos ir Latvijos programai bei Lietuvos ir Lenkijos programai) įgyvendinti kartu su partneriais iš kaimyninių valstybių bus pasirinktas socialiai atsakingesnės Europos politikos tikslas. Siekiant ETBT tikslo programų ir paskutinės veiklos sinergijos, bus skatinamos šalies pasienyje veikiančios </w:t>
      </w:r>
      <w:r w:rsidR="00947A7E" w:rsidRPr="00C75119">
        <w:rPr>
          <w:rFonts w:eastAsia="Calibri" w:cs="Times New Roman"/>
          <w:noProof/>
          <w:sz w:val="22"/>
          <w:lang w:eastAsia="lt-LT" w:bidi="lt-LT"/>
        </w:rPr>
        <w:t>VVG</w:t>
      </w:r>
      <w:r w:rsidRPr="00C75119">
        <w:rPr>
          <w:rFonts w:eastAsia="Calibri" w:cs="Times New Roman"/>
          <w:noProof/>
          <w:sz w:val="22"/>
          <w:lang w:eastAsia="lt-LT" w:bidi="lt-LT"/>
        </w:rPr>
        <w:t xml:space="preserve"> rengiant vietos plėtros strategijas įvertinti veiksmus, planuojamus remti pagal ETBT tikslo programas.</w:t>
      </w:r>
    </w:p>
    <w:p w:rsidR="00EF291A" w:rsidRPr="00C75119" w:rsidRDefault="00EF291A" w:rsidP="00EF291A">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Planuojamas finansinių priemonių naudojimas </w:t>
      </w:r>
    </w:p>
    <w:p w:rsidR="00403FF5" w:rsidRPr="00C75119" w:rsidRDefault="00403FF5" w:rsidP="00307F9E">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C75119">
        <w:rPr>
          <w:rFonts w:eastAsia="Times New Roman" w:cs="Times New Roman"/>
          <w:noProof/>
          <w:sz w:val="22"/>
          <w:lang w:eastAsia="lt-LT" w:bidi="lt-LT"/>
        </w:rPr>
        <w:t>Numatoma naudoti subsidijas, nes planuojamos vykdyti veiklos susijusios su viešųjų paslaugų teikimu, kurios negeneruoja pajamų.</w:t>
      </w:r>
    </w:p>
    <w:p w:rsidR="00C75119" w:rsidRDefault="00C75119" w:rsidP="00D56FF3">
      <w:pPr>
        <w:spacing w:before="240" w:after="240" w:line="240" w:lineRule="auto"/>
        <w:jc w:val="both"/>
        <w:rPr>
          <w:rFonts w:cs="Times New Roman"/>
          <w:b/>
          <w:i/>
          <w:szCs w:val="24"/>
        </w:rPr>
      </w:pPr>
    </w:p>
    <w:p w:rsidR="00C75119" w:rsidRDefault="00C75119" w:rsidP="00D56FF3">
      <w:pPr>
        <w:spacing w:before="240" w:after="240" w:line="240" w:lineRule="auto"/>
        <w:jc w:val="both"/>
        <w:rPr>
          <w:rFonts w:cs="Times New Roman"/>
          <w:b/>
          <w:i/>
          <w:szCs w:val="24"/>
        </w:rPr>
      </w:pPr>
    </w:p>
    <w:p w:rsidR="00C75119" w:rsidRDefault="00C75119" w:rsidP="00D56FF3">
      <w:pPr>
        <w:spacing w:before="240" w:after="240" w:line="240" w:lineRule="auto"/>
        <w:jc w:val="both"/>
        <w:rPr>
          <w:rFonts w:cs="Times New Roman"/>
          <w:b/>
          <w:i/>
          <w:szCs w:val="24"/>
        </w:rPr>
      </w:pPr>
    </w:p>
    <w:p w:rsidR="00D56FF3" w:rsidRPr="00D56FF3" w:rsidRDefault="002B441C" w:rsidP="00D56FF3">
      <w:pPr>
        <w:spacing w:before="240" w:after="240" w:line="240" w:lineRule="auto"/>
        <w:jc w:val="both"/>
        <w:rPr>
          <w:rFonts w:eastAsia="Calibri" w:cs="Times New Roman"/>
          <w:b/>
          <w:i/>
          <w:noProof/>
          <w:szCs w:val="20"/>
          <w:lang w:eastAsia="lt-LT" w:bidi="lt-LT"/>
        </w:rPr>
      </w:pPr>
      <w:r w:rsidRPr="00D56FF3">
        <w:rPr>
          <w:rFonts w:cs="Times New Roman"/>
          <w:b/>
          <w:i/>
          <w:szCs w:val="24"/>
        </w:rPr>
        <w:lastRenderedPageBreak/>
        <w:t>Rodikliai</w:t>
      </w:r>
    </w:p>
    <w:p w:rsidR="002B441C" w:rsidRDefault="002B441C" w:rsidP="00D56FF3">
      <w:pPr>
        <w:spacing w:before="240" w:after="0" w:line="240" w:lineRule="auto"/>
        <w:jc w:val="both"/>
        <w:rPr>
          <w:rFonts w:cs="Times New Roman"/>
          <w:bCs/>
          <w:szCs w:val="24"/>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94"/>
        <w:gridCol w:w="849"/>
        <w:gridCol w:w="993"/>
        <w:gridCol w:w="1277"/>
        <w:gridCol w:w="1703"/>
        <w:gridCol w:w="1013"/>
        <w:gridCol w:w="993"/>
        <w:gridCol w:w="916"/>
      </w:tblGrid>
      <w:tr w:rsidR="00307F9E" w:rsidRPr="00FC3900" w:rsidTr="00EB6093">
        <w:trPr>
          <w:trHeight w:val="759"/>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FC3900" w:rsidRDefault="002B441C" w:rsidP="002B441C">
            <w:pPr>
              <w:spacing w:after="0" w:line="240" w:lineRule="auto"/>
              <w:jc w:val="center"/>
              <w:rPr>
                <w:b/>
                <w:noProof/>
                <w:sz w:val="16"/>
                <w:szCs w:val="16"/>
              </w:rPr>
            </w:pPr>
            <w:r w:rsidRPr="00FC3900">
              <w:rPr>
                <w:b/>
                <w:noProof/>
                <w:sz w:val="16"/>
                <w:szCs w:val="16"/>
              </w:rPr>
              <w:t>Prioritetas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FC3900" w:rsidRDefault="002B441C" w:rsidP="002B441C">
            <w:pPr>
              <w:spacing w:after="0" w:line="240" w:lineRule="auto"/>
              <w:jc w:val="center"/>
              <w:rPr>
                <w:b/>
                <w:noProof/>
                <w:sz w:val="16"/>
                <w:szCs w:val="16"/>
              </w:rPr>
            </w:pPr>
            <w:r w:rsidRPr="00FC3900">
              <w:rPr>
                <w:b/>
                <w:noProof/>
                <w:sz w:val="16"/>
                <w:szCs w:val="16"/>
              </w:rPr>
              <w:t>Konkretus uždavinys</w:t>
            </w:r>
          </w:p>
        </w:tc>
        <w:tc>
          <w:tcPr>
            <w:tcW w:w="43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FC3900" w:rsidRDefault="002B441C" w:rsidP="002B441C">
            <w:pPr>
              <w:spacing w:after="0" w:line="240" w:lineRule="auto"/>
              <w:jc w:val="center"/>
              <w:rPr>
                <w:b/>
                <w:noProof/>
                <w:sz w:val="16"/>
                <w:szCs w:val="16"/>
              </w:rPr>
            </w:pPr>
            <w:r w:rsidRPr="00FC3900">
              <w:rPr>
                <w:b/>
                <w:noProof/>
                <w:sz w:val="16"/>
                <w:szCs w:val="16"/>
              </w:rPr>
              <w:t>Fondas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FC3900" w:rsidRDefault="002B441C" w:rsidP="002B441C">
            <w:pPr>
              <w:spacing w:after="0" w:line="240" w:lineRule="auto"/>
              <w:jc w:val="center"/>
              <w:rPr>
                <w:b/>
                <w:noProof/>
                <w:sz w:val="16"/>
                <w:szCs w:val="16"/>
              </w:rPr>
            </w:pPr>
            <w:r w:rsidRPr="00FC3900">
              <w:rPr>
                <w:b/>
                <w:noProof/>
                <w:sz w:val="16"/>
                <w:szCs w:val="16"/>
              </w:rPr>
              <w:t>Regiono kategorija</w:t>
            </w:r>
          </w:p>
        </w:tc>
        <w:tc>
          <w:tcPr>
            <w:tcW w:w="64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FC3900" w:rsidRDefault="002B441C" w:rsidP="009177FF">
            <w:pPr>
              <w:spacing w:after="0" w:line="240" w:lineRule="auto"/>
              <w:jc w:val="center"/>
              <w:rPr>
                <w:b/>
                <w:noProof/>
                <w:sz w:val="16"/>
                <w:szCs w:val="16"/>
              </w:rPr>
            </w:pPr>
            <w:r w:rsidRPr="00FC3900">
              <w:rPr>
                <w:b/>
                <w:noProof/>
                <w:sz w:val="16"/>
                <w:szCs w:val="16"/>
              </w:rPr>
              <w:t>Identifikavimo numeris</w:t>
            </w:r>
          </w:p>
        </w:tc>
        <w:tc>
          <w:tcPr>
            <w:tcW w:w="8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FC3900" w:rsidRDefault="009177FF" w:rsidP="009177FF">
            <w:pPr>
              <w:spacing w:after="0" w:line="240" w:lineRule="auto"/>
              <w:jc w:val="center"/>
              <w:rPr>
                <w:b/>
                <w:noProof/>
                <w:sz w:val="16"/>
                <w:szCs w:val="16"/>
              </w:rPr>
            </w:pPr>
            <w:r>
              <w:rPr>
                <w:b/>
                <w:noProof/>
                <w:sz w:val="16"/>
                <w:szCs w:val="16"/>
              </w:rPr>
              <w:t>Rodiklis</w:t>
            </w:r>
          </w:p>
        </w:tc>
        <w:tc>
          <w:tcPr>
            <w:tcW w:w="51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FC3900" w:rsidRDefault="002B441C" w:rsidP="002B441C">
            <w:pPr>
              <w:spacing w:after="0" w:line="240" w:lineRule="auto"/>
              <w:jc w:val="center"/>
              <w:rPr>
                <w:b/>
                <w:noProof/>
                <w:sz w:val="16"/>
                <w:szCs w:val="16"/>
              </w:rPr>
            </w:pPr>
            <w:r w:rsidRPr="00FC3900">
              <w:rPr>
                <w:b/>
                <w:noProof/>
                <w:sz w:val="16"/>
                <w:szCs w:val="16"/>
              </w:rPr>
              <w:t>Matavimo vienetas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FC3900" w:rsidRDefault="002B441C" w:rsidP="002B441C">
            <w:pPr>
              <w:spacing w:after="0" w:line="240" w:lineRule="auto"/>
              <w:jc w:val="center"/>
              <w:rPr>
                <w:b/>
                <w:noProof/>
                <w:sz w:val="16"/>
                <w:szCs w:val="16"/>
              </w:rPr>
            </w:pPr>
            <w:r w:rsidRPr="00FC3900">
              <w:rPr>
                <w:b/>
                <w:noProof/>
                <w:sz w:val="16"/>
                <w:szCs w:val="16"/>
              </w:rPr>
              <w:t>Tarpinė reikšmė (2024 m.)</w:t>
            </w:r>
          </w:p>
        </w:tc>
        <w:tc>
          <w:tcPr>
            <w:tcW w:w="46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FC3900" w:rsidRDefault="002B441C" w:rsidP="002B441C">
            <w:pPr>
              <w:spacing w:after="0" w:line="240" w:lineRule="auto"/>
              <w:jc w:val="center"/>
              <w:rPr>
                <w:b/>
                <w:noProof/>
                <w:sz w:val="16"/>
                <w:szCs w:val="16"/>
              </w:rPr>
            </w:pPr>
            <w:r w:rsidRPr="00FC3900">
              <w:rPr>
                <w:b/>
                <w:noProof/>
                <w:sz w:val="16"/>
                <w:szCs w:val="16"/>
              </w:rPr>
              <w:t>Siekinys (2029 m.)</w:t>
            </w:r>
          </w:p>
        </w:tc>
      </w:tr>
      <w:tr w:rsidR="00EB6093" w:rsidRPr="005519EC" w:rsidTr="00EB6093">
        <w:trPr>
          <w:trHeight w:val="332"/>
        </w:trPr>
        <w:tc>
          <w:tcPr>
            <w:tcW w:w="566" w:type="pct"/>
            <w:vMerge w:val="restart"/>
            <w:tcBorders>
              <w:top w:val="single" w:sz="12" w:space="0" w:color="auto"/>
            </w:tcBorders>
          </w:tcPr>
          <w:p w:rsidR="00EB6093" w:rsidRPr="005519EC" w:rsidRDefault="00EB6093" w:rsidP="0092310B">
            <w:pPr>
              <w:spacing w:after="0" w:line="240" w:lineRule="auto"/>
              <w:jc w:val="both"/>
              <w:rPr>
                <w:noProof/>
                <w:sz w:val="16"/>
                <w:szCs w:val="16"/>
              </w:rPr>
            </w:pPr>
            <w:r w:rsidRPr="005519EC">
              <w:rPr>
                <w:noProof/>
                <w:sz w:val="16"/>
                <w:szCs w:val="16"/>
              </w:rPr>
              <w:t>4.</w:t>
            </w:r>
            <w:r>
              <w:rPr>
                <w:noProof/>
                <w:sz w:val="16"/>
                <w:szCs w:val="16"/>
              </w:rPr>
              <w:t xml:space="preserve"> </w:t>
            </w:r>
            <w:r w:rsidRPr="005519EC">
              <w:rPr>
                <w:noProof/>
                <w:sz w:val="16"/>
                <w:szCs w:val="16"/>
              </w:rPr>
              <w:t>Socialiai atsakingesnė Lietuva</w:t>
            </w:r>
          </w:p>
        </w:tc>
        <w:tc>
          <w:tcPr>
            <w:tcW w:w="504" w:type="pct"/>
            <w:vMerge w:val="restart"/>
            <w:tcBorders>
              <w:top w:val="single" w:sz="12" w:space="0" w:color="auto"/>
            </w:tcBorders>
          </w:tcPr>
          <w:p w:rsidR="00EB6093" w:rsidRPr="005519EC" w:rsidRDefault="00EB6093" w:rsidP="0092310B">
            <w:pPr>
              <w:spacing w:after="0" w:line="240" w:lineRule="auto"/>
              <w:jc w:val="both"/>
              <w:rPr>
                <w:noProof/>
                <w:sz w:val="16"/>
                <w:szCs w:val="16"/>
              </w:rPr>
            </w:pPr>
            <w:r w:rsidRPr="005519EC">
              <w:rPr>
                <w:noProof/>
                <w:sz w:val="16"/>
                <w:szCs w:val="16"/>
              </w:rPr>
              <w:t>4.</w:t>
            </w:r>
            <w:r>
              <w:rPr>
                <w:noProof/>
                <w:sz w:val="16"/>
                <w:szCs w:val="16"/>
              </w:rPr>
              <w:t>7</w:t>
            </w:r>
          </w:p>
        </w:tc>
        <w:tc>
          <w:tcPr>
            <w:tcW w:w="431" w:type="pct"/>
            <w:vMerge w:val="restart"/>
            <w:tcBorders>
              <w:top w:val="single" w:sz="12" w:space="0" w:color="auto"/>
            </w:tcBorders>
          </w:tcPr>
          <w:p w:rsidR="00EB6093" w:rsidRPr="005519EC" w:rsidRDefault="00EB6093" w:rsidP="0092310B">
            <w:pPr>
              <w:spacing w:after="0" w:line="240" w:lineRule="auto"/>
              <w:jc w:val="both"/>
              <w:rPr>
                <w:noProof/>
                <w:sz w:val="16"/>
                <w:szCs w:val="16"/>
              </w:rPr>
            </w:pPr>
            <w:r w:rsidRPr="005519EC">
              <w:rPr>
                <w:noProof/>
                <w:sz w:val="16"/>
                <w:szCs w:val="16"/>
              </w:rPr>
              <w:t>ESF</w:t>
            </w:r>
          </w:p>
        </w:tc>
        <w:tc>
          <w:tcPr>
            <w:tcW w:w="504" w:type="pct"/>
            <w:tcBorders>
              <w:top w:val="single" w:sz="12" w:space="0" w:color="auto"/>
            </w:tcBorders>
          </w:tcPr>
          <w:p w:rsidR="00EB6093" w:rsidRPr="005519EC" w:rsidRDefault="00EB6093" w:rsidP="0092310B">
            <w:pPr>
              <w:spacing w:after="0" w:line="240" w:lineRule="auto"/>
              <w:rPr>
                <w:rFonts w:cs="Times New Roman"/>
                <w:noProof/>
                <w:sz w:val="16"/>
                <w:szCs w:val="16"/>
              </w:rPr>
            </w:pPr>
            <w:r>
              <w:rPr>
                <w:noProof/>
                <w:sz w:val="16"/>
                <w:szCs w:val="16"/>
              </w:rPr>
              <w:t>Sostinės regionas</w:t>
            </w:r>
          </w:p>
        </w:tc>
        <w:tc>
          <w:tcPr>
            <w:tcW w:w="648" w:type="pct"/>
            <w:tcBorders>
              <w:top w:val="single" w:sz="12" w:space="0" w:color="auto"/>
            </w:tcBorders>
          </w:tcPr>
          <w:p w:rsidR="00EB6093" w:rsidRPr="005519EC" w:rsidRDefault="00B66058" w:rsidP="0092310B">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864" w:type="pct"/>
            <w:tcBorders>
              <w:top w:val="single" w:sz="12" w:space="0" w:color="auto"/>
            </w:tcBorders>
            <w:shd w:val="clear" w:color="auto" w:fill="auto"/>
          </w:tcPr>
          <w:p w:rsidR="00EB6093" w:rsidRPr="005519EC" w:rsidRDefault="00EB6093" w:rsidP="0092310B">
            <w:pPr>
              <w:spacing w:after="0" w:line="240" w:lineRule="auto"/>
              <w:rPr>
                <w:rFonts w:eastAsia="Calibri" w:cs="Times New Roman"/>
                <w:noProof/>
                <w:sz w:val="16"/>
                <w:szCs w:val="16"/>
                <w:lang w:eastAsia="lt-LT" w:bidi="lt-LT"/>
              </w:rPr>
            </w:pPr>
            <w:r w:rsidRPr="00857CAD">
              <w:rPr>
                <w:rFonts w:eastAsia="Calibri" w:cs="Times New Roman"/>
                <w:sz w:val="16"/>
                <w:szCs w:val="16"/>
                <w:lang w:eastAsia="lt-LT" w:bidi="lt-LT"/>
              </w:rPr>
              <w:t>Socialiai pažeidžiami, socialinę</w:t>
            </w:r>
            <w:r>
              <w:rPr>
                <w:rFonts w:eastAsia="Calibri" w:cs="Times New Roman"/>
                <w:sz w:val="16"/>
                <w:szCs w:val="16"/>
                <w:lang w:eastAsia="lt-LT" w:bidi="lt-LT"/>
              </w:rPr>
              <w:t xml:space="preserve"> riziką (atskirtį) patiriantys </w:t>
            </w:r>
            <w:r w:rsidRPr="00857CAD">
              <w:rPr>
                <w:rFonts w:eastAsia="Calibri" w:cs="Times New Roman"/>
                <w:sz w:val="16"/>
                <w:szCs w:val="16"/>
                <w:lang w:eastAsia="lt-LT" w:bidi="lt-LT"/>
              </w:rPr>
              <w:t>asmenys</w:t>
            </w:r>
          </w:p>
        </w:tc>
        <w:tc>
          <w:tcPr>
            <w:tcW w:w="514" w:type="pct"/>
            <w:tcBorders>
              <w:top w:val="single" w:sz="12" w:space="0" w:color="auto"/>
            </w:tcBorders>
          </w:tcPr>
          <w:p w:rsidR="00EB6093" w:rsidRPr="005519EC" w:rsidRDefault="00EB6093" w:rsidP="0092310B">
            <w:pPr>
              <w:spacing w:after="0" w:line="240" w:lineRule="auto"/>
              <w:rPr>
                <w:rFonts w:cs="Times New Roman"/>
                <w:i/>
                <w:noProof/>
                <w:sz w:val="16"/>
                <w:szCs w:val="16"/>
              </w:rPr>
            </w:pPr>
            <w:r w:rsidRPr="005519EC">
              <w:rPr>
                <w:rFonts w:cs="Times New Roman"/>
                <w:noProof/>
                <w:sz w:val="16"/>
                <w:szCs w:val="16"/>
              </w:rPr>
              <w:t>Asmenys</w:t>
            </w:r>
          </w:p>
        </w:tc>
        <w:tc>
          <w:tcPr>
            <w:tcW w:w="504" w:type="pct"/>
            <w:tcBorders>
              <w:top w:val="single" w:sz="12" w:space="0" w:color="auto"/>
            </w:tcBorders>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573</w:t>
            </w:r>
          </w:p>
        </w:tc>
        <w:tc>
          <w:tcPr>
            <w:tcW w:w="465" w:type="pct"/>
            <w:tcBorders>
              <w:top w:val="single" w:sz="12" w:space="0" w:color="auto"/>
            </w:tcBorders>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2863</w:t>
            </w:r>
          </w:p>
        </w:tc>
      </w:tr>
      <w:tr w:rsidR="00EB6093" w:rsidRPr="005519EC" w:rsidTr="00EB6093">
        <w:trPr>
          <w:trHeight w:val="332"/>
        </w:trPr>
        <w:tc>
          <w:tcPr>
            <w:tcW w:w="566" w:type="pct"/>
            <w:vMerge/>
          </w:tcPr>
          <w:p w:rsidR="00EB6093" w:rsidRPr="005519EC" w:rsidRDefault="00EB6093" w:rsidP="0092310B">
            <w:pPr>
              <w:spacing w:after="0" w:line="240" w:lineRule="auto"/>
              <w:jc w:val="both"/>
              <w:rPr>
                <w:noProof/>
                <w:sz w:val="16"/>
                <w:szCs w:val="16"/>
              </w:rPr>
            </w:pPr>
          </w:p>
        </w:tc>
        <w:tc>
          <w:tcPr>
            <w:tcW w:w="504" w:type="pct"/>
            <w:vMerge/>
          </w:tcPr>
          <w:p w:rsidR="00EB6093" w:rsidRPr="005519EC" w:rsidRDefault="00EB6093" w:rsidP="0092310B">
            <w:pPr>
              <w:spacing w:after="0" w:line="240" w:lineRule="auto"/>
              <w:jc w:val="both"/>
              <w:rPr>
                <w:noProof/>
                <w:sz w:val="16"/>
                <w:szCs w:val="16"/>
              </w:rPr>
            </w:pPr>
          </w:p>
        </w:tc>
        <w:tc>
          <w:tcPr>
            <w:tcW w:w="431" w:type="pct"/>
            <w:vMerge/>
          </w:tcPr>
          <w:p w:rsidR="00EB6093" w:rsidRPr="005519EC" w:rsidRDefault="00EB6093" w:rsidP="0092310B">
            <w:pPr>
              <w:spacing w:after="0" w:line="240" w:lineRule="auto"/>
              <w:jc w:val="both"/>
              <w:rPr>
                <w:noProof/>
                <w:sz w:val="16"/>
                <w:szCs w:val="16"/>
              </w:rPr>
            </w:pPr>
          </w:p>
        </w:tc>
        <w:tc>
          <w:tcPr>
            <w:tcW w:w="504" w:type="pct"/>
          </w:tcPr>
          <w:p w:rsidR="00EB6093" w:rsidRPr="005519EC" w:rsidRDefault="00947A7E" w:rsidP="0092310B">
            <w:pPr>
              <w:spacing w:after="0" w:line="240" w:lineRule="auto"/>
              <w:rPr>
                <w:noProof/>
                <w:sz w:val="16"/>
                <w:szCs w:val="16"/>
              </w:rPr>
            </w:pPr>
            <w:r>
              <w:rPr>
                <w:noProof/>
                <w:sz w:val="16"/>
                <w:szCs w:val="16"/>
              </w:rPr>
              <w:t>VVL</w:t>
            </w:r>
            <w:r w:rsidR="00EB6093">
              <w:rPr>
                <w:noProof/>
                <w:sz w:val="16"/>
                <w:szCs w:val="16"/>
              </w:rPr>
              <w:t xml:space="preserve"> regionas</w:t>
            </w:r>
            <w:r w:rsidR="00EB6093" w:rsidRPr="005519EC">
              <w:rPr>
                <w:noProof/>
                <w:sz w:val="16"/>
                <w:szCs w:val="16"/>
              </w:rPr>
              <w:t xml:space="preserve"> </w:t>
            </w:r>
          </w:p>
        </w:tc>
        <w:tc>
          <w:tcPr>
            <w:tcW w:w="648" w:type="pct"/>
          </w:tcPr>
          <w:p w:rsidR="00EB6093" w:rsidRPr="005519EC" w:rsidRDefault="00EB6093" w:rsidP="0092310B">
            <w:pPr>
              <w:spacing w:after="0" w:line="240" w:lineRule="auto"/>
              <w:rPr>
                <w:rFonts w:eastAsia="Calibri" w:cs="Times New Roman"/>
                <w:sz w:val="16"/>
                <w:szCs w:val="16"/>
                <w:lang w:eastAsia="lt-LT" w:bidi="lt-LT"/>
              </w:rPr>
            </w:pPr>
          </w:p>
        </w:tc>
        <w:tc>
          <w:tcPr>
            <w:tcW w:w="864" w:type="pct"/>
            <w:shd w:val="clear" w:color="auto" w:fill="auto"/>
          </w:tcPr>
          <w:p w:rsidR="00EB6093" w:rsidRPr="005519EC" w:rsidRDefault="00EB6093" w:rsidP="0092310B">
            <w:pPr>
              <w:spacing w:after="0" w:line="240" w:lineRule="auto"/>
              <w:rPr>
                <w:rFonts w:eastAsia="Calibri" w:cs="Times New Roman"/>
                <w:sz w:val="16"/>
                <w:szCs w:val="16"/>
                <w:lang w:eastAsia="lt-LT" w:bidi="lt-LT"/>
              </w:rPr>
            </w:pPr>
            <w:r w:rsidRPr="00857CAD">
              <w:rPr>
                <w:rFonts w:eastAsia="Calibri" w:cs="Times New Roman"/>
                <w:sz w:val="16"/>
                <w:szCs w:val="16"/>
                <w:lang w:eastAsia="lt-LT" w:bidi="lt-LT"/>
              </w:rPr>
              <w:t>Socialiai pažeidžiami, socialinę</w:t>
            </w:r>
            <w:r>
              <w:rPr>
                <w:rFonts w:eastAsia="Calibri" w:cs="Times New Roman"/>
                <w:sz w:val="16"/>
                <w:szCs w:val="16"/>
                <w:lang w:eastAsia="lt-LT" w:bidi="lt-LT"/>
              </w:rPr>
              <w:t xml:space="preserve"> riziką (atskirtį) patiriantys </w:t>
            </w:r>
            <w:r w:rsidRPr="00857CAD">
              <w:rPr>
                <w:rFonts w:eastAsia="Calibri" w:cs="Times New Roman"/>
                <w:sz w:val="16"/>
                <w:szCs w:val="16"/>
                <w:lang w:eastAsia="lt-LT" w:bidi="lt-LT"/>
              </w:rPr>
              <w:t>asmenys</w:t>
            </w:r>
          </w:p>
        </w:tc>
        <w:tc>
          <w:tcPr>
            <w:tcW w:w="514" w:type="pct"/>
          </w:tcPr>
          <w:p w:rsidR="00EB6093" w:rsidRPr="005519EC" w:rsidRDefault="00EB6093" w:rsidP="0092310B">
            <w:pPr>
              <w:spacing w:after="0" w:line="240" w:lineRule="auto"/>
              <w:rPr>
                <w:rFonts w:cs="Times New Roman"/>
                <w:noProof/>
                <w:sz w:val="16"/>
                <w:szCs w:val="16"/>
              </w:rPr>
            </w:pPr>
            <w:r w:rsidRPr="005519EC">
              <w:rPr>
                <w:rFonts w:cs="Times New Roman"/>
                <w:noProof/>
                <w:sz w:val="16"/>
                <w:szCs w:val="16"/>
              </w:rPr>
              <w:t>Asmenys</w:t>
            </w:r>
          </w:p>
        </w:tc>
        <w:tc>
          <w:tcPr>
            <w:tcW w:w="504"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5 163</w:t>
            </w:r>
          </w:p>
        </w:tc>
        <w:tc>
          <w:tcPr>
            <w:tcW w:w="465"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25 813</w:t>
            </w:r>
          </w:p>
        </w:tc>
      </w:tr>
      <w:tr w:rsidR="00EB6093" w:rsidRPr="005519EC" w:rsidTr="00EB6093">
        <w:trPr>
          <w:trHeight w:val="332"/>
        </w:trPr>
        <w:tc>
          <w:tcPr>
            <w:tcW w:w="566" w:type="pct"/>
            <w:vMerge/>
          </w:tcPr>
          <w:p w:rsidR="00EB6093" w:rsidRPr="005519EC" w:rsidRDefault="00EB6093" w:rsidP="0092310B">
            <w:pPr>
              <w:spacing w:after="0" w:line="240" w:lineRule="auto"/>
              <w:jc w:val="both"/>
              <w:rPr>
                <w:noProof/>
                <w:sz w:val="16"/>
                <w:szCs w:val="16"/>
              </w:rPr>
            </w:pPr>
          </w:p>
        </w:tc>
        <w:tc>
          <w:tcPr>
            <w:tcW w:w="504" w:type="pct"/>
            <w:vMerge/>
          </w:tcPr>
          <w:p w:rsidR="00EB6093" w:rsidRPr="005519EC" w:rsidRDefault="00EB6093" w:rsidP="0092310B">
            <w:pPr>
              <w:spacing w:after="0" w:line="240" w:lineRule="auto"/>
              <w:jc w:val="both"/>
              <w:rPr>
                <w:noProof/>
                <w:sz w:val="16"/>
                <w:szCs w:val="16"/>
              </w:rPr>
            </w:pPr>
          </w:p>
        </w:tc>
        <w:tc>
          <w:tcPr>
            <w:tcW w:w="431" w:type="pct"/>
            <w:vMerge/>
          </w:tcPr>
          <w:p w:rsidR="00EB6093" w:rsidRPr="005519EC" w:rsidRDefault="00EB6093" w:rsidP="0092310B">
            <w:pPr>
              <w:spacing w:after="0" w:line="240" w:lineRule="auto"/>
              <w:jc w:val="both"/>
              <w:rPr>
                <w:noProof/>
                <w:sz w:val="16"/>
                <w:szCs w:val="16"/>
              </w:rPr>
            </w:pPr>
          </w:p>
        </w:tc>
        <w:tc>
          <w:tcPr>
            <w:tcW w:w="504" w:type="pct"/>
          </w:tcPr>
          <w:p w:rsidR="00EB6093" w:rsidRPr="005519EC" w:rsidRDefault="00EB6093" w:rsidP="0092310B">
            <w:pPr>
              <w:spacing w:after="0" w:line="240" w:lineRule="auto"/>
              <w:rPr>
                <w:noProof/>
                <w:sz w:val="16"/>
                <w:szCs w:val="16"/>
              </w:rPr>
            </w:pPr>
            <w:r>
              <w:rPr>
                <w:noProof/>
                <w:sz w:val="16"/>
                <w:szCs w:val="16"/>
              </w:rPr>
              <w:t>Sostinės regionas</w:t>
            </w:r>
          </w:p>
        </w:tc>
        <w:tc>
          <w:tcPr>
            <w:tcW w:w="648" w:type="pct"/>
          </w:tcPr>
          <w:p w:rsidR="00EB6093" w:rsidRPr="005519EC" w:rsidRDefault="00EB6093" w:rsidP="0092310B">
            <w:pPr>
              <w:spacing w:after="0" w:line="240" w:lineRule="auto"/>
              <w:rPr>
                <w:rFonts w:eastAsia="Calibri" w:cs="Times New Roman"/>
                <w:sz w:val="16"/>
                <w:szCs w:val="16"/>
                <w:lang w:eastAsia="lt-LT" w:bidi="lt-LT"/>
              </w:rPr>
            </w:pPr>
          </w:p>
        </w:tc>
        <w:tc>
          <w:tcPr>
            <w:tcW w:w="864" w:type="pct"/>
            <w:shd w:val="clear" w:color="auto" w:fill="auto"/>
          </w:tcPr>
          <w:p w:rsidR="00EB6093" w:rsidRPr="005519EC" w:rsidRDefault="00EB6093" w:rsidP="0092310B">
            <w:pPr>
              <w:spacing w:after="0" w:line="240" w:lineRule="auto"/>
              <w:rPr>
                <w:rFonts w:eastAsia="Calibri" w:cs="Times New Roman"/>
                <w:sz w:val="16"/>
                <w:szCs w:val="16"/>
                <w:lang w:eastAsia="lt-LT" w:bidi="lt-LT"/>
              </w:rPr>
            </w:pPr>
            <w:r w:rsidRPr="000426E1">
              <w:rPr>
                <w:rFonts w:eastAsia="Calibri" w:cs="Times New Roman"/>
                <w:sz w:val="16"/>
                <w:szCs w:val="16"/>
                <w:lang w:eastAsia="lt-LT" w:bidi="lt-LT"/>
              </w:rPr>
              <w:t>Įgyvendintos informacinės kampanijos, skirtos skatinti moterų ir vyrų lygybę bei gerinti apsaugą nuo smurto artimoje aplinkoje</w:t>
            </w:r>
          </w:p>
        </w:tc>
        <w:tc>
          <w:tcPr>
            <w:tcW w:w="514" w:type="pct"/>
          </w:tcPr>
          <w:p w:rsidR="00EB6093" w:rsidRPr="005519EC" w:rsidRDefault="00EB6093" w:rsidP="0092310B">
            <w:pPr>
              <w:spacing w:after="0" w:line="240" w:lineRule="auto"/>
              <w:rPr>
                <w:rFonts w:eastAsia="Calibri" w:cs="Times New Roman"/>
                <w:sz w:val="16"/>
                <w:szCs w:val="16"/>
                <w:lang w:eastAsia="lt-LT" w:bidi="lt-LT"/>
              </w:rPr>
            </w:pPr>
            <w:r>
              <w:rPr>
                <w:rFonts w:eastAsia="Calibri" w:cs="Times New Roman"/>
                <w:sz w:val="16"/>
                <w:szCs w:val="16"/>
                <w:lang w:eastAsia="lt-LT" w:bidi="lt-LT"/>
              </w:rPr>
              <w:t>Vienetai</w:t>
            </w:r>
          </w:p>
        </w:tc>
        <w:tc>
          <w:tcPr>
            <w:tcW w:w="504"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1</w:t>
            </w:r>
          </w:p>
        </w:tc>
        <w:tc>
          <w:tcPr>
            <w:tcW w:w="465"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3</w:t>
            </w:r>
          </w:p>
        </w:tc>
      </w:tr>
      <w:tr w:rsidR="00EB6093" w:rsidRPr="005519EC" w:rsidTr="00EB6093">
        <w:trPr>
          <w:trHeight w:val="332"/>
        </w:trPr>
        <w:tc>
          <w:tcPr>
            <w:tcW w:w="566" w:type="pct"/>
            <w:vMerge/>
          </w:tcPr>
          <w:p w:rsidR="00EB6093" w:rsidRPr="005519EC" w:rsidRDefault="00EB6093" w:rsidP="0092310B">
            <w:pPr>
              <w:spacing w:after="0" w:line="240" w:lineRule="auto"/>
              <w:jc w:val="both"/>
              <w:rPr>
                <w:noProof/>
                <w:sz w:val="16"/>
                <w:szCs w:val="16"/>
              </w:rPr>
            </w:pPr>
          </w:p>
        </w:tc>
        <w:tc>
          <w:tcPr>
            <w:tcW w:w="504" w:type="pct"/>
            <w:vMerge/>
          </w:tcPr>
          <w:p w:rsidR="00EB6093" w:rsidRPr="005519EC" w:rsidRDefault="00EB6093" w:rsidP="0092310B">
            <w:pPr>
              <w:spacing w:after="0" w:line="240" w:lineRule="auto"/>
              <w:jc w:val="both"/>
              <w:rPr>
                <w:noProof/>
                <w:sz w:val="16"/>
                <w:szCs w:val="16"/>
              </w:rPr>
            </w:pPr>
          </w:p>
        </w:tc>
        <w:tc>
          <w:tcPr>
            <w:tcW w:w="431" w:type="pct"/>
            <w:vMerge/>
          </w:tcPr>
          <w:p w:rsidR="00EB6093" w:rsidRPr="005519EC" w:rsidRDefault="00EB6093" w:rsidP="0092310B">
            <w:pPr>
              <w:spacing w:after="0" w:line="240" w:lineRule="auto"/>
              <w:jc w:val="both"/>
              <w:rPr>
                <w:noProof/>
                <w:sz w:val="16"/>
                <w:szCs w:val="16"/>
              </w:rPr>
            </w:pPr>
          </w:p>
        </w:tc>
        <w:tc>
          <w:tcPr>
            <w:tcW w:w="504" w:type="pct"/>
          </w:tcPr>
          <w:p w:rsidR="00EB6093" w:rsidRPr="005519EC" w:rsidRDefault="00947A7E" w:rsidP="0092310B">
            <w:pPr>
              <w:spacing w:after="0" w:line="240" w:lineRule="auto"/>
              <w:rPr>
                <w:noProof/>
                <w:sz w:val="16"/>
                <w:szCs w:val="16"/>
              </w:rPr>
            </w:pPr>
            <w:r>
              <w:rPr>
                <w:noProof/>
                <w:sz w:val="16"/>
                <w:szCs w:val="16"/>
              </w:rPr>
              <w:t>VVL</w:t>
            </w:r>
            <w:r w:rsidR="00EB6093">
              <w:rPr>
                <w:noProof/>
                <w:sz w:val="16"/>
                <w:szCs w:val="16"/>
              </w:rPr>
              <w:t xml:space="preserve"> regionas</w:t>
            </w:r>
          </w:p>
        </w:tc>
        <w:tc>
          <w:tcPr>
            <w:tcW w:w="648" w:type="pct"/>
          </w:tcPr>
          <w:p w:rsidR="00EB6093" w:rsidRPr="005519EC" w:rsidRDefault="00EB6093" w:rsidP="0092310B">
            <w:pPr>
              <w:spacing w:after="0" w:line="240" w:lineRule="auto"/>
              <w:rPr>
                <w:rFonts w:eastAsia="Calibri" w:cs="Times New Roman"/>
                <w:sz w:val="16"/>
                <w:szCs w:val="16"/>
                <w:lang w:eastAsia="lt-LT" w:bidi="lt-LT"/>
              </w:rPr>
            </w:pPr>
          </w:p>
        </w:tc>
        <w:tc>
          <w:tcPr>
            <w:tcW w:w="864" w:type="pct"/>
            <w:shd w:val="clear" w:color="auto" w:fill="auto"/>
          </w:tcPr>
          <w:p w:rsidR="00EB6093" w:rsidRPr="005519EC" w:rsidRDefault="00EB6093" w:rsidP="0092310B">
            <w:pPr>
              <w:spacing w:after="0" w:line="240" w:lineRule="auto"/>
              <w:rPr>
                <w:rFonts w:eastAsia="Calibri" w:cs="Times New Roman"/>
                <w:sz w:val="16"/>
                <w:szCs w:val="16"/>
                <w:lang w:eastAsia="lt-LT" w:bidi="lt-LT"/>
              </w:rPr>
            </w:pPr>
            <w:r w:rsidRPr="000426E1">
              <w:rPr>
                <w:rFonts w:eastAsia="Calibri" w:cs="Times New Roman"/>
                <w:sz w:val="16"/>
                <w:szCs w:val="16"/>
                <w:lang w:eastAsia="lt-LT" w:bidi="lt-LT"/>
              </w:rPr>
              <w:t>Įgyvendintos informacinės kampanijos, skirtos skatinti moterų ir vyrų lygybę bei gerinti apsaugą nuo smurto artimoje aplinkoje</w:t>
            </w:r>
          </w:p>
        </w:tc>
        <w:tc>
          <w:tcPr>
            <w:tcW w:w="514" w:type="pct"/>
          </w:tcPr>
          <w:p w:rsidR="00EB6093" w:rsidRPr="005519EC" w:rsidRDefault="00EB6093" w:rsidP="0092310B">
            <w:pPr>
              <w:spacing w:after="0" w:line="240" w:lineRule="auto"/>
              <w:rPr>
                <w:rFonts w:eastAsia="Calibri" w:cs="Times New Roman"/>
                <w:sz w:val="16"/>
                <w:szCs w:val="16"/>
                <w:lang w:eastAsia="lt-LT" w:bidi="lt-LT"/>
              </w:rPr>
            </w:pPr>
            <w:r>
              <w:rPr>
                <w:rFonts w:eastAsia="Calibri" w:cs="Times New Roman"/>
                <w:sz w:val="16"/>
                <w:szCs w:val="16"/>
                <w:lang w:eastAsia="lt-LT" w:bidi="lt-LT"/>
              </w:rPr>
              <w:t>Vienetai</w:t>
            </w:r>
          </w:p>
        </w:tc>
        <w:tc>
          <w:tcPr>
            <w:tcW w:w="504"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1</w:t>
            </w:r>
          </w:p>
        </w:tc>
        <w:tc>
          <w:tcPr>
            <w:tcW w:w="465"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3</w:t>
            </w:r>
          </w:p>
        </w:tc>
      </w:tr>
      <w:tr w:rsidR="00EB6093" w:rsidRPr="005519EC" w:rsidTr="00EB6093">
        <w:trPr>
          <w:trHeight w:val="332"/>
        </w:trPr>
        <w:tc>
          <w:tcPr>
            <w:tcW w:w="566" w:type="pct"/>
            <w:vMerge/>
          </w:tcPr>
          <w:p w:rsidR="00EB6093" w:rsidRPr="005519EC" w:rsidRDefault="00EB6093" w:rsidP="0092310B">
            <w:pPr>
              <w:spacing w:after="0" w:line="240" w:lineRule="auto"/>
              <w:jc w:val="both"/>
              <w:rPr>
                <w:noProof/>
                <w:sz w:val="16"/>
                <w:szCs w:val="16"/>
              </w:rPr>
            </w:pPr>
          </w:p>
        </w:tc>
        <w:tc>
          <w:tcPr>
            <w:tcW w:w="504" w:type="pct"/>
            <w:vMerge/>
          </w:tcPr>
          <w:p w:rsidR="00EB6093" w:rsidRPr="005519EC" w:rsidRDefault="00EB6093" w:rsidP="0092310B">
            <w:pPr>
              <w:spacing w:after="0" w:line="240" w:lineRule="auto"/>
              <w:jc w:val="both"/>
              <w:rPr>
                <w:noProof/>
                <w:sz w:val="16"/>
                <w:szCs w:val="16"/>
              </w:rPr>
            </w:pPr>
          </w:p>
        </w:tc>
        <w:tc>
          <w:tcPr>
            <w:tcW w:w="431" w:type="pct"/>
            <w:vMerge/>
          </w:tcPr>
          <w:p w:rsidR="00EB6093" w:rsidRPr="005519EC" w:rsidRDefault="00EB6093" w:rsidP="0092310B">
            <w:pPr>
              <w:spacing w:after="0" w:line="240" w:lineRule="auto"/>
              <w:jc w:val="both"/>
              <w:rPr>
                <w:noProof/>
                <w:sz w:val="16"/>
                <w:szCs w:val="16"/>
              </w:rPr>
            </w:pPr>
          </w:p>
        </w:tc>
        <w:tc>
          <w:tcPr>
            <w:tcW w:w="504" w:type="pct"/>
          </w:tcPr>
          <w:p w:rsidR="00EB6093" w:rsidRPr="005519EC" w:rsidRDefault="00EB6093" w:rsidP="0092310B">
            <w:pPr>
              <w:spacing w:after="0" w:line="240" w:lineRule="auto"/>
              <w:rPr>
                <w:noProof/>
                <w:sz w:val="16"/>
                <w:szCs w:val="16"/>
              </w:rPr>
            </w:pPr>
            <w:r>
              <w:rPr>
                <w:noProof/>
                <w:sz w:val="16"/>
                <w:szCs w:val="16"/>
              </w:rPr>
              <w:t>Sostinės regionas</w:t>
            </w:r>
          </w:p>
        </w:tc>
        <w:tc>
          <w:tcPr>
            <w:tcW w:w="648" w:type="pct"/>
          </w:tcPr>
          <w:p w:rsidR="00EB6093" w:rsidRPr="005519EC" w:rsidRDefault="00EB6093" w:rsidP="0092310B">
            <w:pPr>
              <w:spacing w:after="0" w:line="240" w:lineRule="auto"/>
              <w:rPr>
                <w:rFonts w:eastAsia="Calibri" w:cs="Times New Roman"/>
                <w:sz w:val="16"/>
                <w:szCs w:val="16"/>
                <w:lang w:eastAsia="lt-LT" w:bidi="lt-LT"/>
              </w:rPr>
            </w:pPr>
          </w:p>
        </w:tc>
        <w:tc>
          <w:tcPr>
            <w:tcW w:w="864" w:type="pct"/>
            <w:shd w:val="clear" w:color="auto" w:fill="auto"/>
          </w:tcPr>
          <w:p w:rsidR="00EB6093" w:rsidRPr="005519EC" w:rsidRDefault="00EB6093" w:rsidP="0092310B">
            <w:pPr>
              <w:spacing w:after="0" w:line="240" w:lineRule="auto"/>
              <w:rPr>
                <w:rFonts w:eastAsia="Calibri" w:cs="Times New Roman"/>
                <w:sz w:val="16"/>
                <w:szCs w:val="16"/>
                <w:lang w:eastAsia="lt-LT" w:bidi="lt-LT"/>
              </w:rPr>
            </w:pPr>
            <w:r>
              <w:rPr>
                <w:rFonts w:eastAsia="Calibri" w:cs="Times New Roman"/>
                <w:sz w:val="16"/>
                <w:szCs w:val="16"/>
                <w:lang w:eastAsia="lt-LT" w:bidi="lt-LT"/>
              </w:rPr>
              <w:t xml:space="preserve">Asmenys, dalyvavę </w:t>
            </w:r>
            <w:r w:rsidRPr="000426E1">
              <w:rPr>
                <w:rFonts w:eastAsia="Calibri" w:cs="Times New Roman"/>
                <w:sz w:val="16"/>
                <w:szCs w:val="16"/>
                <w:lang w:eastAsia="lt-LT" w:bidi="lt-LT"/>
              </w:rPr>
              <w:t>mokymuose, suteikiančiuose žinias ir gebėjimus vyrų ir moterų lygybės bei apsaugos nuo smur</w:t>
            </w:r>
            <w:r>
              <w:rPr>
                <w:rFonts w:eastAsia="Calibri" w:cs="Times New Roman"/>
                <w:sz w:val="16"/>
                <w:szCs w:val="16"/>
                <w:lang w:eastAsia="lt-LT" w:bidi="lt-LT"/>
              </w:rPr>
              <w:t>to artimoje aplinkoje srityse</w:t>
            </w:r>
          </w:p>
        </w:tc>
        <w:tc>
          <w:tcPr>
            <w:tcW w:w="514" w:type="pct"/>
          </w:tcPr>
          <w:p w:rsidR="00EB6093" w:rsidRPr="005519EC" w:rsidRDefault="00EB6093" w:rsidP="0092310B">
            <w:pPr>
              <w:spacing w:after="0" w:line="240" w:lineRule="auto"/>
              <w:rPr>
                <w:rFonts w:eastAsia="Calibri" w:cs="Times New Roman"/>
                <w:sz w:val="16"/>
                <w:szCs w:val="16"/>
                <w:lang w:eastAsia="lt-LT" w:bidi="lt-LT"/>
              </w:rPr>
            </w:pPr>
            <w:r>
              <w:rPr>
                <w:rFonts w:eastAsia="Calibri" w:cs="Times New Roman"/>
                <w:sz w:val="16"/>
                <w:szCs w:val="16"/>
                <w:lang w:eastAsia="lt-LT" w:bidi="lt-LT"/>
              </w:rPr>
              <w:t>Asmenys</w:t>
            </w:r>
          </w:p>
        </w:tc>
        <w:tc>
          <w:tcPr>
            <w:tcW w:w="504"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189</w:t>
            </w:r>
          </w:p>
        </w:tc>
        <w:tc>
          <w:tcPr>
            <w:tcW w:w="465"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945</w:t>
            </w:r>
          </w:p>
        </w:tc>
      </w:tr>
      <w:tr w:rsidR="00EB6093" w:rsidRPr="005519EC" w:rsidTr="00EB6093">
        <w:trPr>
          <w:trHeight w:val="332"/>
        </w:trPr>
        <w:tc>
          <w:tcPr>
            <w:tcW w:w="566" w:type="pct"/>
            <w:vMerge/>
          </w:tcPr>
          <w:p w:rsidR="00EB6093" w:rsidRPr="005519EC" w:rsidRDefault="00EB6093" w:rsidP="0092310B">
            <w:pPr>
              <w:spacing w:after="0" w:line="240" w:lineRule="auto"/>
              <w:jc w:val="both"/>
              <w:rPr>
                <w:noProof/>
                <w:sz w:val="16"/>
                <w:szCs w:val="16"/>
              </w:rPr>
            </w:pPr>
          </w:p>
        </w:tc>
        <w:tc>
          <w:tcPr>
            <w:tcW w:w="504" w:type="pct"/>
            <w:vMerge/>
          </w:tcPr>
          <w:p w:rsidR="00EB6093" w:rsidRPr="005519EC" w:rsidRDefault="00EB6093" w:rsidP="0092310B">
            <w:pPr>
              <w:spacing w:after="0" w:line="240" w:lineRule="auto"/>
              <w:jc w:val="both"/>
              <w:rPr>
                <w:noProof/>
                <w:sz w:val="16"/>
                <w:szCs w:val="16"/>
              </w:rPr>
            </w:pPr>
          </w:p>
        </w:tc>
        <w:tc>
          <w:tcPr>
            <w:tcW w:w="431" w:type="pct"/>
            <w:vMerge/>
          </w:tcPr>
          <w:p w:rsidR="00EB6093" w:rsidRPr="005519EC" w:rsidRDefault="00EB6093" w:rsidP="0092310B">
            <w:pPr>
              <w:spacing w:after="0" w:line="240" w:lineRule="auto"/>
              <w:jc w:val="both"/>
              <w:rPr>
                <w:noProof/>
                <w:sz w:val="16"/>
                <w:szCs w:val="16"/>
              </w:rPr>
            </w:pPr>
          </w:p>
        </w:tc>
        <w:tc>
          <w:tcPr>
            <w:tcW w:w="504" w:type="pct"/>
          </w:tcPr>
          <w:p w:rsidR="00EB6093" w:rsidRPr="005519EC" w:rsidRDefault="00947A7E" w:rsidP="0092310B">
            <w:pPr>
              <w:spacing w:after="0" w:line="240" w:lineRule="auto"/>
              <w:rPr>
                <w:noProof/>
                <w:sz w:val="16"/>
                <w:szCs w:val="16"/>
              </w:rPr>
            </w:pPr>
            <w:r>
              <w:rPr>
                <w:noProof/>
                <w:sz w:val="16"/>
                <w:szCs w:val="16"/>
              </w:rPr>
              <w:t>VVL</w:t>
            </w:r>
            <w:r w:rsidR="00EB6093">
              <w:rPr>
                <w:noProof/>
                <w:sz w:val="16"/>
                <w:szCs w:val="16"/>
              </w:rPr>
              <w:t xml:space="preserve"> regionas</w:t>
            </w:r>
          </w:p>
        </w:tc>
        <w:tc>
          <w:tcPr>
            <w:tcW w:w="648" w:type="pct"/>
          </w:tcPr>
          <w:p w:rsidR="00EB6093" w:rsidRPr="005519EC" w:rsidRDefault="00EB6093" w:rsidP="0092310B">
            <w:pPr>
              <w:spacing w:after="0" w:line="240" w:lineRule="auto"/>
              <w:rPr>
                <w:rFonts w:eastAsia="Calibri" w:cs="Times New Roman"/>
                <w:sz w:val="16"/>
                <w:szCs w:val="16"/>
                <w:lang w:eastAsia="lt-LT" w:bidi="lt-LT"/>
              </w:rPr>
            </w:pPr>
          </w:p>
        </w:tc>
        <w:tc>
          <w:tcPr>
            <w:tcW w:w="864" w:type="pct"/>
            <w:shd w:val="clear" w:color="auto" w:fill="auto"/>
          </w:tcPr>
          <w:p w:rsidR="00EB6093" w:rsidRPr="005519EC" w:rsidRDefault="00EB6093" w:rsidP="0092310B">
            <w:pPr>
              <w:spacing w:after="0" w:line="240" w:lineRule="auto"/>
              <w:rPr>
                <w:rFonts w:eastAsia="Calibri" w:cs="Times New Roman"/>
                <w:sz w:val="16"/>
                <w:szCs w:val="16"/>
                <w:lang w:eastAsia="lt-LT" w:bidi="lt-LT"/>
              </w:rPr>
            </w:pPr>
            <w:r>
              <w:rPr>
                <w:rFonts w:eastAsia="Calibri" w:cs="Times New Roman"/>
                <w:sz w:val="16"/>
                <w:szCs w:val="16"/>
                <w:lang w:eastAsia="lt-LT" w:bidi="lt-LT"/>
              </w:rPr>
              <w:t xml:space="preserve">Asmenys, dalyvavę </w:t>
            </w:r>
            <w:r w:rsidRPr="000426E1">
              <w:rPr>
                <w:rFonts w:eastAsia="Calibri" w:cs="Times New Roman"/>
                <w:sz w:val="16"/>
                <w:szCs w:val="16"/>
                <w:lang w:eastAsia="lt-LT" w:bidi="lt-LT"/>
              </w:rPr>
              <w:t>mokymuose, suteikiančiuose žinias ir gebėjimus vyrų ir moterų lygybės bei apsaugos nuo smurto artimoje aplinkoje sri</w:t>
            </w:r>
            <w:r>
              <w:rPr>
                <w:rFonts w:eastAsia="Calibri" w:cs="Times New Roman"/>
                <w:sz w:val="16"/>
                <w:szCs w:val="16"/>
                <w:lang w:eastAsia="lt-LT" w:bidi="lt-LT"/>
              </w:rPr>
              <w:t>tyse</w:t>
            </w:r>
          </w:p>
        </w:tc>
        <w:tc>
          <w:tcPr>
            <w:tcW w:w="514" w:type="pct"/>
          </w:tcPr>
          <w:p w:rsidR="00EB6093" w:rsidRPr="005519EC" w:rsidRDefault="00EB6093" w:rsidP="0092310B">
            <w:pPr>
              <w:spacing w:after="0" w:line="240" w:lineRule="auto"/>
              <w:rPr>
                <w:rFonts w:eastAsia="Calibri" w:cs="Times New Roman"/>
                <w:sz w:val="16"/>
                <w:szCs w:val="16"/>
                <w:lang w:eastAsia="lt-LT" w:bidi="lt-LT"/>
              </w:rPr>
            </w:pPr>
            <w:r>
              <w:rPr>
                <w:rFonts w:eastAsia="Calibri" w:cs="Times New Roman"/>
                <w:sz w:val="16"/>
                <w:szCs w:val="16"/>
                <w:lang w:eastAsia="lt-LT" w:bidi="lt-LT"/>
              </w:rPr>
              <w:t>Asmenys</w:t>
            </w:r>
          </w:p>
        </w:tc>
        <w:tc>
          <w:tcPr>
            <w:tcW w:w="504"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571</w:t>
            </w:r>
          </w:p>
        </w:tc>
        <w:tc>
          <w:tcPr>
            <w:tcW w:w="465"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2 854</w:t>
            </w:r>
          </w:p>
        </w:tc>
      </w:tr>
      <w:tr w:rsidR="00EB6093" w:rsidRPr="005519EC" w:rsidTr="00EB6093">
        <w:trPr>
          <w:trHeight w:val="332"/>
        </w:trPr>
        <w:tc>
          <w:tcPr>
            <w:tcW w:w="566" w:type="pct"/>
            <w:vMerge/>
          </w:tcPr>
          <w:p w:rsidR="00EB6093" w:rsidRPr="005519EC" w:rsidDel="000426E1" w:rsidRDefault="00EB6093" w:rsidP="0092310B">
            <w:pPr>
              <w:spacing w:after="0" w:line="240" w:lineRule="auto"/>
              <w:jc w:val="both"/>
              <w:rPr>
                <w:noProof/>
                <w:sz w:val="16"/>
                <w:szCs w:val="16"/>
              </w:rPr>
            </w:pPr>
          </w:p>
        </w:tc>
        <w:tc>
          <w:tcPr>
            <w:tcW w:w="504" w:type="pct"/>
            <w:vMerge/>
          </w:tcPr>
          <w:p w:rsidR="00EB6093" w:rsidRPr="005519EC" w:rsidDel="000426E1" w:rsidRDefault="00EB6093" w:rsidP="0092310B">
            <w:pPr>
              <w:spacing w:after="0" w:line="240" w:lineRule="auto"/>
              <w:jc w:val="both"/>
              <w:rPr>
                <w:noProof/>
                <w:sz w:val="16"/>
                <w:szCs w:val="16"/>
              </w:rPr>
            </w:pPr>
          </w:p>
        </w:tc>
        <w:tc>
          <w:tcPr>
            <w:tcW w:w="431" w:type="pct"/>
            <w:vMerge/>
          </w:tcPr>
          <w:p w:rsidR="00EB6093" w:rsidRPr="005519EC" w:rsidDel="000426E1" w:rsidRDefault="00EB6093" w:rsidP="0092310B">
            <w:pPr>
              <w:spacing w:after="0" w:line="240" w:lineRule="auto"/>
              <w:jc w:val="both"/>
              <w:rPr>
                <w:noProof/>
                <w:sz w:val="16"/>
                <w:szCs w:val="16"/>
              </w:rPr>
            </w:pPr>
          </w:p>
        </w:tc>
        <w:tc>
          <w:tcPr>
            <w:tcW w:w="504" w:type="pct"/>
          </w:tcPr>
          <w:p w:rsidR="00EB6093" w:rsidRPr="005519EC" w:rsidDel="000426E1" w:rsidRDefault="00EB6093" w:rsidP="0092310B">
            <w:pPr>
              <w:spacing w:after="0" w:line="240" w:lineRule="auto"/>
              <w:rPr>
                <w:noProof/>
                <w:sz w:val="16"/>
                <w:szCs w:val="16"/>
              </w:rPr>
            </w:pPr>
            <w:r>
              <w:rPr>
                <w:noProof/>
                <w:sz w:val="16"/>
                <w:szCs w:val="16"/>
              </w:rPr>
              <w:t>Sostinės regionas</w:t>
            </w:r>
          </w:p>
        </w:tc>
        <w:tc>
          <w:tcPr>
            <w:tcW w:w="648" w:type="pct"/>
          </w:tcPr>
          <w:p w:rsidR="00EB6093" w:rsidRPr="00295C0F" w:rsidRDefault="00EB6093" w:rsidP="0092310B">
            <w:pPr>
              <w:spacing w:after="0" w:line="240" w:lineRule="auto"/>
              <w:rPr>
                <w:rFonts w:eastAsia="Calibri" w:cs="Times New Roman"/>
                <w:sz w:val="16"/>
                <w:szCs w:val="16"/>
                <w:lang w:eastAsia="lt-LT" w:bidi="lt-LT"/>
              </w:rPr>
            </w:pPr>
          </w:p>
        </w:tc>
        <w:tc>
          <w:tcPr>
            <w:tcW w:w="864" w:type="pct"/>
            <w:shd w:val="clear" w:color="auto" w:fill="auto"/>
          </w:tcPr>
          <w:p w:rsidR="00EB6093" w:rsidRPr="00295C0F" w:rsidDel="000426E1" w:rsidRDefault="00EB6093" w:rsidP="0092310B">
            <w:pPr>
              <w:spacing w:after="0" w:line="240" w:lineRule="auto"/>
              <w:rPr>
                <w:rFonts w:eastAsia="Calibri" w:cs="Times New Roman"/>
                <w:sz w:val="16"/>
                <w:szCs w:val="16"/>
                <w:lang w:eastAsia="lt-LT" w:bidi="lt-LT"/>
              </w:rPr>
            </w:pPr>
            <w:r>
              <w:rPr>
                <w:rFonts w:eastAsia="Calibri" w:cs="Times New Roman"/>
                <w:sz w:val="16"/>
                <w:szCs w:val="16"/>
                <w:lang w:eastAsia="lt-LT" w:bidi="lt-LT"/>
              </w:rPr>
              <w:t xml:space="preserve">Sukurtas ir įgyvendinamas </w:t>
            </w:r>
            <w:r w:rsidRPr="00295C0F">
              <w:rPr>
                <w:rFonts w:eastAsia="Calibri" w:cs="Times New Roman"/>
                <w:sz w:val="16"/>
                <w:szCs w:val="16"/>
                <w:lang w:eastAsia="lt-LT" w:bidi="lt-LT"/>
              </w:rPr>
              <w:t>nacionalinis savanoriško veiklos modelis</w:t>
            </w:r>
            <w:r w:rsidRPr="00295C0F">
              <w:rPr>
                <w:rStyle w:val="Puslapioinaosnuoroda"/>
                <w:rFonts w:eastAsia="Calibri" w:cs="Times New Roman"/>
                <w:sz w:val="16"/>
                <w:szCs w:val="16"/>
                <w:lang w:eastAsia="lt-LT" w:bidi="lt-LT"/>
              </w:rPr>
              <w:footnoteReference w:id="9"/>
            </w:r>
          </w:p>
        </w:tc>
        <w:tc>
          <w:tcPr>
            <w:tcW w:w="514" w:type="pct"/>
          </w:tcPr>
          <w:p w:rsidR="00EB6093" w:rsidRPr="005519EC" w:rsidDel="000426E1" w:rsidRDefault="00EB6093" w:rsidP="0092310B">
            <w:pPr>
              <w:spacing w:after="0" w:line="240" w:lineRule="auto"/>
              <w:rPr>
                <w:rFonts w:eastAsia="Calibri" w:cs="Times New Roman"/>
                <w:sz w:val="16"/>
                <w:szCs w:val="16"/>
                <w:lang w:eastAsia="lt-LT" w:bidi="lt-LT"/>
              </w:rPr>
            </w:pPr>
            <w:r>
              <w:rPr>
                <w:rFonts w:eastAsia="Calibri" w:cs="Times New Roman"/>
                <w:sz w:val="16"/>
                <w:szCs w:val="16"/>
                <w:lang w:eastAsia="lt-LT" w:bidi="lt-LT"/>
              </w:rPr>
              <w:t>Vienetai</w:t>
            </w:r>
          </w:p>
        </w:tc>
        <w:tc>
          <w:tcPr>
            <w:tcW w:w="504"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0</w:t>
            </w:r>
          </w:p>
        </w:tc>
        <w:tc>
          <w:tcPr>
            <w:tcW w:w="465"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1</w:t>
            </w:r>
          </w:p>
        </w:tc>
      </w:tr>
      <w:tr w:rsidR="00EB6093" w:rsidRPr="00307F9E" w:rsidTr="00EB6093">
        <w:trPr>
          <w:trHeight w:val="332"/>
        </w:trPr>
        <w:tc>
          <w:tcPr>
            <w:tcW w:w="566" w:type="pct"/>
            <w:vMerge/>
          </w:tcPr>
          <w:p w:rsidR="00EB6093" w:rsidRPr="00307F9E" w:rsidDel="000426E1" w:rsidRDefault="00EB6093" w:rsidP="0092310B">
            <w:pPr>
              <w:spacing w:after="0" w:line="240" w:lineRule="auto"/>
              <w:jc w:val="both"/>
              <w:rPr>
                <w:noProof/>
                <w:sz w:val="16"/>
                <w:szCs w:val="16"/>
              </w:rPr>
            </w:pPr>
          </w:p>
        </w:tc>
        <w:tc>
          <w:tcPr>
            <w:tcW w:w="504" w:type="pct"/>
            <w:vMerge/>
          </w:tcPr>
          <w:p w:rsidR="00EB6093" w:rsidRPr="00307F9E" w:rsidDel="000426E1" w:rsidRDefault="00EB6093" w:rsidP="0092310B">
            <w:pPr>
              <w:spacing w:after="0" w:line="240" w:lineRule="auto"/>
              <w:jc w:val="both"/>
              <w:rPr>
                <w:noProof/>
                <w:sz w:val="16"/>
                <w:szCs w:val="16"/>
              </w:rPr>
            </w:pPr>
          </w:p>
        </w:tc>
        <w:tc>
          <w:tcPr>
            <w:tcW w:w="431" w:type="pct"/>
            <w:vMerge/>
          </w:tcPr>
          <w:p w:rsidR="00EB6093" w:rsidRPr="00307F9E" w:rsidDel="000426E1" w:rsidRDefault="00EB6093" w:rsidP="0092310B">
            <w:pPr>
              <w:spacing w:after="0" w:line="240" w:lineRule="auto"/>
              <w:jc w:val="both"/>
              <w:rPr>
                <w:noProof/>
                <w:sz w:val="16"/>
                <w:szCs w:val="16"/>
              </w:rPr>
            </w:pPr>
          </w:p>
        </w:tc>
        <w:tc>
          <w:tcPr>
            <w:tcW w:w="504" w:type="pct"/>
          </w:tcPr>
          <w:p w:rsidR="00EB6093" w:rsidRPr="00307F9E" w:rsidDel="000426E1" w:rsidRDefault="00947A7E" w:rsidP="0092310B">
            <w:pPr>
              <w:spacing w:after="0" w:line="240" w:lineRule="auto"/>
              <w:rPr>
                <w:noProof/>
                <w:sz w:val="16"/>
                <w:szCs w:val="16"/>
              </w:rPr>
            </w:pPr>
            <w:r>
              <w:rPr>
                <w:noProof/>
                <w:sz w:val="16"/>
                <w:szCs w:val="16"/>
              </w:rPr>
              <w:t>VVL</w:t>
            </w:r>
            <w:r w:rsidR="00EB6093" w:rsidRPr="00307F9E">
              <w:rPr>
                <w:noProof/>
                <w:sz w:val="16"/>
                <w:szCs w:val="16"/>
              </w:rPr>
              <w:t xml:space="preserve"> regionas</w:t>
            </w:r>
          </w:p>
        </w:tc>
        <w:tc>
          <w:tcPr>
            <w:tcW w:w="648" w:type="pct"/>
          </w:tcPr>
          <w:p w:rsidR="00EB6093" w:rsidRPr="00307F9E" w:rsidRDefault="00EB6093" w:rsidP="0092310B">
            <w:pPr>
              <w:spacing w:after="0" w:line="240" w:lineRule="auto"/>
              <w:rPr>
                <w:rFonts w:eastAsia="Calibri" w:cs="Times New Roman"/>
                <w:sz w:val="16"/>
                <w:szCs w:val="16"/>
                <w:lang w:eastAsia="lt-LT" w:bidi="lt-LT"/>
              </w:rPr>
            </w:pPr>
          </w:p>
        </w:tc>
        <w:tc>
          <w:tcPr>
            <w:tcW w:w="864" w:type="pct"/>
            <w:shd w:val="clear" w:color="auto" w:fill="auto"/>
          </w:tcPr>
          <w:p w:rsidR="00EB6093" w:rsidRPr="00307F9E" w:rsidDel="000426E1" w:rsidRDefault="00EB6093" w:rsidP="0092310B">
            <w:pPr>
              <w:spacing w:after="0" w:line="240" w:lineRule="auto"/>
              <w:rPr>
                <w:rFonts w:eastAsia="Calibri" w:cs="Times New Roman"/>
                <w:sz w:val="16"/>
                <w:szCs w:val="16"/>
                <w:lang w:eastAsia="lt-LT" w:bidi="lt-LT"/>
              </w:rPr>
            </w:pPr>
            <w:r w:rsidRPr="00307F9E">
              <w:rPr>
                <w:rFonts w:eastAsia="Calibri" w:cs="Times New Roman"/>
                <w:sz w:val="16"/>
                <w:szCs w:val="16"/>
                <w:lang w:eastAsia="lt-LT" w:bidi="lt-LT"/>
              </w:rPr>
              <w:t>Sukurtas ir įgyv</w:t>
            </w:r>
            <w:r>
              <w:rPr>
                <w:rFonts w:eastAsia="Calibri" w:cs="Times New Roman"/>
                <w:sz w:val="16"/>
                <w:szCs w:val="16"/>
                <w:lang w:eastAsia="lt-LT" w:bidi="lt-LT"/>
              </w:rPr>
              <w:t xml:space="preserve">endinamas </w:t>
            </w:r>
            <w:r w:rsidRPr="00307F9E">
              <w:rPr>
                <w:rFonts w:eastAsia="Calibri" w:cs="Times New Roman"/>
                <w:sz w:val="16"/>
                <w:szCs w:val="16"/>
                <w:lang w:eastAsia="lt-LT" w:bidi="lt-LT"/>
              </w:rPr>
              <w:t>nacionalinis savanoriško veiklos modelis</w:t>
            </w:r>
          </w:p>
        </w:tc>
        <w:tc>
          <w:tcPr>
            <w:tcW w:w="514" w:type="pct"/>
          </w:tcPr>
          <w:p w:rsidR="00EB6093" w:rsidRPr="00307F9E" w:rsidDel="000426E1" w:rsidRDefault="00EB6093" w:rsidP="0092310B">
            <w:pPr>
              <w:spacing w:after="0" w:line="240" w:lineRule="auto"/>
              <w:rPr>
                <w:rFonts w:eastAsia="Calibri" w:cs="Times New Roman"/>
                <w:sz w:val="16"/>
                <w:szCs w:val="16"/>
                <w:lang w:eastAsia="lt-LT" w:bidi="lt-LT"/>
              </w:rPr>
            </w:pPr>
            <w:r w:rsidRPr="00307F9E">
              <w:rPr>
                <w:rFonts w:eastAsia="Calibri" w:cs="Times New Roman"/>
                <w:sz w:val="16"/>
                <w:szCs w:val="16"/>
                <w:lang w:eastAsia="lt-LT" w:bidi="lt-LT"/>
              </w:rPr>
              <w:t>Vienetai</w:t>
            </w:r>
          </w:p>
        </w:tc>
        <w:tc>
          <w:tcPr>
            <w:tcW w:w="504"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w:t>
            </w:r>
          </w:p>
        </w:tc>
        <w:tc>
          <w:tcPr>
            <w:tcW w:w="465"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w:t>
            </w:r>
          </w:p>
        </w:tc>
      </w:tr>
      <w:tr w:rsidR="00EB6093" w:rsidRPr="005519EC" w:rsidTr="00EB6093">
        <w:trPr>
          <w:trHeight w:val="332"/>
        </w:trPr>
        <w:tc>
          <w:tcPr>
            <w:tcW w:w="566" w:type="pct"/>
            <w:vMerge/>
          </w:tcPr>
          <w:p w:rsidR="00EB6093" w:rsidRPr="005519EC" w:rsidDel="000426E1" w:rsidRDefault="00EB6093" w:rsidP="0092310B">
            <w:pPr>
              <w:spacing w:after="0" w:line="240" w:lineRule="auto"/>
              <w:jc w:val="both"/>
              <w:rPr>
                <w:noProof/>
                <w:sz w:val="16"/>
                <w:szCs w:val="16"/>
              </w:rPr>
            </w:pPr>
          </w:p>
        </w:tc>
        <w:tc>
          <w:tcPr>
            <w:tcW w:w="504" w:type="pct"/>
            <w:vMerge/>
          </w:tcPr>
          <w:p w:rsidR="00EB6093" w:rsidRPr="005519EC" w:rsidDel="000426E1" w:rsidRDefault="00EB6093" w:rsidP="0092310B">
            <w:pPr>
              <w:spacing w:after="0" w:line="240" w:lineRule="auto"/>
              <w:jc w:val="both"/>
              <w:rPr>
                <w:noProof/>
                <w:sz w:val="16"/>
                <w:szCs w:val="16"/>
              </w:rPr>
            </w:pPr>
          </w:p>
        </w:tc>
        <w:tc>
          <w:tcPr>
            <w:tcW w:w="431" w:type="pct"/>
            <w:vMerge/>
          </w:tcPr>
          <w:p w:rsidR="00EB6093" w:rsidRPr="005519EC" w:rsidDel="000426E1" w:rsidRDefault="00EB6093" w:rsidP="0092310B">
            <w:pPr>
              <w:spacing w:after="0" w:line="240" w:lineRule="auto"/>
              <w:jc w:val="both"/>
              <w:rPr>
                <w:noProof/>
                <w:sz w:val="16"/>
                <w:szCs w:val="16"/>
              </w:rPr>
            </w:pPr>
          </w:p>
        </w:tc>
        <w:tc>
          <w:tcPr>
            <w:tcW w:w="504" w:type="pct"/>
          </w:tcPr>
          <w:p w:rsidR="00EB6093" w:rsidRPr="005519EC" w:rsidDel="000426E1" w:rsidRDefault="00EB6093" w:rsidP="0092310B">
            <w:pPr>
              <w:spacing w:after="0" w:line="240" w:lineRule="auto"/>
              <w:rPr>
                <w:noProof/>
                <w:sz w:val="16"/>
                <w:szCs w:val="16"/>
              </w:rPr>
            </w:pPr>
            <w:r>
              <w:rPr>
                <w:noProof/>
                <w:sz w:val="16"/>
                <w:szCs w:val="16"/>
              </w:rPr>
              <w:t>Sostinės regionas</w:t>
            </w:r>
          </w:p>
        </w:tc>
        <w:tc>
          <w:tcPr>
            <w:tcW w:w="648" w:type="pct"/>
          </w:tcPr>
          <w:p w:rsidR="00EB6093" w:rsidRPr="005519EC" w:rsidRDefault="00EB6093" w:rsidP="0092310B">
            <w:pPr>
              <w:spacing w:after="0" w:line="240" w:lineRule="auto"/>
              <w:rPr>
                <w:rFonts w:eastAsia="Calibri" w:cs="Times New Roman"/>
                <w:sz w:val="16"/>
                <w:szCs w:val="16"/>
                <w:lang w:eastAsia="lt-LT" w:bidi="lt-LT"/>
              </w:rPr>
            </w:pPr>
          </w:p>
        </w:tc>
        <w:tc>
          <w:tcPr>
            <w:tcW w:w="864" w:type="pct"/>
            <w:shd w:val="clear" w:color="auto" w:fill="auto"/>
          </w:tcPr>
          <w:p w:rsidR="00EB6093" w:rsidRPr="005519EC" w:rsidDel="000426E1" w:rsidRDefault="00EB6093" w:rsidP="0092310B">
            <w:pPr>
              <w:spacing w:after="0" w:line="240" w:lineRule="auto"/>
              <w:rPr>
                <w:rFonts w:eastAsia="Calibri" w:cs="Times New Roman"/>
                <w:sz w:val="16"/>
                <w:szCs w:val="16"/>
                <w:lang w:eastAsia="lt-LT" w:bidi="lt-LT"/>
              </w:rPr>
            </w:pPr>
            <w:r w:rsidRPr="000426E1">
              <w:rPr>
                <w:rFonts w:eastAsia="Calibri" w:cs="Times New Roman"/>
                <w:sz w:val="16"/>
                <w:szCs w:val="16"/>
                <w:lang w:eastAsia="lt-LT" w:bidi="lt-LT"/>
              </w:rPr>
              <w:t>Asmenys, savanorišką veiklą vykdantys pagal nacionalinį savanoriškos veiklos modelį</w:t>
            </w:r>
          </w:p>
        </w:tc>
        <w:tc>
          <w:tcPr>
            <w:tcW w:w="514" w:type="pct"/>
          </w:tcPr>
          <w:p w:rsidR="00EB6093" w:rsidRPr="005519EC" w:rsidDel="000426E1" w:rsidRDefault="00EB6093" w:rsidP="0092310B">
            <w:pPr>
              <w:spacing w:after="0" w:line="240" w:lineRule="auto"/>
              <w:rPr>
                <w:rFonts w:eastAsia="Calibri" w:cs="Times New Roman"/>
                <w:sz w:val="16"/>
                <w:szCs w:val="16"/>
                <w:lang w:eastAsia="lt-LT" w:bidi="lt-LT"/>
              </w:rPr>
            </w:pPr>
            <w:r>
              <w:rPr>
                <w:rFonts w:eastAsia="Calibri" w:cs="Times New Roman"/>
                <w:sz w:val="16"/>
                <w:szCs w:val="16"/>
                <w:lang w:eastAsia="lt-LT" w:bidi="lt-LT"/>
              </w:rPr>
              <w:t>Asmenys</w:t>
            </w:r>
          </w:p>
        </w:tc>
        <w:tc>
          <w:tcPr>
            <w:tcW w:w="504"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77</w:t>
            </w:r>
          </w:p>
        </w:tc>
        <w:tc>
          <w:tcPr>
            <w:tcW w:w="465"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774</w:t>
            </w:r>
          </w:p>
        </w:tc>
      </w:tr>
      <w:tr w:rsidR="00EB6093" w:rsidRPr="00307F9E" w:rsidTr="00EB6093">
        <w:trPr>
          <w:trHeight w:val="332"/>
        </w:trPr>
        <w:tc>
          <w:tcPr>
            <w:tcW w:w="566" w:type="pct"/>
            <w:vMerge/>
          </w:tcPr>
          <w:p w:rsidR="00EB6093" w:rsidRPr="00307F9E" w:rsidDel="000426E1" w:rsidRDefault="00EB6093" w:rsidP="0092310B">
            <w:pPr>
              <w:spacing w:after="0" w:line="240" w:lineRule="auto"/>
              <w:jc w:val="both"/>
              <w:rPr>
                <w:noProof/>
                <w:sz w:val="16"/>
                <w:szCs w:val="16"/>
              </w:rPr>
            </w:pPr>
          </w:p>
        </w:tc>
        <w:tc>
          <w:tcPr>
            <w:tcW w:w="504" w:type="pct"/>
            <w:vMerge/>
          </w:tcPr>
          <w:p w:rsidR="00EB6093" w:rsidRPr="00307F9E" w:rsidDel="000426E1" w:rsidRDefault="00EB6093" w:rsidP="0092310B">
            <w:pPr>
              <w:spacing w:after="0" w:line="240" w:lineRule="auto"/>
              <w:jc w:val="both"/>
              <w:rPr>
                <w:noProof/>
                <w:sz w:val="16"/>
                <w:szCs w:val="16"/>
              </w:rPr>
            </w:pPr>
          </w:p>
        </w:tc>
        <w:tc>
          <w:tcPr>
            <w:tcW w:w="431" w:type="pct"/>
            <w:vMerge/>
          </w:tcPr>
          <w:p w:rsidR="00EB6093" w:rsidRPr="00307F9E" w:rsidDel="000426E1" w:rsidRDefault="00EB6093" w:rsidP="0092310B">
            <w:pPr>
              <w:spacing w:after="0" w:line="240" w:lineRule="auto"/>
              <w:jc w:val="both"/>
              <w:rPr>
                <w:noProof/>
                <w:sz w:val="16"/>
                <w:szCs w:val="16"/>
              </w:rPr>
            </w:pPr>
          </w:p>
        </w:tc>
        <w:tc>
          <w:tcPr>
            <w:tcW w:w="504" w:type="pct"/>
          </w:tcPr>
          <w:p w:rsidR="00EB6093" w:rsidRPr="00307F9E" w:rsidDel="000426E1" w:rsidRDefault="00947A7E" w:rsidP="0092310B">
            <w:pPr>
              <w:spacing w:after="0" w:line="240" w:lineRule="auto"/>
              <w:rPr>
                <w:noProof/>
                <w:sz w:val="16"/>
                <w:szCs w:val="16"/>
              </w:rPr>
            </w:pPr>
            <w:r>
              <w:rPr>
                <w:noProof/>
                <w:sz w:val="16"/>
                <w:szCs w:val="16"/>
              </w:rPr>
              <w:t>VVL</w:t>
            </w:r>
            <w:r w:rsidR="00EB6093" w:rsidRPr="00307F9E">
              <w:rPr>
                <w:noProof/>
                <w:sz w:val="16"/>
                <w:szCs w:val="16"/>
              </w:rPr>
              <w:t xml:space="preserve"> regionas</w:t>
            </w:r>
          </w:p>
        </w:tc>
        <w:tc>
          <w:tcPr>
            <w:tcW w:w="648" w:type="pct"/>
          </w:tcPr>
          <w:p w:rsidR="00EB6093" w:rsidRPr="00307F9E" w:rsidRDefault="00EB6093" w:rsidP="0092310B">
            <w:pPr>
              <w:spacing w:after="0" w:line="240" w:lineRule="auto"/>
              <w:rPr>
                <w:rFonts w:eastAsia="Calibri" w:cs="Times New Roman"/>
                <w:sz w:val="16"/>
                <w:szCs w:val="16"/>
                <w:lang w:eastAsia="lt-LT" w:bidi="lt-LT"/>
              </w:rPr>
            </w:pPr>
          </w:p>
        </w:tc>
        <w:tc>
          <w:tcPr>
            <w:tcW w:w="864" w:type="pct"/>
            <w:shd w:val="clear" w:color="auto" w:fill="auto"/>
          </w:tcPr>
          <w:p w:rsidR="00EB6093" w:rsidRPr="00307F9E" w:rsidDel="000426E1" w:rsidRDefault="00EB6093" w:rsidP="0092310B">
            <w:pPr>
              <w:spacing w:after="0" w:line="240" w:lineRule="auto"/>
              <w:rPr>
                <w:rFonts w:eastAsia="Calibri" w:cs="Times New Roman"/>
                <w:sz w:val="16"/>
                <w:szCs w:val="16"/>
                <w:lang w:eastAsia="lt-LT" w:bidi="lt-LT"/>
              </w:rPr>
            </w:pPr>
            <w:r w:rsidRPr="00307F9E">
              <w:rPr>
                <w:rFonts w:eastAsia="Calibri" w:cs="Times New Roman"/>
                <w:sz w:val="16"/>
                <w:szCs w:val="16"/>
                <w:lang w:eastAsia="lt-LT" w:bidi="lt-LT"/>
              </w:rPr>
              <w:t>Asmenys, savanorišką veiklą vykdantys pagal nacionalinį savanoriškos veiklos modelį</w:t>
            </w:r>
          </w:p>
        </w:tc>
        <w:tc>
          <w:tcPr>
            <w:tcW w:w="514" w:type="pct"/>
          </w:tcPr>
          <w:p w:rsidR="00EB6093" w:rsidRPr="00307F9E" w:rsidDel="000426E1" w:rsidRDefault="00EB6093" w:rsidP="0092310B">
            <w:pPr>
              <w:spacing w:after="0" w:line="240" w:lineRule="auto"/>
              <w:rPr>
                <w:rFonts w:eastAsia="Calibri" w:cs="Times New Roman"/>
                <w:sz w:val="16"/>
                <w:szCs w:val="16"/>
                <w:lang w:eastAsia="lt-LT" w:bidi="lt-LT"/>
              </w:rPr>
            </w:pPr>
            <w:r w:rsidRPr="00307F9E">
              <w:rPr>
                <w:rFonts w:eastAsia="Calibri" w:cs="Times New Roman"/>
                <w:sz w:val="16"/>
                <w:szCs w:val="16"/>
                <w:lang w:eastAsia="lt-LT" w:bidi="lt-LT"/>
              </w:rPr>
              <w:t>Asmenys</w:t>
            </w:r>
          </w:p>
        </w:tc>
        <w:tc>
          <w:tcPr>
            <w:tcW w:w="504"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585</w:t>
            </w:r>
          </w:p>
        </w:tc>
        <w:tc>
          <w:tcPr>
            <w:tcW w:w="465" w:type="pct"/>
            <w:shd w:val="clear" w:color="auto" w:fill="auto"/>
          </w:tcPr>
          <w:p w:rsidR="00EB6093" w:rsidRPr="00B66058" w:rsidRDefault="00B66058" w:rsidP="00B66058">
            <w:pPr>
              <w:spacing w:after="0" w:line="240" w:lineRule="auto"/>
              <w:jc w:val="center"/>
              <w:rPr>
                <w:noProof/>
                <w:sz w:val="16"/>
                <w:szCs w:val="16"/>
              </w:rPr>
            </w:pPr>
            <w:r w:rsidRPr="00B66058">
              <w:rPr>
                <w:noProof/>
                <w:sz w:val="16"/>
                <w:szCs w:val="16"/>
              </w:rPr>
              <w:t>5 847</w:t>
            </w:r>
          </w:p>
        </w:tc>
      </w:tr>
      <w:tr w:rsidR="00EB6093" w:rsidRPr="00307F9E" w:rsidTr="00EB6093">
        <w:trPr>
          <w:trHeight w:val="332"/>
        </w:trPr>
        <w:tc>
          <w:tcPr>
            <w:tcW w:w="566" w:type="pct"/>
            <w:vMerge/>
          </w:tcPr>
          <w:p w:rsidR="00EB6093" w:rsidRPr="00307F9E" w:rsidDel="000426E1" w:rsidRDefault="00EB6093" w:rsidP="0092310B">
            <w:pPr>
              <w:spacing w:after="0" w:line="240" w:lineRule="auto"/>
              <w:jc w:val="both"/>
              <w:rPr>
                <w:noProof/>
                <w:sz w:val="16"/>
                <w:szCs w:val="16"/>
              </w:rPr>
            </w:pPr>
          </w:p>
        </w:tc>
        <w:tc>
          <w:tcPr>
            <w:tcW w:w="504" w:type="pct"/>
            <w:vMerge/>
          </w:tcPr>
          <w:p w:rsidR="00EB6093" w:rsidRPr="00307F9E" w:rsidDel="000426E1" w:rsidRDefault="00EB6093" w:rsidP="0092310B">
            <w:pPr>
              <w:spacing w:after="0" w:line="240" w:lineRule="auto"/>
              <w:jc w:val="both"/>
              <w:rPr>
                <w:noProof/>
                <w:sz w:val="16"/>
                <w:szCs w:val="16"/>
              </w:rPr>
            </w:pPr>
          </w:p>
        </w:tc>
        <w:tc>
          <w:tcPr>
            <w:tcW w:w="431" w:type="pct"/>
            <w:vMerge/>
          </w:tcPr>
          <w:p w:rsidR="00EB6093" w:rsidRPr="00307F9E" w:rsidDel="000426E1" w:rsidRDefault="00EB6093" w:rsidP="0092310B">
            <w:pPr>
              <w:spacing w:after="0" w:line="240" w:lineRule="auto"/>
              <w:jc w:val="both"/>
              <w:rPr>
                <w:noProof/>
                <w:sz w:val="16"/>
                <w:szCs w:val="16"/>
              </w:rPr>
            </w:pPr>
          </w:p>
        </w:tc>
        <w:tc>
          <w:tcPr>
            <w:tcW w:w="504" w:type="pct"/>
          </w:tcPr>
          <w:p w:rsidR="00EB6093" w:rsidRPr="00307F9E" w:rsidDel="000426E1" w:rsidRDefault="00947A7E" w:rsidP="0092310B">
            <w:pPr>
              <w:spacing w:after="0" w:line="240" w:lineRule="auto"/>
              <w:rPr>
                <w:noProof/>
                <w:sz w:val="16"/>
                <w:szCs w:val="16"/>
              </w:rPr>
            </w:pPr>
            <w:r>
              <w:rPr>
                <w:noProof/>
                <w:sz w:val="16"/>
                <w:szCs w:val="16"/>
              </w:rPr>
              <w:t>VVL</w:t>
            </w:r>
            <w:r w:rsidR="00EB6093" w:rsidRPr="00307F9E">
              <w:rPr>
                <w:noProof/>
                <w:sz w:val="16"/>
                <w:szCs w:val="16"/>
              </w:rPr>
              <w:t xml:space="preserve"> regionas</w:t>
            </w:r>
          </w:p>
        </w:tc>
        <w:tc>
          <w:tcPr>
            <w:tcW w:w="648" w:type="pct"/>
          </w:tcPr>
          <w:p w:rsidR="00EB6093" w:rsidRPr="00307F9E" w:rsidRDefault="00EB6093" w:rsidP="0092310B">
            <w:pPr>
              <w:spacing w:after="0" w:line="240" w:lineRule="auto"/>
              <w:rPr>
                <w:rFonts w:eastAsia="Calibri" w:cs="Times New Roman"/>
                <w:sz w:val="16"/>
                <w:szCs w:val="16"/>
                <w:lang w:eastAsia="lt-LT" w:bidi="lt-LT"/>
              </w:rPr>
            </w:pPr>
          </w:p>
        </w:tc>
        <w:tc>
          <w:tcPr>
            <w:tcW w:w="864" w:type="pct"/>
            <w:shd w:val="clear" w:color="auto" w:fill="auto"/>
          </w:tcPr>
          <w:p w:rsidR="00EB6093" w:rsidRPr="00307F9E" w:rsidRDefault="00EB6093" w:rsidP="0092310B">
            <w:pPr>
              <w:spacing w:after="0" w:line="240" w:lineRule="auto"/>
              <w:rPr>
                <w:rFonts w:eastAsia="Calibri" w:cs="Times New Roman"/>
                <w:sz w:val="16"/>
                <w:szCs w:val="16"/>
                <w:lang w:eastAsia="lt-LT" w:bidi="lt-LT"/>
              </w:rPr>
            </w:pPr>
            <w:r w:rsidRPr="00C96C84">
              <w:rPr>
                <w:rFonts w:eastAsia="Calibri" w:cs="Times New Roman"/>
                <w:sz w:val="16"/>
                <w:szCs w:val="16"/>
                <w:lang w:eastAsia="lt-LT" w:bidi="lt-LT"/>
              </w:rPr>
              <w:t>BIVP projektai, kuriuos įgyvendino NVO ir (arba) kurie įgyvendinti kartu su partneriu</w:t>
            </w:r>
          </w:p>
        </w:tc>
        <w:tc>
          <w:tcPr>
            <w:tcW w:w="514" w:type="pct"/>
          </w:tcPr>
          <w:p w:rsidR="00EB6093" w:rsidRDefault="00EB6093">
            <w:pPr>
              <w:spacing w:after="0" w:line="240" w:lineRule="auto"/>
              <w:rPr>
                <w:rFonts w:eastAsia="Calibri" w:cs="Times New Roman"/>
                <w:sz w:val="16"/>
                <w:szCs w:val="16"/>
                <w:lang w:eastAsia="lt-LT" w:bidi="lt-LT"/>
              </w:rPr>
            </w:pPr>
            <w:r>
              <w:rPr>
                <w:rFonts w:eastAsia="Calibri" w:cs="Times New Roman"/>
                <w:sz w:val="16"/>
                <w:szCs w:val="16"/>
                <w:lang w:eastAsia="lt-LT" w:bidi="lt-LT"/>
              </w:rPr>
              <w:t>Projektai</w:t>
            </w:r>
          </w:p>
        </w:tc>
        <w:tc>
          <w:tcPr>
            <w:tcW w:w="504" w:type="pct"/>
            <w:shd w:val="clear" w:color="auto" w:fill="auto"/>
          </w:tcPr>
          <w:p w:rsidR="00EB6093" w:rsidRPr="00C75119" w:rsidRDefault="00EB6093" w:rsidP="008932B6">
            <w:pPr>
              <w:spacing w:after="0" w:line="240" w:lineRule="auto"/>
              <w:jc w:val="center"/>
              <w:rPr>
                <w:noProof/>
                <w:sz w:val="16"/>
                <w:szCs w:val="16"/>
              </w:rPr>
            </w:pPr>
            <w:r w:rsidRPr="00C75119">
              <w:rPr>
                <w:noProof/>
                <w:sz w:val="16"/>
                <w:szCs w:val="16"/>
              </w:rPr>
              <w:t>0</w:t>
            </w:r>
          </w:p>
        </w:tc>
        <w:tc>
          <w:tcPr>
            <w:tcW w:w="465" w:type="pct"/>
            <w:shd w:val="clear" w:color="auto" w:fill="auto"/>
          </w:tcPr>
          <w:p w:rsidR="00EB6093" w:rsidRPr="00C75119" w:rsidRDefault="00EB6093" w:rsidP="008932B6">
            <w:pPr>
              <w:spacing w:after="0" w:line="240" w:lineRule="auto"/>
              <w:jc w:val="center"/>
              <w:rPr>
                <w:strike/>
                <w:noProof/>
                <w:sz w:val="16"/>
                <w:szCs w:val="16"/>
              </w:rPr>
            </w:pPr>
            <w:r w:rsidRPr="00C75119">
              <w:rPr>
                <w:noProof/>
                <w:sz w:val="16"/>
                <w:szCs w:val="16"/>
              </w:rPr>
              <w:t>680</w:t>
            </w:r>
          </w:p>
        </w:tc>
      </w:tr>
      <w:tr w:rsidR="00EB6093" w:rsidRPr="00307F9E" w:rsidTr="00EB6093">
        <w:trPr>
          <w:trHeight w:val="332"/>
        </w:trPr>
        <w:tc>
          <w:tcPr>
            <w:tcW w:w="566" w:type="pct"/>
            <w:vMerge/>
          </w:tcPr>
          <w:p w:rsidR="00EB6093" w:rsidRPr="005519EC" w:rsidDel="000426E1" w:rsidRDefault="00EB6093" w:rsidP="0092310B">
            <w:pPr>
              <w:spacing w:after="0" w:line="240" w:lineRule="auto"/>
              <w:jc w:val="both"/>
              <w:rPr>
                <w:noProof/>
                <w:sz w:val="16"/>
                <w:szCs w:val="16"/>
              </w:rPr>
            </w:pPr>
          </w:p>
        </w:tc>
        <w:tc>
          <w:tcPr>
            <w:tcW w:w="504" w:type="pct"/>
            <w:vMerge/>
          </w:tcPr>
          <w:p w:rsidR="00EB6093" w:rsidRPr="005519EC" w:rsidDel="000426E1" w:rsidRDefault="00EB6093" w:rsidP="0092310B">
            <w:pPr>
              <w:spacing w:after="0" w:line="240" w:lineRule="auto"/>
              <w:jc w:val="both"/>
              <w:rPr>
                <w:noProof/>
                <w:sz w:val="16"/>
                <w:szCs w:val="16"/>
              </w:rPr>
            </w:pPr>
          </w:p>
        </w:tc>
        <w:tc>
          <w:tcPr>
            <w:tcW w:w="431" w:type="pct"/>
            <w:vMerge/>
          </w:tcPr>
          <w:p w:rsidR="00EB6093" w:rsidRPr="005519EC" w:rsidDel="000426E1" w:rsidRDefault="00EB6093" w:rsidP="0092310B">
            <w:pPr>
              <w:spacing w:after="0" w:line="240" w:lineRule="auto"/>
              <w:jc w:val="both"/>
              <w:rPr>
                <w:noProof/>
                <w:sz w:val="16"/>
                <w:szCs w:val="16"/>
              </w:rPr>
            </w:pPr>
          </w:p>
        </w:tc>
        <w:tc>
          <w:tcPr>
            <w:tcW w:w="504" w:type="pct"/>
          </w:tcPr>
          <w:p w:rsidR="00EB6093" w:rsidRPr="005519EC" w:rsidDel="000426E1" w:rsidRDefault="00EB6093" w:rsidP="0092310B">
            <w:pPr>
              <w:spacing w:after="0" w:line="240" w:lineRule="auto"/>
              <w:rPr>
                <w:noProof/>
                <w:sz w:val="16"/>
                <w:szCs w:val="16"/>
              </w:rPr>
            </w:pPr>
            <w:r>
              <w:rPr>
                <w:noProof/>
                <w:sz w:val="16"/>
                <w:szCs w:val="16"/>
              </w:rPr>
              <w:t>Sostinės regionas</w:t>
            </w:r>
          </w:p>
        </w:tc>
        <w:tc>
          <w:tcPr>
            <w:tcW w:w="648" w:type="pct"/>
          </w:tcPr>
          <w:p w:rsidR="00EB6093" w:rsidRPr="00307F9E" w:rsidRDefault="00EB6093" w:rsidP="0092310B">
            <w:pPr>
              <w:spacing w:after="0" w:line="240" w:lineRule="auto"/>
              <w:rPr>
                <w:rFonts w:eastAsia="Calibri" w:cs="Times New Roman"/>
                <w:sz w:val="16"/>
                <w:szCs w:val="16"/>
                <w:lang w:eastAsia="lt-LT" w:bidi="lt-LT"/>
              </w:rPr>
            </w:pPr>
          </w:p>
        </w:tc>
        <w:tc>
          <w:tcPr>
            <w:tcW w:w="864" w:type="pct"/>
            <w:shd w:val="clear" w:color="auto" w:fill="auto"/>
          </w:tcPr>
          <w:p w:rsidR="00EB6093" w:rsidRPr="00307F9E" w:rsidRDefault="00EB6093" w:rsidP="0092310B">
            <w:pPr>
              <w:spacing w:after="0" w:line="240" w:lineRule="auto"/>
              <w:rPr>
                <w:rFonts w:eastAsia="Calibri" w:cs="Times New Roman"/>
                <w:sz w:val="16"/>
                <w:szCs w:val="16"/>
                <w:lang w:eastAsia="lt-LT" w:bidi="lt-LT"/>
              </w:rPr>
            </w:pPr>
            <w:r w:rsidRPr="00C96C84">
              <w:rPr>
                <w:rFonts w:eastAsia="Calibri" w:cs="Times New Roman"/>
                <w:sz w:val="16"/>
                <w:szCs w:val="16"/>
                <w:lang w:eastAsia="lt-LT" w:bidi="lt-LT"/>
              </w:rPr>
              <w:t xml:space="preserve">BIVP projektai, kuriuos įgyvendino NVO ir (arba) kurie </w:t>
            </w:r>
            <w:r w:rsidRPr="00C96C84">
              <w:rPr>
                <w:rFonts w:eastAsia="Calibri" w:cs="Times New Roman"/>
                <w:sz w:val="16"/>
                <w:szCs w:val="16"/>
                <w:lang w:eastAsia="lt-LT" w:bidi="lt-LT"/>
              </w:rPr>
              <w:lastRenderedPageBreak/>
              <w:t>įgyvendinti kartu su partneriu</w:t>
            </w:r>
          </w:p>
        </w:tc>
        <w:tc>
          <w:tcPr>
            <w:tcW w:w="514" w:type="pct"/>
          </w:tcPr>
          <w:p w:rsidR="00EB6093" w:rsidRDefault="00EB6093">
            <w:pPr>
              <w:spacing w:after="0" w:line="240" w:lineRule="auto"/>
              <w:rPr>
                <w:rFonts w:eastAsia="Calibri" w:cs="Times New Roman"/>
                <w:sz w:val="16"/>
                <w:szCs w:val="16"/>
                <w:lang w:eastAsia="lt-LT" w:bidi="lt-LT"/>
              </w:rPr>
            </w:pPr>
            <w:r>
              <w:rPr>
                <w:rFonts w:eastAsia="Calibri" w:cs="Times New Roman"/>
                <w:sz w:val="16"/>
                <w:szCs w:val="16"/>
                <w:lang w:eastAsia="lt-LT" w:bidi="lt-LT"/>
              </w:rPr>
              <w:lastRenderedPageBreak/>
              <w:t>Projektai</w:t>
            </w:r>
          </w:p>
        </w:tc>
        <w:tc>
          <w:tcPr>
            <w:tcW w:w="504" w:type="pct"/>
            <w:shd w:val="clear" w:color="auto" w:fill="auto"/>
          </w:tcPr>
          <w:p w:rsidR="00EB6093" w:rsidRPr="00C75119" w:rsidRDefault="00EB6093" w:rsidP="008932B6">
            <w:pPr>
              <w:spacing w:after="0" w:line="240" w:lineRule="auto"/>
              <w:jc w:val="center"/>
              <w:rPr>
                <w:noProof/>
                <w:sz w:val="16"/>
                <w:szCs w:val="16"/>
              </w:rPr>
            </w:pPr>
            <w:r w:rsidRPr="00C75119">
              <w:rPr>
                <w:noProof/>
                <w:sz w:val="16"/>
                <w:szCs w:val="16"/>
              </w:rPr>
              <w:t>0</w:t>
            </w:r>
          </w:p>
        </w:tc>
        <w:tc>
          <w:tcPr>
            <w:tcW w:w="465" w:type="pct"/>
            <w:shd w:val="clear" w:color="auto" w:fill="auto"/>
          </w:tcPr>
          <w:p w:rsidR="00EB6093" w:rsidRPr="00C75119" w:rsidRDefault="00EB6093" w:rsidP="008932B6">
            <w:pPr>
              <w:spacing w:after="0" w:line="240" w:lineRule="auto"/>
              <w:jc w:val="center"/>
              <w:rPr>
                <w:strike/>
                <w:noProof/>
                <w:sz w:val="16"/>
                <w:szCs w:val="16"/>
              </w:rPr>
            </w:pPr>
            <w:r w:rsidRPr="00C75119">
              <w:rPr>
                <w:noProof/>
                <w:sz w:val="16"/>
                <w:szCs w:val="16"/>
              </w:rPr>
              <w:t>48</w:t>
            </w:r>
          </w:p>
        </w:tc>
      </w:tr>
    </w:tbl>
    <w:p w:rsidR="002B441C" w:rsidRDefault="002B441C" w:rsidP="002B441C">
      <w:pPr>
        <w:spacing w:after="0" w:line="240" w:lineRule="auto"/>
        <w:rPr>
          <w:rFonts w:cs="Times New Roman"/>
          <w:b/>
          <w:sz w:val="20"/>
          <w:szCs w:val="24"/>
        </w:rPr>
        <w:sectPr w:rsidR="002B441C" w:rsidSect="00931C78">
          <w:pgSz w:w="11906" w:h="16838"/>
          <w:pgMar w:top="1276" w:right="567" w:bottom="1134" w:left="1701" w:header="567" w:footer="567" w:gutter="0"/>
          <w:cols w:space="1296"/>
          <w:docGrid w:linePitch="360"/>
        </w:sectPr>
      </w:pPr>
    </w:p>
    <w:p w:rsidR="002B441C" w:rsidRPr="005519EC" w:rsidRDefault="002B441C" w:rsidP="002B441C">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50"/>
        <w:gridCol w:w="1134"/>
        <w:gridCol w:w="1276"/>
        <w:gridCol w:w="3262"/>
        <w:gridCol w:w="992"/>
        <w:gridCol w:w="995"/>
        <w:gridCol w:w="1134"/>
        <w:gridCol w:w="992"/>
        <w:gridCol w:w="1134"/>
        <w:gridCol w:w="1116"/>
      </w:tblGrid>
      <w:tr w:rsidR="002B441C" w:rsidRPr="002B441C" w:rsidTr="002B441C">
        <w:trPr>
          <w:trHeight w:val="1013"/>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2B441C" w:rsidRDefault="002B441C" w:rsidP="002B441C">
            <w:pPr>
              <w:spacing w:after="0" w:line="240" w:lineRule="auto"/>
              <w:jc w:val="center"/>
              <w:rPr>
                <w:rFonts w:cs="Times New Roman"/>
                <w:b/>
                <w:noProof/>
                <w:sz w:val="16"/>
                <w:szCs w:val="16"/>
              </w:rPr>
            </w:pPr>
            <w:r w:rsidRPr="002B441C">
              <w:rPr>
                <w:b/>
                <w:noProof/>
                <w:sz w:val="16"/>
                <w:szCs w:val="16"/>
              </w:rPr>
              <w:t>Prioritetas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2B441C" w:rsidRDefault="002B441C" w:rsidP="002B441C">
            <w:pPr>
              <w:spacing w:after="0" w:line="240" w:lineRule="auto"/>
              <w:jc w:val="center"/>
              <w:rPr>
                <w:rFonts w:cs="Times New Roman"/>
                <w:b/>
                <w:noProof/>
                <w:sz w:val="16"/>
                <w:szCs w:val="16"/>
              </w:rPr>
            </w:pPr>
            <w:r w:rsidRPr="002B441C">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2B441C" w:rsidRDefault="002B441C" w:rsidP="002B441C">
            <w:pPr>
              <w:spacing w:after="0" w:line="240" w:lineRule="auto"/>
              <w:jc w:val="center"/>
              <w:rPr>
                <w:rFonts w:cs="Times New Roman"/>
                <w:b/>
                <w:noProof/>
                <w:sz w:val="16"/>
                <w:szCs w:val="16"/>
              </w:rPr>
            </w:pPr>
            <w:r w:rsidRPr="002B441C">
              <w:rPr>
                <w:b/>
                <w:noProof/>
                <w:sz w:val="16"/>
                <w:szCs w:val="16"/>
              </w:rPr>
              <w:t>Fondas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2B441C" w:rsidRDefault="002B441C" w:rsidP="002B441C">
            <w:pPr>
              <w:spacing w:after="0" w:line="240" w:lineRule="auto"/>
              <w:jc w:val="center"/>
              <w:rPr>
                <w:rFonts w:cs="Times New Roman"/>
                <w:b/>
                <w:noProof/>
                <w:sz w:val="16"/>
                <w:szCs w:val="16"/>
              </w:rPr>
            </w:pPr>
            <w:r w:rsidRPr="002B441C">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2B441C" w:rsidRDefault="002B441C" w:rsidP="002B441C">
            <w:pPr>
              <w:spacing w:after="0" w:line="240" w:lineRule="auto"/>
              <w:jc w:val="center"/>
              <w:rPr>
                <w:rFonts w:cs="Times New Roman"/>
                <w:b/>
                <w:noProof/>
                <w:sz w:val="16"/>
                <w:szCs w:val="16"/>
              </w:rPr>
            </w:pPr>
            <w:r w:rsidRPr="002B441C">
              <w:rPr>
                <w:b/>
                <w:noProof/>
                <w:sz w:val="16"/>
                <w:szCs w:val="16"/>
              </w:rPr>
              <w:t>Identifikavimo numeris [5]</w:t>
            </w:r>
          </w:p>
        </w:tc>
        <w:tc>
          <w:tcPr>
            <w:tcW w:w="10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2B441C" w:rsidRDefault="002B441C" w:rsidP="002B441C">
            <w:pPr>
              <w:spacing w:after="0" w:line="240" w:lineRule="auto"/>
              <w:jc w:val="center"/>
              <w:rPr>
                <w:rFonts w:cs="Times New Roman"/>
                <w:b/>
                <w:noProof/>
                <w:sz w:val="16"/>
                <w:szCs w:val="16"/>
              </w:rPr>
            </w:pPr>
            <w:r w:rsidRPr="002B441C">
              <w:rPr>
                <w:b/>
                <w:noProof/>
                <w:sz w:val="16"/>
                <w:szCs w:val="16"/>
              </w:rPr>
              <w:t>Rodiklis [255]</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2B441C" w:rsidRDefault="002B441C" w:rsidP="002B441C">
            <w:pPr>
              <w:spacing w:after="0" w:line="240" w:lineRule="auto"/>
              <w:jc w:val="center"/>
              <w:rPr>
                <w:rFonts w:cs="Times New Roman"/>
                <w:b/>
                <w:noProof/>
                <w:sz w:val="16"/>
                <w:szCs w:val="16"/>
              </w:rPr>
            </w:pPr>
            <w:r w:rsidRPr="002B441C">
              <w:rPr>
                <w:b/>
                <w:noProof/>
                <w:sz w:val="16"/>
                <w:szCs w:val="16"/>
              </w:rPr>
              <w:t>Matavimo vienetas</w:t>
            </w:r>
          </w:p>
        </w:tc>
        <w:tc>
          <w:tcPr>
            <w:tcW w:w="32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2B441C" w:rsidRDefault="002B441C" w:rsidP="002B441C">
            <w:pPr>
              <w:spacing w:after="0" w:line="240" w:lineRule="auto"/>
              <w:jc w:val="center"/>
              <w:rPr>
                <w:rFonts w:cs="Times New Roman"/>
                <w:b/>
                <w:noProof/>
                <w:sz w:val="16"/>
                <w:szCs w:val="16"/>
              </w:rPr>
            </w:pPr>
            <w:r w:rsidRPr="002B441C">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2B441C" w:rsidRDefault="002B441C" w:rsidP="002B441C">
            <w:pPr>
              <w:spacing w:after="0" w:line="240" w:lineRule="auto"/>
              <w:jc w:val="center"/>
              <w:rPr>
                <w:rFonts w:cs="Times New Roman"/>
                <w:b/>
                <w:noProof/>
                <w:sz w:val="16"/>
                <w:szCs w:val="16"/>
              </w:rPr>
            </w:pPr>
            <w:r w:rsidRPr="002B441C">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2B441C" w:rsidRDefault="002B441C" w:rsidP="002B441C">
            <w:pPr>
              <w:spacing w:after="0" w:line="240" w:lineRule="auto"/>
              <w:jc w:val="center"/>
              <w:rPr>
                <w:rFonts w:cs="Times New Roman"/>
                <w:b/>
                <w:noProof/>
                <w:sz w:val="16"/>
                <w:szCs w:val="16"/>
              </w:rPr>
            </w:pPr>
            <w:r w:rsidRPr="002B441C">
              <w:rPr>
                <w:b/>
                <w:noProof/>
                <w:sz w:val="16"/>
                <w:szCs w:val="16"/>
              </w:rPr>
              <w:t>Siekinys (2029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2B441C" w:rsidRDefault="00B66058" w:rsidP="002B441C">
            <w:pPr>
              <w:spacing w:after="0" w:line="240" w:lineRule="auto"/>
              <w:jc w:val="center"/>
              <w:rPr>
                <w:rFonts w:cs="Times New Roman"/>
                <w:b/>
                <w:noProof/>
                <w:sz w:val="16"/>
                <w:szCs w:val="16"/>
              </w:rPr>
            </w:pPr>
            <w:r>
              <w:rPr>
                <w:b/>
                <w:noProof/>
                <w:sz w:val="16"/>
                <w:szCs w:val="16"/>
              </w:rPr>
              <w:t>Duomenų šaltinis</w:t>
            </w:r>
          </w:p>
        </w:tc>
        <w:tc>
          <w:tcPr>
            <w:tcW w:w="36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B441C" w:rsidRPr="002B441C" w:rsidRDefault="00B66058" w:rsidP="002B441C">
            <w:pPr>
              <w:spacing w:after="0" w:line="240" w:lineRule="auto"/>
              <w:jc w:val="center"/>
              <w:rPr>
                <w:rFonts w:cs="Times New Roman"/>
                <w:b/>
                <w:noProof/>
                <w:sz w:val="16"/>
                <w:szCs w:val="16"/>
              </w:rPr>
            </w:pPr>
            <w:r>
              <w:rPr>
                <w:b/>
                <w:noProof/>
                <w:sz w:val="16"/>
                <w:szCs w:val="16"/>
              </w:rPr>
              <w:t>Pastabos</w:t>
            </w:r>
          </w:p>
        </w:tc>
      </w:tr>
      <w:tr w:rsidR="00EB6093" w:rsidRPr="005519EC" w:rsidTr="002B441C">
        <w:trPr>
          <w:trHeight w:val="532"/>
        </w:trPr>
        <w:tc>
          <w:tcPr>
            <w:tcW w:w="364" w:type="pct"/>
            <w:vMerge w:val="restart"/>
            <w:tcBorders>
              <w:top w:val="single" w:sz="12" w:space="0" w:color="auto"/>
            </w:tcBorders>
          </w:tcPr>
          <w:p w:rsidR="00EB6093" w:rsidRPr="005519EC" w:rsidRDefault="00EB6093" w:rsidP="0092310B">
            <w:pPr>
              <w:spacing w:after="0" w:line="240" w:lineRule="auto"/>
              <w:jc w:val="both"/>
              <w:rPr>
                <w:noProof/>
                <w:sz w:val="16"/>
                <w:szCs w:val="16"/>
              </w:rPr>
            </w:pPr>
            <w:r w:rsidRPr="005519EC">
              <w:rPr>
                <w:noProof/>
                <w:sz w:val="16"/>
                <w:szCs w:val="16"/>
              </w:rPr>
              <w:t>4.Socialiai atsakingesnė Lietuva</w:t>
            </w:r>
          </w:p>
        </w:tc>
        <w:tc>
          <w:tcPr>
            <w:tcW w:w="375" w:type="pct"/>
            <w:vMerge w:val="restart"/>
            <w:tcBorders>
              <w:top w:val="single" w:sz="12" w:space="0" w:color="auto"/>
            </w:tcBorders>
          </w:tcPr>
          <w:p w:rsidR="00EB6093" w:rsidRPr="005519EC" w:rsidRDefault="00EB6093" w:rsidP="00EB6093">
            <w:pPr>
              <w:spacing w:after="0" w:line="240" w:lineRule="auto"/>
              <w:jc w:val="both"/>
              <w:rPr>
                <w:noProof/>
                <w:sz w:val="16"/>
                <w:szCs w:val="16"/>
              </w:rPr>
            </w:pPr>
            <w:r w:rsidRPr="005519EC">
              <w:rPr>
                <w:noProof/>
                <w:sz w:val="16"/>
                <w:szCs w:val="16"/>
              </w:rPr>
              <w:t>4.</w:t>
            </w:r>
            <w:r>
              <w:rPr>
                <w:noProof/>
                <w:sz w:val="16"/>
                <w:szCs w:val="16"/>
              </w:rPr>
              <w:t>7</w:t>
            </w:r>
          </w:p>
        </w:tc>
        <w:tc>
          <w:tcPr>
            <w:tcW w:w="281" w:type="pct"/>
            <w:vMerge w:val="restart"/>
            <w:tcBorders>
              <w:top w:val="single" w:sz="12" w:space="0" w:color="auto"/>
            </w:tcBorders>
          </w:tcPr>
          <w:p w:rsidR="00EB6093" w:rsidRPr="005519EC" w:rsidRDefault="00EB6093" w:rsidP="0092310B">
            <w:pPr>
              <w:spacing w:after="0" w:line="240" w:lineRule="auto"/>
              <w:jc w:val="both"/>
              <w:rPr>
                <w:noProof/>
                <w:sz w:val="16"/>
                <w:szCs w:val="16"/>
              </w:rPr>
            </w:pPr>
            <w:r w:rsidRPr="005519EC">
              <w:rPr>
                <w:noProof/>
                <w:sz w:val="16"/>
                <w:szCs w:val="16"/>
              </w:rPr>
              <w:t>ESF</w:t>
            </w:r>
          </w:p>
        </w:tc>
        <w:tc>
          <w:tcPr>
            <w:tcW w:w="375" w:type="pct"/>
            <w:tcBorders>
              <w:top w:val="single" w:sz="12" w:space="0" w:color="auto"/>
            </w:tcBorders>
          </w:tcPr>
          <w:p w:rsidR="00EB6093" w:rsidRPr="005519EC" w:rsidRDefault="00EB6093" w:rsidP="0092310B">
            <w:pPr>
              <w:spacing w:after="0" w:line="240" w:lineRule="auto"/>
              <w:jc w:val="both"/>
              <w:rPr>
                <w:noProof/>
                <w:sz w:val="16"/>
                <w:szCs w:val="16"/>
              </w:rPr>
            </w:pPr>
            <w:r>
              <w:rPr>
                <w:noProof/>
                <w:sz w:val="16"/>
                <w:szCs w:val="16"/>
              </w:rPr>
              <w:t>Sostinės regionas</w:t>
            </w:r>
          </w:p>
        </w:tc>
        <w:tc>
          <w:tcPr>
            <w:tcW w:w="422" w:type="pct"/>
            <w:tcBorders>
              <w:top w:val="single" w:sz="12" w:space="0" w:color="auto"/>
            </w:tcBorders>
          </w:tcPr>
          <w:p w:rsidR="00EB6093" w:rsidRPr="005519EC" w:rsidRDefault="00EB6093" w:rsidP="0092310B">
            <w:pPr>
              <w:spacing w:after="0" w:line="240" w:lineRule="auto"/>
              <w:jc w:val="both"/>
              <w:rPr>
                <w:rFonts w:cs="Times New Roman"/>
                <w:b/>
                <w:noProof/>
                <w:sz w:val="16"/>
                <w:szCs w:val="16"/>
              </w:rPr>
            </w:pPr>
          </w:p>
        </w:tc>
        <w:tc>
          <w:tcPr>
            <w:tcW w:w="1079" w:type="pct"/>
            <w:tcBorders>
              <w:top w:val="single" w:sz="12" w:space="0" w:color="auto"/>
            </w:tcBorders>
            <w:shd w:val="clear" w:color="auto" w:fill="auto"/>
          </w:tcPr>
          <w:p w:rsidR="00EB6093" w:rsidRPr="005519EC" w:rsidRDefault="00EB6093" w:rsidP="0092310B">
            <w:pPr>
              <w:autoSpaceDE w:val="0"/>
              <w:autoSpaceDN w:val="0"/>
              <w:adjustRightInd w:val="0"/>
              <w:spacing w:after="0" w:line="240" w:lineRule="auto"/>
              <w:jc w:val="both"/>
              <w:rPr>
                <w:rFonts w:eastAsia="Calibri" w:cs="Times New Roman"/>
                <w:sz w:val="16"/>
                <w:szCs w:val="16"/>
                <w:lang w:eastAsia="lt-LT" w:bidi="lt-LT"/>
              </w:rPr>
            </w:pPr>
            <w:r w:rsidRPr="00FD149E">
              <w:rPr>
                <w:rFonts w:eastAsia="Calibri" w:cs="Times New Roman"/>
                <w:sz w:val="16"/>
                <w:szCs w:val="16"/>
                <w:lang w:eastAsia="lt-LT" w:bidi="lt-LT"/>
              </w:rPr>
              <w:t xml:space="preserve">Asmenų, kurie baigę dalyvauti ESF veiklose pradėjo </w:t>
            </w:r>
            <w:proofErr w:type="spellStart"/>
            <w:r w:rsidRPr="00FD149E">
              <w:rPr>
                <w:rFonts w:eastAsia="Calibri" w:cs="Times New Roman"/>
                <w:sz w:val="16"/>
                <w:szCs w:val="16"/>
                <w:lang w:eastAsia="lt-LT" w:bidi="lt-LT"/>
              </w:rPr>
              <w:t>savanoriauti</w:t>
            </w:r>
            <w:proofErr w:type="spellEnd"/>
            <w:r w:rsidRPr="00FD149E">
              <w:rPr>
                <w:rFonts w:eastAsia="Calibri" w:cs="Times New Roman"/>
                <w:sz w:val="16"/>
                <w:szCs w:val="16"/>
                <w:lang w:eastAsia="lt-LT" w:bidi="lt-LT"/>
              </w:rPr>
              <w:t>, mokytis, ieškoti darbo arba dirbti, įskaitant savarankišką darbą, dalis</w:t>
            </w:r>
          </w:p>
        </w:tc>
        <w:tc>
          <w:tcPr>
            <w:tcW w:w="328" w:type="pct"/>
            <w:tcBorders>
              <w:top w:val="single" w:sz="12" w:space="0" w:color="auto"/>
            </w:tcBorders>
          </w:tcPr>
          <w:p w:rsidR="00EB6093" w:rsidRPr="005519EC" w:rsidRDefault="00EB6093" w:rsidP="0092310B">
            <w:pPr>
              <w:spacing w:after="0" w:line="240" w:lineRule="auto"/>
              <w:jc w:val="both"/>
              <w:rPr>
                <w:rFonts w:cs="Times New Roman"/>
                <w:noProof/>
                <w:sz w:val="16"/>
                <w:szCs w:val="16"/>
              </w:rPr>
            </w:pPr>
            <w:r>
              <w:rPr>
                <w:rFonts w:cs="Times New Roman"/>
                <w:noProof/>
                <w:sz w:val="16"/>
                <w:szCs w:val="16"/>
              </w:rPr>
              <w:t xml:space="preserve">Proc. </w:t>
            </w:r>
          </w:p>
        </w:tc>
        <w:tc>
          <w:tcPr>
            <w:tcW w:w="329" w:type="pct"/>
            <w:tcBorders>
              <w:top w:val="single" w:sz="12" w:space="0" w:color="auto"/>
            </w:tcBorders>
          </w:tcPr>
          <w:p w:rsidR="00EB6093" w:rsidRPr="00B66058" w:rsidRDefault="00B66058" w:rsidP="00B66058">
            <w:pPr>
              <w:spacing w:after="0" w:line="240" w:lineRule="auto"/>
              <w:jc w:val="center"/>
              <w:rPr>
                <w:noProof/>
                <w:sz w:val="16"/>
                <w:szCs w:val="14"/>
              </w:rPr>
            </w:pPr>
            <w:r w:rsidRPr="00B66058">
              <w:rPr>
                <w:noProof/>
                <w:sz w:val="16"/>
                <w:szCs w:val="14"/>
              </w:rPr>
              <w:t>13</w:t>
            </w:r>
          </w:p>
        </w:tc>
        <w:tc>
          <w:tcPr>
            <w:tcW w:w="375" w:type="pct"/>
            <w:tcBorders>
              <w:top w:val="single" w:sz="12" w:space="0" w:color="auto"/>
            </w:tcBorders>
          </w:tcPr>
          <w:p w:rsidR="00EB6093" w:rsidRPr="00B66058" w:rsidRDefault="00B66058" w:rsidP="00B66058">
            <w:pPr>
              <w:spacing w:after="0" w:line="240" w:lineRule="auto"/>
              <w:jc w:val="center"/>
              <w:rPr>
                <w:noProof/>
                <w:sz w:val="16"/>
                <w:szCs w:val="14"/>
              </w:rPr>
            </w:pPr>
            <w:r w:rsidRPr="00B66058">
              <w:rPr>
                <w:noProof/>
                <w:sz w:val="16"/>
                <w:szCs w:val="14"/>
              </w:rPr>
              <w:t>2020</w:t>
            </w:r>
          </w:p>
        </w:tc>
        <w:tc>
          <w:tcPr>
            <w:tcW w:w="328" w:type="pct"/>
            <w:tcBorders>
              <w:top w:val="single" w:sz="12" w:space="0" w:color="auto"/>
            </w:tcBorders>
            <w:shd w:val="clear" w:color="auto" w:fill="auto"/>
          </w:tcPr>
          <w:p w:rsidR="00EB6093" w:rsidRPr="00B66058" w:rsidRDefault="00B66058" w:rsidP="00B66058">
            <w:pPr>
              <w:spacing w:after="0" w:line="240" w:lineRule="auto"/>
              <w:jc w:val="center"/>
              <w:rPr>
                <w:noProof/>
                <w:sz w:val="16"/>
                <w:szCs w:val="14"/>
              </w:rPr>
            </w:pPr>
            <w:r w:rsidRPr="00B66058">
              <w:rPr>
                <w:noProof/>
                <w:sz w:val="16"/>
                <w:szCs w:val="14"/>
              </w:rPr>
              <w:t>30</w:t>
            </w:r>
          </w:p>
        </w:tc>
        <w:tc>
          <w:tcPr>
            <w:tcW w:w="375" w:type="pct"/>
            <w:tcBorders>
              <w:top w:val="single" w:sz="12" w:space="0" w:color="auto"/>
            </w:tcBorders>
            <w:shd w:val="clear" w:color="auto" w:fill="auto"/>
          </w:tcPr>
          <w:p w:rsidR="00EB6093" w:rsidRPr="005519EC" w:rsidRDefault="00EB6093" w:rsidP="002B441C">
            <w:pPr>
              <w:spacing w:after="0" w:line="240" w:lineRule="auto"/>
              <w:jc w:val="both"/>
              <w:rPr>
                <w:b/>
                <w:noProof/>
                <w:sz w:val="14"/>
                <w:szCs w:val="14"/>
              </w:rPr>
            </w:pPr>
          </w:p>
        </w:tc>
        <w:tc>
          <w:tcPr>
            <w:tcW w:w="369" w:type="pct"/>
            <w:tcBorders>
              <w:top w:val="single" w:sz="12" w:space="0" w:color="auto"/>
            </w:tcBorders>
          </w:tcPr>
          <w:p w:rsidR="00EB6093" w:rsidRPr="005519EC" w:rsidRDefault="00EB6093" w:rsidP="002B441C">
            <w:pPr>
              <w:spacing w:after="0" w:line="240" w:lineRule="auto"/>
              <w:jc w:val="both"/>
              <w:rPr>
                <w:b/>
                <w:noProof/>
                <w:sz w:val="14"/>
                <w:szCs w:val="14"/>
              </w:rPr>
            </w:pPr>
          </w:p>
        </w:tc>
      </w:tr>
      <w:tr w:rsidR="00EB6093" w:rsidRPr="005519EC" w:rsidTr="002B441C">
        <w:trPr>
          <w:trHeight w:val="545"/>
        </w:trPr>
        <w:tc>
          <w:tcPr>
            <w:tcW w:w="364" w:type="pct"/>
            <w:vMerge/>
          </w:tcPr>
          <w:p w:rsidR="00EB6093" w:rsidRPr="005519EC" w:rsidRDefault="00EB6093" w:rsidP="0092310B">
            <w:pPr>
              <w:spacing w:after="0" w:line="240" w:lineRule="auto"/>
              <w:jc w:val="both"/>
              <w:rPr>
                <w:noProof/>
                <w:sz w:val="16"/>
                <w:szCs w:val="16"/>
              </w:rPr>
            </w:pPr>
          </w:p>
        </w:tc>
        <w:tc>
          <w:tcPr>
            <w:tcW w:w="375" w:type="pct"/>
            <w:vMerge/>
          </w:tcPr>
          <w:p w:rsidR="00EB6093" w:rsidRPr="005519EC" w:rsidRDefault="00EB6093" w:rsidP="0092310B">
            <w:pPr>
              <w:spacing w:after="0" w:line="240" w:lineRule="auto"/>
              <w:jc w:val="both"/>
              <w:rPr>
                <w:noProof/>
                <w:sz w:val="16"/>
                <w:szCs w:val="16"/>
              </w:rPr>
            </w:pPr>
          </w:p>
        </w:tc>
        <w:tc>
          <w:tcPr>
            <w:tcW w:w="281" w:type="pct"/>
            <w:vMerge/>
          </w:tcPr>
          <w:p w:rsidR="00EB6093" w:rsidRPr="005519EC" w:rsidRDefault="00EB6093" w:rsidP="0092310B">
            <w:pPr>
              <w:spacing w:after="0" w:line="240" w:lineRule="auto"/>
              <w:jc w:val="both"/>
              <w:rPr>
                <w:noProof/>
                <w:sz w:val="16"/>
                <w:szCs w:val="16"/>
              </w:rPr>
            </w:pPr>
          </w:p>
        </w:tc>
        <w:tc>
          <w:tcPr>
            <w:tcW w:w="375" w:type="pct"/>
          </w:tcPr>
          <w:p w:rsidR="00EB6093" w:rsidRPr="005519EC" w:rsidRDefault="00947A7E" w:rsidP="0092310B">
            <w:pPr>
              <w:spacing w:after="0" w:line="240" w:lineRule="auto"/>
              <w:jc w:val="both"/>
              <w:rPr>
                <w:noProof/>
                <w:sz w:val="16"/>
                <w:szCs w:val="16"/>
              </w:rPr>
            </w:pPr>
            <w:r>
              <w:rPr>
                <w:noProof/>
                <w:sz w:val="16"/>
                <w:szCs w:val="16"/>
              </w:rPr>
              <w:t>VVL</w:t>
            </w:r>
            <w:r w:rsidR="00EB6093">
              <w:rPr>
                <w:noProof/>
                <w:sz w:val="16"/>
                <w:szCs w:val="16"/>
              </w:rPr>
              <w:t xml:space="preserve"> regionas</w:t>
            </w:r>
          </w:p>
        </w:tc>
        <w:tc>
          <w:tcPr>
            <w:tcW w:w="422" w:type="pct"/>
          </w:tcPr>
          <w:p w:rsidR="00EB6093" w:rsidRPr="005519EC" w:rsidRDefault="00EB6093" w:rsidP="0092310B">
            <w:pPr>
              <w:spacing w:after="0" w:line="240" w:lineRule="auto"/>
              <w:jc w:val="both"/>
              <w:rPr>
                <w:rFonts w:cs="Times New Roman"/>
                <w:b/>
                <w:noProof/>
                <w:sz w:val="16"/>
                <w:szCs w:val="16"/>
              </w:rPr>
            </w:pPr>
          </w:p>
        </w:tc>
        <w:tc>
          <w:tcPr>
            <w:tcW w:w="1079" w:type="pct"/>
            <w:shd w:val="clear" w:color="auto" w:fill="auto"/>
          </w:tcPr>
          <w:p w:rsidR="00EB6093" w:rsidRPr="005519EC" w:rsidRDefault="00EB6093" w:rsidP="0092310B">
            <w:pPr>
              <w:autoSpaceDE w:val="0"/>
              <w:autoSpaceDN w:val="0"/>
              <w:adjustRightInd w:val="0"/>
              <w:spacing w:after="0" w:line="240" w:lineRule="auto"/>
              <w:jc w:val="both"/>
              <w:rPr>
                <w:rFonts w:eastAsia="Calibri" w:cs="Times New Roman"/>
                <w:sz w:val="16"/>
                <w:szCs w:val="16"/>
                <w:lang w:eastAsia="lt-LT" w:bidi="lt-LT"/>
              </w:rPr>
            </w:pPr>
            <w:r w:rsidRPr="00FD149E">
              <w:rPr>
                <w:rFonts w:eastAsia="Calibri" w:cs="Times New Roman"/>
                <w:sz w:val="16"/>
                <w:szCs w:val="16"/>
                <w:lang w:eastAsia="lt-LT" w:bidi="lt-LT"/>
              </w:rPr>
              <w:t xml:space="preserve">Asmenų, kurie baigę dalyvauti ESF veiklose pradėjo </w:t>
            </w:r>
            <w:proofErr w:type="spellStart"/>
            <w:r w:rsidRPr="00FD149E">
              <w:rPr>
                <w:rFonts w:eastAsia="Calibri" w:cs="Times New Roman"/>
                <w:sz w:val="16"/>
                <w:szCs w:val="16"/>
                <w:lang w:eastAsia="lt-LT" w:bidi="lt-LT"/>
              </w:rPr>
              <w:t>savanoriauti</w:t>
            </w:r>
            <w:proofErr w:type="spellEnd"/>
            <w:r w:rsidRPr="00FD149E">
              <w:rPr>
                <w:rFonts w:eastAsia="Calibri" w:cs="Times New Roman"/>
                <w:sz w:val="16"/>
                <w:szCs w:val="16"/>
                <w:lang w:eastAsia="lt-LT" w:bidi="lt-LT"/>
              </w:rPr>
              <w:t>, mokytis, ieškoti darbo arba dirbti, įskaitant savarankišką darbą, dalis</w:t>
            </w:r>
          </w:p>
        </w:tc>
        <w:tc>
          <w:tcPr>
            <w:tcW w:w="328" w:type="pct"/>
          </w:tcPr>
          <w:p w:rsidR="00EB6093" w:rsidRPr="005519EC" w:rsidRDefault="00EB6093" w:rsidP="0092310B">
            <w:pPr>
              <w:spacing w:after="0" w:line="240" w:lineRule="auto"/>
              <w:jc w:val="both"/>
              <w:rPr>
                <w:rFonts w:cs="Times New Roman"/>
                <w:noProof/>
                <w:sz w:val="16"/>
                <w:szCs w:val="16"/>
              </w:rPr>
            </w:pPr>
            <w:r w:rsidRPr="00317BF4">
              <w:rPr>
                <w:rFonts w:cs="Times New Roman"/>
                <w:noProof/>
                <w:sz w:val="16"/>
                <w:szCs w:val="16"/>
              </w:rPr>
              <w:t xml:space="preserve">Proc. </w:t>
            </w:r>
          </w:p>
        </w:tc>
        <w:tc>
          <w:tcPr>
            <w:tcW w:w="329" w:type="pct"/>
          </w:tcPr>
          <w:p w:rsidR="00EB6093" w:rsidRPr="00B66058" w:rsidRDefault="00B66058" w:rsidP="00B66058">
            <w:pPr>
              <w:spacing w:after="0" w:line="240" w:lineRule="auto"/>
              <w:jc w:val="center"/>
              <w:rPr>
                <w:noProof/>
                <w:sz w:val="16"/>
                <w:szCs w:val="14"/>
              </w:rPr>
            </w:pPr>
            <w:r w:rsidRPr="00B66058">
              <w:rPr>
                <w:noProof/>
                <w:sz w:val="16"/>
                <w:szCs w:val="14"/>
              </w:rPr>
              <w:t>13</w:t>
            </w:r>
          </w:p>
        </w:tc>
        <w:tc>
          <w:tcPr>
            <w:tcW w:w="375" w:type="pct"/>
          </w:tcPr>
          <w:p w:rsidR="00EB6093" w:rsidRPr="00B66058" w:rsidRDefault="00B66058" w:rsidP="00B66058">
            <w:pPr>
              <w:spacing w:after="0" w:line="240" w:lineRule="auto"/>
              <w:jc w:val="center"/>
              <w:rPr>
                <w:noProof/>
                <w:sz w:val="16"/>
                <w:szCs w:val="14"/>
              </w:rPr>
            </w:pPr>
            <w:r w:rsidRPr="00B66058">
              <w:rPr>
                <w:noProof/>
                <w:sz w:val="16"/>
                <w:szCs w:val="14"/>
              </w:rPr>
              <w:t>2020</w:t>
            </w:r>
          </w:p>
        </w:tc>
        <w:tc>
          <w:tcPr>
            <w:tcW w:w="328" w:type="pct"/>
            <w:shd w:val="clear" w:color="auto" w:fill="auto"/>
          </w:tcPr>
          <w:p w:rsidR="00EB6093" w:rsidRPr="00B66058" w:rsidRDefault="00B66058" w:rsidP="00B66058">
            <w:pPr>
              <w:spacing w:after="0" w:line="240" w:lineRule="auto"/>
              <w:jc w:val="center"/>
              <w:rPr>
                <w:noProof/>
                <w:sz w:val="16"/>
                <w:szCs w:val="14"/>
              </w:rPr>
            </w:pPr>
            <w:r w:rsidRPr="00B66058">
              <w:rPr>
                <w:noProof/>
                <w:sz w:val="16"/>
                <w:szCs w:val="14"/>
              </w:rPr>
              <w:t>30</w:t>
            </w:r>
          </w:p>
        </w:tc>
        <w:tc>
          <w:tcPr>
            <w:tcW w:w="375" w:type="pct"/>
            <w:shd w:val="clear" w:color="auto" w:fill="auto"/>
          </w:tcPr>
          <w:p w:rsidR="00EB6093" w:rsidRPr="005519EC" w:rsidRDefault="00EB6093" w:rsidP="002B441C">
            <w:pPr>
              <w:spacing w:after="0" w:line="240" w:lineRule="auto"/>
              <w:jc w:val="both"/>
              <w:rPr>
                <w:b/>
                <w:noProof/>
                <w:sz w:val="14"/>
                <w:szCs w:val="14"/>
              </w:rPr>
            </w:pPr>
          </w:p>
        </w:tc>
        <w:tc>
          <w:tcPr>
            <w:tcW w:w="369" w:type="pct"/>
          </w:tcPr>
          <w:p w:rsidR="00EB6093" w:rsidRPr="005519EC" w:rsidRDefault="00EB6093" w:rsidP="002B441C">
            <w:pPr>
              <w:spacing w:after="0" w:line="240" w:lineRule="auto"/>
              <w:jc w:val="both"/>
              <w:rPr>
                <w:b/>
                <w:noProof/>
                <w:sz w:val="14"/>
                <w:szCs w:val="14"/>
              </w:rPr>
            </w:pPr>
          </w:p>
        </w:tc>
      </w:tr>
      <w:tr w:rsidR="00EB6093" w:rsidRPr="005519EC" w:rsidTr="00887AC5">
        <w:trPr>
          <w:trHeight w:val="411"/>
        </w:trPr>
        <w:tc>
          <w:tcPr>
            <w:tcW w:w="364" w:type="pct"/>
            <w:vMerge/>
          </w:tcPr>
          <w:p w:rsidR="00EB6093" w:rsidRPr="005519EC" w:rsidRDefault="00EB6093" w:rsidP="0092310B">
            <w:pPr>
              <w:spacing w:after="0" w:line="240" w:lineRule="auto"/>
              <w:jc w:val="both"/>
              <w:rPr>
                <w:noProof/>
                <w:sz w:val="16"/>
                <w:szCs w:val="16"/>
              </w:rPr>
            </w:pPr>
          </w:p>
        </w:tc>
        <w:tc>
          <w:tcPr>
            <w:tcW w:w="375" w:type="pct"/>
            <w:vMerge/>
          </w:tcPr>
          <w:p w:rsidR="00EB6093" w:rsidRPr="005519EC" w:rsidRDefault="00EB6093" w:rsidP="0092310B">
            <w:pPr>
              <w:spacing w:after="0" w:line="240" w:lineRule="auto"/>
              <w:jc w:val="both"/>
              <w:rPr>
                <w:noProof/>
                <w:sz w:val="16"/>
                <w:szCs w:val="16"/>
              </w:rPr>
            </w:pPr>
          </w:p>
        </w:tc>
        <w:tc>
          <w:tcPr>
            <w:tcW w:w="281" w:type="pct"/>
            <w:vMerge/>
          </w:tcPr>
          <w:p w:rsidR="00EB6093" w:rsidRPr="005519EC" w:rsidRDefault="00EB6093" w:rsidP="0092310B">
            <w:pPr>
              <w:spacing w:after="0" w:line="240" w:lineRule="auto"/>
              <w:jc w:val="both"/>
              <w:rPr>
                <w:noProof/>
                <w:sz w:val="16"/>
                <w:szCs w:val="16"/>
              </w:rPr>
            </w:pPr>
          </w:p>
        </w:tc>
        <w:tc>
          <w:tcPr>
            <w:tcW w:w="375" w:type="pct"/>
          </w:tcPr>
          <w:p w:rsidR="00EB6093" w:rsidRPr="005519EC" w:rsidRDefault="00EB6093" w:rsidP="0092310B">
            <w:pPr>
              <w:spacing w:after="0" w:line="240" w:lineRule="auto"/>
              <w:jc w:val="both"/>
              <w:rPr>
                <w:noProof/>
                <w:sz w:val="16"/>
                <w:szCs w:val="16"/>
              </w:rPr>
            </w:pPr>
            <w:r>
              <w:rPr>
                <w:noProof/>
                <w:sz w:val="16"/>
                <w:szCs w:val="16"/>
              </w:rPr>
              <w:t>Sostinės regionas</w:t>
            </w:r>
          </w:p>
        </w:tc>
        <w:tc>
          <w:tcPr>
            <w:tcW w:w="422" w:type="pct"/>
          </w:tcPr>
          <w:p w:rsidR="00EB6093" w:rsidRPr="005519EC" w:rsidRDefault="00EB6093" w:rsidP="0092310B">
            <w:pPr>
              <w:spacing w:after="0" w:line="240" w:lineRule="auto"/>
              <w:jc w:val="both"/>
              <w:rPr>
                <w:rFonts w:cs="Times New Roman"/>
                <w:b/>
                <w:noProof/>
                <w:sz w:val="16"/>
                <w:szCs w:val="16"/>
              </w:rPr>
            </w:pPr>
          </w:p>
        </w:tc>
        <w:tc>
          <w:tcPr>
            <w:tcW w:w="1079" w:type="pct"/>
            <w:shd w:val="clear" w:color="auto" w:fill="auto"/>
          </w:tcPr>
          <w:p w:rsidR="00EB6093" w:rsidRPr="005519EC" w:rsidRDefault="00EB6093" w:rsidP="0092310B">
            <w:pPr>
              <w:autoSpaceDE w:val="0"/>
              <w:autoSpaceDN w:val="0"/>
              <w:adjustRightInd w:val="0"/>
              <w:spacing w:after="0" w:line="240" w:lineRule="auto"/>
              <w:jc w:val="both"/>
              <w:rPr>
                <w:rFonts w:eastAsia="Calibri" w:cs="Times New Roman"/>
                <w:sz w:val="16"/>
                <w:szCs w:val="16"/>
                <w:lang w:eastAsia="lt-LT" w:bidi="lt-LT"/>
              </w:rPr>
            </w:pPr>
            <w:r w:rsidRPr="00FD149E">
              <w:rPr>
                <w:rFonts w:eastAsia="Calibri" w:cs="Times New Roman"/>
                <w:sz w:val="16"/>
                <w:szCs w:val="16"/>
                <w:lang w:eastAsia="lt-LT" w:bidi="lt-LT"/>
              </w:rPr>
              <w:t>Asmenų, kurie teigia, kad dėl gaunamų paslaugų pagerėjo jų gyvenimo kokybė, dalis</w:t>
            </w:r>
          </w:p>
        </w:tc>
        <w:tc>
          <w:tcPr>
            <w:tcW w:w="328" w:type="pct"/>
          </w:tcPr>
          <w:p w:rsidR="00EB6093" w:rsidRPr="005519EC" w:rsidRDefault="00EB6093" w:rsidP="0092310B">
            <w:pPr>
              <w:spacing w:after="0" w:line="240" w:lineRule="auto"/>
              <w:jc w:val="both"/>
              <w:rPr>
                <w:rFonts w:cs="Times New Roman"/>
                <w:noProof/>
                <w:sz w:val="16"/>
                <w:szCs w:val="16"/>
              </w:rPr>
            </w:pPr>
            <w:r w:rsidRPr="00317BF4">
              <w:rPr>
                <w:rFonts w:cs="Times New Roman"/>
                <w:noProof/>
                <w:sz w:val="16"/>
                <w:szCs w:val="16"/>
              </w:rPr>
              <w:t xml:space="preserve">Proc. </w:t>
            </w:r>
          </w:p>
        </w:tc>
        <w:tc>
          <w:tcPr>
            <w:tcW w:w="329" w:type="pct"/>
          </w:tcPr>
          <w:p w:rsidR="00EB6093" w:rsidRPr="00B66058" w:rsidRDefault="00B66058" w:rsidP="00B66058">
            <w:pPr>
              <w:spacing w:after="0" w:line="240" w:lineRule="auto"/>
              <w:jc w:val="center"/>
              <w:rPr>
                <w:noProof/>
                <w:sz w:val="16"/>
                <w:szCs w:val="14"/>
              </w:rPr>
            </w:pPr>
            <w:r w:rsidRPr="00B66058">
              <w:rPr>
                <w:noProof/>
                <w:sz w:val="16"/>
                <w:szCs w:val="14"/>
              </w:rPr>
              <w:t>0</w:t>
            </w:r>
          </w:p>
        </w:tc>
        <w:tc>
          <w:tcPr>
            <w:tcW w:w="375" w:type="pct"/>
          </w:tcPr>
          <w:p w:rsidR="00EB6093" w:rsidRPr="00B66058" w:rsidRDefault="00B66058" w:rsidP="00B66058">
            <w:pPr>
              <w:spacing w:after="0" w:line="240" w:lineRule="auto"/>
              <w:jc w:val="center"/>
              <w:rPr>
                <w:noProof/>
                <w:sz w:val="16"/>
                <w:szCs w:val="14"/>
              </w:rPr>
            </w:pPr>
            <w:r w:rsidRPr="00B66058">
              <w:rPr>
                <w:noProof/>
                <w:sz w:val="16"/>
                <w:szCs w:val="14"/>
              </w:rPr>
              <w:t>2021</w:t>
            </w:r>
          </w:p>
        </w:tc>
        <w:tc>
          <w:tcPr>
            <w:tcW w:w="328" w:type="pct"/>
            <w:shd w:val="clear" w:color="auto" w:fill="auto"/>
          </w:tcPr>
          <w:p w:rsidR="00EB6093" w:rsidRPr="00B66058" w:rsidRDefault="00B66058" w:rsidP="00B66058">
            <w:pPr>
              <w:spacing w:after="0" w:line="240" w:lineRule="auto"/>
              <w:jc w:val="center"/>
              <w:rPr>
                <w:noProof/>
                <w:sz w:val="16"/>
                <w:szCs w:val="14"/>
              </w:rPr>
            </w:pPr>
            <w:r w:rsidRPr="00B66058">
              <w:rPr>
                <w:noProof/>
                <w:sz w:val="16"/>
                <w:szCs w:val="14"/>
              </w:rPr>
              <w:t>35</w:t>
            </w:r>
          </w:p>
        </w:tc>
        <w:tc>
          <w:tcPr>
            <w:tcW w:w="375" w:type="pct"/>
            <w:shd w:val="clear" w:color="auto" w:fill="auto"/>
          </w:tcPr>
          <w:p w:rsidR="00EB6093" w:rsidRPr="005519EC" w:rsidRDefault="00EB6093" w:rsidP="002B441C">
            <w:pPr>
              <w:spacing w:after="0" w:line="240" w:lineRule="auto"/>
              <w:jc w:val="both"/>
              <w:rPr>
                <w:b/>
                <w:noProof/>
                <w:sz w:val="14"/>
                <w:szCs w:val="14"/>
              </w:rPr>
            </w:pPr>
          </w:p>
        </w:tc>
        <w:tc>
          <w:tcPr>
            <w:tcW w:w="369" w:type="pct"/>
          </w:tcPr>
          <w:p w:rsidR="00EB6093" w:rsidRPr="005519EC" w:rsidRDefault="00EB6093" w:rsidP="002B441C">
            <w:pPr>
              <w:spacing w:after="0" w:line="240" w:lineRule="auto"/>
              <w:jc w:val="both"/>
              <w:rPr>
                <w:b/>
                <w:noProof/>
                <w:sz w:val="14"/>
                <w:szCs w:val="14"/>
              </w:rPr>
            </w:pPr>
          </w:p>
        </w:tc>
      </w:tr>
      <w:tr w:rsidR="00EB6093" w:rsidRPr="005519EC" w:rsidTr="00887AC5">
        <w:trPr>
          <w:trHeight w:val="417"/>
        </w:trPr>
        <w:tc>
          <w:tcPr>
            <w:tcW w:w="364" w:type="pct"/>
            <w:vMerge/>
          </w:tcPr>
          <w:p w:rsidR="00EB6093" w:rsidRPr="005519EC" w:rsidRDefault="00EB6093" w:rsidP="0092310B">
            <w:pPr>
              <w:spacing w:after="0" w:line="240" w:lineRule="auto"/>
              <w:jc w:val="both"/>
              <w:rPr>
                <w:noProof/>
                <w:sz w:val="16"/>
                <w:szCs w:val="16"/>
              </w:rPr>
            </w:pPr>
          </w:p>
        </w:tc>
        <w:tc>
          <w:tcPr>
            <w:tcW w:w="375" w:type="pct"/>
            <w:vMerge/>
          </w:tcPr>
          <w:p w:rsidR="00EB6093" w:rsidRPr="005519EC" w:rsidRDefault="00EB6093" w:rsidP="0092310B">
            <w:pPr>
              <w:spacing w:after="0" w:line="240" w:lineRule="auto"/>
              <w:jc w:val="both"/>
              <w:rPr>
                <w:noProof/>
                <w:sz w:val="16"/>
                <w:szCs w:val="16"/>
              </w:rPr>
            </w:pPr>
          </w:p>
        </w:tc>
        <w:tc>
          <w:tcPr>
            <w:tcW w:w="281" w:type="pct"/>
            <w:vMerge/>
          </w:tcPr>
          <w:p w:rsidR="00EB6093" w:rsidRPr="005519EC" w:rsidRDefault="00EB6093" w:rsidP="0092310B">
            <w:pPr>
              <w:spacing w:after="0" w:line="240" w:lineRule="auto"/>
              <w:jc w:val="both"/>
              <w:rPr>
                <w:noProof/>
                <w:sz w:val="16"/>
                <w:szCs w:val="16"/>
              </w:rPr>
            </w:pPr>
          </w:p>
        </w:tc>
        <w:tc>
          <w:tcPr>
            <w:tcW w:w="375" w:type="pct"/>
          </w:tcPr>
          <w:p w:rsidR="00EB6093" w:rsidRPr="005519EC" w:rsidRDefault="00947A7E" w:rsidP="0092310B">
            <w:pPr>
              <w:spacing w:after="0" w:line="240" w:lineRule="auto"/>
              <w:jc w:val="both"/>
              <w:rPr>
                <w:noProof/>
                <w:sz w:val="16"/>
                <w:szCs w:val="16"/>
              </w:rPr>
            </w:pPr>
            <w:r>
              <w:rPr>
                <w:noProof/>
                <w:sz w:val="16"/>
                <w:szCs w:val="16"/>
              </w:rPr>
              <w:t>VVL</w:t>
            </w:r>
            <w:r w:rsidR="00EB6093">
              <w:rPr>
                <w:noProof/>
                <w:sz w:val="16"/>
                <w:szCs w:val="16"/>
              </w:rPr>
              <w:t xml:space="preserve"> regionas</w:t>
            </w:r>
          </w:p>
        </w:tc>
        <w:tc>
          <w:tcPr>
            <w:tcW w:w="422" w:type="pct"/>
          </w:tcPr>
          <w:p w:rsidR="00EB6093" w:rsidRPr="005519EC" w:rsidRDefault="00EB6093" w:rsidP="0092310B">
            <w:pPr>
              <w:spacing w:after="0" w:line="240" w:lineRule="auto"/>
              <w:jc w:val="both"/>
              <w:rPr>
                <w:rFonts w:cs="Times New Roman"/>
                <w:b/>
                <w:noProof/>
                <w:sz w:val="16"/>
                <w:szCs w:val="16"/>
              </w:rPr>
            </w:pPr>
          </w:p>
        </w:tc>
        <w:tc>
          <w:tcPr>
            <w:tcW w:w="1079" w:type="pct"/>
            <w:shd w:val="clear" w:color="auto" w:fill="auto"/>
          </w:tcPr>
          <w:p w:rsidR="00EB6093" w:rsidRPr="005519EC" w:rsidRDefault="00EB6093" w:rsidP="0092310B">
            <w:pPr>
              <w:autoSpaceDE w:val="0"/>
              <w:autoSpaceDN w:val="0"/>
              <w:adjustRightInd w:val="0"/>
              <w:spacing w:after="0" w:line="240" w:lineRule="auto"/>
              <w:jc w:val="both"/>
              <w:rPr>
                <w:rFonts w:eastAsia="Calibri" w:cs="Times New Roman"/>
                <w:sz w:val="16"/>
                <w:szCs w:val="16"/>
                <w:lang w:eastAsia="lt-LT" w:bidi="lt-LT"/>
              </w:rPr>
            </w:pPr>
            <w:r w:rsidRPr="00FD149E">
              <w:rPr>
                <w:rFonts w:eastAsia="Calibri" w:cs="Times New Roman"/>
                <w:sz w:val="16"/>
                <w:szCs w:val="16"/>
                <w:lang w:eastAsia="lt-LT" w:bidi="lt-LT"/>
              </w:rPr>
              <w:t>Asmenų, kurie teigia, kad dėl gaunamų paslaugų pagerėjo jų gyvenimo kokybė, dalis</w:t>
            </w:r>
          </w:p>
        </w:tc>
        <w:tc>
          <w:tcPr>
            <w:tcW w:w="328" w:type="pct"/>
          </w:tcPr>
          <w:p w:rsidR="00EB6093" w:rsidRPr="005519EC" w:rsidRDefault="00EB6093" w:rsidP="0092310B">
            <w:pPr>
              <w:spacing w:after="0" w:line="240" w:lineRule="auto"/>
              <w:jc w:val="both"/>
              <w:rPr>
                <w:rFonts w:cs="Times New Roman"/>
                <w:noProof/>
                <w:sz w:val="16"/>
                <w:szCs w:val="16"/>
              </w:rPr>
            </w:pPr>
            <w:r w:rsidRPr="00317BF4">
              <w:rPr>
                <w:rFonts w:cs="Times New Roman"/>
                <w:noProof/>
                <w:sz w:val="16"/>
                <w:szCs w:val="16"/>
              </w:rPr>
              <w:t xml:space="preserve">Proc. </w:t>
            </w:r>
          </w:p>
        </w:tc>
        <w:tc>
          <w:tcPr>
            <w:tcW w:w="329" w:type="pct"/>
          </w:tcPr>
          <w:p w:rsidR="00EB6093" w:rsidRPr="00B66058" w:rsidRDefault="00B66058" w:rsidP="00B66058">
            <w:pPr>
              <w:spacing w:after="0" w:line="240" w:lineRule="auto"/>
              <w:jc w:val="center"/>
              <w:rPr>
                <w:noProof/>
                <w:sz w:val="16"/>
                <w:szCs w:val="14"/>
              </w:rPr>
            </w:pPr>
            <w:r w:rsidRPr="00B66058">
              <w:rPr>
                <w:noProof/>
                <w:sz w:val="16"/>
                <w:szCs w:val="14"/>
              </w:rPr>
              <w:t>0</w:t>
            </w:r>
          </w:p>
        </w:tc>
        <w:tc>
          <w:tcPr>
            <w:tcW w:w="375" w:type="pct"/>
          </w:tcPr>
          <w:p w:rsidR="00EB6093" w:rsidRPr="00B66058" w:rsidRDefault="00B66058" w:rsidP="00B66058">
            <w:pPr>
              <w:spacing w:after="0" w:line="240" w:lineRule="auto"/>
              <w:jc w:val="center"/>
              <w:rPr>
                <w:noProof/>
                <w:sz w:val="16"/>
                <w:szCs w:val="14"/>
              </w:rPr>
            </w:pPr>
            <w:r w:rsidRPr="00B66058">
              <w:rPr>
                <w:noProof/>
                <w:sz w:val="16"/>
                <w:szCs w:val="14"/>
              </w:rPr>
              <w:t>2021</w:t>
            </w:r>
          </w:p>
        </w:tc>
        <w:tc>
          <w:tcPr>
            <w:tcW w:w="328" w:type="pct"/>
            <w:shd w:val="clear" w:color="auto" w:fill="auto"/>
          </w:tcPr>
          <w:p w:rsidR="00EB6093" w:rsidRPr="00B66058" w:rsidRDefault="00B66058" w:rsidP="00B66058">
            <w:pPr>
              <w:spacing w:after="0" w:line="240" w:lineRule="auto"/>
              <w:jc w:val="center"/>
              <w:rPr>
                <w:noProof/>
                <w:sz w:val="16"/>
                <w:szCs w:val="14"/>
              </w:rPr>
            </w:pPr>
            <w:r w:rsidRPr="00B66058">
              <w:rPr>
                <w:noProof/>
                <w:sz w:val="16"/>
                <w:szCs w:val="14"/>
              </w:rPr>
              <w:t>35</w:t>
            </w:r>
          </w:p>
        </w:tc>
        <w:tc>
          <w:tcPr>
            <w:tcW w:w="375" w:type="pct"/>
            <w:shd w:val="clear" w:color="auto" w:fill="auto"/>
          </w:tcPr>
          <w:p w:rsidR="00EB6093" w:rsidRPr="005519EC" w:rsidRDefault="00EB6093" w:rsidP="002B441C">
            <w:pPr>
              <w:spacing w:after="0" w:line="240" w:lineRule="auto"/>
              <w:jc w:val="both"/>
              <w:rPr>
                <w:b/>
                <w:noProof/>
                <w:sz w:val="14"/>
                <w:szCs w:val="14"/>
              </w:rPr>
            </w:pPr>
          </w:p>
        </w:tc>
        <w:tc>
          <w:tcPr>
            <w:tcW w:w="369" w:type="pct"/>
          </w:tcPr>
          <w:p w:rsidR="00EB6093" w:rsidRPr="005519EC" w:rsidRDefault="00EB6093" w:rsidP="002B441C">
            <w:pPr>
              <w:spacing w:after="0" w:line="240" w:lineRule="auto"/>
              <w:jc w:val="both"/>
              <w:rPr>
                <w:b/>
                <w:noProof/>
                <w:sz w:val="14"/>
                <w:szCs w:val="14"/>
              </w:rPr>
            </w:pPr>
          </w:p>
        </w:tc>
      </w:tr>
      <w:tr w:rsidR="00EB6093" w:rsidRPr="005519EC" w:rsidTr="002B441C">
        <w:trPr>
          <w:trHeight w:val="555"/>
        </w:trPr>
        <w:tc>
          <w:tcPr>
            <w:tcW w:w="364" w:type="pct"/>
            <w:vMerge/>
          </w:tcPr>
          <w:p w:rsidR="00EB6093" w:rsidRPr="005519EC" w:rsidRDefault="00EB6093" w:rsidP="0092310B">
            <w:pPr>
              <w:spacing w:after="0" w:line="240" w:lineRule="auto"/>
              <w:jc w:val="both"/>
              <w:rPr>
                <w:noProof/>
                <w:sz w:val="16"/>
                <w:szCs w:val="16"/>
              </w:rPr>
            </w:pPr>
          </w:p>
        </w:tc>
        <w:tc>
          <w:tcPr>
            <w:tcW w:w="375" w:type="pct"/>
            <w:vMerge/>
          </w:tcPr>
          <w:p w:rsidR="00EB6093" w:rsidRDefault="00EB6093" w:rsidP="0092310B">
            <w:pPr>
              <w:spacing w:after="0" w:line="240" w:lineRule="auto"/>
              <w:jc w:val="both"/>
              <w:rPr>
                <w:noProof/>
                <w:sz w:val="16"/>
                <w:szCs w:val="16"/>
              </w:rPr>
            </w:pPr>
          </w:p>
        </w:tc>
        <w:tc>
          <w:tcPr>
            <w:tcW w:w="281" w:type="pct"/>
            <w:vMerge/>
          </w:tcPr>
          <w:p w:rsidR="00EB6093" w:rsidRPr="005519EC" w:rsidRDefault="00EB6093" w:rsidP="0092310B">
            <w:pPr>
              <w:spacing w:after="0" w:line="240" w:lineRule="auto"/>
              <w:jc w:val="both"/>
              <w:rPr>
                <w:noProof/>
                <w:sz w:val="16"/>
                <w:szCs w:val="16"/>
              </w:rPr>
            </w:pPr>
          </w:p>
        </w:tc>
        <w:tc>
          <w:tcPr>
            <w:tcW w:w="375" w:type="pct"/>
          </w:tcPr>
          <w:p w:rsidR="00EB6093" w:rsidRPr="005519EC" w:rsidRDefault="00EB6093" w:rsidP="0092310B">
            <w:pPr>
              <w:spacing w:after="0" w:line="240" w:lineRule="auto"/>
              <w:jc w:val="both"/>
              <w:rPr>
                <w:noProof/>
                <w:sz w:val="16"/>
                <w:szCs w:val="16"/>
              </w:rPr>
            </w:pPr>
            <w:r>
              <w:rPr>
                <w:noProof/>
                <w:sz w:val="16"/>
                <w:szCs w:val="16"/>
              </w:rPr>
              <w:t>Sostinės regionas</w:t>
            </w:r>
          </w:p>
        </w:tc>
        <w:tc>
          <w:tcPr>
            <w:tcW w:w="422" w:type="pct"/>
          </w:tcPr>
          <w:p w:rsidR="00EB6093" w:rsidRPr="005519EC" w:rsidRDefault="00EB6093" w:rsidP="0092310B">
            <w:pPr>
              <w:spacing w:after="0" w:line="240" w:lineRule="auto"/>
              <w:jc w:val="both"/>
              <w:rPr>
                <w:rFonts w:cs="Times New Roman"/>
                <w:b/>
                <w:noProof/>
                <w:sz w:val="16"/>
                <w:szCs w:val="16"/>
              </w:rPr>
            </w:pPr>
          </w:p>
        </w:tc>
        <w:tc>
          <w:tcPr>
            <w:tcW w:w="1079" w:type="pct"/>
            <w:shd w:val="clear" w:color="auto" w:fill="auto"/>
          </w:tcPr>
          <w:p w:rsidR="00EB6093" w:rsidRPr="005519EC" w:rsidRDefault="00EB6093" w:rsidP="0092310B">
            <w:pPr>
              <w:tabs>
                <w:tab w:val="left" w:pos="2268"/>
                <w:tab w:val="left" w:pos="7560"/>
              </w:tabs>
              <w:spacing w:after="0" w:line="240" w:lineRule="auto"/>
              <w:jc w:val="both"/>
              <w:rPr>
                <w:rFonts w:eastAsia="Calibri" w:cs="Times New Roman"/>
                <w:sz w:val="16"/>
                <w:szCs w:val="16"/>
                <w:lang w:eastAsia="lt-LT" w:bidi="lt-LT"/>
              </w:rPr>
            </w:pPr>
            <w:r w:rsidRPr="00FD149E">
              <w:rPr>
                <w:rFonts w:eastAsia="Calibri" w:cs="Times New Roman"/>
                <w:sz w:val="16"/>
                <w:szCs w:val="16"/>
                <w:lang w:eastAsia="lt-LT" w:bidi="lt-LT"/>
              </w:rPr>
              <w:t>Visuomenės informuotumas apie vyrų ir moterų lygybės svarbą bei pagalbos teikimo smurtą artimoje aplinkoje patyrusiems asmenims galimybes</w:t>
            </w:r>
          </w:p>
        </w:tc>
        <w:tc>
          <w:tcPr>
            <w:tcW w:w="328" w:type="pct"/>
          </w:tcPr>
          <w:p w:rsidR="00EB6093" w:rsidRPr="005519EC" w:rsidRDefault="00EB6093" w:rsidP="0092310B">
            <w:pPr>
              <w:spacing w:after="0" w:line="240" w:lineRule="auto"/>
              <w:jc w:val="both"/>
              <w:rPr>
                <w:rFonts w:cs="Times New Roman"/>
                <w:noProof/>
                <w:sz w:val="16"/>
                <w:szCs w:val="16"/>
              </w:rPr>
            </w:pPr>
            <w:r>
              <w:rPr>
                <w:rFonts w:cs="Times New Roman"/>
                <w:noProof/>
                <w:sz w:val="16"/>
                <w:szCs w:val="16"/>
              </w:rPr>
              <w:t>Proc.</w:t>
            </w:r>
          </w:p>
        </w:tc>
        <w:tc>
          <w:tcPr>
            <w:tcW w:w="329" w:type="pct"/>
          </w:tcPr>
          <w:p w:rsidR="00EB6093" w:rsidRPr="00B66058" w:rsidRDefault="00B66058" w:rsidP="00B66058">
            <w:pPr>
              <w:spacing w:after="0" w:line="240" w:lineRule="auto"/>
              <w:jc w:val="center"/>
              <w:rPr>
                <w:noProof/>
                <w:sz w:val="16"/>
                <w:szCs w:val="14"/>
              </w:rPr>
            </w:pPr>
            <w:r w:rsidRPr="00B66058">
              <w:rPr>
                <w:noProof/>
                <w:sz w:val="16"/>
                <w:szCs w:val="14"/>
              </w:rPr>
              <w:t>0</w:t>
            </w:r>
          </w:p>
        </w:tc>
        <w:tc>
          <w:tcPr>
            <w:tcW w:w="375" w:type="pct"/>
          </w:tcPr>
          <w:p w:rsidR="00EB6093" w:rsidRPr="00B66058" w:rsidRDefault="00B66058" w:rsidP="00B66058">
            <w:pPr>
              <w:spacing w:after="0" w:line="240" w:lineRule="auto"/>
              <w:jc w:val="center"/>
              <w:rPr>
                <w:noProof/>
                <w:sz w:val="16"/>
                <w:szCs w:val="14"/>
              </w:rPr>
            </w:pPr>
            <w:r w:rsidRPr="00B66058">
              <w:rPr>
                <w:noProof/>
                <w:sz w:val="16"/>
                <w:szCs w:val="14"/>
              </w:rPr>
              <w:t>2021</w:t>
            </w:r>
          </w:p>
        </w:tc>
        <w:tc>
          <w:tcPr>
            <w:tcW w:w="328" w:type="pct"/>
            <w:shd w:val="clear" w:color="auto" w:fill="auto"/>
          </w:tcPr>
          <w:p w:rsidR="00EB6093" w:rsidRPr="00B66058" w:rsidRDefault="00B66058" w:rsidP="00B66058">
            <w:pPr>
              <w:spacing w:after="0" w:line="240" w:lineRule="auto"/>
              <w:jc w:val="center"/>
              <w:rPr>
                <w:noProof/>
                <w:sz w:val="16"/>
                <w:szCs w:val="14"/>
              </w:rPr>
            </w:pPr>
            <w:r w:rsidRPr="00B66058">
              <w:rPr>
                <w:noProof/>
                <w:sz w:val="16"/>
                <w:szCs w:val="14"/>
              </w:rPr>
              <w:t>13</w:t>
            </w:r>
          </w:p>
        </w:tc>
        <w:tc>
          <w:tcPr>
            <w:tcW w:w="375" w:type="pct"/>
            <w:shd w:val="clear" w:color="auto" w:fill="auto"/>
          </w:tcPr>
          <w:p w:rsidR="00EB6093" w:rsidRPr="005519EC" w:rsidRDefault="00EB6093" w:rsidP="002B441C">
            <w:pPr>
              <w:spacing w:after="0" w:line="240" w:lineRule="auto"/>
              <w:jc w:val="both"/>
              <w:rPr>
                <w:b/>
                <w:noProof/>
                <w:sz w:val="14"/>
                <w:szCs w:val="14"/>
              </w:rPr>
            </w:pPr>
          </w:p>
        </w:tc>
        <w:tc>
          <w:tcPr>
            <w:tcW w:w="369" w:type="pct"/>
          </w:tcPr>
          <w:p w:rsidR="00EB6093" w:rsidRPr="005519EC" w:rsidRDefault="00EB6093" w:rsidP="002B441C">
            <w:pPr>
              <w:spacing w:after="0" w:line="240" w:lineRule="auto"/>
              <w:jc w:val="both"/>
              <w:rPr>
                <w:b/>
                <w:noProof/>
                <w:sz w:val="14"/>
                <w:szCs w:val="14"/>
              </w:rPr>
            </w:pPr>
          </w:p>
        </w:tc>
      </w:tr>
      <w:tr w:rsidR="00EB6093" w:rsidRPr="005519EC" w:rsidTr="002B441C">
        <w:trPr>
          <w:trHeight w:val="563"/>
        </w:trPr>
        <w:tc>
          <w:tcPr>
            <w:tcW w:w="364" w:type="pct"/>
            <w:vMerge/>
          </w:tcPr>
          <w:p w:rsidR="00EB6093" w:rsidRPr="005519EC" w:rsidRDefault="00EB6093" w:rsidP="0092310B">
            <w:pPr>
              <w:spacing w:after="0" w:line="240" w:lineRule="auto"/>
              <w:jc w:val="both"/>
              <w:rPr>
                <w:noProof/>
                <w:sz w:val="16"/>
                <w:szCs w:val="16"/>
              </w:rPr>
            </w:pPr>
          </w:p>
        </w:tc>
        <w:tc>
          <w:tcPr>
            <w:tcW w:w="375" w:type="pct"/>
            <w:vMerge/>
          </w:tcPr>
          <w:p w:rsidR="00EB6093" w:rsidRDefault="00EB6093" w:rsidP="0092310B">
            <w:pPr>
              <w:spacing w:after="0" w:line="240" w:lineRule="auto"/>
              <w:jc w:val="both"/>
              <w:rPr>
                <w:noProof/>
                <w:sz w:val="16"/>
                <w:szCs w:val="16"/>
              </w:rPr>
            </w:pPr>
          </w:p>
        </w:tc>
        <w:tc>
          <w:tcPr>
            <w:tcW w:w="281" w:type="pct"/>
            <w:vMerge/>
          </w:tcPr>
          <w:p w:rsidR="00EB6093" w:rsidRPr="005519EC" w:rsidRDefault="00EB6093" w:rsidP="0092310B">
            <w:pPr>
              <w:spacing w:after="0" w:line="240" w:lineRule="auto"/>
              <w:jc w:val="both"/>
              <w:rPr>
                <w:noProof/>
                <w:sz w:val="16"/>
                <w:szCs w:val="16"/>
              </w:rPr>
            </w:pPr>
          </w:p>
        </w:tc>
        <w:tc>
          <w:tcPr>
            <w:tcW w:w="375" w:type="pct"/>
          </w:tcPr>
          <w:p w:rsidR="00EB6093" w:rsidRPr="005519EC" w:rsidRDefault="00947A7E" w:rsidP="0092310B">
            <w:pPr>
              <w:spacing w:after="0" w:line="240" w:lineRule="auto"/>
              <w:jc w:val="both"/>
              <w:rPr>
                <w:noProof/>
                <w:sz w:val="16"/>
                <w:szCs w:val="16"/>
              </w:rPr>
            </w:pPr>
            <w:r>
              <w:rPr>
                <w:noProof/>
                <w:sz w:val="16"/>
                <w:szCs w:val="16"/>
              </w:rPr>
              <w:t>VVL</w:t>
            </w:r>
            <w:r w:rsidR="00EB6093">
              <w:rPr>
                <w:noProof/>
                <w:sz w:val="16"/>
                <w:szCs w:val="16"/>
              </w:rPr>
              <w:t xml:space="preserve"> regionas</w:t>
            </w:r>
          </w:p>
        </w:tc>
        <w:tc>
          <w:tcPr>
            <w:tcW w:w="422" w:type="pct"/>
          </w:tcPr>
          <w:p w:rsidR="00EB6093" w:rsidRPr="005519EC" w:rsidRDefault="00EB6093" w:rsidP="0092310B">
            <w:pPr>
              <w:spacing w:after="0" w:line="240" w:lineRule="auto"/>
              <w:jc w:val="both"/>
              <w:rPr>
                <w:rFonts w:cs="Times New Roman"/>
                <w:b/>
                <w:noProof/>
                <w:sz w:val="16"/>
                <w:szCs w:val="16"/>
              </w:rPr>
            </w:pPr>
          </w:p>
        </w:tc>
        <w:tc>
          <w:tcPr>
            <w:tcW w:w="1079" w:type="pct"/>
            <w:shd w:val="clear" w:color="auto" w:fill="auto"/>
          </w:tcPr>
          <w:p w:rsidR="00EB6093" w:rsidRPr="005519EC" w:rsidRDefault="00EB6093" w:rsidP="0092310B">
            <w:pPr>
              <w:tabs>
                <w:tab w:val="left" w:pos="2268"/>
                <w:tab w:val="left" w:pos="7560"/>
              </w:tabs>
              <w:spacing w:after="0" w:line="240" w:lineRule="auto"/>
              <w:jc w:val="both"/>
              <w:rPr>
                <w:rFonts w:eastAsia="Calibri" w:cs="Times New Roman"/>
                <w:sz w:val="16"/>
                <w:szCs w:val="16"/>
                <w:lang w:eastAsia="lt-LT" w:bidi="lt-LT"/>
              </w:rPr>
            </w:pPr>
            <w:r w:rsidRPr="00FD149E">
              <w:rPr>
                <w:rFonts w:eastAsia="Calibri" w:cs="Times New Roman"/>
                <w:sz w:val="16"/>
                <w:szCs w:val="16"/>
                <w:lang w:eastAsia="lt-LT" w:bidi="lt-LT"/>
              </w:rPr>
              <w:t>Visuomenės informuotumas apie vyrų ir moterų lygybės svarbą bei pagalbos teikimo smurtą artimoje aplinkoje patyrusiems asmenims galimybes</w:t>
            </w:r>
          </w:p>
        </w:tc>
        <w:tc>
          <w:tcPr>
            <w:tcW w:w="328" w:type="pct"/>
          </w:tcPr>
          <w:p w:rsidR="00EB6093" w:rsidRPr="005519EC" w:rsidRDefault="00EB6093" w:rsidP="0092310B">
            <w:pPr>
              <w:spacing w:after="0" w:line="240" w:lineRule="auto"/>
              <w:jc w:val="both"/>
              <w:rPr>
                <w:rFonts w:cs="Times New Roman"/>
                <w:noProof/>
                <w:sz w:val="16"/>
                <w:szCs w:val="16"/>
              </w:rPr>
            </w:pPr>
            <w:r>
              <w:rPr>
                <w:rFonts w:cs="Times New Roman"/>
                <w:noProof/>
                <w:sz w:val="16"/>
                <w:szCs w:val="16"/>
              </w:rPr>
              <w:t>Proc.</w:t>
            </w:r>
          </w:p>
        </w:tc>
        <w:tc>
          <w:tcPr>
            <w:tcW w:w="329" w:type="pct"/>
          </w:tcPr>
          <w:p w:rsidR="00EB6093" w:rsidRPr="00B66058" w:rsidRDefault="00B66058" w:rsidP="00B66058">
            <w:pPr>
              <w:spacing w:after="0" w:line="240" w:lineRule="auto"/>
              <w:jc w:val="center"/>
              <w:rPr>
                <w:noProof/>
                <w:sz w:val="16"/>
                <w:szCs w:val="14"/>
              </w:rPr>
            </w:pPr>
            <w:r w:rsidRPr="00B66058">
              <w:rPr>
                <w:noProof/>
                <w:sz w:val="16"/>
                <w:szCs w:val="14"/>
              </w:rPr>
              <w:t>0</w:t>
            </w:r>
          </w:p>
        </w:tc>
        <w:tc>
          <w:tcPr>
            <w:tcW w:w="375" w:type="pct"/>
          </w:tcPr>
          <w:p w:rsidR="00EB6093" w:rsidRPr="00B66058" w:rsidRDefault="00B66058" w:rsidP="00B66058">
            <w:pPr>
              <w:spacing w:after="0" w:line="240" w:lineRule="auto"/>
              <w:jc w:val="center"/>
              <w:rPr>
                <w:noProof/>
                <w:sz w:val="16"/>
                <w:szCs w:val="14"/>
              </w:rPr>
            </w:pPr>
            <w:r w:rsidRPr="00B66058">
              <w:rPr>
                <w:noProof/>
                <w:sz w:val="16"/>
                <w:szCs w:val="14"/>
              </w:rPr>
              <w:t>2021</w:t>
            </w:r>
          </w:p>
        </w:tc>
        <w:tc>
          <w:tcPr>
            <w:tcW w:w="328" w:type="pct"/>
            <w:shd w:val="clear" w:color="auto" w:fill="auto"/>
          </w:tcPr>
          <w:p w:rsidR="00EB6093" w:rsidRPr="00B66058" w:rsidRDefault="00B66058" w:rsidP="00B66058">
            <w:pPr>
              <w:spacing w:after="0" w:line="240" w:lineRule="auto"/>
              <w:jc w:val="center"/>
              <w:rPr>
                <w:noProof/>
                <w:sz w:val="16"/>
                <w:szCs w:val="14"/>
              </w:rPr>
            </w:pPr>
            <w:r w:rsidRPr="00B66058">
              <w:rPr>
                <w:noProof/>
                <w:sz w:val="16"/>
                <w:szCs w:val="14"/>
              </w:rPr>
              <w:t>13</w:t>
            </w:r>
          </w:p>
        </w:tc>
        <w:tc>
          <w:tcPr>
            <w:tcW w:w="375" w:type="pct"/>
            <w:shd w:val="clear" w:color="auto" w:fill="auto"/>
          </w:tcPr>
          <w:p w:rsidR="00EB6093" w:rsidRPr="005519EC" w:rsidRDefault="00EB6093" w:rsidP="002B441C">
            <w:pPr>
              <w:spacing w:after="0" w:line="240" w:lineRule="auto"/>
              <w:jc w:val="both"/>
              <w:rPr>
                <w:b/>
                <w:noProof/>
                <w:sz w:val="14"/>
                <w:szCs w:val="14"/>
              </w:rPr>
            </w:pPr>
          </w:p>
        </w:tc>
        <w:tc>
          <w:tcPr>
            <w:tcW w:w="369" w:type="pct"/>
          </w:tcPr>
          <w:p w:rsidR="00EB6093" w:rsidRPr="005519EC" w:rsidRDefault="00EB6093" w:rsidP="002B441C">
            <w:pPr>
              <w:spacing w:after="0" w:line="240" w:lineRule="auto"/>
              <w:jc w:val="both"/>
              <w:rPr>
                <w:b/>
                <w:noProof/>
                <w:sz w:val="14"/>
                <w:szCs w:val="14"/>
              </w:rPr>
            </w:pPr>
          </w:p>
        </w:tc>
      </w:tr>
      <w:tr w:rsidR="00EB6093" w:rsidRPr="005519EC" w:rsidTr="002B441C">
        <w:trPr>
          <w:trHeight w:val="543"/>
        </w:trPr>
        <w:tc>
          <w:tcPr>
            <w:tcW w:w="364" w:type="pct"/>
            <w:vMerge/>
          </w:tcPr>
          <w:p w:rsidR="00EB6093" w:rsidRPr="005519EC" w:rsidRDefault="00EB6093" w:rsidP="0092310B">
            <w:pPr>
              <w:spacing w:after="0" w:line="240" w:lineRule="auto"/>
              <w:jc w:val="both"/>
              <w:rPr>
                <w:noProof/>
                <w:sz w:val="16"/>
                <w:szCs w:val="16"/>
              </w:rPr>
            </w:pPr>
          </w:p>
        </w:tc>
        <w:tc>
          <w:tcPr>
            <w:tcW w:w="375" w:type="pct"/>
            <w:vMerge/>
          </w:tcPr>
          <w:p w:rsidR="00EB6093" w:rsidRDefault="00EB6093" w:rsidP="0092310B">
            <w:pPr>
              <w:spacing w:after="0" w:line="240" w:lineRule="auto"/>
              <w:jc w:val="both"/>
              <w:rPr>
                <w:noProof/>
                <w:sz w:val="16"/>
                <w:szCs w:val="16"/>
              </w:rPr>
            </w:pPr>
          </w:p>
        </w:tc>
        <w:tc>
          <w:tcPr>
            <w:tcW w:w="281" w:type="pct"/>
            <w:vMerge/>
          </w:tcPr>
          <w:p w:rsidR="00EB6093" w:rsidRPr="005519EC" w:rsidRDefault="00EB6093" w:rsidP="0092310B">
            <w:pPr>
              <w:spacing w:after="0" w:line="240" w:lineRule="auto"/>
              <w:jc w:val="both"/>
              <w:rPr>
                <w:noProof/>
                <w:sz w:val="16"/>
                <w:szCs w:val="16"/>
              </w:rPr>
            </w:pPr>
          </w:p>
        </w:tc>
        <w:tc>
          <w:tcPr>
            <w:tcW w:w="375" w:type="pct"/>
          </w:tcPr>
          <w:p w:rsidR="00EB6093" w:rsidRPr="005519EC" w:rsidRDefault="00EB6093" w:rsidP="0092310B">
            <w:pPr>
              <w:spacing w:after="0" w:line="240" w:lineRule="auto"/>
              <w:jc w:val="both"/>
              <w:rPr>
                <w:noProof/>
                <w:sz w:val="16"/>
                <w:szCs w:val="16"/>
              </w:rPr>
            </w:pPr>
            <w:r>
              <w:rPr>
                <w:noProof/>
                <w:sz w:val="16"/>
                <w:szCs w:val="16"/>
              </w:rPr>
              <w:t>Sostinės regionas</w:t>
            </w:r>
          </w:p>
        </w:tc>
        <w:tc>
          <w:tcPr>
            <w:tcW w:w="422" w:type="pct"/>
          </w:tcPr>
          <w:p w:rsidR="00EB6093" w:rsidRPr="005519EC" w:rsidRDefault="00EB6093" w:rsidP="0092310B">
            <w:pPr>
              <w:spacing w:after="0" w:line="240" w:lineRule="auto"/>
              <w:jc w:val="both"/>
              <w:rPr>
                <w:rFonts w:cs="Times New Roman"/>
                <w:b/>
                <w:noProof/>
                <w:sz w:val="16"/>
                <w:szCs w:val="16"/>
              </w:rPr>
            </w:pPr>
          </w:p>
        </w:tc>
        <w:tc>
          <w:tcPr>
            <w:tcW w:w="1079" w:type="pct"/>
            <w:shd w:val="clear" w:color="auto" w:fill="auto"/>
          </w:tcPr>
          <w:p w:rsidR="00EB6093" w:rsidRPr="005519EC" w:rsidRDefault="00EB6093" w:rsidP="0092310B">
            <w:pPr>
              <w:tabs>
                <w:tab w:val="left" w:pos="2268"/>
                <w:tab w:val="left" w:pos="7560"/>
              </w:tabs>
              <w:spacing w:after="0" w:line="240" w:lineRule="auto"/>
              <w:jc w:val="both"/>
              <w:rPr>
                <w:rFonts w:eastAsia="Calibri" w:cs="Times New Roman"/>
                <w:sz w:val="16"/>
                <w:szCs w:val="16"/>
                <w:lang w:eastAsia="lt-LT" w:bidi="lt-LT"/>
              </w:rPr>
            </w:pPr>
            <w:r w:rsidRPr="00FD149E">
              <w:rPr>
                <w:rFonts w:eastAsia="Calibri" w:cs="Times New Roman"/>
                <w:sz w:val="16"/>
                <w:szCs w:val="16"/>
                <w:lang w:eastAsia="lt-LT" w:bidi="lt-LT"/>
              </w:rPr>
              <w:t>Dalis asmenų, kurie praktikoje taiko žinias ir įgūdžius, įgytus dalyvauj</w:t>
            </w:r>
            <w:r>
              <w:rPr>
                <w:rFonts w:eastAsia="Calibri" w:cs="Times New Roman"/>
                <w:sz w:val="16"/>
                <w:szCs w:val="16"/>
                <w:lang w:eastAsia="lt-LT" w:bidi="lt-LT"/>
              </w:rPr>
              <w:t>ant renginiuose, skatinančiuose</w:t>
            </w:r>
            <w:r w:rsidRPr="00FD149E">
              <w:rPr>
                <w:rFonts w:eastAsia="Calibri" w:cs="Times New Roman"/>
                <w:sz w:val="16"/>
                <w:szCs w:val="16"/>
                <w:lang w:eastAsia="lt-LT" w:bidi="lt-LT"/>
              </w:rPr>
              <w:t xml:space="preserve"> moterų ir vyrų lygybę bei apsaugą nuo smurto artimoje aplinkoje</w:t>
            </w:r>
          </w:p>
        </w:tc>
        <w:tc>
          <w:tcPr>
            <w:tcW w:w="328" w:type="pct"/>
          </w:tcPr>
          <w:p w:rsidR="00EB6093" w:rsidRPr="005519EC" w:rsidRDefault="00EB6093" w:rsidP="0092310B">
            <w:pPr>
              <w:spacing w:after="0" w:line="240" w:lineRule="auto"/>
              <w:jc w:val="both"/>
              <w:rPr>
                <w:rFonts w:cs="Times New Roman"/>
                <w:noProof/>
                <w:sz w:val="16"/>
                <w:szCs w:val="16"/>
              </w:rPr>
            </w:pPr>
            <w:r w:rsidRPr="009E7449">
              <w:rPr>
                <w:rFonts w:cs="Times New Roman"/>
                <w:noProof/>
                <w:sz w:val="16"/>
                <w:szCs w:val="16"/>
              </w:rPr>
              <w:t>Proc.</w:t>
            </w:r>
          </w:p>
        </w:tc>
        <w:tc>
          <w:tcPr>
            <w:tcW w:w="329" w:type="pct"/>
          </w:tcPr>
          <w:p w:rsidR="00EB6093" w:rsidRPr="00B66058" w:rsidRDefault="00B66058" w:rsidP="00B66058">
            <w:pPr>
              <w:spacing w:after="0" w:line="240" w:lineRule="auto"/>
              <w:jc w:val="center"/>
              <w:rPr>
                <w:noProof/>
                <w:sz w:val="16"/>
                <w:szCs w:val="14"/>
              </w:rPr>
            </w:pPr>
            <w:r w:rsidRPr="00B66058">
              <w:rPr>
                <w:noProof/>
                <w:sz w:val="16"/>
                <w:szCs w:val="14"/>
              </w:rPr>
              <w:t>0</w:t>
            </w:r>
          </w:p>
        </w:tc>
        <w:tc>
          <w:tcPr>
            <w:tcW w:w="375" w:type="pct"/>
          </w:tcPr>
          <w:p w:rsidR="00EB6093" w:rsidRPr="00B66058" w:rsidRDefault="00B66058" w:rsidP="00B66058">
            <w:pPr>
              <w:spacing w:after="0" w:line="240" w:lineRule="auto"/>
              <w:jc w:val="center"/>
              <w:rPr>
                <w:noProof/>
                <w:sz w:val="16"/>
                <w:szCs w:val="14"/>
              </w:rPr>
            </w:pPr>
            <w:r w:rsidRPr="00B66058">
              <w:rPr>
                <w:noProof/>
                <w:sz w:val="16"/>
                <w:szCs w:val="14"/>
              </w:rPr>
              <w:t>2021</w:t>
            </w:r>
          </w:p>
        </w:tc>
        <w:tc>
          <w:tcPr>
            <w:tcW w:w="328" w:type="pct"/>
            <w:shd w:val="clear" w:color="auto" w:fill="auto"/>
          </w:tcPr>
          <w:p w:rsidR="00EB6093" w:rsidRPr="00B66058" w:rsidRDefault="00B66058" w:rsidP="00B66058">
            <w:pPr>
              <w:spacing w:after="0" w:line="240" w:lineRule="auto"/>
              <w:jc w:val="center"/>
              <w:rPr>
                <w:noProof/>
                <w:sz w:val="16"/>
                <w:szCs w:val="14"/>
              </w:rPr>
            </w:pPr>
            <w:r w:rsidRPr="00B66058">
              <w:rPr>
                <w:noProof/>
                <w:sz w:val="16"/>
                <w:szCs w:val="14"/>
              </w:rPr>
              <w:t>88</w:t>
            </w:r>
          </w:p>
        </w:tc>
        <w:tc>
          <w:tcPr>
            <w:tcW w:w="375" w:type="pct"/>
            <w:shd w:val="clear" w:color="auto" w:fill="auto"/>
          </w:tcPr>
          <w:p w:rsidR="00EB6093" w:rsidRPr="005519EC" w:rsidRDefault="00EB6093" w:rsidP="002B441C">
            <w:pPr>
              <w:spacing w:after="0" w:line="240" w:lineRule="auto"/>
              <w:jc w:val="both"/>
              <w:rPr>
                <w:b/>
                <w:noProof/>
                <w:sz w:val="14"/>
                <w:szCs w:val="14"/>
              </w:rPr>
            </w:pPr>
          </w:p>
        </w:tc>
        <w:tc>
          <w:tcPr>
            <w:tcW w:w="369" w:type="pct"/>
          </w:tcPr>
          <w:p w:rsidR="00EB6093" w:rsidRPr="005519EC" w:rsidRDefault="00EB6093" w:rsidP="002B441C">
            <w:pPr>
              <w:spacing w:after="0" w:line="240" w:lineRule="auto"/>
              <w:jc w:val="both"/>
              <w:rPr>
                <w:b/>
                <w:noProof/>
                <w:sz w:val="14"/>
                <w:szCs w:val="14"/>
              </w:rPr>
            </w:pPr>
          </w:p>
        </w:tc>
      </w:tr>
      <w:tr w:rsidR="00EB6093" w:rsidRPr="005519EC" w:rsidTr="002B441C">
        <w:trPr>
          <w:trHeight w:val="565"/>
        </w:trPr>
        <w:tc>
          <w:tcPr>
            <w:tcW w:w="364" w:type="pct"/>
            <w:vMerge/>
          </w:tcPr>
          <w:p w:rsidR="00EB6093" w:rsidRPr="005519EC" w:rsidRDefault="00EB6093" w:rsidP="0092310B">
            <w:pPr>
              <w:spacing w:after="0" w:line="240" w:lineRule="auto"/>
              <w:jc w:val="both"/>
              <w:rPr>
                <w:noProof/>
                <w:sz w:val="16"/>
                <w:szCs w:val="16"/>
              </w:rPr>
            </w:pPr>
          </w:p>
        </w:tc>
        <w:tc>
          <w:tcPr>
            <w:tcW w:w="375" w:type="pct"/>
            <w:vMerge/>
          </w:tcPr>
          <w:p w:rsidR="00EB6093" w:rsidRDefault="00EB6093" w:rsidP="0092310B">
            <w:pPr>
              <w:spacing w:after="0" w:line="240" w:lineRule="auto"/>
              <w:jc w:val="both"/>
              <w:rPr>
                <w:noProof/>
                <w:sz w:val="16"/>
                <w:szCs w:val="16"/>
              </w:rPr>
            </w:pPr>
          </w:p>
        </w:tc>
        <w:tc>
          <w:tcPr>
            <w:tcW w:w="281" w:type="pct"/>
            <w:vMerge/>
          </w:tcPr>
          <w:p w:rsidR="00EB6093" w:rsidRPr="005519EC" w:rsidRDefault="00EB6093" w:rsidP="0092310B">
            <w:pPr>
              <w:spacing w:after="0" w:line="240" w:lineRule="auto"/>
              <w:jc w:val="both"/>
              <w:rPr>
                <w:noProof/>
                <w:sz w:val="16"/>
                <w:szCs w:val="16"/>
              </w:rPr>
            </w:pPr>
          </w:p>
        </w:tc>
        <w:tc>
          <w:tcPr>
            <w:tcW w:w="375" w:type="pct"/>
          </w:tcPr>
          <w:p w:rsidR="00EB6093" w:rsidRPr="005519EC" w:rsidRDefault="00947A7E" w:rsidP="0092310B">
            <w:pPr>
              <w:spacing w:after="0" w:line="240" w:lineRule="auto"/>
              <w:jc w:val="both"/>
              <w:rPr>
                <w:noProof/>
                <w:sz w:val="16"/>
                <w:szCs w:val="16"/>
              </w:rPr>
            </w:pPr>
            <w:r>
              <w:rPr>
                <w:noProof/>
                <w:sz w:val="16"/>
                <w:szCs w:val="16"/>
              </w:rPr>
              <w:t>VVL</w:t>
            </w:r>
            <w:r w:rsidR="00EB6093">
              <w:rPr>
                <w:noProof/>
                <w:sz w:val="16"/>
                <w:szCs w:val="16"/>
              </w:rPr>
              <w:t xml:space="preserve"> regionas</w:t>
            </w:r>
          </w:p>
        </w:tc>
        <w:tc>
          <w:tcPr>
            <w:tcW w:w="422" w:type="pct"/>
          </w:tcPr>
          <w:p w:rsidR="00EB6093" w:rsidRPr="005519EC" w:rsidRDefault="00EB6093" w:rsidP="0092310B">
            <w:pPr>
              <w:spacing w:after="0" w:line="240" w:lineRule="auto"/>
              <w:jc w:val="both"/>
              <w:rPr>
                <w:rFonts w:cs="Times New Roman"/>
                <w:b/>
                <w:noProof/>
                <w:sz w:val="16"/>
                <w:szCs w:val="16"/>
              </w:rPr>
            </w:pPr>
          </w:p>
        </w:tc>
        <w:tc>
          <w:tcPr>
            <w:tcW w:w="1079" w:type="pct"/>
            <w:shd w:val="clear" w:color="auto" w:fill="auto"/>
          </w:tcPr>
          <w:p w:rsidR="00EB6093" w:rsidRPr="005519EC" w:rsidRDefault="00EB6093" w:rsidP="0092310B">
            <w:pPr>
              <w:tabs>
                <w:tab w:val="left" w:pos="2268"/>
                <w:tab w:val="left" w:pos="7560"/>
              </w:tabs>
              <w:spacing w:after="0" w:line="240" w:lineRule="auto"/>
              <w:jc w:val="both"/>
              <w:rPr>
                <w:rFonts w:eastAsia="Calibri" w:cs="Times New Roman"/>
                <w:sz w:val="16"/>
                <w:szCs w:val="16"/>
                <w:lang w:eastAsia="lt-LT" w:bidi="lt-LT"/>
              </w:rPr>
            </w:pPr>
            <w:r w:rsidRPr="00FD149E">
              <w:rPr>
                <w:rFonts w:eastAsia="Calibri" w:cs="Times New Roman"/>
                <w:sz w:val="16"/>
                <w:szCs w:val="16"/>
                <w:lang w:eastAsia="lt-LT" w:bidi="lt-LT"/>
              </w:rPr>
              <w:t>Dalis asmenų, kurie praktikoje taiko žinias ir įgūdžius, įgytus dalyvauj</w:t>
            </w:r>
            <w:r>
              <w:rPr>
                <w:rFonts w:eastAsia="Calibri" w:cs="Times New Roman"/>
                <w:sz w:val="16"/>
                <w:szCs w:val="16"/>
                <w:lang w:eastAsia="lt-LT" w:bidi="lt-LT"/>
              </w:rPr>
              <w:t>ant renginiuose, skatinančiuose</w:t>
            </w:r>
            <w:r w:rsidRPr="00FD149E">
              <w:rPr>
                <w:rFonts w:eastAsia="Calibri" w:cs="Times New Roman"/>
                <w:sz w:val="16"/>
                <w:szCs w:val="16"/>
                <w:lang w:eastAsia="lt-LT" w:bidi="lt-LT"/>
              </w:rPr>
              <w:t xml:space="preserve"> moterų ir vyrų lygybę bei apsaugą nuo smurto artimoje aplinkoje</w:t>
            </w:r>
          </w:p>
        </w:tc>
        <w:tc>
          <w:tcPr>
            <w:tcW w:w="328" w:type="pct"/>
          </w:tcPr>
          <w:p w:rsidR="00EB6093" w:rsidRPr="005519EC" w:rsidRDefault="00EB6093" w:rsidP="0092310B">
            <w:pPr>
              <w:spacing w:after="0" w:line="240" w:lineRule="auto"/>
              <w:jc w:val="both"/>
              <w:rPr>
                <w:rFonts w:cs="Times New Roman"/>
                <w:noProof/>
                <w:sz w:val="16"/>
                <w:szCs w:val="16"/>
              </w:rPr>
            </w:pPr>
            <w:r w:rsidRPr="009E7449">
              <w:rPr>
                <w:rFonts w:cs="Times New Roman"/>
                <w:noProof/>
                <w:sz w:val="16"/>
                <w:szCs w:val="16"/>
              </w:rPr>
              <w:t>Proc.</w:t>
            </w:r>
          </w:p>
        </w:tc>
        <w:tc>
          <w:tcPr>
            <w:tcW w:w="329" w:type="pct"/>
          </w:tcPr>
          <w:p w:rsidR="00EB6093" w:rsidRPr="00B66058" w:rsidRDefault="00B66058" w:rsidP="00B66058">
            <w:pPr>
              <w:spacing w:after="0" w:line="240" w:lineRule="auto"/>
              <w:jc w:val="center"/>
              <w:rPr>
                <w:noProof/>
                <w:sz w:val="16"/>
                <w:szCs w:val="14"/>
              </w:rPr>
            </w:pPr>
            <w:r w:rsidRPr="00B66058">
              <w:rPr>
                <w:noProof/>
                <w:sz w:val="16"/>
                <w:szCs w:val="14"/>
              </w:rPr>
              <w:t>0</w:t>
            </w:r>
          </w:p>
        </w:tc>
        <w:tc>
          <w:tcPr>
            <w:tcW w:w="375" w:type="pct"/>
          </w:tcPr>
          <w:p w:rsidR="00EB6093" w:rsidRPr="00B66058" w:rsidRDefault="00B66058" w:rsidP="00B66058">
            <w:pPr>
              <w:spacing w:after="0" w:line="240" w:lineRule="auto"/>
              <w:jc w:val="center"/>
              <w:rPr>
                <w:noProof/>
                <w:sz w:val="16"/>
                <w:szCs w:val="14"/>
              </w:rPr>
            </w:pPr>
            <w:r w:rsidRPr="00B66058">
              <w:rPr>
                <w:noProof/>
                <w:sz w:val="16"/>
                <w:szCs w:val="14"/>
              </w:rPr>
              <w:t>2021</w:t>
            </w:r>
          </w:p>
        </w:tc>
        <w:tc>
          <w:tcPr>
            <w:tcW w:w="328" w:type="pct"/>
            <w:shd w:val="clear" w:color="auto" w:fill="auto"/>
          </w:tcPr>
          <w:p w:rsidR="00EB6093" w:rsidRPr="00B66058" w:rsidRDefault="00B66058" w:rsidP="00B66058">
            <w:pPr>
              <w:spacing w:after="0" w:line="240" w:lineRule="auto"/>
              <w:jc w:val="center"/>
              <w:rPr>
                <w:noProof/>
                <w:sz w:val="16"/>
                <w:szCs w:val="14"/>
              </w:rPr>
            </w:pPr>
            <w:r w:rsidRPr="00B66058">
              <w:rPr>
                <w:noProof/>
                <w:sz w:val="16"/>
                <w:szCs w:val="14"/>
              </w:rPr>
              <w:t>88</w:t>
            </w:r>
          </w:p>
        </w:tc>
        <w:tc>
          <w:tcPr>
            <w:tcW w:w="375" w:type="pct"/>
            <w:shd w:val="clear" w:color="auto" w:fill="auto"/>
          </w:tcPr>
          <w:p w:rsidR="00EB6093" w:rsidRPr="005519EC" w:rsidRDefault="00EB6093" w:rsidP="002B441C">
            <w:pPr>
              <w:spacing w:after="0" w:line="240" w:lineRule="auto"/>
              <w:jc w:val="both"/>
              <w:rPr>
                <w:b/>
                <w:noProof/>
                <w:sz w:val="14"/>
                <w:szCs w:val="14"/>
              </w:rPr>
            </w:pPr>
          </w:p>
        </w:tc>
        <w:tc>
          <w:tcPr>
            <w:tcW w:w="369" w:type="pct"/>
          </w:tcPr>
          <w:p w:rsidR="00EB6093" w:rsidRPr="005519EC" w:rsidRDefault="00EB6093" w:rsidP="002B441C">
            <w:pPr>
              <w:spacing w:after="0" w:line="240" w:lineRule="auto"/>
              <w:jc w:val="both"/>
              <w:rPr>
                <w:b/>
                <w:noProof/>
                <w:sz w:val="14"/>
                <w:szCs w:val="14"/>
              </w:rPr>
            </w:pPr>
          </w:p>
        </w:tc>
      </w:tr>
      <w:tr w:rsidR="00EB6093" w:rsidRPr="005519EC" w:rsidTr="002B441C">
        <w:trPr>
          <w:trHeight w:val="559"/>
        </w:trPr>
        <w:tc>
          <w:tcPr>
            <w:tcW w:w="364" w:type="pct"/>
            <w:vMerge/>
          </w:tcPr>
          <w:p w:rsidR="00EB6093" w:rsidRPr="005519EC" w:rsidRDefault="00EB6093" w:rsidP="0092310B">
            <w:pPr>
              <w:spacing w:after="0" w:line="240" w:lineRule="auto"/>
              <w:jc w:val="both"/>
              <w:rPr>
                <w:noProof/>
                <w:sz w:val="16"/>
                <w:szCs w:val="16"/>
              </w:rPr>
            </w:pPr>
          </w:p>
        </w:tc>
        <w:tc>
          <w:tcPr>
            <w:tcW w:w="375" w:type="pct"/>
            <w:vMerge/>
          </w:tcPr>
          <w:p w:rsidR="00EB6093" w:rsidRDefault="00EB6093" w:rsidP="0092310B">
            <w:pPr>
              <w:spacing w:after="0" w:line="240" w:lineRule="auto"/>
              <w:jc w:val="both"/>
              <w:rPr>
                <w:noProof/>
                <w:sz w:val="16"/>
                <w:szCs w:val="16"/>
              </w:rPr>
            </w:pPr>
          </w:p>
        </w:tc>
        <w:tc>
          <w:tcPr>
            <w:tcW w:w="281" w:type="pct"/>
            <w:vMerge/>
          </w:tcPr>
          <w:p w:rsidR="00EB6093" w:rsidRPr="005519EC" w:rsidRDefault="00EB6093" w:rsidP="0092310B">
            <w:pPr>
              <w:spacing w:after="0" w:line="240" w:lineRule="auto"/>
              <w:jc w:val="both"/>
              <w:rPr>
                <w:noProof/>
                <w:sz w:val="16"/>
                <w:szCs w:val="16"/>
              </w:rPr>
            </w:pPr>
          </w:p>
        </w:tc>
        <w:tc>
          <w:tcPr>
            <w:tcW w:w="375" w:type="pct"/>
          </w:tcPr>
          <w:p w:rsidR="00EB6093" w:rsidRPr="005519EC" w:rsidRDefault="00EB6093" w:rsidP="0092310B">
            <w:pPr>
              <w:spacing w:after="0" w:line="240" w:lineRule="auto"/>
              <w:jc w:val="both"/>
              <w:rPr>
                <w:noProof/>
                <w:sz w:val="16"/>
                <w:szCs w:val="16"/>
              </w:rPr>
            </w:pPr>
            <w:r>
              <w:rPr>
                <w:noProof/>
                <w:sz w:val="16"/>
                <w:szCs w:val="16"/>
              </w:rPr>
              <w:t>Sostinės regionas</w:t>
            </w:r>
          </w:p>
        </w:tc>
        <w:tc>
          <w:tcPr>
            <w:tcW w:w="422" w:type="pct"/>
          </w:tcPr>
          <w:p w:rsidR="00EB6093" w:rsidRPr="005519EC" w:rsidRDefault="00EB6093" w:rsidP="0092310B">
            <w:pPr>
              <w:spacing w:after="0" w:line="240" w:lineRule="auto"/>
              <w:jc w:val="both"/>
              <w:rPr>
                <w:rFonts w:cs="Times New Roman"/>
                <w:b/>
                <w:noProof/>
                <w:sz w:val="16"/>
                <w:szCs w:val="16"/>
              </w:rPr>
            </w:pPr>
          </w:p>
        </w:tc>
        <w:tc>
          <w:tcPr>
            <w:tcW w:w="1079" w:type="pct"/>
            <w:shd w:val="clear" w:color="auto" w:fill="auto"/>
          </w:tcPr>
          <w:p w:rsidR="00EB6093" w:rsidRPr="005519EC" w:rsidRDefault="00EB6093" w:rsidP="0092310B">
            <w:pPr>
              <w:tabs>
                <w:tab w:val="left" w:pos="2268"/>
                <w:tab w:val="left" w:pos="7560"/>
              </w:tabs>
              <w:spacing w:after="0" w:line="240" w:lineRule="auto"/>
              <w:jc w:val="both"/>
              <w:rPr>
                <w:rFonts w:eastAsia="Calibri" w:cs="Times New Roman"/>
                <w:sz w:val="16"/>
                <w:szCs w:val="16"/>
                <w:lang w:eastAsia="lt-LT" w:bidi="lt-LT"/>
              </w:rPr>
            </w:pPr>
            <w:r w:rsidRPr="00FD149E">
              <w:rPr>
                <w:rFonts w:eastAsia="Calibri" w:cs="Times New Roman"/>
                <w:sz w:val="16"/>
                <w:szCs w:val="16"/>
                <w:lang w:eastAsia="lt-LT" w:bidi="lt-LT"/>
              </w:rPr>
              <w:t>Asmenų, sėkmingai baigusių dalyvauti savanoriškoje veikloje pagal nacionalinį savanoriškos veiklos modelį, dalis</w:t>
            </w:r>
          </w:p>
        </w:tc>
        <w:tc>
          <w:tcPr>
            <w:tcW w:w="328" w:type="pct"/>
          </w:tcPr>
          <w:p w:rsidR="00EB6093" w:rsidRPr="005519EC" w:rsidRDefault="00EB6093" w:rsidP="0092310B">
            <w:pPr>
              <w:spacing w:after="0" w:line="240" w:lineRule="auto"/>
              <w:jc w:val="both"/>
              <w:rPr>
                <w:rFonts w:cs="Times New Roman"/>
                <w:noProof/>
                <w:sz w:val="16"/>
                <w:szCs w:val="16"/>
              </w:rPr>
            </w:pPr>
            <w:r w:rsidRPr="009E7449">
              <w:rPr>
                <w:rFonts w:cs="Times New Roman"/>
                <w:noProof/>
                <w:sz w:val="16"/>
                <w:szCs w:val="16"/>
              </w:rPr>
              <w:t>Proc.</w:t>
            </w:r>
          </w:p>
        </w:tc>
        <w:tc>
          <w:tcPr>
            <w:tcW w:w="329" w:type="pct"/>
          </w:tcPr>
          <w:p w:rsidR="00EB6093" w:rsidRPr="00B66058" w:rsidRDefault="00B66058" w:rsidP="00B66058">
            <w:pPr>
              <w:spacing w:after="0" w:line="240" w:lineRule="auto"/>
              <w:jc w:val="center"/>
              <w:rPr>
                <w:noProof/>
                <w:sz w:val="16"/>
                <w:szCs w:val="14"/>
              </w:rPr>
            </w:pPr>
            <w:r w:rsidRPr="00B66058">
              <w:rPr>
                <w:noProof/>
                <w:sz w:val="16"/>
                <w:szCs w:val="14"/>
              </w:rPr>
              <w:t>0</w:t>
            </w:r>
          </w:p>
        </w:tc>
        <w:tc>
          <w:tcPr>
            <w:tcW w:w="375" w:type="pct"/>
          </w:tcPr>
          <w:p w:rsidR="00EB6093" w:rsidRPr="00B66058" w:rsidRDefault="00B66058" w:rsidP="00B66058">
            <w:pPr>
              <w:spacing w:after="0" w:line="240" w:lineRule="auto"/>
              <w:jc w:val="center"/>
              <w:rPr>
                <w:noProof/>
                <w:sz w:val="16"/>
                <w:szCs w:val="14"/>
              </w:rPr>
            </w:pPr>
            <w:r w:rsidRPr="00B66058">
              <w:rPr>
                <w:noProof/>
                <w:sz w:val="16"/>
                <w:szCs w:val="14"/>
              </w:rPr>
              <w:t>2020</w:t>
            </w:r>
          </w:p>
        </w:tc>
        <w:tc>
          <w:tcPr>
            <w:tcW w:w="328" w:type="pct"/>
            <w:shd w:val="clear" w:color="auto" w:fill="auto"/>
          </w:tcPr>
          <w:p w:rsidR="00EB6093" w:rsidRPr="00B66058" w:rsidRDefault="00B66058" w:rsidP="00B66058">
            <w:pPr>
              <w:spacing w:after="0" w:line="240" w:lineRule="auto"/>
              <w:jc w:val="center"/>
              <w:rPr>
                <w:noProof/>
                <w:sz w:val="16"/>
                <w:szCs w:val="14"/>
              </w:rPr>
            </w:pPr>
            <w:r w:rsidRPr="00B66058">
              <w:rPr>
                <w:noProof/>
                <w:sz w:val="16"/>
                <w:szCs w:val="14"/>
              </w:rPr>
              <w:t>30</w:t>
            </w:r>
          </w:p>
        </w:tc>
        <w:tc>
          <w:tcPr>
            <w:tcW w:w="375" w:type="pct"/>
            <w:shd w:val="clear" w:color="auto" w:fill="auto"/>
          </w:tcPr>
          <w:p w:rsidR="00EB6093" w:rsidRPr="005519EC" w:rsidRDefault="00EB6093" w:rsidP="002B441C">
            <w:pPr>
              <w:spacing w:after="0" w:line="240" w:lineRule="auto"/>
              <w:jc w:val="both"/>
              <w:rPr>
                <w:b/>
                <w:noProof/>
                <w:sz w:val="14"/>
                <w:szCs w:val="14"/>
              </w:rPr>
            </w:pPr>
          </w:p>
        </w:tc>
        <w:tc>
          <w:tcPr>
            <w:tcW w:w="369" w:type="pct"/>
          </w:tcPr>
          <w:p w:rsidR="00EB6093" w:rsidRPr="005519EC" w:rsidRDefault="00EB6093" w:rsidP="002B441C">
            <w:pPr>
              <w:spacing w:after="0" w:line="240" w:lineRule="auto"/>
              <w:jc w:val="both"/>
              <w:rPr>
                <w:b/>
                <w:noProof/>
                <w:sz w:val="14"/>
                <w:szCs w:val="14"/>
              </w:rPr>
            </w:pPr>
          </w:p>
        </w:tc>
      </w:tr>
      <w:tr w:rsidR="00EB6093" w:rsidRPr="005519EC" w:rsidTr="002B441C">
        <w:trPr>
          <w:trHeight w:val="553"/>
        </w:trPr>
        <w:tc>
          <w:tcPr>
            <w:tcW w:w="364" w:type="pct"/>
            <w:vMerge/>
          </w:tcPr>
          <w:p w:rsidR="00EB6093" w:rsidRPr="005519EC" w:rsidRDefault="00EB6093" w:rsidP="0092310B">
            <w:pPr>
              <w:spacing w:after="0" w:line="240" w:lineRule="auto"/>
              <w:jc w:val="both"/>
              <w:rPr>
                <w:noProof/>
                <w:sz w:val="16"/>
                <w:szCs w:val="16"/>
              </w:rPr>
            </w:pPr>
          </w:p>
        </w:tc>
        <w:tc>
          <w:tcPr>
            <w:tcW w:w="375" w:type="pct"/>
            <w:vMerge/>
          </w:tcPr>
          <w:p w:rsidR="00EB6093" w:rsidRDefault="00EB6093" w:rsidP="0092310B">
            <w:pPr>
              <w:spacing w:after="0" w:line="240" w:lineRule="auto"/>
              <w:jc w:val="both"/>
              <w:rPr>
                <w:noProof/>
                <w:sz w:val="16"/>
                <w:szCs w:val="16"/>
              </w:rPr>
            </w:pPr>
          </w:p>
        </w:tc>
        <w:tc>
          <w:tcPr>
            <w:tcW w:w="281" w:type="pct"/>
            <w:vMerge/>
          </w:tcPr>
          <w:p w:rsidR="00EB6093" w:rsidRPr="005519EC" w:rsidRDefault="00EB6093" w:rsidP="0092310B">
            <w:pPr>
              <w:spacing w:after="0" w:line="240" w:lineRule="auto"/>
              <w:jc w:val="both"/>
              <w:rPr>
                <w:noProof/>
                <w:sz w:val="16"/>
                <w:szCs w:val="16"/>
              </w:rPr>
            </w:pPr>
          </w:p>
        </w:tc>
        <w:tc>
          <w:tcPr>
            <w:tcW w:w="375" w:type="pct"/>
          </w:tcPr>
          <w:p w:rsidR="00EB6093" w:rsidRPr="005519EC" w:rsidRDefault="00947A7E" w:rsidP="0092310B">
            <w:pPr>
              <w:spacing w:after="0" w:line="240" w:lineRule="auto"/>
              <w:jc w:val="both"/>
              <w:rPr>
                <w:noProof/>
                <w:sz w:val="16"/>
                <w:szCs w:val="16"/>
              </w:rPr>
            </w:pPr>
            <w:r>
              <w:rPr>
                <w:noProof/>
                <w:sz w:val="16"/>
                <w:szCs w:val="16"/>
              </w:rPr>
              <w:t>VVL</w:t>
            </w:r>
            <w:r w:rsidR="00EB6093">
              <w:rPr>
                <w:noProof/>
                <w:sz w:val="16"/>
                <w:szCs w:val="16"/>
              </w:rPr>
              <w:t xml:space="preserve"> regionas</w:t>
            </w:r>
          </w:p>
        </w:tc>
        <w:tc>
          <w:tcPr>
            <w:tcW w:w="422" w:type="pct"/>
          </w:tcPr>
          <w:p w:rsidR="00EB6093" w:rsidRPr="005519EC" w:rsidRDefault="00EB6093" w:rsidP="0092310B">
            <w:pPr>
              <w:spacing w:after="0" w:line="240" w:lineRule="auto"/>
              <w:jc w:val="both"/>
              <w:rPr>
                <w:rFonts w:cs="Times New Roman"/>
                <w:b/>
                <w:noProof/>
                <w:sz w:val="16"/>
                <w:szCs w:val="16"/>
              </w:rPr>
            </w:pPr>
          </w:p>
        </w:tc>
        <w:tc>
          <w:tcPr>
            <w:tcW w:w="1079" w:type="pct"/>
            <w:shd w:val="clear" w:color="auto" w:fill="auto"/>
          </w:tcPr>
          <w:p w:rsidR="00EB6093" w:rsidRPr="005519EC" w:rsidRDefault="00EB6093" w:rsidP="0092310B">
            <w:pPr>
              <w:tabs>
                <w:tab w:val="left" w:pos="2268"/>
                <w:tab w:val="left" w:pos="7560"/>
              </w:tabs>
              <w:spacing w:after="0" w:line="240" w:lineRule="auto"/>
              <w:jc w:val="both"/>
              <w:rPr>
                <w:rFonts w:eastAsia="Calibri" w:cs="Times New Roman"/>
                <w:sz w:val="16"/>
                <w:szCs w:val="16"/>
                <w:lang w:eastAsia="lt-LT" w:bidi="lt-LT"/>
              </w:rPr>
            </w:pPr>
            <w:r w:rsidRPr="00FD149E">
              <w:rPr>
                <w:rFonts w:eastAsia="Calibri" w:cs="Times New Roman"/>
                <w:sz w:val="16"/>
                <w:szCs w:val="16"/>
                <w:lang w:eastAsia="lt-LT" w:bidi="lt-LT"/>
              </w:rPr>
              <w:t>Asmenų, sėkmingai baigusių dalyvauti savanoriškoje veikloje pagal nacionalinį savanoriškos veiklos modelį, dalis</w:t>
            </w:r>
          </w:p>
        </w:tc>
        <w:tc>
          <w:tcPr>
            <w:tcW w:w="328" w:type="pct"/>
          </w:tcPr>
          <w:p w:rsidR="00EB6093" w:rsidRPr="005519EC" w:rsidRDefault="00EB6093" w:rsidP="0092310B">
            <w:pPr>
              <w:spacing w:after="0" w:line="240" w:lineRule="auto"/>
              <w:jc w:val="both"/>
              <w:rPr>
                <w:rFonts w:cs="Times New Roman"/>
                <w:noProof/>
                <w:sz w:val="16"/>
                <w:szCs w:val="16"/>
              </w:rPr>
            </w:pPr>
            <w:r w:rsidRPr="009E7449">
              <w:rPr>
                <w:rFonts w:cs="Times New Roman"/>
                <w:noProof/>
                <w:sz w:val="16"/>
                <w:szCs w:val="16"/>
              </w:rPr>
              <w:t>Proc.</w:t>
            </w:r>
          </w:p>
        </w:tc>
        <w:tc>
          <w:tcPr>
            <w:tcW w:w="329" w:type="pct"/>
          </w:tcPr>
          <w:p w:rsidR="00EB6093" w:rsidRPr="00B66058" w:rsidRDefault="00B66058" w:rsidP="00B66058">
            <w:pPr>
              <w:spacing w:after="0" w:line="240" w:lineRule="auto"/>
              <w:jc w:val="center"/>
              <w:rPr>
                <w:noProof/>
                <w:sz w:val="16"/>
                <w:szCs w:val="14"/>
              </w:rPr>
            </w:pPr>
            <w:r w:rsidRPr="00B66058">
              <w:rPr>
                <w:noProof/>
                <w:sz w:val="16"/>
                <w:szCs w:val="14"/>
              </w:rPr>
              <w:t>0</w:t>
            </w:r>
          </w:p>
        </w:tc>
        <w:tc>
          <w:tcPr>
            <w:tcW w:w="375" w:type="pct"/>
          </w:tcPr>
          <w:p w:rsidR="00EB6093" w:rsidRPr="00B66058" w:rsidRDefault="00B66058" w:rsidP="00B66058">
            <w:pPr>
              <w:spacing w:after="0" w:line="240" w:lineRule="auto"/>
              <w:jc w:val="center"/>
              <w:rPr>
                <w:noProof/>
                <w:sz w:val="16"/>
                <w:szCs w:val="14"/>
              </w:rPr>
            </w:pPr>
            <w:r w:rsidRPr="00B66058">
              <w:rPr>
                <w:noProof/>
                <w:sz w:val="16"/>
                <w:szCs w:val="14"/>
              </w:rPr>
              <w:t>2020</w:t>
            </w:r>
          </w:p>
        </w:tc>
        <w:tc>
          <w:tcPr>
            <w:tcW w:w="328" w:type="pct"/>
            <w:shd w:val="clear" w:color="auto" w:fill="auto"/>
          </w:tcPr>
          <w:p w:rsidR="00EB6093" w:rsidRPr="00B66058" w:rsidRDefault="00B66058" w:rsidP="00B66058">
            <w:pPr>
              <w:spacing w:after="0" w:line="240" w:lineRule="auto"/>
              <w:jc w:val="center"/>
              <w:rPr>
                <w:noProof/>
                <w:sz w:val="16"/>
                <w:szCs w:val="14"/>
              </w:rPr>
            </w:pPr>
            <w:r w:rsidRPr="00B66058">
              <w:rPr>
                <w:noProof/>
                <w:sz w:val="16"/>
                <w:szCs w:val="14"/>
              </w:rPr>
              <w:t>30</w:t>
            </w:r>
          </w:p>
        </w:tc>
        <w:tc>
          <w:tcPr>
            <w:tcW w:w="375" w:type="pct"/>
            <w:shd w:val="clear" w:color="auto" w:fill="auto"/>
          </w:tcPr>
          <w:p w:rsidR="00EB6093" w:rsidRPr="005519EC" w:rsidRDefault="00EB6093" w:rsidP="002B441C">
            <w:pPr>
              <w:spacing w:after="0" w:line="240" w:lineRule="auto"/>
              <w:jc w:val="both"/>
              <w:rPr>
                <w:b/>
                <w:noProof/>
                <w:sz w:val="14"/>
                <w:szCs w:val="14"/>
              </w:rPr>
            </w:pPr>
          </w:p>
        </w:tc>
        <w:tc>
          <w:tcPr>
            <w:tcW w:w="369" w:type="pct"/>
          </w:tcPr>
          <w:p w:rsidR="00EB6093" w:rsidRPr="005519EC" w:rsidRDefault="00EB6093" w:rsidP="002B441C">
            <w:pPr>
              <w:spacing w:after="0" w:line="240" w:lineRule="auto"/>
              <w:jc w:val="both"/>
              <w:rPr>
                <w:b/>
                <w:noProof/>
                <w:sz w:val="14"/>
                <w:szCs w:val="14"/>
              </w:rPr>
            </w:pPr>
          </w:p>
        </w:tc>
      </w:tr>
      <w:tr w:rsidR="00EB6093" w:rsidRPr="005519EC" w:rsidTr="002B441C">
        <w:trPr>
          <w:trHeight w:val="547"/>
        </w:trPr>
        <w:tc>
          <w:tcPr>
            <w:tcW w:w="364" w:type="pct"/>
            <w:vMerge/>
          </w:tcPr>
          <w:p w:rsidR="00EB6093" w:rsidRPr="005519EC" w:rsidRDefault="00EB6093" w:rsidP="0092310B">
            <w:pPr>
              <w:spacing w:after="0" w:line="240" w:lineRule="auto"/>
              <w:jc w:val="both"/>
              <w:rPr>
                <w:noProof/>
                <w:sz w:val="16"/>
                <w:szCs w:val="16"/>
              </w:rPr>
            </w:pPr>
          </w:p>
        </w:tc>
        <w:tc>
          <w:tcPr>
            <w:tcW w:w="375" w:type="pct"/>
            <w:vMerge/>
          </w:tcPr>
          <w:p w:rsidR="00EB6093" w:rsidRPr="005519EC" w:rsidRDefault="00EB6093" w:rsidP="0092310B">
            <w:pPr>
              <w:spacing w:after="0" w:line="240" w:lineRule="auto"/>
              <w:jc w:val="both"/>
              <w:rPr>
                <w:noProof/>
                <w:sz w:val="16"/>
                <w:szCs w:val="16"/>
              </w:rPr>
            </w:pPr>
          </w:p>
        </w:tc>
        <w:tc>
          <w:tcPr>
            <w:tcW w:w="281" w:type="pct"/>
            <w:vMerge/>
          </w:tcPr>
          <w:p w:rsidR="00EB6093" w:rsidRPr="005519EC" w:rsidRDefault="00EB6093" w:rsidP="0092310B">
            <w:pPr>
              <w:spacing w:after="0" w:line="240" w:lineRule="auto"/>
              <w:jc w:val="both"/>
              <w:rPr>
                <w:noProof/>
                <w:sz w:val="16"/>
                <w:szCs w:val="16"/>
              </w:rPr>
            </w:pPr>
          </w:p>
        </w:tc>
        <w:tc>
          <w:tcPr>
            <w:tcW w:w="375" w:type="pct"/>
          </w:tcPr>
          <w:p w:rsidR="00EB6093" w:rsidRPr="005519EC" w:rsidRDefault="00947A7E" w:rsidP="0092310B">
            <w:pPr>
              <w:spacing w:after="0" w:line="240" w:lineRule="auto"/>
              <w:jc w:val="both"/>
              <w:rPr>
                <w:noProof/>
                <w:sz w:val="16"/>
                <w:szCs w:val="16"/>
              </w:rPr>
            </w:pPr>
            <w:r>
              <w:rPr>
                <w:noProof/>
                <w:sz w:val="16"/>
                <w:szCs w:val="16"/>
              </w:rPr>
              <w:t>VVL</w:t>
            </w:r>
            <w:r w:rsidR="00EB6093" w:rsidRPr="00C96C84">
              <w:rPr>
                <w:noProof/>
                <w:sz w:val="16"/>
                <w:szCs w:val="16"/>
              </w:rPr>
              <w:t xml:space="preserve"> regionas</w:t>
            </w:r>
          </w:p>
        </w:tc>
        <w:tc>
          <w:tcPr>
            <w:tcW w:w="422" w:type="pct"/>
          </w:tcPr>
          <w:p w:rsidR="00EB6093" w:rsidRPr="005519EC" w:rsidRDefault="00EB6093" w:rsidP="0092310B">
            <w:pPr>
              <w:spacing w:after="0" w:line="240" w:lineRule="auto"/>
              <w:jc w:val="both"/>
              <w:rPr>
                <w:rFonts w:cs="Times New Roman"/>
                <w:b/>
                <w:noProof/>
                <w:sz w:val="16"/>
                <w:szCs w:val="16"/>
              </w:rPr>
            </w:pPr>
          </w:p>
        </w:tc>
        <w:tc>
          <w:tcPr>
            <w:tcW w:w="1079" w:type="pct"/>
            <w:shd w:val="clear" w:color="auto" w:fill="auto"/>
          </w:tcPr>
          <w:p w:rsidR="00EB6093" w:rsidRPr="005519EC" w:rsidRDefault="00EB6093" w:rsidP="0092310B">
            <w:pPr>
              <w:tabs>
                <w:tab w:val="left" w:pos="2268"/>
                <w:tab w:val="left" w:pos="7560"/>
              </w:tabs>
              <w:spacing w:after="0" w:line="240" w:lineRule="auto"/>
              <w:jc w:val="both"/>
              <w:rPr>
                <w:rFonts w:eastAsia="Calibri" w:cs="Times New Roman"/>
                <w:sz w:val="16"/>
                <w:szCs w:val="16"/>
                <w:lang w:eastAsia="lt-LT" w:bidi="lt-LT"/>
              </w:rPr>
            </w:pPr>
            <w:r w:rsidRPr="00C96C84">
              <w:rPr>
                <w:rFonts w:eastAsia="Calibri" w:cs="Times New Roman"/>
                <w:sz w:val="16"/>
                <w:szCs w:val="16"/>
                <w:lang w:eastAsia="lt-LT" w:bidi="lt-LT"/>
              </w:rPr>
              <w:t xml:space="preserve">BIVP projektų veiklų dalyviai, kurie po dalyvavimo ESF+ veiklose toliau dalyvauja socialinei integracijai skirtose veiklose ir (ar) darbo rinkoje. </w:t>
            </w:r>
          </w:p>
        </w:tc>
        <w:tc>
          <w:tcPr>
            <w:tcW w:w="328" w:type="pct"/>
          </w:tcPr>
          <w:p w:rsidR="00EB6093" w:rsidRPr="005519EC" w:rsidRDefault="00EB6093" w:rsidP="0092310B">
            <w:pPr>
              <w:spacing w:after="0" w:line="240" w:lineRule="auto"/>
              <w:jc w:val="both"/>
              <w:rPr>
                <w:rFonts w:cs="Times New Roman"/>
                <w:noProof/>
                <w:sz w:val="16"/>
                <w:szCs w:val="16"/>
              </w:rPr>
            </w:pPr>
            <w:r w:rsidRPr="005519EC">
              <w:rPr>
                <w:rFonts w:cs="Times New Roman"/>
                <w:noProof/>
                <w:sz w:val="16"/>
                <w:szCs w:val="16"/>
              </w:rPr>
              <w:t>Proc.</w:t>
            </w:r>
          </w:p>
        </w:tc>
        <w:tc>
          <w:tcPr>
            <w:tcW w:w="329" w:type="pct"/>
          </w:tcPr>
          <w:p w:rsidR="00EB6093" w:rsidRPr="00C75119" w:rsidRDefault="00EB6093" w:rsidP="008932B6">
            <w:pPr>
              <w:spacing w:after="0" w:line="240" w:lineRule="auto"/>
              <w:jc w:val="center"/>
              <w:rPr>
                <w:noProof/>
                <w:sz w:val="16"/>
                <w:szCs w:val="16"/>
              </w:rPr>
            </w:pPr>
            <w:r w:rsidRPr="00C75119">
              <w:rPr>
                <w:noProof/>
                <w:sz w:val="16"/>
                <w:szCs w:val="16"/>
              </w:rPr>
              <w:t>0</w:t>
            </w:r>
          </w:p>
        </w:tc>
        <w:tc>
          <w:tcPr>
            <w:tcW w:w="375" w:type="pct"/>
          </w:tcPr>
          <w:p w:rsidR="00EB6093" w:rsidRPr="00C75119" w:rsidRDefault="00EB6093" w:rsidP="008932B6">
            <w:pPr>
              <w:spacing w:after="0" w:line="240" w:lineRule="auto"/>
              <w:jc w:val="center"/>
              <w:rPr>
                <w:noProof/>
                <w:sz w:val="16"/>
                <w:szCs w:val="16"/>
              </w:rPr>
            </w:pPr>
            <w:r w:rsidRPr="00C75119">
              <w:rPr>
                <w:noProof/>
                <w:sz w:val="16"/>
                <w:szCs w:val="16"/>
              </w:rPr>
              <w:t>2020</w:t>
            </w:r>
          </w:p>
        </w:tc>
        <w:tc>
          <w:tcPr>
            <w:tcW w:w="328" w:type="pct"/>
            <w:shd w:val="clear" w:color="auto" w:fill="auto"/>
          </w:tcPr>
          <w:p w:rsidR="00EB6093" w:rsidRPr="00C75119" w:rsidRDefault="00EB6093" w:rsidP="008932B6">
            <w:pPr>
              <w:spacing w:after="0" w:line="240" w:lineRule="auto"/>
              <w:jc w:val="center"/>
              <w:rPr>
                <w:noProof/>
                <w:sz w:val="16"/>
                <w:szCs w:val="16"/>
              </w:rPr>
            </w:pPr>
            <w:r w:rsidRPr="00C75119">
              <w:rPr>
                <w:noProof/>
                <w:sz w:val="16"/>
                <w:szCs w:val="16"/>
              </w:rPr>
              <w:t>40</w:t>
            </w:r>
          </w:p>
        </w:tc>
        <w:tc>
          <w:tcPr>
            <w:tcW w:w="375" w:type="pct"/>
            <w:shd w:val="clear" w:color="auto" w:fill="auto"/>
          </w:tcPr>
          <w:p w:rsidR="00EB6093" w:rsidRPr="005519EC" w:rsidRDefault="00EB6093" w:rsidP="002B441C">
            <w:pPr>
              <w:spacing w:after="0" w:line="240" w:lineRule="auto"/>
              <w:jc w:val="both"/>
              <w:rPr>
                <w:b/>
                <w:noProof/>
                <w:sz w:val="14"/>
                <w:szCs w:val="14"/>
              </w:rPr>
            </w:pPr>
            <w:r w:rsidRPr="00C96C84">
              <w:rPr>
                <w:rFonts w:eastAsia="Calibri" w:cs="Times New Roman"/>
                <w:noProof/>
                <w:sz w:val="14"/>
                <w:szCs w:val="14"/>
              </w:rPr>
              <w:t>Tyrimo ataskaitos</w:t>
            </w:r>
          </w:p>
        </w:tc>
        <w:tc>
          <w:tcPr>
            <w:tcW w:w="369" w:type="pct"/>
          </w:tcPr>
          <w:p w:rsidR="00EB6093" w:rsidRPr="005519EC" w:rsidRDefault="00EB6093" w:rsidP="002B441C">
            <w:pPr>
              <w:spacing w:after="0" w:line="240" w:lineRule="auto"/>
              <w:jc w:val="both"/>
              <w:rPr>
                <w:b/>
                <w:noProof/>
                <w:sz w:val="14"/>
                <w:szCs w:val="14"/>
              </w:rPr>
            </w:pPr>
          </w:p>
        </w:tc>
      </w:tr>
      <w:tr w:rsidR="00EB6093" w:rsidRPr="005519EC" w:rsidTr="00C96C84">
        <w:trPr>
          <w:trHeight w:val="222"/>
        </w:trPr>
        <w:tc>
          <w:tcPr>
            <w:tcW w:w="364" w:type="pct"/>
            <w:vMerge/>
          </w:tcPr>
          <w:p w:rsidR="00EB6093" w:rsidRPr="005519EC" w:rsidRDefault="00EB6093" w:rsidP="00AC0D7E">
            <w:pPr>
              <w:spacing w:after="0" w:line="240" w:lineRule="auto"/>
              <w:jc w:val="both"/>
              <w:rPr>
                <w:noProof/>
                <w:sz w:val="16"/>
                <w:szCs w:val="16"/>
              </w:rPr>
            </w:pPr>
          </w:p>
        </w:tc>
        <w:tc>
          <w:tcPr>
            <w:tcW w:w="375" w:type="pct"/>
            <w:vMerge/>
          </w:tcPr>
          <w:p w:rsidR="00EB6093" w:rsidRPr="005519EC" w:rsidRDefault="00EB6093" w:rsidP="00AC0D7E">
            <w:pPr>
              <w:spacing w:after="0" w:line="240" w:lineRule="auto"/>
              <w:jc w:val="both"/>
              <w:rPr>
                <w:noProof/>
                <w:sz w:val="16"/>
                <w:szCs w:val="16"/>
              </w:rPr>
            </w:pPr>
          </w:p>
        </w:tc>
        <w:tc>
          <w:tcPr>
            <w:tcW w:w="281" w:type="pct"/>
            <w:vMerge/>
          </w:tcPr>
          <w:p w:rsidR="00EB6093" w:rsidRPr="005519EC" w:rsidRDefault="00EB6093" w:rsidP="00AC0D7E">
            <w:pPr>
              <w:spacing w:after="0" w:line="240" w:lineRule="auto"/>
              <w:jc w:val="both"/>
              <w:rPr>
                <w:noProof/>
                <w:sz w:val="16"/>
                <w:szCs w:val="16"/>
              </w:rPr>
            </w:pPr>
          </w:p>
        </w:tc>
        <w:tc>
          <w:tcPr>
            <w:tcW w:w="375" w:type="pct"/>
          </w:tcPr>
          <w:p w:rsidR="00EB6093" w:rsidRPr="005519EC" w:rsidRDefault="00EB6093" w:rsidP="0092310B">
            <w:pPr>
              <w:spacing w:after="0" w:line="240" w:lineRule="auto"/>
              <w:jc w:val="both"/>
              <w:rPr>
                <w:noProof/>
                <w:sz w:val="16"/>
                <w:szCs w:val="16"/>
              </w:rPr>
            </w:pPr>
            <w:r w:rsidRPr="00C96C84">
              <w:rPr>
                <w:noProof/>
                <w:sz w:val="16"/>
                <w:szCs w:val="16"/>
              </w:rPr>
              <w:t>Sostinės regionas</w:t>
            </w:r>
          </w:p>
        </w:tc>
        <w:tc>
          <w:tcPr>
            <w:tcW w:w="422" w:type="pct"/>
          </w:tcPr>
          <w:p w:rsidR="00EB6093" w:rsidRPr="005519EC" w:rsidRDefault="00EB6093" w:rsidP="0092310B">
            <w:pPr>
              <w:spacing w:after="0" w:line="240" w:lineRule="auto"/>
              <w:jc w:val="both"/>
              <w:rPr>
                <w:rFonts w:cs="Times New Roman"/>
                <w:b/>
                <w:noProof/>
                <w:sz w:val="16"/>
                <w:szCs w:val="16"/>
              </w:rPr>
            </w:pPr>
          </w:p>
        </w:tc>
        <w:tc>
          <w:tcPr>
            <w:tcW w:w="1079" w:type="pct"/>
            <w:shd w:val="clear" w:color="auto" w:fill="auto"/>
          </w:tcPr>
          <w:p w:rsidR="00EB6093" w:rsidRPr="00C96C84" w:rsidRDefault="00EB6093" w:rsidP="0092310B">
            <w:pPr>
              <w:tabs>
                <w:tab w:val="left" w:pos="2268"/>
                <w:tab w:val="left" w:pos="7560"/>
              </w:tabs>
              <w:spacing w:after="0" w:line="240" w:lineRule="auto"/>
              <w:jc w:val="both"/>
              <w:rPr>
                <w:rFonts w:eastAsia="Calibri" w:cs="Times New Roman"/>
                <w:sz w:val="16"/>
                <w:szCs w:val="16"/>
                <w:lang w:eastAsia="lt-LT" w:bidi="lt-LT"/>
              </w:rPr>
            </w:pPr>
            <w:r w:rsidRPr="00C96C84">
              <w:rPr>
                <w:rFonts w:eastAsia="Calibri" w:cs="Times New Roman"/>
                <w:sz w:val="16"/>
                <w:szCs w:val="16"/>
                <w:lang w:eastAsia="lt-LT" w:bidi="lt-LT"/>
              </w:rPr>
              <w:t>BIVP projektų veiklų dalyviai, kurie po dalyvavimo ESF+ veiklose toliau dalyvauja socialinei integracijai skirtose veiklose ir (ar) darbo rinkoje.</w:t>
            </w:r>
          </w:p>
        </w:tc>
        <w:tc>
          <w:tcPr>
            <w:tcW w:w="328" w:type="pct"/>
          </w:tcPr>
          <w:p w:rsidR="00EB6093" w:rsidRPr="005519EC" w:rsidRDefault="00EB6093" w:rsidP="0092310B">
            <w:pPr>
              <w:spacing w:after="0" w:line="240" w:lineRule="auto"/>
              <w:jc w:val="both"/>
              <w:rPr>
                <w:rFonts w:cs="Times New Roman"/>
                <w:noProof/>
                <w:sz w:val="16"/>
                <w:szCs w:val="16"/>
              </w:rPr>
            </w:pPr>
            <w:r w:rsidRPr="00C96C84">
              <w:rPr>
                <w:rFonts w:cs="Times New Roman"/>
                <w:noProof/>
                <w:sz w:val="16"/>
                <w:szCs w:val="16"/>
              </w:rPr>
              <w:t>Proc.</w:t>
            </w:r>
          </w:p>
        </w:tc>
        <w:tc>
          <w:tcPr>
            <w:tcW w:w="329" w:type="pct"/>
          </w:tcPr>
          <w:p w:rsidR="00EB6093" w:rsidRPr="00C75119" w:rsidRDefault="00EB6093" w:rsidP="008932B6">
            <w:pPr>
              <w:spacing w:after="0" w:line="240" w:lineRule="auto"/>
              <w:jc w:val="center"/>
              <w:rPr>
                <w:noProof/>
                <w:sz w:val="16"/>
                <w:szCs w:val="16"/>
              </w:rPr>
            </w:pPr>
            <w:r w:rsidRPr="00C75119">
              <w:rPr>
                <w:noProof/>
                <w:sz w:val="16"/>
                <w:szCs w:val="16"/>
              </w:rPr>
              <w:t>0</w:t>
            </w:r>
          </w:p>
        </w:tc>
        <w:tc>
          <w:tcPr>
            <w:tcW w:w="375" w:type="pct"/>
          </w:tcPr>
          <w:p w:rsidR="00EB6093" w:rsidRPr="00C75119" w:rsidRDefault="00EB6093" w:rsidP="008932B6">
            <w:pPr>
              <w:spacing w:after="0" w:line="240" w:lineRule="auto"/>
              <w:jc w:val="center"/>
              <w:rPr>
                <w:noProof/>
                <w:sz w:val="16"/>
                <w:szCs w:val="16"/>
              </w:rPr>
            </w:pPr>
            <w:r w:rsidRPr="00C75119">
              <w:rPr>
                <w:noProof/>
                <w:sz w:val="16"/>
                <w:szCs w:val="16"/>
              </w:rPr>
              <w:t>2020</w:t>
            </w:r>
          </w:p>
        </w:tc>
        <w:tc>
          <w:tcPr>
            <w:tcW w:w="328" w:type="pct"/>
            <w:shd w:val="clear" w:color="auto" w:fill="auto"/>
          </w:tcPr>
          <w:p w:rsidR="00EB6093" w:rsidRPr="00C75119" w:rsidRDefault="00EB6093" w:rsidP="008932B6">
            <w:pPr>
              <w:spacing w:after="0" w:line="240" w:lineRule="auto"/>
              <w:jc w:val="center"/>
              <w:rPr>
                <w:noProof/>
                <w:sz w:val="16"/>
                <w:szCs w:val="16"/>
              </w:rPr>
            </w:pPr>
            <w:r w:rsidRPr="00C75119">
              <w:rPr>
                <w:noProof/>
                <w:sz w:val="16"/>
                <w:szCs w:val="16"/>
              </w:rPr>
              <w:t>40</w:t>
            </w:r>
          </w:p>
        </w:tc>
        <w:tc>
          <w:tcPr>
            <w:tcW w:w="375" w:type="pct"/>
            <w:shd w:val="clear" w:color="auto" w:fill="auto"/>
          </w:tcPr>
          <w:p w:rsidR="00EB6093" w:rsidRPr="005519EC" w:rsidRDefault="00EB6093" w:rsidP="002B441C">
            <w:pPr>
              <w:spacing w:after="0" w:line="240" w:lineRule="auto"/>
              <w:jc w:val="both"/>
              <w:rPr>
                <w:b/>
                <w:noProof/>
                <w:sz w:val="14"/>
                <w:szCs w:val="14"/>
              </w:rPr>
            </w:pPr>
            <w:r w:rsidRPr="00C96C84">
              <w:rPr>
                <w:rFonts w:eastAsia="Calibri" w:cs="Times New Roman"/>
                <w:noProof/>
                <w:sz w:val="14"/>
                <w:szCs w:val="14"/>
              </w:rPr>
              <w:t>Tyrimo ataskaitos</w:t>
            </w:r>
          </w:p>
        </w:tc>
        <w:tc>
          <w:tcPr>
            <w:tcW w:w="369" w:type="pct"/>
          </w:tcPr>
          <w:p w:rsidR="00EB6093" w:rsidRPr="005519EC" w:rsidRDefault="00EB6093" w:rsidP="002B441C">
            <w:pPr>
              <w:spacing w:after="0" w:line="240" w:lineRule="auto"/>
              <w:jc w:val="both"/>
              <w:rPr>
                <w:b/>
                <w:noProof/>
                <w:sz w:val="14"/>
                <w:szCs w:val="14"/>
              </w:rPr>
            </w:pPr>
          </w:p>
        </w:tc>
      </w:tr>
    </w:tbl>
    <w:p w:rsidR="002B441C" w:rsidRDefault="002B441C" w:rsidP="00786CD2">
      <w:pPr>
        <w:jc w:val="both"/>
        <w:rPr>
          <w:rFonts w:cs="Times New Roman"/>
          <w:b/>
          <w:szCs w:val="24"/>
        </w:rPr>
        <w:sectPr w:rsidR="002B441C" w:rsidSect="00931C78">
          <w:pgSz w:w="16838" w:h="11906" w:orient="landscape"/>
          <w:pgMar w:top="1701" w:right="1276" w:bottom="567" w:left="1134" w:header="567" w:footer="567" w:gutter="0"/>
          <w:cols w:space="1296"/>
          <w:docGrid w:linePitch="360"/>
        </w:sectPr>
      </w:pPr>
    </w:p>
    <w:p w:rsidR="00786CD2" w:rsidRPr="00D56FF3" w:rsidRDefault="00786CD2" w:rsidP="00786CD2">
      <w:pPr>
        <w:spacing w:before="240" w:after="240" w:line="240" w:lineRule="auto"/>
        <w:jc w:val="both"/>
        <w:rPr>
          <w:rFonts w:eastAsia="Calibri" w:cs="Times New Roman"/>
          <w:i/>
          <w:noProof/>
          <w:szCs w:val="20"/>
          <w:lang w:eastAsia="lt-LT" w:bidi="lt-LT"/>
        </w:rPr>
      </w:pPr>
      <w:r w:rsidRPr="00D56FF3">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9747" w:type="dxa"/>
        <w:tblLook w:val="04A0" w:firstRow="1" w:lastRow="0" w:firstColumn="1" w:lastColumn="0" w:noHBand="0" w:noVBand="1"/>
      </w:tblPr>
      <w:tblGrid>
        <w:gridCol w:w="1384"/>
        <w:gridCol w:w="992"/>
        <w:gridCol w:w="3261"/>
        <w:gridCol w:w="1275"/>
        <w:gridCol w:w="1210"/>
        <w:gridCol w:w="1625"/>
      </w:tblGrid>
      <w:tr w:rsidR="0066383D" w:rsidTr="0066383D">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4 lentelė. 1 matmuo. Intervencinių priemonių sritis</w:t>
            </w:r>
          </w:p>
        </w:tc>
      </w:tr>
      <w:tr w:rsidR="0066383D" w:rsidTr="0024055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846119" w:rsidTr="0099199B">
        <w:tc>
          <w:tcPr>
            <w:tcW w:w="1384" w:type="dxa"/>
            <w:vMerge w:val="restart"/>
            <w:tcBorders>
              <w:top w:val="single" w:sz="12" w:space="0" w:color="auto"/>
            </w:tcBorders>
          </w:tcPr>
          <w:p w:rsidR="00846119" w:rsidRPr="00781CAA" w:rsidRDefault="00846119" w:rsidP="0092310B">
            <w:pPr>
              <w:jc w:val="center"/>
              <w:rPr>
                <w:rFonts w:eastAsia="Times New Roman"/>
                <w:iCs/>
                <w:noProof/>
                <w:sz w:val="20"/>
              </w:rPr>
            </w:pPr>
            <w:r w:rsidRPr="00781CAA">
              <w:rPr>
                <w:rFonts w:eastAsia="Times New Roman"/>
                <w:iCs/>
                <w:noProof/>
                <w:sz w:val="20"/>
              </w:rPr>
              <w:t>4</w:t>
            </w:r>
          </w:p>
        </w:tc>
        <w:tc>
          <w:tcPr>
            <w:tcW w:w="992" w:type="dxa"/>
            <w:vMerge w:val="restart"/>
            <w:tcBorders>
              <w:top w:val="single" w:sz="12" w:space="0" w:color="auto"/>
            </w:tcBorders>
          </w:tcPr>
          <w:p w:rsidR="00846119" w:rsidRPr="00781CAA" w:rsidRDefault="00846119" w:rsidP="0092310B">
            <w:pPr>
              <w:jc w:val="center"/>
              <w:rPr>
                <w:rFonts w:eastAsia="Times New Roman"/>
                <w:iCs/>
                <w:noProof/>
                <w:sz w:val="20"/>
              </w:rPr>
            </w:pPr>
            <w:r w:rsidRPr="00781CAA">
              <w:rPr>
                <w:rFonts w:eastAsia="Times New Roman"/>
                <w:iCs/>
                <w:noProof/>
                <w:sz w:val="20"/>
              </w:rPr>
              <w:t>ESF</w:t>
            </w:r>
          </w:p>
        </w:tc>
        <w:tc>
          <w:tcPr>
            <w:tcW w:w="3261" w:type="dxa"/>
            <w:tcBorders>
              <w:top w:val="single" w:sz="12" w:space="0" w:color="auto"/>
              <w:bottom w:val="single" w:sz="4" w:space="0" w:color="auto"/>
            </w:tcBorders>
          </w:tcPr>
          <w:p w:rsidR="00846119" w:rsidRPr="00781CAA" w:rsidRDefault="00846119" w:rsidP="00C96C84">
            <w:pPr>
              <w:rPr>
                <w:rFonts w:eastAsia="Times New Roman"/>
                <w:iCs/>
                <w:noProof/>
                <w:sz w:val="20"/>
              </w:rPr>
            </w:pPr>
            <w:r>
              <w:rPr>
                <w:rFonts w:eastAsia="Times New Roman"/>
                <w:iCs/>
                <w:noProof/>
                <w:sz w:val="20"/>
              </w:rPr>
              <w:t>Sostinės regionas</w:t>
            </w:r>
          </w:p>
        </w:tc>
        <w:tc>
          <w:tcPr>
            <w:tcW w:w="1275" w:type="dxa"/>
            <w:vMerge w:val="restart"/>
            <w:tcBorders>
              <w:top w:val="single" w:sz="12" w:space="0" w:color="auto"/>
            </w:tcBorders>
          </w:tcPr>
          <w:p w:rsidR="00846119" w:rsidRPr="00C0299A" w:rsidRDefault="00846119" w:rsidP="0092310B">
            <w:pPr>
              <w:jc w:val="center"/>
              <w:rPr>
                <w:rFonts w:eastAsia="Times New Roman"/>
                <w:iCs/>
                <w:noProof/>
                <w:sz w:val="20"/>
              </w:rPr>
            </w:pPr>
            <w:r w:rsidRPr="00C0299A">
              <w:rPr>
                <w:rFonts w:eastAsia="Times New Roman"/>
                <w:iCs/>
                <w:noProof/>
                <w:sz w:val="20"/>
              </w:rPr>
              <w:t>4.7</w:t>
            </w:r>
          </w:p>
        </w:tc>
        <w:tc>
          <w:tcPr>
            <w:tcW w:w="1210" w:type="dxa"/>
            <w:vMerge w:val="restart"/>
            <w:tcBorders>
              <w:top w:val="single" w:sz="12" w:space="0" w:color="auto"/>
            </w:tcBorders>
          </w:tcPr>
          <w:p w:rsidR="00846119" w:rsidRPr="003B4A72" w:rsidRDefault="00846119" w:rsidP="0092310B">
            <w:pPr>
              <w:jc w:val="center"/>
              <w:rPr>
                <w:rFonts w:eastAsia="Times New Roman"/>
                <w:iCs/>
                <w:noProof/>
                <w:sz w:val="20"/>
              </w:rPr>
            </w:pPr>
            <w:r>
              <w:rPr>
                <w:rFonts w:eastAsia="Times New Roman"/>
                <w:iCs/>
                <w:noProof/>
                <w:sz w:val="20"/>
              </w:rPr>
              <w:t>115</w:t>
            </w:r>
          </w:p>
        </w:tc>
        <w:tc>
          <w:tcPr>
            <w:tcW w:w="1625" w:type="dxa"/>
            <w:tcBorders>
              <w:top w:val="single" w:sz="12" w:space="0" w:color="auto"/>
              <w:bottom w:val="single" w:sz="4" w:space="0" w:color="auto"/>
            </w:tcBorders>
          </w:tcPr>
          <w:p w:rsidR="00846119" w:rsidRPr="003B4A72" w:rsidRDefault="00846119" w:rsidP="00846119">
            <w:pPr>
              <w:jc w:val="right"/>
              <w:rPr>
                <w:rFonts w:eastAsia="Times New Roman"/>
                <w:iCs/>
                <w:noProof/>
                <w:sz w:val="20"/>
              </w:rPr>
            </w:pPr>
            <w:r w:rsidRPr="006C125A">
              <w:rPr>
                <w:rFonts w:eastAsia="Times New Roman"/>
                <w:iCs/>
                <w:noProof/>
                <w:sz w:val="20"/>
              </w:rPr>
              <w:t>526.246,75</w:t>
            </w:r>
          </w:p>
        </w:tc>
      </w:tr>
      <w:tr w:rsidR="00846119" w:rsidTr="0099199B">
        <w:tc>
          <w:tcPr>
            <w:tcW w:w="1384" w:type="dxa"/>
            <w:vMerge/>
          </w:tcPr>
          <w:p w:rsidR="00846119" w:rsidRPr="00781CAA" w:rsidRDefault="00846119" w:rsidP="0092310B">
            <w:pPr>
              <w:jc w:val="center"/>
              <w:rPr>
                <w:rFonts w:eastAsia="Times New Roman"/>
                <w:iCs/>
                <w:noProof/>
                <w:sz w:val="20"/>
              </w:rPr>
            </w:pPr>
          </w:p>
        </w:tc>
        <w:tc>
          <w:tcPr>
            <w:tcW w:w="992" w:type="dxa"/>
            <w:vMerge/>
          </w:tcPr>
          <w:p w:rsidR="00846119" w:rsidRPr="00781CAA" w:rsidRDefault="00846119" w:rsidP="0092310B">
            <w:pPr>
              <w:jc w:val="center"/>
              <w:rPr>
                <w:rFonts w:eastAsia="Times New Roman"/>
                <w:iCs/>
                <w:noProof/>
                <w:sz w:val="20"/>
              </w:rPr>
            </w:pPr>
          </w:p>
        </w:tc>
        <w:tc>
          <w:tcPr>
            <w:tcW w:w="3261" w:type="dxa"/>
            <w:tcBorders>
              <w:top w:val="single" w:sz="4" w:space="0" w:color="auto"/>
              <w:bottom w:val="single" w:sz="4" w:space="0" w:color="auto"/>
            </w:tcBorders>
          </w:tcPr>
          <w:p w:rsidR="00846119" w:rsidRPr="00781CAA" w:rsidRDefault="00846119" w:rsidP="00C96C84">
            <w:pPr>
              <w:rPr>
                <w:rFonts w:eastAsia="Times New Roman"/>
                <w:iCs/>
                <w:noProof/>
                <w:sz w:val="20"/>
              </w:rPr>
            </w:pPr>
            <w:r>
              <w:rPr>
                <w:rFonts w:eastAsia="Times New Roman"/>
                <w:iCs/>
                <w:noProof/>
                <w:sz w:val="20"/>
              </w:rPr>
              <w:t>VVL regionas</w:t>
            </w:r>
          </w:p>
        </w:tc>
        <w:tc>
          <w:tcPr>
            <w:tcW w:w="1275" w:type="dxa"/>
            <w:vMerge/>
          </w:tcPr>
          <w:p w:rsidR="00846119" w:rsidRDefault="00846119" w:rsidP="0092310B">
            <w:pPr>
              <w:jc w:val="center"/>
            </w:pPr>
          </w:p>
        </w:tc>
        <w:tc>
          <w:tcPr>
            <w:tcW w:w="1210" w:type="dxa"/>
            <w:vMerge/>
            <w:tcBorders>
              <w:bottom w:val="single" w:sz="4" w:space="0" w:color="auto"/>
            </w:tcBorders>
          </w:tcPr>
          <w:p w:rsidR="00846119" w:rsidRPr="003B4A72" w:rsidRDefault="00846119" w:rsidP="0092310B">
            <w:pPr>
              <w:jc w:val="center"/>
              <w:rPr>
                <w:rFonts w:eastAsia="Times New Roman"/>
                <w:iCs/>
                <w:noProof/>
                <w:sz w:val="20"/>
              </w:rPr>
            </w:pPr>
          </w:p>
        </w:tc>
        <w:tc>
          <w:tcPr>
            <w:tcW w:w="1625" w:type="dxa"/>
            <w:tcBorders>
              <w:top w:val="single" w:sz="4" w:space="0" w:color="auto"/>
              <w:bottom w:val="single" w:sz="4" w:space="0" w:color="auto"/>
            </w:tcBorders>
          </w:tcPr>
          <w:p w:rsidR="00846119" w:rsidRPr="003B4A72" w:rsidRDefault="00846119" w:rsidP="00846119">
            <w:pPr>
              <w:jc w:val="right"/>
              <w:rPr>
                <w:rFonts w:eastAsia="Times New Roman"/>
                <w:iCs/>
                <w:noProof/>
                <w:sz w:val="20"/>
              </w:rPr>
            </w:pPr>
            <w:r w:rsidRPr="006C125A">
              <w:rPr>
                <w:rFonts w:eastAsia="Times New Roman"/>
                <w:iCs/>
                <w:noProof/>
                <w:sz w:val="20"/>
              </w:rPr>
              <w:t>4.266.984,60</w:t>
            </w:r>
          </w:p>
        </w:tc>
      </w:tr>
      <w:tr w:rsidR="00846119" w:rsidTr="0099199B">
        <w:tc>
          <w:tcPr>
            <w:tcW w:w="1384" w:type="dxa"/>
            <w:vMerge/>
          </w:tcPr>
          <w:p w:rsidR="00846119" w:rsidRPr="00781CAA" w:rsidRDefault="00846119" w:rsidP="0092310B">
            <w:pPr>
              <w:jc w:val="center"/>
              <w:rPr>
                <w:rFonts w:eastAsia="Times New Roman"/>
                <w:iCs/>
                <w:noProof/>
                <w:sz w:val="20"/>
              </w:rPr>
            </w:pPr>
          </w:p>
        </w:tc>
        <w:tc>
          <w:tcPr>
            <w:tcW w:w="992" w:type="dxa"/>
            <w:vMerge/>
          </w:tcPr>
          <w:p w:rsidR="00846119" w:rsidRPr="00781CAA" w:rsidRDefault="00846119" w:rsidP="0092310B">
            <w:pPr>
              <w:jc w:val="center"/>
              <w:rPr>
                <w:rFonts w:eastAsia="Times New Roman"/>
                <w:iCs/>
                <w:noProof/>
                <w:sz w:val="20"/>
              </w:rPr>
            </w:pPr>
          </w:p>
        </w:tc>
        <w:tc>
          <w:tcPr>
            <w:tcW w:w="3261" w:type="dxa"/>
            <w:tcBorders>
              <w:top w:val="single" w:sz="4" w:space="0" w:color="auto"/>
              <w:bottom w:val="single" w:sz="4" w:space="0" w:color="auto"/>
            </w:tcBorders>
          </w:tcPr>
          <w:p w:rsidR="00846119" w:rsidRPr="00781CAA" w:rsidRDefault="00846119" w:rsidP="00C96C84">
            <w:pPr>
              <w:rPr>
                <w:rFonts w:eastAsia="Times New Roman"/>
                <w:iCs/>
                <w:noProof/>
                <w:sz w:val="20"/>
              </w:rPr>
            </w:pPr>
            <w:r>
              <w:rPr>
                <w:rFonts w:eastAsia="Times New Roman"/>
                <w:iCs/>
                <w:noProof/>
                <w:sz w:val="20"/>
              </w:rPr>
              <w:t>Sostinės regionas</w:t>
            </w:r>
          </w:p>
        </w:tc>
        <w:tc>
          <w:tcPr>
            <w:tcW w:w="1275" w:type="dxa"/>
            <w:vMerge/>
          </w:tcPr>
          <w:p w:rsidR="00846119" w:rsidRDefault="00846119" w:rsidP="0092310B">
            <w:pPr>
              <w:jc w:val="center"/>
            </w:pPr>
          </w:p>
        </w:tc>
        <w:tc>
          <w:tcPr>
            <w:tcW w:w="1210" w:type="dxa"/>
            <w:vMerge w:val="restart"/>
            <w:tcBorders>
              <w:top w:val="single" w:sz="4" w:space="0" w:color="auto"/>
            </w:tcBorders>
          </w:tcPr>
          <w:p w:rsidR="00846119" w:rsidRPr="003B4A72" w:rsidRDefault="00846119" w:rsidP="00846119">
            <w:pPr>
              <w:jc w:val="center"/>
              <w:rPr>
                <w:rFonts w:eastAsia="Times New Roman"/>
                <w:iCs/>
                <w:noProof/>
                <w:sz w:val="20"/>
              </w:rPr>
            </w:pPr>
            <w:r w:rsidRPr="003B4A72">
              <w:rPr>
                <w:rFonts w:eastAsia="Times New Roman"/>
                <w:iCs/>
                <w:noProof/>
                <w:sz w:val="20"/>
              </w:rPr>
              <w:t>11</w:t>
            </w:r>
            <w:r>
              <w:rPr>
                <w:rFonts w:eastAsia="Times New Roman"/>
                <w:iCs/>
                <w:noProof/>
                <w:sz w:val="20"/>
              </w:rPr>
              <w:t>6</w:t>
            </w:r>
          </w:p>
        </w:tc>
        <w:tc>
          <w:tcPr>
            <w:tcW w:w="1625" w:type="dxa"/>
            <w:tcBorders>
              <w:top w:val="single" w:sz="4" w:space="0" w:color="auto"/>
              <w:bottom w:val="single" w:sz="4" w:space="0" w:color="auto"/>
            </w:tcBorders>
          </w:tcPr>
          <w:p w:rsidR="00846119" w:rsidRPr="003B4A72" w:rsidRDefault="00846119" w:rsidP="00846119">
            <w:pPr>
              <w:jc w:val="right"/>
              <w:rPr>
                <w:rFonts w:eastAsia="Times New Roman"/>
                <w:iCs/>
                <w:noProof/>
                <w:sz w:val="20"/>
              </w:rPr>
            </w:pPr>
            <w:r w:rsidRPr="006C125A">
              <w:rPr>
                <w:rFonts w:eastAsia="Times New Roman"/>
                <w:iCs/>
                <w:noProof/>
                <w:sz w:val="20"/>
              </w:rPr>
              <w:t>4.152.060,00</w:t>
            </w:r>
          </w:p>
        </w:tc>
      </w:tr>
      <w:tr w:rsidR="00846119" w:rsidTr="0099199B">
        <w:tc>
          <w:tcPr>
            <w:tcW w:w="1384" w:type="dxa"/>
            <w:vMerge/>
          </w:tcPr>
          <w:p w:rsidR="00846119" w:rsidRPr="00781CAA" w:rsidRDefault="00846119" w:rsidP="0092310B">
            <w:pPr>
              <w:jc w:val="center"/>
              <w:rPr>
                <w:rFonts w:eastAsia="Times New Roman"/>
                <w:iCs/>
                <w:noProof/>
                <w:sz w:val="20"/>
              </w:rPr>
            </w:pPr>
          </w:p>
        </w:tc>
        <w:tc>
          <w:tcPr>
            <w:tcW w:w="992" w:type="dxa"/>
            <w:vMerge/>
          </w:tcPr>
          <w:p w:rsidR="00846119" w:rsidRPr="00781CAA" w:rsidRDefault="00846119" w:rsidP="0092310B">
            <w:pPr>
              <w:jc w:val="center"/>
              <w:rPr>
                <w:rFonts w:eastAsia="Times New Roman"/>
                <w:iCs/>
                <w:noProof/>
                <w:sz w:val="20"/>
              </w:rPr>
            </w:pPr>
          </w:p>
        </w:tc>
        <w:tc>
          <w:tcPr>
            <w:tcW w:w="3261" w:type="dxa"/>
            <w:tcBorders>
              <w:top w:val="single" w:sz="4" w:space="0" w:color="auto"/>
              <w:bottom w:val="single" w:sz="4" w:space="0" w:color="auto"/>
            </w:tcBorders>
          </w:tcPr>
          <w:p w:rsidR="00846119" w:rsidRPr="00781CAA" w:rsidRDefault="00846119" w:rsidP="00C96C84">
            <w:pPr>
              <w:rPr>
                <w:rFonts w:eastAsia="Times New Roman"/>
                <w:iCs/>
                <w:noProof/>
                <w:sz w:val="20"/>
              </w:rPr>
            </w:pPr>
            <w:r>
              <w:rPr>
                <w:rFonts w:eastAsia="Times New Roman"/>
                <w:iCs/>
                <w:noProof/>
                <w:sz w:val="20"/>
              </w:rPr>
              <w:t>VVL regionas</w:t>
            </w:r>
          </w:p>
        </w:tc>
        <w:tc>
          <w:tcPr>
            <w:tcW w:w="1275" w:type="dxa"/>
            <w:vMerge/>
          </w:tcPr>
          <w:p w:rsidR="00846119" w:rsidRDefault="00846119" w:rsidP="0092310B">
            <w:pPr>
              <w:jc w:val="center"/>
            </w:pPr>
          </w:p>
        </w:tc>
        <w:tc>
          <w:tcPr>
            <w:tcW w:w="1210" w:type="dxa"/>
            <w:vMerge/>
            <w:tcBorders>
              <w:bottom w:val="single" w:sz="4" w:space="0" w:color="auto"/>
            </w:tcBorders>
          </w:tcPr>
          <w:p w:rsidR="00846119" w:rsidRPr="003B4A72" w:rsidRDefault="00846119" w:rsidP="0092310B">
            <w:pPr>
              <w:jc w:val="center"/>
              <w:rPr>
                <w:rFonts w:eastAsia="Times New Roman"/>
                <w:iCs/>
                <w:noProof/>
                <w:sz w:val="20"/>
              </w:rPr>
            </w:pPr>
          </w:p>
        </w:tc>
        <w:tc>
          <w:tcPr>
            <w:tcW w:w="1625" w:type="dxa"/>
            <w:tcBorders>
              <w:top w:val="single" w:sz="4" w:space="0" w:color="auto"/>
              <w:bottom w:val="single" w:sz="4" w:space="0" w:color="auto"/>
            </w:tcBorders>
          </w:tcPr>
          <w:p w:rsidR="00846119" w:rsidRPr="003B4A72" w:rsidRDefault="00846119" w:rsidP="00846119">
            <w:pPr>
              <w:jc w:val="right"/>
              <w:rPr>
                <w:rFonts w:eastAsia="Times New Roman"/>
                <w:iCs/>
                <w:noProof/>
                <w:sz w:val="20"/>
              </w:rPr>
            </w:pPr>
            <w:r w:rsidRPr="006C125A">
              <w:rPr>
                <w:rFonts w:eastAsia="Times New Roman"/>
                <w:iCs/>
                <w:noProof/>
                <w:sz w:val="20"/>
              </w:rPr>
              <w:t>63.398.093,50</w:t>
            </w:r>
          </w:p>
        </w:tc>
      </w:tr>
    </w:tbl>
    <w:p w:rsidR="0066383D" w:rsidRDefault="0066383D" w:rsidP="0066383D">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261"/>
        <w:gridCol w:w="1275"/>
        <w:gridCol w:w="1210"/>
        <w:gridCol w:w="1625"/>
      </w:tblGrid>
      <w:tr w:rsidR="0066383D" w:rsidTr="0066383D">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5 lentelė. 2 matmuo. Finansavimo forma</w:t>
            </w:r>
          </w:p>
        </w:tc>
      </w:tr>
      <w:tr w:rsidR="0066383D" w:rsidTr="0024055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846119" w:rsidTr="0099199B">
        <w:tc>
          <w:tcPr>
            <w:tcW w:w="1384" w:type="dxa"/>
            <w:vMerge w:val="restart"/>
            <w:tcBorders>
              <w:top w:val="single" w:sz="12" w:space="0" w:color="auto"/>
            </w:tcBorders>
          </w:tcPr>
          <w:p w:rsidR="00846119" w:rsidRPr="00781CAA" w:rsidRDefault="00846119" w:rsidP="0092310B">
            <w:pPr>
              <w:jc w:val="center"/>
              <w:rPr>
                <w:rFonts w:eastAsia="Times New Roman"/>
                <w:iCs/>
                <w:noProof/>
                <w:sz w:val="20"/>
              </w:rPr>
            </w:pPr>
            <w:r w:rsidRPr="00781CAA">
              <w:rPr>
                <w:rFonts w:eastAsia="Times New Roman"/>
                <w:iCs/>
                <w:noProof/>
                <w:sz w:val="20"/>
              </w:rPr>
              <w:t>4</w:t>
            </w:r>
          </w:p>
        </w:tc>
        <w:tc>
          <w:tcPr>
            <w:tcW w:w="992" w:type="dxa"/>
            <w:vMerge w:val="restart"/>
            <w:tcBorders>
              <w:top w:val="single" w:sz="12" w:space="0" w:color="auto"/>
            </w:tcBorders>
          </w:tcPr>
          <w:p w:rsidR="00846119" w:rsidRPr="00781CAA" w:rsidRDefault="00846119" w:rsidP="0092310B">
            <w:pPr>
              <w:jc w:val="center"/>
              <w:rPr>
                <w:rFonts w:eastAsia="Times New Roman"/>
                <w:iCs/>
                <w:noProof/>
                <w:sz w:val="20"/>
              </w:rPr>
            </w:pPr>
            <w:r w:rsidRPr="00781CAA">
              <w:rPr>
                <w:rFonts w:eastAsia="Times New Roman"/>
                <w:iCs/>
                <w:noProof/>
                <w:sz w:val="20"/>
              </w:rPr>
              <w:t>ESF</w:t>
            </w:r>
          </w:p>
        </w:tc>
        <w:tc>
          <w:tcPr>
            <w:tcW w:w="3261" w:type="dxa"/>
            <w:tcBorders>
              <w:top w:val="single" w:sz="12" w:space="0" w:color="auto"/>
              <w:bottom w:val="single" w:sz="4" w:space="0" w:color="auto"/>
            </w:tcBorders>
          </w:tcPr>
          <w:p w:rsidR="00846119" w:rsidRPr="00781CAA" w:rsidRDefault="00846119" w:rsidP="00C96C84">
            <w:pPr>
              <w:rPr>
                <w:rFonts w:eastAsia="Times New Roman"/>
                <w:iCs/>
                <w:noProof/>
                <w:sz w:val="20"/>
              </w:rPr>
            </w:pPr>
            <w:r>
              <w:rPr>
                <w:rFonts w:eastAsia="Times New Roman"/>
                <w:iCs/>
                <w:noProof/>
                <w:sz w:val="20"/>
              </w:rPr>
              <w:t>Sostinės regionas</w:t>
            </w:r>
          </w:p>
        </w:tc>
        <w:tc>
          <w:tcPr>
            <w:tcW w:w="1275" w:type="dxa"/>
            <w:vMerge w:val="restart"/>
            <w:tcBorders>
              <w:top w:val="single" w:sz="12" w:space="0" w:color="auto"/>
            </w:tcBorders>
          </w:tcPr>
          <w:p w:rsidR="00846119" w:rsidRPr="00C0299A" w:rsidRDefault="00846119" w:rsidP="0092310B">
            <w:pPr>
              <w:jc w:val="center"/>
              <w:rPr>
                <w:rFonts w:eastAsia="Times New Roman"/>
                <w:iCs/>
                <w:noProof/>
                <w:sz w:val="20"/>
              </w:rPr>
            </w:pPr>
            <w:r w:rsidRPr="00C0299A">
              <w:rPr>
                <w:rFonts w:eastAsia="Times New Roman"/>
                <w:iCs/>
                <w:noProof/>
                <w:sz w:val="20"/>
              </w:rPr>
              <w:t>4.7</w:t>
            </w:r>
          </w:p>
        </w:tc>
        <w:tc>
          <w:tcPr>
            <w:tcW w:w="1210" w:type="dxa"/>
            <w:vMerge w:val="restart"/>
            <w:tcBorders>
              <w:top w:val="single" w:sz="12" w:space="0" w:color="auto"/>
            </w:tcBorders>
          </w:tcPr>
          <w:p w:rsidR="00846119" w:rsidRPr="003B4A72" w:rsidRDefault="00846119" w:rsidP="0092310B">
            <w:pPr>
              <w:jc w:val="center"/>
              <w:rPr>
                <w:rFonts w:eastAsia="Times New Roman"/>
                <w:iCs/>
                <w:noProof/>
                <w:sz w:val="20"/>
              </w:rPr>
            </w:pPr>
            <w:r w:rsidRPr="003B4A72">
              <w:rPr>
                <w:rFonts w:eastAsia="Times New Roman"/>
                <w:iCs/>
                <w:noProof/>
                <w:sz w:val="20"/>
              </w:rPr>
              <w:t>01</w:t>
            </w:r>
          </w:p>
        </w:tc>
        <w:tc>
          <w:tcPr>
            <w:tcW w:w="1625" w:type="dxa"/>
            <w:tcBorders>
              <w:top w:val="single" w:sz="12" w:space="0" w:color="auto"/>
              <w:bottom w:val="single" w:sz="4" w:space="0" w:color="auto"/>
            </w:tcBorders>
          </w:tcPr>
          <w:p w:rsidR="00846119" w:rsidRPr="003B4A72" w:rsidRDefault="00846119" w:rsidP="00846119">
            <w:pPr>
              <w:jc w:val="right"/>
              <w:rPr>
                <w:rFonts w:eastAsia="Times New Roman"/>
                <w:iCs/>
                <w:noProof/>
                <w:sz w:val="20"/>
              </w:rPr>
            </w:pPr>
            <w:r w:rsidRPr="006C125A">
              <w:rPr>
                <w:rFonts w:eastAsia="Times New Roman"/>
                <w:iCs/>
                <w:noProof/>
                <w:sz w:val="20"/>
              </w:rPr>
              <w:t>4.678.306,75</w:t>
            </w:r>
          </w:p>
        </w:tc>
      </w:tr>
      <w:tr w:rsidR="00846119" w:rsidTr="0099199B">
        <w:tc>
          <w:tcPr>
            <w:tcW w:w="1384" w:type="dxa"/>
            <w:vMerge/>
          </w:tcPr>
          <w:p w:rsidR="00846119" w:rsidRPr="00781CAA" w:rsidRDefault="00846119" w:rsidP="0092310B">
            <w:pPr>
              <w:jc w:val="center"/>
              <w:rPr>
                <w:rFonts w:eastAsia="Times New Roman"/>
                <w:iCs/>
                <w:noProof/>
                <w:sz w:val="20"/>
              </w:rPr>
            </w:pPr>
          </w:p>
        </w:tc>
        <w:tc>
          <w:tcPr>
            <w:tcW w:w="992" w:type="dxa"/>
            <w:vMerge/>
          </w:tcPr>
          <w:p w:rsidR="00846119" w:rsidRPr="00781CAA" w:rsidRDefault="00846119" w:rsidP="0092310B">
            <w:pPr>
              <w:jc w:val="center"/>
              <w:rPr>
                <w:rFonts w:eastAsia="Times New Roman"/>
                <w:iCs/>
                <w:noProof/>
                <w:sz w:val="20"/>
              </w:rPr>
            </w:pPr>
          </w:p>
        </w:tc>
        <w:tc>
          <w:tcPr>
            <w:tcW w:w="3261" w:type="dxa"/>
            <w:tcBorders>
              <w:top w:val="single" w:sz="4" w:space="0" w:color="auto"/>
            </w:tcBorders>
          </w:tcPr>
          <w:p w:rsidR="00846119" w:rsidRPr="00781CAA" w:rsidRDefault="00846119" w:rsidP="00C96C84">
            <w:pPr>
              <w:rPr>
                <w:rFonts w:eastAsia="Times New Roman"/>
                <w:iCs/>
                <w:noProof/>
                <w:sz w:val="20"/>
              </w:rPr>
            </w:pPr>
            <w:r>
              <w:rPr>
                <w:rFonts w:eastAsia="Times New Roman"/>
                <w:iCs/>
                <w:noProof/>
                <w:sz w:val="20"/>
              </w:rPr>
              <w:t>VVL regionas</w:t>
            </w:r>
          </w:p>
        </w:tc>
        <w:tc>
          <w:tcPr>
            <w:tcW w:w="1275" w:type="dxa"/>
            <w:vMerge/>
          </w:tcPr>
          <w:p w:rsidR="00846119" w:rsidRDefault="00846119" w:rsidP="0092310B">
            <w:pPr>
              <w:jc w:val="center"/>
            </w:pPr>
          </w:p>
        </w:tc>
        <w:tc>
          <w:tcPr>
            <w:tcW w:w="1210" w:type="dxa"/>
            <w:vMerge/>
          </w:tcPr>
          <w:p w:rsidR="00846119" w:rsidRPr="003B4A72" w:rsidRDefault="00846119" w:rsidP="0092310B">
            <w:pPr>
              <w:jc w:val="center"/>
              <w:rPr>
                <w:rFonts w:eastAsia="Times New Roman"/>
                <w:iCs/>
                <w:noProof/>
                <w:sz w:val="20"/>
              </w:rPr>
            </w:pPr>
          </w:p>
        </w:tc>
        <w:tc>
          <w:tcPr>
            <w:tcW w:w="1625" w:type="dxa"/>
            <w:tcBorders>
              <w:top w:val="single" w:sz="4" w:space="0" w:color="auto"/>
            </w:tcBorders>
          </w:tcPr>
          <w:p w:rsidR="00846119" w:rsidRPr="003B4A72" w:rsidRDefault="00846119" w:rsidP="00846119">
            <w:pPr>
              <w:jc w:val="right"/>
              <w:rPr>
                <w:rFonts w:eastAsia="Times New Roman"/>
                <w:iCs/>
                <w:noProof/>
                <w:sz w:val="20"/>
              </w:rPr>
            </w:pPr>
            <w:r w:rsidRPr="006C125A">
              <w:rPr>
                <w:rFonts w:eastAsia="Times New Roman"/>
                <w:iCs/>
                <w:noProof/>
                <w:sz w:val="20"/>
              </w:rPr>
              <w:t>67.665.078,10</w:t>
            </w:r>
          </w:p>
        </w:tc>
      </w:tr>
    </w:tbl>
    <w:p w:rsidR="0066383D" w:rsidRDefault="0066383D" w:rsidP="0066383D">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261"/>
        <w:gridCol w:w="1275"/>
        <w:gridCol w:w="1210"/>
        <w:gridCol w:w="1625"/>
      </w:tblGrid>
      <w:tr w:rsidR="0066383D" w:rsidTr="0066383D">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6 lentelė. 3 matmuo. Teritorinės paramos paskirstymo priemonė ir teritorinė kryptis</w:t>
            </w:r>
          </w:p>
        </w:tc>
      </w:tr>
      <w:tr w:rsidR="0066383D" w:rsidTr="0024055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450C7D" w:rsidTr="0099199B">
        <w:tc>
          <w:tcPr>
            <w:tcW w:w="1384" w:type="dxa"/>
            <w:vMerge w:val="restart"/>
            <w:tcBorders>
              <w:top w:val="single" w:sz="12" w:space="0" w:color="auto"/>
            </w:tcBorders>
          </w:tcPr>
          <w:p w:rsidR="00450C7D" w:rsidRPr="00781CAA" w:rsidRDefault="00450C7D" w:rsidP="00A130E7">
            <w:pPr>
              <w:jc w:val="center"/>
              <w:rPr>
                <w:rFonts w:eastAsia="Times New Roman"/>
                <w:iCs/>
                <w:noProof/>
                <w:sz w:val="20"/>
              </w:rPr>
            </w:pPr>
            <w:r>
              <w:rPr>
                <w:rFonts w:eastAsia="Times New Roman"/>
                <w:iCs/>
                <w:noProof/>
                <w:sz w:val="20"/>
              </w:rPr>
              <w:t>4</w:t>
            </w:r>
          </w:p>
        </w:tc>
        <w:tc>
          <w:tcPr>
            <w:tcW w:w="992" w:type="dxa"/>
            <w:vMerge w:val="restart"/>
            <w:tcBorders>
              <w:top w:val="single" w:sz="12" w:space="0" w:color="auto"/>
            </w:tcBorders>
          </w:tcPr>
          <w:p w:rsidR="00450C7D" w:rsidRPr="00781CAA" w:rsidRDefault="00450C7D" w:rsidP="00A130E7">
            <w:pPr>
              <w:jc w:val="center"/>
              <w:rPr>
                <w:rFonts w:eastAsia="Times New Roman"/>
                <w:iCs/>
                <w:noProof/>
                <w:sz w:val="20"/>
              </w:rPr>
            </w:pPr>
            <w:r w:rsidRPr="00781CAA">
              <w:rPr>
                <w:rFonts w:eastAsia="Times New Roman"/>
                <w:iCs/>
                <w:noProof/>
                <w:sz w:val="20"/>
              </w:rPr>
              <w:t>ESF</w:t>
            </w:r>
          </w:p>
        </w:tc>
        <w:tc>
          <w:tcPr>
            <w:tcW w:w="3261" w:type="dxa"/>
            <w:tcBorders>
              <w:top w:val="single" w:sz="12" w:space="0" w:color="auto"/>
              <w:bottom w:val="single" w:sz="4" w:space="0" w:color="auto"/>
            </w:tcBorders>
          </w:tcPr>
          <w:p w:rsidR="00450C7D" w:rsidRPr="00781CAA" w:rsidRDefault="00450C7D" w:rsidP="00A130E7">
            <w:pPr>
              <w:rPr>
                <w:rFonts w:eastAsia="Times New Roman"/>
                <w:iCs/>
                <w:noProof/>
                <w:sz w:val="20"/>
              </w:rPr>
            </w:pPr>
            <w:r>
              <w:rPr>
                <w:rFonts w:eastAsia="Times New Roman"/>
                <w:iCs/>
                <w:noProof/>
                <w:sz w:val="20"/>
              </w:rPr>
              <w:t>Sostinės regionas</w:t>
            </w:r>
          </w:p>
        </w:tc>
        <w:tc>
          <w:tcPr>
            <w:tcW w:w="1275" w:type="dxa"/>
            <w:vMerge w:val="restart"/>
            <w:tcBorders>
              <w:top w:val="single" w:sz="12" w:space="0" w:color="auto"/>
            </w:tcBorders>
          </w:tcPr>
          <w:p w:rsidR="00450C7D" w:rsidRPr="00C0299A" w:rsidRDefault="00450C7D" w:rsidP="00A130E7">
            <w:pPr>
              <w:jc w:val="center"/>
              <w:rPr>
                <w:rFonts w:eastAsia="Times New Roman"/>
                <w:iCs/>
                <w:noProof/>
                <w:sz w:val="20"/>
              </w:rPr>
            </w:pPr>
            <w:r w:rsidRPr="00C0299A">
              <w:rPr>
                <w:rFonts w:eastAsia="Times New Roman"/>
                <w:iCs/>
                <w:noProof/>
                <w:sz w:val="20"/>
              </w:rPr>
              <w:t>4.7</w:t>
            </w:r>
          </w:p>
        </w:tc>
        <w:tc>
          <w:tcPr>
            <w:tcW w:w="1210" w:type="dxa"/>
            <w:vMerge w:val="restart"/>
            <w:tcBorders>
              <w:top w:val="single" w:sz="12" w:space="0" w:color="auto"/>
            </w:tcBorders>
          </w:tcPr>
          <w:p w:rsidR="00450C7D" w:rsidRDefault="00450C7D" w:rsidP="00A130E7">
            <w:pPr>
              <w:jc w:val="center"/>
              <w:rPr>
                <w:rFonts w:eastAsia="Times New Roman" w:cs="Times New Roman"/>
                <w:iCs/>
                <w:noProof/>
                <w:sz w:val="20"/>
                <w:szCs w:val="20"/>
              </w:rPr>
            </w:pPr>
            <w:r>
              <w:rPr>
                <w:rFonts w:eastAsia="Times New Roman" w:cs="Times New Roman"/>
                <w:iCs/>
                <w:noProof/>
                <w:sz w:val="20"/>
                <w:szCs w:val="20"/>
              </w:rPr>
              <w:t>22</w:t>
            </w:r>
          </w:p>
        </w:tc>
        <w:tc>
          <w:tcPr>
            <w:tcW w:w="1625" w:type="dxa"/>
            <w:tcBorders>
              <w:top w:val="single" w:sz="12" w:space="0" w:color="auto"/>
              <w:bottom w:val="single" w:sz="4" w:space="0" w:color="auto"/>
            </w:tcBorders>
          </w:tcPr>
          <w:p w:rsidR="00450C7D" w:rsidRPr="00954954" w:rsidRDefault="00450C7D" w:rsidP="00A130E7">
            <w:pPr>
              <w:jc w:val="right"/>
              <w:rPr>
                <w:rFonts w:eastAsia="Times New Roman" w:cs="Times New Roman"/>
                <w:iCs/>
                <w:strike/>
                <w:noProof/>
                <w:sz w:val="20"/>
                <w:szCs w:val="20"/>
              </w:rPr>
            </w:pPr>
            <w:r w:rsidRPr="00954954">
              <w:rPr>
                <w:rFonts w:eastAsia="Times New Roman" w:cs="Times New Roman"/>
                <w:iCs/>
                <w:noProof/>
                <w:sz w:val="20"/>
                <w:szCs w:val="20"/>
              </w:rPr>
              <w:t>408 523,00</w:t>
            </w:r>
          </w:p>
        </w:tc>
      </w:tr>
      <w:tr w:rsidR="00450C7D" w:rsidTr="0099199B">
        <w:tc>
          <w:tcPr>
            <w:tcW w:w="1384" w:type="dxa"/>
            <w:vMerge/>
          </w:tcPr>
          <w:p w:rsidR="00450C7D" w:rsidRPr="00781CAA" w:rsidRDefault="00450C7D" w:rsidP="00AC0D7E">
            <w:pPr>
              <w:jc w:val="center"/>
              <w:rPr>
                <w:rFonts w:eastAsia="Times New Roman"/>
                <w:iCs/>
                <w:noProof/>
                <w:sz w:val="20"/>
              </w:rPr>
            </w:pPr>
          </w:p>
        </w:tc>
        <w:tc>
          <w:tcPr>
            <w:tcW w:w="992" w:type="dxa"/>
            <w:vMerge/>
          </w:tcPr>
          <w:p w:rsidR="00450C7D" w:rsidRPr="00781CAA" w:rsidRDefault="00450C7D" w:rsidP="00A130E7">
            <w:pPr>
              <w:jc w:val="center"/>
              <w:rPr>
                <w:rFonts w:eastAsia="Times New Roman"/>
                <w:iCs/>
                <w:noProof/>
                <w:sz w:val="20"/>
              </w:rPr>
            </w:pPr>
          </w:p>
        </w:tc>
        <w:tc>
          <w:tcPr>
            <w:tcW w:w="3261" w:type="dxa"/>
            <w:tcBorders>
              <w:top w:val="single" w:sz="4" w:space="0" w:color="auto"/>
              <w:bottom w:val="single" w:sz="4" w:space="0" w:color="auto"/>
            </w:tcBorders>
          </w:tcPr>
          <w:p w:rsidR="00450C7D" w:rsidRPr="00781CAA" w:rsidRDefault="00947A7E" w:rsidP="00A130E7">
            <w:pPr>
              <w:rPr>
                <w:rFonts w:eastAsia="Times New Roman"/>
                <w:iCs/>
                <w:noProof/>
                <w:sz w:val="20"/>
              </w:rPr>
            </w:pPr>
            <w:r>
              <w:rPr>
                <w:rFonts w:eastAsia="Times New Roman"/>
                <w:iCs/>
                <w:noProof/>
                <w:sz w:val="20"/>
              </w:rPr>
              <w:t>VVL</w:t>
            </w:r>
            <w:r w:rsidR="00450C7D">
              <w:rPr>
                <w:rFonts w:eastAsia="Times New Roman"/>
                <w:iCs/>
                <w:noProof/>
                <w:sz w:val="20"/>
              </w:rPr>
              <w:t xml:space="preserve"> regionas</w:t>
            </w:r>
          </w:p>
        </w:tc>
        <w:tc>
          <w:tcPr>
            <w:tcW w:w="1275" w:type="dxa"/>
            <w:vMerge/>
          </w:tcPr>
          <w:p w:rsidR="00450C7D" w:rsidRDefault="00450C7D" w:rsidP="00A130E7">
            <w:pPr>
              <w:jc w:val="center"/>
            </w:pPr>
          </w:p>
        </w:tc>
        <w:tc>
          <w:tcPr>
            <w:tcW w:w="1210" w:type="dxa"/>
            <w:vMerge/>
            <w:tcBorders>
              <w:bottom w:val="single" w:sz="4" w:space="0" w:color="auto"/>
            </w:tcBorders>
          </w:tcPr>
          <w:p w:rsidR="00450C7D" w:rsidRDefault="00450C7D" w:rsidP="00A130E7">
            <w:pPr>
              <w:jc w:val="center"/>
              <w:rPr>
                <w:rFonts w:eastAsia="Times New Roman" w:cs="Times New Roman"/>
                <w:iCs/>
                <w:noProof/>
                <w:sz w:val="20"/>
                <w:szCs w:val="20"/>
              </w:rPr>
            </w:pPr>
          </w:p>
        </w:tc>
        <w:tc>
          <w:tcPr>
            <w:tcW w:w="1625" w:type="dxa"/>
            <w:tcBorders>
              <w:top w:val="single" w:sz="4" w:space="0" w:color="auto"/>
              <w:bottom w:val="single" w:sz="4" w:space="0" w:color="auto"/>
            </w:tcBorders>
          </w:tcPr>
          <w:p w:rsidR="00450C7D" w:rsidRPr="00954954" w:rsidRDefault="00450C7D" w:rsidP="00A130E7">
            <w:pPr>
              <w:jc w:val="right"/>
              <w:rPr>
                <w:rFonts w:eastAsia="Times New Roman" w:cs="Times New Roman"/>
                <w:iCs/>
                <w:strike/>
                <w:noProof/>
                <w:sz w:val="28"/>
                <w:szCs w:val="28"/>
              </w:rPr>
            </w:pPr>
            <w:r w:rsidRPr="00954954">
              <w:rPr>
                <w:rFonts w:eastAsia="Times New Roman" w:cs="Times New Roman"/>
                <w:iCs/>
                <w:noProof/>
                <w:sz w:val="20"/>
                <w:szCs w:val="20"/>
              </w:rPr>
              <w:t>16 234 309,00</w:t>
            </w:r>
          </w:p>
        </w:tc>
      </w:tr>
      <w:tr w:rsidR="00450C7D" w:rsidTr="0099199B">
        <w:tc>
          <w:tcPr>
            <w:tcW w:w="1384" w:type="dxa"/>
            <w:vMerge/>
          </w:tcPr>
          <w:p w:rsidR="00450C7D" w:rsidRPr="00781CAA" w:rsidRDefault="00450C7D" w:rsidP="00A130E7">
            <w:pPr>
              <w:jc w:val="center"/>
              <w:rPr>
                <w:rFonts w:eastAsia="Times New Roman"/>
                <w:iCs/>
                <w:noProof/>
                <w:sz w:val="20"/>
              </w:rPr>
            </w:pPr>
          </w:p>
        </w:tc>
        <w:tc>
          <w:tcPr>
            <w:tcW w:w="992" w:type="dxa"/>
            <w:vMerge/>
          </w:tcPr>
          <w:p w:rsidR="00450C7D" w:rsidRPr="00781CAA" w:rsidRDefault="00450C7D" w:rsidP="00A130E7">
            <w:pPr>
              <w:jc w:val="center"/>
              <w:rPr>
                <w:rFonts w:eastAsia="Times New Roman"/>
                <w:iCs/>
                <w:noProof/>
                <w:sz w:val="20"/>
              </w:rPr>
            </w:pPr>
          </w:p>
        </w:tc>
        <w:tc>
          <w:tcPr>
            <w:tcW w:w="3261" w:type="dxa"/>
            <w:tcBorders>
              <w:top w:val="single" w:sz="4" w:space="0" w:color="auto"/>
              <w:bottom w:val="single" w:sz="4" w:space="0" w:color="auto"/>
            </w:tcBorders>
          </w:tcPr>
          <w:p w:rsidR="00450C7D" w:rsidRPr="00781CAA" w:rsidRDefault="00450C7D" w:rsidP="00A130E7">
            <w:pPr>
              <w:rPr>
                <w:rFonts w:eastAsia="Times New Roman"/>
                <w:iCs/>
                <w:noProof/>
                <w:sz w:val="20"/>
              </w:rPr>
            </w:pPr>
            <w:r>
              <w:rPr>
                <w:rFonts w:eastAsia="Times New Roman"/>
                <w:iCs/>
                <w:noProof/>
                <w:sz w:val="20"/>
              </w:rPr>
              <w:t>Sostinės regionas</w:t>
            </w:r>
          </w:p>
        </w:tc>
        <w:tc>
          <w:tcPr>
            <w:tcW w:w="1275" w:type="dxa"/>
            <w:vMerge/>
          </w:tcPr>
          <w:p w:rsidR="00450C7D" w:rsidRPr="00C0299A" w:rsidRDefault="00450C7D" w:rsidP="00A130E7">
            <w:pPr>
              <w:jc w:val="center"/>
              <w:rPr>
                <w:rFonts w:eastAsia="Times New Roman"/>
                <w:iCs/>
                <w:noProof/>
                <w:sz w:val="20"/>
              </w:rPr>
            </w:pPr>
          </w:p>
        </w:tc>
        <w:tc>
          <w:tcPr>
            <w:tcW w:w="1210" w:type="dxa"/>
            <w:vMerge w:val="restart"/>
            <w:tcBorders>
              <w:top w:val="single" w:sz="4" w:space="0" w:color="auto"/>
            </w:tcBorders>
          </w:tcPr>
          <w:p w:rsidR="00450C7D" w:rsidRDefault="00450C7D" w:rsidP="00A130E7">
            <w:pPr>
              <w:jc w:val="center"/>
              <w:rPr>
                <w:rFonts w:eastAsia="Times New Roman" w:cs="Times New Roman"/>
                <w:iCs/>
                <w:noProof/>
                <w:sz w:val="20"/>
                <w:szCs w:val="20"/>
              </w:rPr>
            </w:pPr>
            <w:r>
              <w:rPr>
                <w:rFonts w:eastAsia="Times New Roman" w:cs="Times New Roman"/>
                <w:iCs/>
                <w:noProof/>
                <w:sz w:val="20"/>
                <w:szCs w:val="20"/>
              </w:rPr>
              <w:t>23</w:t>
            </w:r>
          </w:p>
        </w:tc>
        <w:tc>
          <w:tcPr>
            <w:tcW w:w="1625" w:type="dxa"/>
            <w:tcBorders>
              <w:top w:val="single" w:sz="4" w:space="0" w:color="auto"/>
              <w:bottom w:val="single" w:sz="4" w:space="0" w:color="auto"/>
            </w:tcBorders>
          </w:tcPr>
          <w:p w:rsidR="00450C7D" w:rsidRPr="00954954" w:rsidRDefault="00450C7D" w:rsidP="00A130E7">
            <w:pPr>
              <w:jc w:val="right"/>
              <w:rPr>
                <w:rFonts w:eastAsia="Times New Roman" w:cs="Times New Roman"/>
                <w:iCs/>
                <w:strike/>
                <w:noProof/>
                <w:sz w:val="20"/>
                <w:szCs w:val="20"/>
              </w:rPr>
            </w:pPr>
            <w:r w:rsidRPr="00954954">
              <w:rPr>
                <w:rFonts w:eastAsia="Times New Roman" w:cs="Times New Roman"/>
                <w:iCs/>
                <w:noProof/>
                <w:sz w:val="20"/>
                <w:szCs w:val="20"/>
              </w:rPr>
              <w:t>1 125 548,00</w:t>
            </w:r>
          </w:p>
        </w:tc>
      </w:tr>
      <w:tr w:rsidR="00450C7D" w:rsidTr="0099199B">
        <w:tc>
          <w:tcPr>
            <w:tcW w:w="1384" w:type="dxa"/>
            <w:vMerge/>
          </w:tcPr>
          <w:p w:rsidR="00450C7D" w:rsidRPr="00781CAA" w:rsidRDefault="00450C7D" w:rsidP="00A130E7">
            <w:pPr>
              <w:jc w:val="center"/>
              <w:rPr>
                <w:rFonts w:eastAsia="Times New Roman"/>
                <w:iCs/>
                <w:noProof/>
                <w:sz w:val="20"/>
              </w:rPr>
            </w:pPr>
          </w:p>
        </w:tc>
        <w:tc>
          <w:tcPr>
            <w:tcW w:w="992" w:type="dxa"/>
            <w:vMerge/>
          </w:tcPr>
          <w:p w:rsidR="00450C7D" w:rsidRPr="00781CAA" w:rsidRDefault="00450C7D" w:rsidP="00A130E7">
            <w:pPr>
              <w:jc w:val="center"/>
              <w:rPr>
                <w:rFonts w:eastAsia="Times New Roman"/>
                <w:iCs/>
                <w:noProof/>
                <w:sz w:val="20"/>
              </w:rPr>
            </w:pPr>
          </w:p>
        </w:tc>
        <w:tc>
          <w:tcPr>
            <w:tcW w:w="3261" w:type="dxa"/>
            <w:tcBorders>
              <w:top w:val="single" w:sz="4" w:space="0" w:color="auto"/>
              <w:bottom w:val="single" w:sz="4" w:space="0" w:color="auto"/>
            </w:tcBorders>
          </w:tcPr>
          <w:p w:rsidR="00450C7D" w:rsidRPr="00781CAA" w:rsidRDefault="00947A7E" w:rsidP="00A130E7">
            <w:pPr>
              <w:rPr>
                <w:rFonts w:eastAsia="Times New Roman"/>
                <w:iCs/>
                <w:noProof/>
                <w:sz w:val="20"/>
              </w:rPr>
            </w:pPr>
            <w:r>
              <w:rPr>
                <w:rFonts w:eastAsia="Times New Roman"/>
                <w:iCs/>
                <w:noProof/>
                <w:sz w:val="20"/>
              </w:rPr>
              <w:t>VVL</w:t>
            </w:r>
            <w:r w:rsidR="00450C7D">
              <w:rPr>
                <w:rFonts w:eastAsia="Times New Roman"/>
                <w:iCs/>
                <w:noProof/>
                <w:sz w:val="20"/>
              </w:rPr>
              <w:t xml:space="preserve"> regionas</w:t>
            </w:r>
          </w:p>
        </w:tc>
        <w:tc>
          <w:tcPr>
            <w:tcW w:w="1275" w:type="dxa"/>
            <w:vMerge/>
          </w:tcPr>
          <w:p w:rsidR="00450C7D" w:rsidRDefault="00450C7D" w:rsidP="00A130E7">
            <w:pPr>
              <w:jc w:val="center"/>
            </w:pPr>
          </w:p>
        </w:tc>
        <w:tc>
          <w:tcPr>
            <w:tcW w:w="1210" w:type="dxa"/>
            <w:vMerge/>
            <w:tcBorders>
              <w:bottom w:val="single" w:sz="4" w:space="0" w:color="auto"/>
            </w:tcBorders>
          </w:tcPr>
          <w:p w:rsidR="00450C7D" w:rsidRDefault="00450C7D" w:rsidP="00A130E7">
            <w:pPr>
              <w:jc w:val="center"/>
              <w:rPr>
                <w:rFonts w:eastAsia="Times New Roman" w:cs="Times New Roman"/>
                <w:iCs/>
                <w:noProof/>
                <w:sz w:val="20"/>
                <w:szCs w:val="20"/>
              </w:rPr>
            </w:pPr>
          </w:p>
        </w:tc>
        <w:tc>
          <w:tcPr>
            <w:tcW w:w="1625" w:type="dxa"/>
            <w:tcBorders>
              <w:top w:val="single" w:sz="4" w:space="0" w:color="auto"/>
              <w:bottom w:val="single" w:sz="4" w:space="0" w:color="auto"/>
            </w:tcBorders>
          </w:tcPr>
          <w:p w:rsidR="00450C7D" w:rsidRPr="00954954" w:rsidRDefault="00450C7D" w:rsidP="00A130E7">
            <w:pPr>
              <w:jc w:val="right"/>
              <w:rPr>
                <w:rFonts w:eastAsia="Times New Roman" w:cs="Times New Roman"/>
                <w:iCs/>
                <w:strike/>
                <w:noProof/>
                <w:sz w:val="28"/>
                <w:szCs w:val="28"/>
              </w:rPr>
            </w:pPr>
            <w:r w:rsidRPr="00954954">
              <w:rPr>
                <w:rFonts w:eastAsia="Times New Roman" w:cs="Times New Roman"/>
                <w:iCs/>
                <w:noProof/>
                <w:sz w:val="20"/>
                <w:szCs w:val="20"/>
              </w:rPr>
              <w:t>5 475 117,00</w:t>
            </w:r>
          </w:p>
        </w:tc>
      </w:tr>
      <w:tr w:rsidR="00954954" w:rsidTr="0099199B">
        <w:tc>
          <w:tcPr>
            <w:tcW w:w="1384" w:type="dxa"/>
            <w:vMerge/>
          </w:tcPr>
          <w:p w:rsidR="00954954" w:rsidRPr="00781CAA" w:rsidRDefault="00954954" w:rsidP="00AC0D7E">
            <w:pPr>
              <w:jc w:val="center"/>
              <w:rPr>
                <w:rFonts w:eastAsia="Times New Roman"/>
                <w:iCs/>
                <w:noProof/>
                <w:sz w:val="20"/>
              </w:rPr>
            </w:pPr>
          </w:p>
        </w:tc>
        <w:tc>
          <w:tcPr>
            <w:tcW w:w="992" w:type="dxa"/>
            <w:vMerge/>
          </w:tcPr>
          <w:p w:rsidR="00954954" w:rsidRPr="00781CAA" w:rsidRDefault="00954954" w:rsidP="0092310B">
            <w:pPr>
              <w:jc w:val="center"/>
              <w:rPr>
                <w:rFonts w:eastAsia="Times New Roman"/>
                <w:iCs/>
                <w:noProof/>
                <w:sz w:val="20"/>
              </w:rPr>
            </w:pPr>
          </w:p>
        </w:tc>
        <w:tc>
          <w:tcPr>
            <w:tcW w:w="3261" w:type="dxa"/>
            <w:tcBorders>
              <w:top w:val="single" w:sz="4" w:space="0" w:color="auto"/>
              <w:bottom w:val="single" w:sz="4" w:space="0" w:color="auto"/>
            </w:tcBorders>
          </w:tcPr>
          <w:p w:rsidR="00954954" w:rsidRPr="00781CAA" w:rsidRDefault="00954954" w:rsidP="00C96C84">
            <w:pPr>
              <w:rPr>
                <w:rFonts w:eastAsia="Times New Roman"/>
                <w:iCs/>
                <w:noProof/>
                <w:sz w:val="20"/>
              </w:rPr>
            </w:pPr>
            <w:r>
              <w:rPr>
                <w:rFonts w:eastAsia="Times New Roman"/>
                <w:iCs/>
                <w:noProof/>
                <w:sz w:val="20"/>
              </w:rPr>
              <w:t>Sostinės regionas</w:t>
            </w:r>
          </w:p>
        </w:tc>
        <w:tc>
          <w:tcPr>
            <w:tcW w:w="1275" w:type="dxa"/>
            <w:vMerge/>
          </w:tcPr>
          <w:p w:rsidR="00954954" w:rsidRPr="00C0299A" w:rsidRDefault="00954954" w:rsidP="0092310B">
            <w:pPr>
              <w:jc w:val="center"/>
              <w:rPr>
                <w:rFonts w:eastAsia="Times New Roman"/>
                <w:iCs/>
                <w:noProof/>
                <w:sz w:val="20"/>
              </w:rPr>
            </w:pPr>
          </w:p>
        </w:tc>
        <w:tc>
          <w:tcPr>
            <w:tcW w:w="1210" w:type="dxa"/>
            <w:vMerge w:val="restart"/>
            <w:tcBorders>
              <w:top w:val="single" w:sz="4" w:space="0" w:color="auto"/>
            </w:tcBorders>
          </w:tcPr>
          <w:p w:rsidR="00954954" w:rsidRPr="004C0BCC" w:rsidRDefault="00954954" w:rsidP="0092310B">
            <w:pPr>
              <w:jc w:val="center"/>
              <w:rPr>
                <w:rFonts w:eastAsia="Times New Roman"/>
                <w:iCs/>
                <w:noProof/>
                <w:sz w:val="20"/>
              </w:rPr>
            </w:pPr>
            <w:r w:rsidRPr="004C0BCC">
              <w:rPr>
                <w:rFonts w:eastAsia="Times New Roman"/>
                <w:iCs/>
                <w:noProof/>
                <w:sz w:val="20"/>
              </w:rPr>
              <w:t>48</w:t>
            </w:r>
          </w:p>
        </w:tc>
        <w:tc>
          <w:tcPr>
            <w:tcW w:w="1625" w:type="dxa"/>
            <w:tcBorders>
              <w:top w:val="single" w:sz="4" w:space="0" w:color="auto"/>
              <w:bottom w:val="single" w:sz="4" w:space="0" w:color="auto"/>
            </w:tcBorders>
          </w:tcPr>
          <w:p w:rsidR="00954954" w:rsidRPr="004C0BCC" w:rsidRDefault="00954954" w:rsidP="00954954">
            <w:pPr>
              <w:jc w:val="right"/>
              <w:rPr>
                <w:rFonts w:eastAsia="Times New Roman"/>
                <w:iCs/>
                <w:noProof/>
                <w:sz w:val="20"/>
              </w:rPr>
            </w:pPr>
            <w:r w:rsidRPr="006C125A">
              <w:rPr>
                <w:rFonts w:eastAsia="Times New Roman"/>
                <w:iCs/>
                <w:noProof/>
                <w:sz w:val="20"/>
              </w:rPr>
              <w:t>4.678.306,75</w:t>
            </w:r>
          </w:p>
        </w:tc>
      </w:tr>
      <w:tr w:rsidR="00954954" w:rsidTr="0099199B">
        <w:tc>
          <w:tcPr>
            <w:tcW w:w="1384" w:type="dxa"/>
            <w:vMerge/>
          </w:tcPr>
          <w:p w:rsidR="00954954" w:rsidRPr="00781CAA" w:rsidRDefault="00954954" w:rsidP="0092310B">
            <w:pPr>
              <w:jc w:val="center"/>
              <w:rPr>
                <w:rFonts w:eastAsia="Times New Roman"/>
                <w:iCs/>
                <w:noProof/>
                <w:sz w:val="20"/>
              </w:rPr>
            </w:pPr>
          </w:p>
        </w:tc>
        <w:tc>
          <w:tcPr>
            <w:tcW w:w="992" w:type="dxa"/>
            <w:vMerge/>
          </w:tcPr>
          <w:p w:rsidR="00954954" w:rsidRPr="00781CAA" w:rsidRDefault="00954954" w:rsidP="0092310B">
            <w:pPr>
              <w:jc w:val="center"/>
              <w:rPr>
                <w:rFonts w:eastAsia="Times New Roman"/>
                <w:iCs/>
                <w:noProof/>
                <w:sz w:val="20"/>
              </w:rPr>
            </w:pPr>
          </w:p>
        </w:tc>
        <w:tc>
          <w:tcPr>
            <w:tcW w:w="3261" w:type="dxa"/>
            <w:tcBorders>
              <w:top w:val="single" w:sz="4" w:space="0" w:color="auto"/>
            </w:tcBorders>
          </w:tcPr>
          <w:p w:rsidR="00954954" w:rsidRPr="00781CAA" w:rsidRDefault="00954954" w:rsidP="00C96C84">
            <w:pPr>
              <w:rPr>
                <w:rFonts w:eastAsia="Times New Roman"/>
                <w:iCs/>
                <w:noProof/>
                <w:sz w:val="20"/>
              </w:rPr>
            </w:pPr>
            <w:r>
              <w:rPr>
                <w:rFonts w:eastAsia="Times New Roman"/>
                <w:iCs/>
                <w:noProof/>
                <w:sz w:val="20"/>
              </w:rPr>
              <w:t>VVL regionas</w:t>
            </w:r>
          </w:p>
        </w:tc>
        <w:tc>
          <w:tcPr>
            <w:tcW w:w="1275" w:type="dxa"/>
            <w:vMerge/>
          </w:tcPr>
          <w:p w:rsidR="00954954" w:rsidRDefault="00954954" w:rsidP="0092310B">
            <w:pPr>
              <w:jc w:val="center"/>
            </w:pPr>
          </w:p>
        </w:tc>
        <w:tc>
          <w:tcPr>
            <w:tcW w:w="1210" w:type="dxa"/>
            <w:vMerge/>
          </w:tcPr>
          <w:p w:rsidR="00954954" w:rsidRPr="004C0BCC" w:rsidRDefault="00954954" w:rsidP="0092310B">
            <w:pPr>
              <w:jc w:val="center"/>
              <w:rPr>
                <w:rFonts w:eastAsia="Times New Roman"/>
                <w:iCs/>
                <w:noProof/>
                <w:sz w:val="20"/>
              </w:rPr>
            </w:pPr>
          </w:p>
        </w:tc>
        <w:tc>
          <w:tcPr>
            <w:tcW w:w="1625" w:type="dxa"/>
            <w:tcBorders>
              <w:top w:val="single" w:sz="4" w:space="0" w:color="auto"/>
            </w:tcBorders>
          </w:tcPr>
          <w:p w:rsidR="00954954" w:rsidRPr="004C0BCC" w:rsidRDefault="00954954" w:rsidP="00954954">
            <w:pPr>
              <w:jc w:val="right"/>
              <w:rPr>
                <w:rFonts w:eastAsia="Times New Roman"/>
                <w:iCs/>
                <w:noProof/>
                <w:sz w:val="20"/>
              </w:rPr>
            </w:pPr>
            <w:r w:rsidRPr="006C125A">
              <w:rPr>
                <w:rFonts w:eastAsia="Times New Roman"/>
                <w:iCs/>
                <w:noProof/>
                <w:sz w:val="20"/>
              </w:rPr>
              <w:t>67.665.078,10</w:t>
            </w:r>
          </w:p>
        </w:tc>
      </w:tr>
    </w:tbl>
    <w:p w:rsidR="0066383D" w:rsidRDefault="0066383D" w:rsidP="0066383D">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261"/>
        <w:gridCol w:w="1275"/>
        <w:gridCol w:w="1210"/>
        <w:gridCol w:w="1625"/>
      </w:tblGrid>
      <w:tr w:rsidR="0066383D" w:rsidTr="0066383D">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7 lentelė. 6 matmuo. ESF+ antrinės temos</w:t>
            </w:r>
          </w:p>
        </w:tc>
      </w:tr>
      <w:tr w:rsidR="0066383D" w:rsidTr="00954954">
        <w:trPr>
          <w:trHeight w:val="549"/>
        </w:trPr>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54954" w:rsidTr="0099199B">
        <w:tc>
          <w:tcPr>
            <w:tcW w:w="1384" w:type="dxa"/>
            <w:vMerge w:val="restart"/>
            <w:tcBorders>
              <w:top w:val="single" w:sz="12" w:space="0" w:color="auto"/>
            </w:tcBorders>
          </w:tcPr>
          <w:p w:rsidR="00954954" w:rsidRPr="00781CAA" w:rsidRDefault="00954954" w:rsidP="0092310B">
            <w:pPr>
              <w:jc w:val="center"/>
              <w:rPr>
                <w:rFonts w:eastAsia="Times New Roman"/>
                <w:iCs/>
                <w:noProof/>
                <w:sz w:val="20"/>
              </w:rPr>
            </w:pPr>
            <w:r w:rsidRPr="00781CAA">
              <w:rPr>
                <w:rFonts w:eastAsia="Times New Roman"/>
                <w:iCs/>
                <w:noProof/>
                <w:sz w:val="20"/>
              </w:rPr>
              <w:t>4</w:t>
            </w:r>
          </w:p>
        </w:tc>
        <w:tc>
          <w:tcPr>
            <w:tcW w:w="992" w:type="dxa"/>
            <w:vMerge w:val="restart"/>
            <w:tcBorders>
              <w:top w:val="single" w:sz="12" w:space="0" w:color="auto"/>
            </w:tcBorders>
          </w:tcPr>
          <w:p w:rsidR="00954954" w:rsidRPr="00781CAA" w:rsidRDefault="00954954" w:rsidP="0092310B">
            <w:pPr>
              <w:jc w:val="center"/>
              <w:rPr>
                <w:rFonts w:eastAsia="Times New Roman"/>
                <w:iCs/>
                <w:noProof/>
                <w:sz w:val="20"/>
              </w:rPr>
            </w:pPr>
            <w:r w:rsidRPr="00781CAA">
              <w:rPr>
                <w:rFonts w:eastAsia="Times New Roman"/>
                <w:iCs/>
                <w:noProof/>
                <w:sz w:val="20"/>
              </w:rPr>
              <w:t>ESF</w:t>
            </w:r>
          </w:p>
        </w:tc>
        <w:tc>
          <w:tcPr>
            <w:tcW w:w="3261" w:type="dxa"/>
            <w:tcBorders>
              <w:top w:val="single" w:sz="12" w:space="0" w:color="auto"/>
              <w:bottom w:val="single" w:sz="4" w:space="0" w:color="auto"/>
            </w:tcBorders>
          </w:tcPr>
          <w:p w:rsidR="00954954" w:rsidRPr="00781CAA" w:rsidRDefault="00954954" w:rsidP="00C75119">
            <w:pPr>
              <w:rPr>
                <w:rFonts w:eastAsia="Times New Roman"/>
                <w:iCs/>
                <w:noProof/>
                <w:sz w:val="20"/>
              </w:rPr>
            </w:pPr>
            <w:r>
              <w:rPr>
                <w:rFonts w:eastAsia="Times New Roman"/>
                <w:iCs/>
                <w:noProof/>
                <w:sz w:val="20"/>
              </w:rPr>
              <w:t>Sostinės regionas</w:t>
            </w:r>
          </w:p>
        </w:tc>
        <w:tc>
          <w:tcPr>
            <w:tcW w:w="1275" w:type="dxa"/>
            <w:vMerge w:val="restart"/>
            <w:tcBorders>
              <w:top w:val="single" w:sz="12" w:space="0" w:color="auto"/>
            </w:tcBorders>
          </w:tcPr>
          <w:p w:rsidR="00954954" w:rsidRPr="00C0299A" w:rsidRDefault="00954954" w:rsidP="0092310B">
            <w:pPr>
              <w:jc w:val="center"/>
              <w:rPr>
                <w:rFonts w:eastAsia="Times New Roman"/>
                <w:iCs/>
                <w:noProof/>
                <w:sz w:val="20"/>
              </w:rPr>
            </w:pPr>
            <w:r w:rsidRPr="00C0299A">
              <w:rPr>
                <w:rFonts w:eastAsia="Times New Roman"/>
                <w:iCs/>
                <w:noProof/>
                <w:sz w:val="20"/>
              </w:rPr>
              <w:t>4.7</w:t>
            </w:r>
          </w:p>
        </w:tc>
        <w:tc>
          <w:tcPr>
            <w:tcW w:w="1210" w:type="dxa"/>
            <w:vMerge w:val="restart"/>
            <w:tcBorders>
              <w:top w:val="single" w:sz="12" w:space="0" w:color="auto"/>
            </w:tcBorders>
          </w:tcPr>
          <w:p w:rsidR="00954954" w:rsidRPr="004C0BCC" w:rsidRDefault="00954954" w:rsidP="00954954">
            <w:pPr>
              <w:jc w:val="center"/>
              <w:rPr>
                <w:rFonts w:eastAsia="Times New Roman"/>
                <w:iCs/>
                <w:noProof/>
                <w:sz w:val="20"/>
              </w:rPr>
            </w:pPr>
            <w:r w:rsidRPr="004C0BCC">
              <w:rPr>
                <w:rFonts w:eastAsia="Times New Roman"/>
                <w:iCs/>
                <w:noProof/>
                <w:sz w:val="20"/>
              </w:rPr>
              <w:t>0</w:t>
            </w:r>
            <w:r>
              <w:rPr>
                <w:rFonts w:eastAsia="Times New Roman"/>
                <w:iCs/>
                <w:noProof/>
                <w:sz w:val="20"/>
              </w:rPr>
              <w:t>6</w:t>
            </w:r>
          </w:p>
        </w:tc>
        <w:tc>
          <w:tcPr>
            <w:tcW w:w="1625" w:type="dxa"/>
            <w:tcBorders>
              <w:top w:val="single" w:sz="12" w:space="0" w:color="auto"/>
              <w:bottom w:val="single" w:sz="4" w:space="0" w:color="auto"/>
            </w:tcBorders>
          </w:tcPr>
          <w:p w:rsidR="00954954" w:rsidRPr="004C0BCC" w:rsidRDefault="00954954" w:rsidP="00954954">
            <w:pPr>
              <w:jc w:val="right"/>
              <w:rPr>
                <w:rFonts w:eastAsia="Times New Roman"/>
                <w:iCs/>
                <w:noProof/>
                <w:sz w:val="20"/>
              </w:rPr>
            </w:pPr>
            <w:r w:rsidRPr="006C125A">
              <w:rPr>
                <w:rFonts w:eastAsia="Times New Roman"/>
                <w:iCs/>
                <w:noProof/>
                <w:sz w:val="20"/>
              </w:rPr>
              <w:t>318.000,00</w:t>
            </w:r>
          </w:p>
        </w:tc>
      </w:tr>
      <w:tr w:rsidR="00954954" w:rsidTr="0099199B">
        <w:tc>
          <w:tcPr>
            <w:tcW w:w="1384" w:type="dxa"/>
            <w:vMerge/>
          </w:tcPr>
          <w:p w:rsidR="00954954" w:rsidRPr="00781CAA" w:rsidRDefault="00954954" w:rsidP="0092310B">
            <w:pPr>
              <w:jc w:val="center"/>
              <w:rPr>
                <w:rFonts w:eastAsia="Times New Roman"/>
                <w:iCs/>
                <w:noProof/>
                <w:sz w:val="20"/>
              </w:rPr>
            </w:pPr>
          </w:p>
        </w:tc>
        <w:tc>
          <w:tcPr>
            <w:tcW w:w="992" w:type="dxa"/>
            <w:vMerge/>
          </w:tcPr>
          <w:p w:rsidR="00954954" w:rsidRPr="00781CAA" w:rsidRDefault="00954954" w:rsidP="0092310B">
            <w:pPr>
              <w:jc w:val="center"/>
              <w:rPr>
                <w:rFonts w:eastAsia="Times New Roman"/>
                <w:iCs/>
                <w:noProof/>
                <w:sz w:val="20"/>
              </w:rPr>
            </w:pPr>
          </w:p>
        </w:tc>
        <w:tc>
          <w:tcPr>
            <w:tcW w:w="3261" w:type="dxa"/>
            <w:tcBorders>
              <w:top w:val="single" w:sz="4" w:space="0" w:color="auto"/>
              <w:bottom w:val="single" w:sz="4" w:space="0" w:color="auto"/>
            </w:tcBorders>
          </w:tcPr>
          <w:p w:rsidR="00954954" w:rsidRPr="00781CAA" w:rsidRDefault="00954954" w:rsidP="00C75119">
            <w:pPr>
              <w:rPr>
                <w:rFonts w:eastAsia="Times New Roman"/>
                <w:iCs/>
                <w:noProof/>
                <w:sz w:val="20"/>
              </w:rPr>
            </w:pPr>
            <w:r>
              <w:rPr>
                <w:rFonts w:eastAsia="Times New Roman"/>
                <w:iCs/>
                <w:noProof/>
                <w:sz w:val="20"/>
              </w:rPr>
              <w:t>VVL regionas</w:t>
            </w:r>
          </w:p>
        </w:tc>
        <w:tc>
          <w:tcPr>
            <w:tcW w:w="1275" w:type="dxa"/>
            <w:vMerge/>
          </w:tcPr>
          <w:p w:rsidR="00954954" w:rsidRDefault="00954954" w:rsidP="0092310B">
            <w:pPr>
              <w:jc w:val="center"/>
            </w:pPr>
          </w:p>
        </w:tc>
        <w:tc>
          <w:tcPr>
            <w:tcW w:w="1210" w:type="dxa"/>
            <w:vMerge/>
            <w:tcBorders>
              <w:bottom w:val="single" w:sz="4" w:space="0" w:color="auto"/>
            </w:tcBorders>
          </w:tcPr>
          <w:p w:rsidR="00954954" w:rsidRPr="004C0BCC" w:rsidRDefault="00954954" w:rsidP="0092310B">
            <w:pPr>
              <w:jc w:val="center"/>
              <w:rPr>
                <w:rFonts w:eastAsia="Times New Roman"/>
                <w:iCs/>
                <w:noProof/>
                <w:sz w:val="20"/>
              </w:rPr>
            </w:pPr>
          </w:p>
        </w:tc>
        <w:tc>
          <w:tcPr>
            <w:tcW w:w="1625" w:type="dxa"/>
            <w:tcBorders>
              <w:top w:val="single" w:sz="4" w:space="0" w:color="auto"/>
              <w:bottom w:val="single" w:sz="4" w:space="0" w:color="auto"/>
            </w:tcBorders>
          </w:tcPr>
          <w:p w:rsidR="00954954" w:rsidRPr="004C0BCC" w:rsidRDefault="00954954" w:rsidP="00954954">
            <w:pPr>
              <w:jc w:val="right"/>
              <w:rPr>
                <w:rFonts w:eastAsia="Times New Roman"/>
                <w:iCs/>
                <w:noProof/>
                <w:sz w:val="20"/>
              </w:rPr>
            </w:pPr>
            <w:r w:rsidRPr="006C125A">
              <w:rPr>
                <w:rFonts w:eastAsia="Times New Roman"/>
                <w:iCs/>
                <w:noProof/>
                <w:sz w:val="20"/>
              </w:rPr>
              <w:t>1.027.395,00</w:t>
            </w:r>
          </w:p>
        </w:tc>
      </w:tr>
      <w:tr w:rsidR="00954954" w:rsidTr="0099199B">
        <w:tc>
          <w:tcPr>
            <w:tcW w:w="1384" w:type="dxa"/>
            <w:vMerge/>
          </w:tcPr>
          <w:p w:rsidR="00954954" w:rsidRPr="00781CAA" w:rsidRDefault="00954954" w:rsidP="0092310B">
            <w:pPr>
              <w:jc w:val="center"/>
              <w:rPr>
                <w:rFonts w:eastAsia="Times New Roman"/>
                <w:iCs/>
                <w:noProof/>
                <w:sz w:val="20"/>
              </w:rPr>
            </w:pPr>
          </w:p>
        </w:tc>
        <w:tc>
          <w:tcPr>
            <w:tcW w:w="992" w:type="dxa"/>
            <w:vMerge/>
          </w:tcPr>
          <w:p w:rsidR="00954954" w:rsidRPr="00781CAA" w:rsidRDefault="00954954" w:rsidP="0092310B">
            <w:pPr>
              <w:jc w:val="center"/>
              <w:rPr>
                <w:rFonts w:eastAsia="Times New Roman"/>
                <w:iCs/>
                <w:noProof/>
                <w:sz w:val="20"/>
              </w:rPr>
            </w:pPr>
          </w:p>
        </w:tc>
        <w:tc>
          <w:tcPr>
            <w:tcW w:w="3261" w:type="dxa"/>
            <w:tcBorders>
              <w:top w:val="single" w:sz="4" w:space="0" w:color="auto"/>
              <w:bottom w:val="single" w:sz="4" w:space="0" w:color="auto"/>
            </w:tcBorders>
          </w:tcPr>
          <w:p w:rsidR="00954954" w:rsidRPr="00781CAA" w:rsidRDefault="00954954" w:rsidP="00C75119">
            <w:pPr>
              <w:rPr>
                <w:rFonts w:eastAsia="Times New Roman"/>
                <w:iCs/>
                <w:noProof/>
                <w:sz w:val="20"/>
              </w:rPr>
            </w:pPr>
            <w:r>
              <w:rPr>
                <w:rFonts w:eastAsia="Times New Roman"/>
                <w:iCs/>
                <w:noProof/>
                <w:sz w:val="20"/>
              </w:rPr>
              <w:t>Sostinės regionas</w:t>
            </w:r>
          </w:p>
        </w:tc>
        <w:tc>
          <w:tcPr>
            <w:tcW w:w="1275" w:type="dxa"/>
            <w:vMerge/>
          </w:tcPr>
          <w:p w:rsidR="00954954" w:rsidRPr="00C0299A" w:rsidRDefault="00954954" w:rsidP="0092310B">
            <w:pPr>
              <w:jc w:val="center"/>
              <w:rPr>
                <w:rFonts w:eastAsia="Times New Roman"/>
                <w:iCs/>
                <w:noProof/>
                <w:sz w:val="20"/>
              </w:rPr>
            </w:pPr>
          </w:p>
        </w:tc>
        <w:tc>
          <w:tcPr>
            <w:tcW w:w="1210" w:type="dxa"/>
            <w:vMerge w:val="restart"/>
            <w:tcBorders>
              <w:top w:val="single" w:sz="4" w:space="0" w:color="auto"/>
            </w:tcBorders>
          </w:tcPr>
          <w:p w:rsidR="00954954" w:rsidRPr="004C0BCC" w:rsidRDefault="00954954" w:rsidP="00954954">
            <w:pPr>
              <w:jc w:val="center"/>
              <w:rPr>
                <w:rFonts w:eastAsia="Times New Roman"/>
                <w:iCs/>
                <w:noProof/>
                <w:sz w:val="20"/>
              </w:rPr>
            </w:pPr>
            <w:r w:rsidRPr="004C0BCC">
              <w:rPr>
                <w:rFonts w:eastAsia="Times New Roman"/>
                <w:iCs/>
                <w:noProof/>
                <w:sz w:val="20"/>
              </w:rPr>
              <w:t>0</w:t>
            </w:r>
            <w:r>
              <w:rPr>
                <w:rFonts w:eastAsia="Times New Roman"/>
                <w:iCs/>
                <w:noProof/>
                <w:sz w:val="20"/>
              </w:rPr>
              <w:t>8</w:t>
            </w:r>
          </w:p>
        </w:tc>
        <w:tc>
          <w:tcPr>
            <w:tcW w:w="1625" w:type="dxa"/>
            <w:tcBorders>
              <w:top w:val="single" w:sz="4" w:space="0" w:color="auto"/>
              <w:bottom w:val="single" w:sz="4" w:space="0" w:color="auto"/>
            </w:tcBorders>
          </w:tcPr>
          <w:p w:rsidR="00954954" w:rsidRPr="004C0BCC" w:rsidRDefault="00954954" w:rsidP="00954954">
            <w:pPr>
              <w:jc w:val="right"/>
              <w:rPr>
                <w:rFonts w:eastAsia="Times New Roman"/>
                <w:iCs/>
                <w:noProof/>
                <w:sz w:val="20"/>
              </w:rPr>
            </w:pPr>
            <w:r w:rsidRPr="006C125A">
              <w:rPr>
                <w:rFonts w:eastAsia="Times New Roman"/>
                <w:iCs/>
                <w:noProof/>
                <w:sz w:val="20"/>
              </w:rPr>
              <w:t>208.246,75</w:t>
            </w:r>
          </w:p>
        </w:tc>
      </w:tr>
      <w:tr w:rsidR="00954954" w:rsidTr="0099199B">
        <w:tc>
          <w:tcPr>
            <w:tcW w:w="1384" w:type="dxa"/>
            <w:vMerge/>
          </w:tcPr>
          <w:p w:rsidR="00954954" w:rsidRPr="00781CAA" w:rsidRDefault="00954954" w:rsidP="0092310B">
            <w:pPr>
              <w:jc w:val="center"/>
              <w:rPr>
                <w:rFonts w:eastAsia="Times New Roman"/>
                <w:iCs/>
                <w:noProof/>
                <w:sz w:val="20"/>
              </w:rPr>
            </w:pPr>
          </w:p>
        </w:tc>
        <w:tc>
          <w:tcPr>
            <w:tcW w:w="992" w:type="dxa"/>
            <w:vMerge/>
          </w:tcPr>
          <w:p w:rsidR="00954954" w:rsidRPr="00781CAA" w:rsidRDefault="00954954" w:rsidP="0092310B">
            <w:pPr>
              <w:jc w:val="center"/>
              <w:rPr>
                <w:rFonts w:eastAsia="Times New Roman"/>
                <w:iCs/>
                <w:noProof/>
                <w:sz w:val="20"/>
              </w:rPr>
            </w:pPr>
          </w:p>
        </w:tc>
        <w:tc>
          <w:tcPr>
            <w:tcW w:w="3261" w:type="dxa"/>
            <w:tcBorders>
              <w:top w:val="single" w:sz="4" w:space="0" w:color="auto"/>
              <w:bottom w:val="single" w:sz="4" w:space="0" w:color="auto"/>
            </w:tcBorders>
          </w:tcPr>
          <w:p w:rsidR="00954954" w:rsidRPr="00781CAA" w:rsidRDefault="00954954" w:rsidP="00C75119">
            <w:pPr>
              <w:rPr>
                <w:rFonts w:eastAsia="Times New Roman"/>
                <w:iCs/>
                <w:noProof/>
                <w:sz w:val="20"/>
              </w:rPr>
            </w:pPr>
            <w:r>
              <w:rPr>
                <w:rFonts w:eastAsia="Times New Roman"/>
                <w:iCs/>
                <w:noProof/>
                <w:sz w:val="20"/>
              </w:rPr>
              <w:t>VVL regionas</w:t>
            </w:r>
          </w:p>
        </w:tc>
        <w:tc>
          <w:tcPr>
            <w:tcW w:w="1275" w:type="dxa"/>
            <w:vMerge/>
          </w:tcPr>
          <w:p w:rsidR="00954954" w:rsidRDefault="00954954" w:rsidP="0092310B">
            <w:pPr>
              <w:jc w:val="center"/>
            </w:pPr>
          </w:p>
        </w:tc>
        <w:tc>
          <w:tcPr>
            <w:tcW w:w="1210" w:type="dxa"/>
            <w:vMerge/>
            <w:tcBorders>
              <w:bottom w:val="single" w:sz="4" w:space="0" w:color="auto"/>
            </w:tcBorders>
          </w:tcPr>
          <w:p w:rsidR="00954954" w:rsidRPr="004C0BCC" w:rsidRDefault="00954954" w:rsidP="0092310B">
            <w:pPr>
              <w:jc w:val="center"/>
              <w:rPr>
                <w:rFonts w:eastAsia="Times New Roman"/>
                <w:iCs/>
                <w:noProof/>
                <w:sz w:val="20"/>
              </w:rPr>
            </w:pPr>
          </w:p>
        </w:tc>
        <w:tc>
          <w:tcPr>
            <w:tcW w:w="1625" w:type="dxa"/>
            <w:tcBorders>
              <w:top w:val="single" w:sz="4" w:space="0" w:color="auto"/>
              <w:bottom w:val="single" w:sz="4" w:space="0" w:color="auto"/>
            </w:tcBorders>
          </w:tcPr>
          <w:p w:rsidR="00954954" w:rsidRPr="004C0BCC" w:rsidRDefault="00954954" w:rsidP="00954954">
            <w:pPr>
              <w:jc w:val="right"/>
              <w:rPr>
                <w:rFonts w:eastAsia="Times New Roman"/>
                <w:iCs/>
                <w:noProof/>
                <w:sz w:val="20"/>
              </w:rPr>
            </w:pPr>
            <w:r w:rsidRPr="006C125A">
              <w:rPr>
                <w:rFonts w:eastAsia="Times New Roman"/>
                <w:iCs/>
                <w:noProof/>
                <w:sz w:val="20"/>
              </w:rPr>
              <w:t>3.239.589,60</w:t>
            </w:r>
          </w:p>
        </w:tc>
      </w:tr>
      <w:tr w:rsidR="00954954" w:rsidTr="0099199B">
        <w:tc>
          <w:tcPr>
            <w:tcW w:w="1384" w:type="dxa"/>
            <w:vMerge/>
          </w:tcPr>
          <w:p w:rsidR="00954954" w:rsidRPr="00781CAA" w:rsidRDefault="00954954" w:rsidP="0092310B">
            <w:pPr>
              <w:jc w:val="center"/>
              <w:rPr>
                <w:rFonts w:eastAsia="Times New Roman"/>
                <w:iCs/>
                <w:noProof/>
                <w:sz w:val="20"/>
              </w:rPr>
            </w:pPr>
          </w:p>
        </w:tc>
        <w:tc>
          <w:tcPr>
            <w:tcW w:w="992" w:type="dxa"/>
            <w:vMerge/>
          </w:tcPr>
          <w:p w:rsidR="00954954" w:rsidRPr="00781CAA" w:rsidRDefault="00954954" w:rsidP="0092310B">
            <w:pPr>
              <w:jc w:val="center"/>
              <w:rPr>
                <w:rFonts w:eastAsia="Times New Roman"/>
                <w:iCs/>
                <w:noProof/>
                <w:sz w:val="20"/>
              </w:rPr>
            </w:pPr>
          </w:p>
        </w:tc>
        <w:tc>
          <w:tcPr>
            <w:tcW w:w="3261" w:type="dxa"/>
            <w:tcBorders>
              <w:top w:val="single" w:sz="4" w:space="0" w:color="auto"/>
              <w:bottom w:val="single" w:sz="4" w:space="0" w:color="auto"/>
            </w:tcBorders>
          </w:tcPr>
          <w:p w:rsidR="00954954" w:rsidRPr="00781CAA" w:rsidRDefault="00954954" w:rsidP="00C75119">
            <w:pPr>
              <w:rPr>
                <w:rFonts w:eastAsia="Times New Roman"/>
                <w:iCs/>
                <w:noProof/>
                <w:sz w:val="20"/>
              </w:rPr>
            </w:pPr>
            <w:r>
              <w:rPr>
                <w:rFonts w:eastAsia="Times New Roman"/>
                <w:iCs/>
                <w:noProof/>
                <w:sz w:val="20"/>
              </w:rPr>
              <w:t>Sostinės regionas</w:t>
            </w:r>
          </w:p>
        </w:tc>
        <w:tc>
          <w:tcPr>
            <w:tcW w:w="1275" w:type="dxa"/>
            <w:vMerge/>
          </w:tcPr>
          <w:p w:rsidR="00954954" w:rsidRPr="00C0299A" w:rsidRDefault="00954954" w:rsidP="0092310B">
            <w:pPr>
              <w:jc w:val="center"/>
              <w:rPr>
                <w:rFonts w:eastAsia="Times New Roman"/>
                <w:iCs/>
                <w:noProof/>
                <w:sz w:val="20"/>
              </w:rPr>
            </w:pPr>
          </w:p>
        </w:tc>
        <w:tc>
          <w:tcPr>
            <w:tcW w:w="1210" w:type="dxa"/>
            <w:vMerge w:val="restart"/>
            <w:tcBorders>
              <w:top w:val="single" w:sz="4" w:space="0" w:color="auto"/>
            </w:tcBorders>
          </w:tcPr>
          <w:p w:rsidR="00954954" w:rsidRPr="004C0BCC" w:rsidRDefault="00954954" w:rsidP="00954954">
            <w:pPr>
              <w:jc w:val="center"/>
              <w:rPr>
                <w:rFonts w:eastAsia="Times New Roman"/>
                <w:iCs/>
                <w:noProof/>
                <w:sz w:val="20"/>
              </w:rPr>
            </w:pPr>
            <w:r w:rsidRPr="004C0BCC">
              <w:rPr>
                <w:rFonts w:eastAsia="Times New Roman"/>
                <w:iCs/>
                <w:noProof/>
                <w:sz w:val="20"/>
              </w:rPr>
              <w:t>0</w:t>
            </w:r>
            <w:r>
              <w:rPr>
                <w:rFonts w:eastAsia="Times New Roman"/>
                <w:iCs/>
                <w:noProof/>
                <w:sz w:val="20"/>
              </w:rPr>
              <w:t>9</w:t>
            </w:r>
          </w:p>
        </w:tc>
        <w:tc>
          <w:tcPr>
            <w:tcW w:w="1625" w:type="dxa"/>
            <w:tcBorders>
              <w:top w:val="single" w:sz="4" w:space="0" w:color="auto"/>
              <w:bottom w:val="single" w:sz="4" w:space="0" w:color="auto"/>
            </w:tcBorders>
          </w:tcPr>
          <w:p w:rsidR="00954954" w:rsidRPr="004C0BCC" w:rsidRDefault="00954954" w:rsidP="00954954">
            <w:pPr>
              <w:jc w:val="right"/>
              <w:rPr>
                <w:rFonts w:eastAsia="Times New Roman"/>
                <w:iCs/>
                <w:noProof/>
                <w:sz w:val="20"/>
              </w:rPr>
            </w:pPr>
            <w:r w:rsidRPr="006C125A">
              <w:rPr>
                <w:rFonts w:eastAsia="Times New Roman"/>
                <w:iCs/>
                <w:noProof/>
                <w:sz w:val="20"/>
              </w:rPr>
              <w:t>4.152.060,00</w:t>
            </w:r>
          </w:p>
        </w:tc>
      </w:tr>
      <w:tr w:rsidR="00954954" w:rsidTr="0099199B">
        <w:tc>
          <w:tcPr>
            <w:tcW w:w="1384" w:type="dxa"/>
            <w:vMerge/>
          </w:tcPr>
          <w:p w:rsidR="00954954" w:rsidRPr="00781CAA" w:rsidRDefault="00954954" w:rsidP="0092310B">
            <w:pPr>
              <w:jc w:val="center"/>
              <w:rPr>
                <w:rFonts w:eastAsia="Times New Roman"/>
                <w:iCs/>
                <w:noProof/>
                <w:sz w:val="20"/>
              </w:rPr>
            </w:pPr>
          </w:p>
        </w:tc>
        <w:tc>
          <w:tcPr>
            <w:tcW w:w="992" w:type="dxa"/>
            <w:vMerge/>
          </w:tcPr>
          <w:p w:rsidR="00954954" w:rsidRPr="00781CAA" w:rsidRDefault="00954954" w:rsidP="0092310B">
            <w:pPr>
              <w:jc w:val="center"/>
              <w:rPr>
                <w:rFonts w:eastAsia="Times New Roman"/>
                <w:iCs/>
                <w:noProof/>
                <w:sz w:val="20"/>
              </w:rPr>
            </w:pPr>
          </w:p>
        </w:tc>
        <w:tc>
          <w:tcPr>
            <w:tcW w:w="3261" w:type="dxa"/>
            <w:tcBorders>
              <w:top w:val="single" w:sz="4" w:space="0" w:color="auto"/>
            </w:tcBorders>
          </w:tcPr>
          <w:p w:rsidR="00954954" w:rsidRPr="00781CAA" w:rsidRDefault="00954954" w:rsidP="00C75119">
            <w:pPr>
              <w:rPr>
                <w:rFonts w:eastAsia="Times New Roman"/>
                <w:iCs/>
                <w:noProof/>
                <w:sz w:val="20"/>
              </w:rPr>
            </w:pPr>
            <w:r>
              <w:rPr>
                <w:rFonts w:eastAsia="Times New Roman"/>
                <w:iCs/>
                <w:noProof/>
                <w:sz w:val="20"/>
              </w:rPr>
              <w:t>VVL regionas</w:t>
            </w:r>
          </w:p>
        </w:tc>
        <w:tc>
          <w:tcPr>
            <w:tcW w:w="1275" w:type="dxa"/>
            <w:vMerge/>
          </w:tcPr>
          <w:p w:rsidR="00954954" w:rsidRDefault="00954954" w:rsidP="0092310B">
            <w:pPr>
              <w:jc w:val="center"/>
            </w:pPr>
          </w:p>
        </w:tc>
        <w:tc>
          <w:tcPr>
            <w:tcW w:w="1210" w:type="dxa"/>
            <w:vMerge/>
          </w:tcPr>
          <w:p w:rsidR="00954954" w:rsidRPr="004C0BCC" w:rsidRDefault="00954954" w:rsidP="0092310B">
            <w:pPr>
              <w:jc w:val="center"/>
              <w:rPr>
                <w:rFonts w:eastAsia="Times New Roman"/>
                <w:iCs/>
                <w:noProof/>
                <w:sz w:val="20"/>
              </w:rPr>
            </w:pPr>
          </w:p>
        </w:tc>
        <w:tc>
          <w:tcPr>
            <w:tcW w:w="1625" w:type="dxa"/>
            <w:tcBorders>
              <w:top w:val="single" w:sz="4" w:space="0" w:color="auto"/>
            </w:tcBorders>
          </w:tcPr>
          <w:p w:rsidR="00954954" w:rsidRPr="004C0BCC" w:rsidRDefault="00954954" w:rsidP="00954954">
            <w:pPr>
              <w:jc w:val="right"/>
              <w:rPr>
                <w:rFonts w:eastAsia="Times New Roman"/>
                <w:iCs/>
                <w:noProof/>
                <w:sz w:val="20"/>
              </w:rPr>
            </w:pPr>
            <w:r w:rsidRPr="006C125A">
              <w:rPr>
                <w:rFonts w:eastAsia="Times New Roman"/>
                <w:iCs/>
                <w:noProof/>
                <w:sz w:val="20"/>
              </w:rPr>
              <w:t>63.398.093,50</w:t>
            </w:r>
          </w:p>
        </w:tc>
      </w:tr>
    </w:tbl>
    <w:p w:rsidR="00EF291A" w:rsidRPr="004125F6" w:rsidRDefault="00EF291A" w:rsidP="00D56FF3">
      <w:pPr>
        <w:pStyle w:val="Antrat2"/>
      </w:pPr>
      <w:bookmarkStart w:id="38" w:name="_Toc59142139"/>
      <w:r w:rsidRPr="004125F6">
        <w:t>Konkretus uždavinys – 4.</w:t>
      </w:r>
      <w:r w:rsidR="004125F6">
        <w:t>8</w:t>
      </w:r>
      <w:r w:rsidR="004125F6" w:rsidRPr="004125F6">
        <w:t>.</w:t>
      </w:r>
      <w:r w:rsidRPr="004125F6">
        <w:t xml:space="preserve"> Suteikti daugiau vienodų galimybių už prieinamą kainą laiku gauti kokybiškų ir tvarių paslaugų; modernizuoti socialinės apsaugos sistemas, be kita ko, siekti, kad būtų socialinės apsaugos galimybių</w:t>
      </w:r>
      <w:bookmarkEnd w:id="38"/>
      <w:r w:rsidRPr="004125F6">
        <w:t xml:space="preserve"> </w:t>
      </w:r>
    </w:p>
    <w:p w:rsidR="00EF291A" w:rsidRPr="004125F6" w:rsidRDefault="00EF291A" w:rsidP="00EF291A">
      <w:pPr>
        <w:spacing w:before="120" w:after="120" w:line="240" w:lineRule="auto"/>
        <w:jc w:val="both"/>
        <w:rPr>
          <w:rFonts w:eastAsia="Times New Roman" w:cs="Times New Roman"/>
          <w:b/>
          <w:i/>
          <w:iCs/>
          <w:noProof/>
          <w:szCs w:val="24"/>
          <w:lang w:eastAsia="lt-LT" w:bidi="lt-LT"/>
        </w:rPr>
      </w:pPr>
      <w:r w:rsidRPr="004125F6">
        <w:rPr>
          <w:rFonts w:eastAsia="Calibri" w:cs="Times New Roman"/>
          <w:b/>
          <w:i/>
          <w:noProof/>
          <w:szCs w:val="24"/>
          <w:lang w:eastAsia="lt-LT" w:bidi="lt-LT"/>
        </w:rPr>
        <w:t>Įgyvendinamos veiklos</w:t>
      </w:r>
    </w:p>
    <w:tbl>
      <w:tblPr>
        <w:tblStyle w:val="Lentelstinklelis4"/>
        <w:tblW w:w="9889" w:type="dxa"/>
        <w:tblLook w:val="04A0" w:firstRow="1" w:lastRow="0" w:firstColumn="1" w:lastColumn="0" w:noHBand="0" w:noVBand="1"/>
      </w:tblPr>
      <w:tblGrid>
        <w:gridCol w:w="9889"/>
      </w:tblGrid>
      <w:tr w:rsidR="00EF291A" w:rsidRPr="00C75119" w:rsidTr="00EB70C3">
        <w:tc>
          <w:tcPr>
            <w:tcW w:w="9889" w:type="dxa"/>
          </w:tcPr>
          <w:p w:rsidR="0024055B" w:rsidRPr="00C75119" w:rsidRDefault="0024055B" w:rsidP="0024055B">
            <w:pPr>
              <w:ind w:firstLine="567"/>
              <w:jc w:val="both"/>
              <w:rPr>
                <w:rFonts w:ascii="Times New Roman" w:eastAsia="Times New Roman" w:hAnsi="Times New Roman" w:cs="Times New Roman"/>
              </w:rPr>
            </w:pPr>
            <w:r w:rsidRPr="00C75119">
              <w:rPr>
                <w:rFonts w:ascii="Times New Roman" w:eastAsia="Times New Roman" w:hAnsi="Times New Roman" w:cs="Times New Roman"/>
              </w:rPr>
              <w:t xml:space="preserve">Socialinių paslaugų prieinamumas bei kokybė Lietuvoje išlieka nepakankami, todėl reikia stiprinti paslaugų ir pagalbos sistemą didinant paslaugų aprėptį, kokybę bei inovacijas. Integruotas ir bendruomenines paslaugas (neįskaitant bendrųjų socialinių paslaugų) senatvės pensijos amžiaus asmenims ir asmenims su negalia 2018 m. gavo 6,9 proc. visų senatvės pensijos amžiaus asmenų ir asmenų su negalia. Siekiama, kad šis rodiklis 2030 m. siektų 12 proc. Ilgalaikė priežiūra ir </w:t>
            </w:r>
            <w:proofErr w:type="spellStart"/>
            <w:r w:rsidRPr="00C75119">
              <w:rPr>
                <w:rFonts w:ascii="Times New Roman" w:eastAsia="Times New Roman" w:hAnsi="Times New Roman" w:cs="Times New Roman"/>
              </w:rPr>
              <w:t>deinstitucionalizavimas</w:t>
            </w:r>
            <w:proofErr w:type="spellEnd"/>
            <w:r w:rsidRPr="00C75119">
              <w:rPr>
                <w:rFonts w:ascii="Times New Roman" w:eastAsia="Times New Roman" w:hAnsi="Times New Roman" w:cs="Times New Roman"/>
              </w:rPr>
              <w:t xml:space="preserve"> išlieka iššūkiu vidutiniu laikotarpiu. Reikia užbaigti perėjimą nuo institucinės globos prie savarankiško gyvenimo bendruomeninių paslaugų ir gerinti ilgalaikės priežiūros paslaugų </w:t>
            </w:r>
            <w:proofErr w:type="spellStart"/>
            <w:r w:rsidRPr="00C75119">
              <w:rPr>
                <w:rFonts w:ascii="Times New Roman" w:eastAsia="Times New Roman" w:hAnsi="Times New Roman" w:cs="Times New Roman"/>
              </w:rPr>
              <w:t>įperkamumą</w:t>
            </w:r>
            <w:proofErr w:type="spellEnd"/>
            <w:r w:rsidRPr="00C75119">
              <w:rPr>
                <w:rFonts w:ascii="Times New Roman" w:eastAsia="Times New Roman" w:hAnsi="Times New Roman" w:cs="Times New Roman"/>
              </w:rPr>
              <w:t>, kokybę, veiksmingumą ir atsparumą.</w:t>
            </w:r>
            <w:r w:rsidRPr="00C75119">
              <w:rPr>
                <w:rFonts w:ascii="Times New Roman" w:hAnsi="Times New Roman" w:cs="Times New Roman"/>
              </w:rPr>
              <w:t xml:space="preserve"> Siekiant prisidėti prie socialinės ekonomikos plėtros, numatoma v</w:t>
            </w:r>
            <w:r w:rsidRPr="00C75119">
              <w:rPr>
                <w:rFonts w:ascii="Times New Roman" w:eastAsia="Times New Roman" w:hAnsi="Times New Roman" w:cs="Times New Roman"/>
              </w:rPr>
              <w:t>ystyti socialinės srities viešųjų paslaugų pasidalijimo su nevyriausybinėms ir bendruomeninėms organizacijoms modelį.</w:t>
            </w:r>
          </w:p>
          <w:p w:rsidR="0024055B" w:rsidRPr="00C75119" w:rsidRDefault="0024055B" w:rsidP="0024055B">
            <w:pPr>
              <w:ind w:firstLine="567"/>
              <w:jc w:val="both"/>
              <w:rPr>
                <w:rFonts w:ascii="Times New Roman" w:eastAsia="Times New Roman" w:hAnsi="Times New Roman" w:cs="Times New Roman"/>
              </w:rPr>
            </w:pPr>
            <w:r w:rsidRPr="00C75119">
              <w:rPr>
                <w:rFonts w:ascii="Times New Roman" w:eastAsia="Times New Roman" w:hAnsi="Times New Roman" w:cs="Times New Roman"/>
              </w:rPr>
              <w:t xml:space="preserve">Alkoholio, kitų psichoaktyvių medžiagų vartojimas ir priklausomybių paplitimas yra opi Lietuvos problema (Lietuva yra viena iš lyderių pagal alkoholio suvartojimą), todėl reikia gerinti psichologinės ir socialinės reabilitacijos paslaugų prieinamumą. Ypač trūksta paslaugų nuo psichoaktyviųjų medžiagų priklausomiems vaikams bei asmenims, auginantiems vaikus. Numatoma toliau vystyti kompleksines </w:t>
            </w:r>
            <w:r w:rsidRPr="00C75119">
              <w:rPr>
                <w:rFonts w:ascii="Times New Roman" w:eastAsia="Times New Roman" w:hAnsi="Times New Roman" w:cs="Times New Roman"/>
              </w:rPr>
              <w:lastRenderedPageBreak/>
              <w:t>paslaugas šeimoms.</w:t>
            </w:r>
          </w:p>
          <w:p w:rsidR="0024055B" w:rsidRPr="00C75119" w:rsidRDefault="0024055B" w:rsidP="0024055B">
            <w:pPr>
              <w:ind w:firstLine="567"/>
              <w:jc w:val="both"/>
              <w:rPr>
                <w:rFonts w:ascii="Times New Roman" w:eastAsia="Times New Roman" w:hAnsi="Times New Roman" w:cs="Times New Roman"/>
              </w:rPr>
            </w:pPr>
            <w:r w:rsidRPr="00C75119">
              <w:rPr>
                <w:rFonts w:ascii="Times New Roman" w:eastAsia="Times New Roman" w:hAnsi="Times New Roman" w:cs="Times New Roman"/>
              </w:rPr>
              <w:t>Veiklų pavyzdžiai, siekiant didinti socialinių paslaugų kokybę, įvairovę ir prieinamumą, ir taip siekiant užtikrinti asmens, šeimos, bendruomenės socialinę gerovę:</w:t>
            </w:r>
          </w:p>
          <w:p w:rsidR="0024055B" w:rsidRPr="00C75119" w:rsidRDefault="0024055B" w:rsidP="0024055B">
            <w:pPr>
              <w:ind w:firstLine="567"/>
              <w:jc w:val="both"/>
              <w:rPr>
                <w:rFonts w:ascii="Times New Roman" w:eastAsia="Times New Roman" w:hAnsi="Times New Roman" w:cs="Times New Roman"/>
                <w:lang w:bidi="ml-IN"/>
              </w:rPr>
            </w:pPr>
            <w:r w:rsidRPr="00C75119">
              <w:rPr>
                <w:rFonts w:ascii="Times New Roman" w:eastAsia="Calibri" w:hAnsi="Times New Roman" w:cs="Times New Roman"/>
                <w:b/>
                <w:noProof/>
              </w:rPr>
              <w:t>Užtikrinti perėjimą nuo institucinės globos prie bendruomeninių paslaugų:</w:t>
            </w:r>
            <w:r w:rsidRPr="00C75119">
              <w:rPr>
                <w:rFonts w:ascii="Times New Roman" w:eastAsia="Calibri" w:hAnsi="Times New Roman" w:cs="Times New Roman"/>
                <w:noProof/>
              </w:rPr>
              <w:t xml:space="preserve"> kurti, teikti ir plėtoti </w:t>
            </w:r>
            <w:r w:rsidRPr="00C75119">
              <w:rPr>
                <w:rFonts w:ascii="Times New Roman" w:hAnsi="Times New Roman" w:cs="Times New Roman"/>
              </w:rPr>
              <w:t>nestacionarias ir bendruomenines paslaugas: apgyvendinimo su parama (</w:t>
            </w:r>
            <w:r w:rsidRPr="00C75119">
              <w:rPr>
                <w:rFonts w:ascii="Times New Roman" w:eastAsia="Times New Roman" w:hAnsi="Times New Roman" w:cs="Times New Roman"/>
                <w:lang w:bidi="ml-IN"/>
              </w:rPr>
              <w:t xml:space="preserve">apsaugotas būstas, savarankiško (grupinio) gyvenimo namai), dienos užimtumo, konsultacinės pagalbos šeimai, asmeninio asistento, atvejo koordinavimo, pagalbos priimant sprendimus, socialinių dirbtuvių ir kt. paslaugas asmenims, turintiems proto negalią ir (ar) psichikos sutrikimus; </w:t>
            </w:r>
            <w:r w:rsidRPr="00C75119">
              <w:rPr>
                <w:rFonts w:ascii="Times New Roman" w:hAnsi="Times New Roman" w:cs="Times New Roman"/>
              </w:rPr>
              <w:t>apsaugoto būsto sulaukusiems pilnametystės jauniems asmenims, kuriems buvo teikta socialinė globa institucijoje, ir kurie</w:t>
            </w:r>
            <w:r w:rsidRPr="00C75119" w:rsidDel="004B78DF">
              <w:rPr>
                <w:rFonts w:ascii="Times New Roman" w:hAnsi="Times New Roman" w:cs="Times New Roman"/>
              </w:rPr>
              <w:t xml:space="preserve"> </w:t>
            </w:r>
            <w:r w:rsidRPr="00C75119">
              <w:rPr>
                <w:rFonts w:ascii="Times New Roman" w:hAnsi="Times New Roman" w:cs="Times New Roman"/>
              </w:rPr>
              <w:t>neina mokytis, paslauga;</w:t>
            </w:r>
            <w:r w:rsidRPr="00C75119">
              <w:rPr>
                <w:rFonts w:ascii="Times New Roman" w:eastAsia="Times New Roman" w:hAnsi="Times New Roman" w:cs="Times New Roman"/>
                <w:lang w:bidi="ml-IN"/>
              </w:rPr>
              <w:t xml:space="preserve"> palydėjimo, pagalbos, konsultavimo ir kitos paslaugos netekusiems tėvų globos vaikams ir jaunuoliams, bei vaikų globos ir įvaikinimo šeimoje skatinimas. Ši veikla bus įgyvendinama </w:t>
            </w:r>
            <w:r w:rsidR="00947A7E" w:rsidRPr="00C75119">
              <w:rPr>
                <w:rFonts w:ascii="Times New Roman" w:eastAsia="Times New Roman" w:hAnsi="Times New Roman" w:cs="Times New Roman"/>
                <w:lang w:bidi="ml-IN"/>
              </w:rPr>
              <w:t>VVL</w:t>
            </w:r>
            <w:r w:rsidRPr="00C75119">
              <w:rPr>
                <w:rFonts w:ascii="Times New Roman" w:eastAsia="Times New Roman" w:hAnsi="Times New Roman" w:cs="Times New Roman"/>
                <w:lang w:bidi="ml-IN"/>
              </w:rPr>
              <w:t xml:space="preserve"> ir Sostinės regionuose.</w:t>
            </w:r>
          </w:p>
          <w:p w:rsidR="0024055B" w:rsidRPr="00C75119" w:rsidRDefault="0024055B" w:rsidP="0024055B">
            <w:pPr>
              <w:ind w:firstLine="567"/>
              <w:jc w:val="both"/>
              <w:rPr>
                <w:rFonts w:ascii="Times New Roman" w:hAnsi="Times New Roman" w:cs="Times New Roman"/>
              </w:rPr>
            </w:pPr>
            <w:r w:rsidRPr="00C75119">
              <w:rPr>
                <w:rFonts w:ascii="Times New Roman" w:eastAsia="Calibri" w:hAnsi="Times New Roman" w:cs="Times New Roman"/>
                <w:b/>
                <w:noProof/>
              </w:rPr>
              <w:t xml:space="preserve">Užtikrinti nestacionarias, bendruomenines paslaugas, įskaitant ir Vaiko garantijos įgyvendinimą: </w:t>
            </w:r>
            <w:r w:rsidRPr="00C75119">
              <w:rPr>
                <w:rFonts w:ascii="Times New Roman" w:eastAsia="Calibri" w:hAnsi="Times New Roman" w:cs="Times New Roman"/>
                <w:noProof/>
              </w:rPr>
              <w:t xml:space="preserve">vystyti nestacionarias, bendruomenines paslaugas asmenims, kuriems nustatytas socialinių paslaugų poreikis (išskyrus proto negalią ir (ar) psichikos sutrikimus turinčius asmenis) ir kurie negali pasirūpinti savimi, siekiant garantuoti jų ir jų artimųjų gyvenimo kokybę: </w:t>
            </w:r>
            <w:r w:rsidRPr="00C75119">
              <w:rPr>
                <w:rFonts w:ascii="Times New Roman" w:hAnsi="Times New Roman" w:cs="Times New Roman"/>
              </w:rPr>
              <w:t xml:space="preserve">senyvo amžiaus ir darbingo amžiaus neįgalių asmenų socialinė globa ir slauga namuose; neįgalių vaikų socialinė globa ir slauga namuose (įtraukiant ir vaikų ugdymą); šeimos narių konsultavimas (pagalba prižiūrint patiems); kompleksiškai ir individualizuotai teikiamos paslaugos vaikams su negalia, vaikams, kurie dėl savo sveikatos būklės ar raidos sutrikimų turi specialiųjų poreikių, bei jų šeimos nariams; neformalios priežiūros ir </w:t>
            </w:r>
            <w:proofErr w:type="spellStart"/>
            <w:r w:rsidRPr="00C75119">
              <w:rPr>
                <w:rFonts w:ascii="Times New Roman" w:hAnsi="Times New Roman" w:cs="Times New Roman"/>
              </w:rPr>
              <w:t>savigalbos</w:t>
            </w:r>
            <w:proofErr w:type="spellEnd"/>
            <w:r w:rsidRPr="00C75119">
              <w:rPr>
                <w:rFonts w:ascii="Times New Roman" w:hAnsi="Times New Roman" w:cs="Times New Roman"/>
              </w:rPr>
              <w:t xml:space="preserve"> skatinimas; kitos tikslinių grupių poreikius atitinkančios nestacionarios ir bendruomeninės paslaugos. Ši veikla bus įgyvendinama </w:t>
            </w:r>
            <w:r w:rsidR="00947A7E" w:rsidRPr="00C75119">
              <w:rPr>
                <w:rFonts w:ascii="Times New Roman" w:hAnsi="Times New Roman" w:cs="Times New Roman"/>
              </w:rPr>
              <w:t>VVL</w:t>
            </w:r>
            <w:r w:rsidRPr="00C75119">
              <w:rPr>
                <w:rFonts w:ascii="Times New Roman" w:hAnsi="Times New Roman" w:cs="Times New Roman"/>
              </w:rPr>
              <w:t xml:space="preserve"> ir Sostinės regionuose.</w:t>
            </w:r>
          </w:p>
          <w:p w:rsidR="0024055B" w:rsidRPr="00C75119" w:rsidRDefault="0024055B" w:rsidP="0024055B">
            <w:pPr>
              <w:ind w:firstLine="567"/>
              <w:jc w:val="both"/>
              <w:rPr>
                <w:rFonts w:ascii="Times New Roman" w:hAnsi="Times New Roman" w:cs="Times New Roman"/>
              </w:rPr>
            </w:pPr>
            <w:r w:rsidRPr="00C75119">
              <w:rPr>
                <w:rFonts w:ascii="Times New Roman" w:eastAsia="Calibri" w:hAnsi="Times New Roman" w:cs="Times New Roman"/>
                <w:b/>
                <w:noProof/>
              </w:rPr>
              <w:t xml:space="preserve">Vystyti kompleksines paslaugas šeimoms: </w:t>
            </w:r>
            <w:r w:rsidRPr="00C75119">
              <w:rPr>
                <w:rFonts w:ascii="Times New Roman" w:eastAsia="Calibri" w:hAnsi="Times New Roman" w:cs="Times New Roman"/>
                <w:noProof/>
              </w:rPr>
              <w:t xml:space="preserve">saugios, sveikos ir darnios aplinkos kūrimas vystant paslaugas, skirtas </w:t>
            </w:r>
            <w:r w:rsidRPr="00C75119">
              <w:rPr>
                <w:rFonts w:ascii="Times New Roman" w:hAnsi="Times New Roman" w:cs="Times New Roman"/>
                <w:bCs/>
              </w:rPr>
              <w:t>padėti šeimoms įveikti sunkumus ir krizes, didinti tėvų sąmoningumą, ugdyti gebėjimus tinkamai auklėti vaikus</w:t>
            </w:r>
            <w:proofErr w:type="gramStart"/>
            <w:r w:rsidRPr="00C75119">
              <w:rPr>
                <w:rFonts w:ascii="Times New Roman" w:hAnsi="Times New Roman" w:cs="Times New Roman"/>
                <w:bCs/>
              </w:rPr>
              <w:t>, bei</w:t>
            </w:r>
            <w:proofErr w:type="gramEnd"/>
            <w:r w:rsidRPr="00C75119">
              <w:rPr>
                <w:rFonts w:ascii="Times New Roman" w:hAnsi="Times New Roman" w:cs="Times New Roman"/>
                <w:bCs/>
              </w:rPr>
              <w:t xml:space="preserve"> kitas šeimų gyvenimo kokybę didinančias paslaugas</w:t>
            </w:r>
            <w:r w:rsidRPr="00C75119">
              <w:rPr>
                <w:rFonts w:ascii="Times New Roman" w:eastAsia="Calibri" w:hAnsi="Times New Roman" w:cs="Times New Roman"/>
                <w:noProof/>
              </w:rPr>
              <w:t xml:space="preserve">. </w:t>
            </w:r>
            <w:r w:rsidRPr="00C75119">
              <w:rPr>
                <w:rFonts w:ascii="Times New Roman" w:hAnsi="Times New Roman" w:cs="Times New Roman"/>
              </w:rPr>
              <w:t xml:space="preserve">Ši veikla bus įgyvendinama </w:t>
            </w:r>
            <w:r w:rsidR="00947A7E" w:rsidRPr="00C75119">
              <w:rPr>
                <w:rFonts w:ascii="Times New Roman" w:hAnsi="Times New Roman" w:cs="Times New Roman"/>
              </w:rPr>
              <w:t>VVL</w:t>
            </w:r>
            <w:r w:rsidRPr="00C75119">
              <w:rPr>
                <w:rFonts w:ascii="Times New Roman" w:hAnsi="Times New Roman" w:cs="Times New Roman"/>
              </w:rPr>
              <w:t xml:space="preserve"> ir Sostinės regionuose.</w:t>
            </w:r>
          </w:p>
          <w:p w:rsidR="0024055B" w:rsidRPr="00C75119" w:rsidRDefault="0024055B" w:rsidP="0024055B">
            <w:pPr>
              <w:ind w:firstLine="567"/>
              <w:jc w:val="both"/>
              <w:rPr>
                <w:rFonts w:ascii="Times New Roman" w:eastAsia="Calibri" w:hAnsi="Times New Roman" w:cs="Times New Roman"/>
                <w:noProof/>
              </w:rPr>
            </w:pPr>
            <w:r w:rsidRPr="00C75119">
              <w:rPr>
                <w:rFonts w:ascii="Times New Roman" w:eastAsia="Calibri" w:hAnsi="Times New Roman" w:cs="Times New Roman"/>
                <w:b/>
                <w:noProof/>
              </w:rPr>
              <w:t>Vykdyti nuo psichoaktyvių medžiagų priklausomų asmenų psichosocialinę reabilitaciją ir reintegraciją</w:t>
            </w:r>
            <w:r w:rsidRPr="00C75119">
              <w:rPr>
                <w:rFonts w:ascii="Times New Roman" w:eastAsia="Calibri" w:hAnsi="Times New Roman" w:cs="Times New Roman"/>
                <w:noProof/>
              </w:rPr>
              <w:t>: reabilitacijos ir reintagracijos veiklose ypatingas dėmesys skiriamas paslaugų prieinamumo vaikams ar asmenims, auginantiems vaikus, didinimui.</w:t>
            </w:r>
            <w:r w:rsidRPr="00C75119">
              <w:t xml:space="preserve"> </w:t>
            </w:r>
            <w:r w:rsidRPr="00C75119">
              <w:rPr>
                <w:rFonts w:ascii="Times New Roman" w:eastAsia="Calibri" w:hAnsi="Times New Roman" w:cs="Times New Roman"/>
                <w:noProof/>
              </w:rPr>
              <w:t xml:space="preserve">Ši veikla bus įgyvendinama </w:t>
            </w:r>
            <w:r w:rsidR="00947A7E" w:rsidRPr="00C75119">
              <w:rPr>
                <w:rFonts w:ascii="Times New Roman" w:eastAsia="Calibri" w:hAnsi="Times New Roman" w:cs="Times New Roman"/>
                <w:noProof/>
              </w:rPr>
              <w:t>VVL</w:t>
            </w:r>
            <w:r w:rsidRPr="00C75119">
              <w:rPr>
                <w:rFonts w:ascii="Times New Roman" w:eastAsia="Calibri" w:hAnsi="Times New Roman" w:cs="Times New Roman"/>
                <w:noProof/>
              </w:rPr>
              <w:t xml:space="preserve"> ir Sostinės regionuose. </w:t>
            </w:r>
          </w:p>
          <w:p w:rsidR="00EF291A" w:rsidRPr="00C75119" w:rsidRDefault="0024055B" w:rsidP="0024055B">
            <w:pPr>
              <w:ind w:firstLine="567"/>
              <w:jc w:val="both"/>
              <w:rPr>
                <w:rFonts w:cs="Times New Roman"/>
              </w:rPr>
            </w:pPr>
            <w:r w:rsidRPr="00C75119">
              <w:rPr>
                <w:rFonts w:ascii="Times New Roman" w:hAnsi="Times New Roman" w:cs="Times New Roman"/>
                <w:b/>
              </w:rPr>
              <w:t xml:space="preserve">Vystyti socialinės srities viešųjų paslaugų pasidalijimo su nevyriausybinėms ir bendruomeninėms organizacijoms modelį: </w:t>
            </w:r>
            <w:r w:rsidRPr="00C75119">
              <w:rPr>
                <w:rFonts w:ascii="Times New Roman" w:hAnsi="Times New Roman" w:cs="Times New Roman"/>
              </w:rPr>
              <w:t>modelio vystymas, prisidedant prie Lietuvos socialinės ekonomikos skatinimo.</w:t>
            </w:r>
            <w:r w:rsidRPr="00C75119">
              <w:t xml:space="preserve"> </w:t>
            </w:r>
            <w:r w:rsidRPr="00C75119">
              <w:rPr>
                <w:rFonts w:ascii="Times New Roman" w:hAnsi="Times New Roman" w:cs="Times New Roman"/>
              </w:rPr>
              <w:t xml:space="preserve">Ši veikla bus įgyvendinama </w:t>
            </w:r>
            <w:r w:rsidR="00947A7E" w:rsidRPr="00C75119">
              <w:rPr>
                <w:rFonts w:ascii="Times New Roman" w:hAnsi="Times New Roman" w:cs="Times New Roman"/>
              </w:rPr>
              <w:t>VVL</w:t>
            </w:r>
            <w:r w:rsidRPr="00C75119">
              <w:rPr>
                <w:rFonts w:ascii="Times New Roman" w:hAnsi="Times New Roman" w:cs="Times New Roman"/>
              </w:rPr>
              <w:t xml:space="preserve"> ir Sostinės regionuose.</w:t>
            </w:r>
          </w:p>
        </w:tc>
      </w:tr>
    </w:tbl>
    <w:p w:rsidR="00EF291A" w:rsidRPr="00C75119" w:rsidRDefault="00EF291A" w:rsidP="00EF291A">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lastRenderedPageBreak/>
        <w:t xml:space="preserve">Pagrindinės tikslinės grupės </w:t>
      </w:r>
    </w:p>
    <w:p w:rsidR="00EF291A" w:rsidRPr="00C75119" w:rsidRDefault="00EF291A" w:rsidP="000E3528">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Cs w:val="20"/>
          <w:lang w:eastAsia="lt-LT" w:bidi="lt-LT"/>
        </w:rPr>
      </w:pPr>
      <w:r w:rsidRPr="00C75119">
        <w:rPr>
          <w:rFonts w:eastAsia="Times New Roman" w:cs="Times New Roman"/>
          <w:noProof/>
          <w:sz w:val="22"/>
          <w:lang w:eastAsia="lt-LT" w:bidi="lt-LT"/>
        </w:rPr>
        <w:t xml:space="preserve">Asmenys, turintys proto negalią ir (ar) psichikos sutrikimus ir jų šeimos (globėjai, rūpintojai); </w:t>
      </w:r>
      <w:r w:rsidR="0018199E" w:rsidRPr="00C75119">
        <w:rPr>
          <w:rFonts w:eastAsia="Times New Roman" w:cs="Times New Roman"/>
          <w:noProof/>
          <w:sz w:val="22"/>
          <w:lang w:eastAsia="lt-LT" w:bidi="lt-LT"/>
        </w:rPr>
        <w:t>v</w:t>
      </w:r>
      <w:r w:rsidRPr="00C75119">
        <w:rPr>
          <w:rFonts w:eastAsia="Times New Roman" w:cs="Times New Roman"/>
          <w:noProof/>
          <w:sz w:val="22"/>
          <w:lang w:eastAsia="lt-LT" w:bidi="lt-LT"/>
        </w:rPr>
        <w:t>aikai ir jauni asmenys,</w:t>
      </w:r>
      <w:r w:rsidRPr="00C75119">
        <w:rPr>
          <w:rFonts w:eastAsia="Calibri" w:cs="Times New Roman"/>
          <w:sz w:val="22"/>
          <w:lang w:eastAsia="lt-LT" w:bidi="lt-LT"/>
        </w:rPr>
        <w:t xml:space="preserve"> </w:t>
      </w:r>
      <w:r w:rsidRPr="00C75119">
        <w:rPr>
          <w:rFonts w:eastAsia="Times New Roman" w:cs="Times New Roman"/>
          <w:noProof/>
          <w:sz w:val="22"/>
          <w:lang w:eastAsia="lt-LT" w:bidi="lt-LT"/>
        </w:rPr>
        <w:t>netekę tėvų globos;</w:t>
      </w:r>
      <w:r w:rsidR="0018199E" w:rsidRPr="00C75119">
        <w:rPr>
          <w:rFonts w:eastAsia="Times New Roman" w:cs="Times New Roman"/>
          <w:noProof/>
          <w:sz w:val="22"/>
          <w:lang w:eastAsia="lt-LT" w:bidi="lt-LT"/>
        </w:rPr>
        <w:t xml:space="preserve"> š</w:t>
      </w:r>
      <w:r w:rsidRPr="00C75119">
        <w:rPr>
          <w:rFonts w:eastAsia="Times New Roman" w:cs="Times New Roman"/>
          <w:noProof/>
          <w:sz w:val="22"/>
          <w:lang w:eastAsia="lt-LT" w:bidi="lt-LT"/>
        </w:rPr>
        <w:t>eimos;</w:t>
      </w:r>
      <w:r w:rsidR="0018199E" w:rsidRPr="00C75119">
        <w:rPr>
          <w:rFonts w:eastAsia="Times New Roman" w:cs="Times New Roman"/>
          <w:noProof/>
          <w:sz w:val="22"/>
          <w:lang w:eastAsia="lt-LT" w:bidi="lt-LT"/>
        </w:rPr>
        <w:t xml:space="preserve"> a</w:t>
      </w:r>
      <w:r w:rsidRPr="00C75119">
        <w:rPr>
          <w:rFonts w:eastAsia="Times New Roman" w:cs="Times New Roman"/>
          <w:noProof/>
          <w:sz w:val="22"/>
          <w:lang w:eastAsia="lt-LT" w:bidi="lt-LT"/>
        </w:rPr>
        <w:t>smenys, kuriems nustatytas socialinių paslaugų poreikis bei jų artimieji;</w:t>
      </w:r>
      <w:r w:rsidR="0018199E" w:rsidRPr="00C75119">
        <w:rPr>
          <w:rFonts w:eastAsia="Times New Roman" w:cs="Times New Roman"/>
          <w:noProof/>
          <w:sz w:val="22"/>
          <w:lang w:eastAsia="lt-LT" w:bidi="lt-LT"/>
        </w:rPr>
        <w:t xml:space="preserve"> n</w:t>
      </w:r>
      <w:r w:rsidRPr="00C75119">
        <w:rPr>
          <w:rFonts w:eastAsia="Times New Roman" w:cs="Times New Roman"/>
          <w:noProof/>
          <w:sz w:val="22"/>
          <w:lang w:eastAsia="lt-LT" w:bidi="lt-LT"/>
        </w:rPr>
        <w:t>uo psichoaktyvių medžiagų priklausomi asmenys;</w:t>
      </w:r>
      <w:r w:rsidR="0018199E" w:rsidRPr="00C75119">
        <w:rPr>
          <w:rFonts w:eastAsia="Times New Roman" w:cs="Times New Roman"/>
          <w:noProof/>
          <w:sz w:val="22"/>
          <w:lang w:eastAsia="lt-LT" w:bidi="lt-LT"/>
        </w:rPr>
        <w:t xml:space="preserve"> p</w:t>
      </w:r>
      <w:r w:rsidRPr="00C75119">
        <w:rPr>
          <w:rFonts w:eastAsia="Times New Roman" w:cs="Times New Roman"/>
          <w:noProof/>
          <w:sz w:val="22"/>
          <w:lang w:eastAsia="lt-LT" w:bidi="lt-LT"/>
        </w:rPr>
        <w:t xml:space="preserve">aslaugas teikiančios ir administruojančios organizacijos (įstaigos); </w:t>
      </w:r>
      <w:r w:rsidR="0018199E" w:rsidRPr="00C75119">
        <w:rPr>
          <w:rFonts w:eastAsia="Times New Roman" w:cs="Times New Roman"/>
          <w:noProof/>
          <w:sz w:val="22"/>
          <w:lang w:eastAsia="lt-LT" w:bidi="lt-LT"/>
        </w:rPr>
        <w:t>p</w:t>
      </w:r>
      <w:r w:rsidRPr="00C75119">
        <w:rPr>
          <w:rFonts w:eastAsia="Times New Roman" w:cs="Times New Roman"/>
          <w:noProof/>
          <w:sz w:val="22"/>
          <w:lang w:eastAsia="lt-LT" w:bidi="lt-LT"/>
        </w:rPr>
        <w:t>aslaugas teikiantys ir (ar) administruojantys darbuotojai.</w:t>
      </w:r>
    </w:p>
    <w:p w:rsidR="00EF291A" w:rsidRPr="00C75119" w:rsidRDefault="00EF291A" w:rsidP="00EF291A">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Veiksmai, užtikrinantys lygybę, įtrauktį ir nediskriminavimą </w:t>
      </w:r>
    </w:p>
    <w:p w:rsidR="00EF291A" w:rsidRPr="00C75119" w:rsidRDefault="00DD7ADC" w:rsidP="000E3528">
      <w:pPr>
        <w:pBdr>
          <w:top w:val="single" w:sz="4" w:space="1" w:color="auto"/>
          <w:left w:val="single" w:sz="4" w:space="4" w:color="auto"/>
          <w:bottom w:val="single" w:sz="4" w:space="1" w:color="auto"/>
          <w:right w:val="single" w:sz="4" w:space="4" w:color="auto"/>
        </w:pBdr>
        <w:spacing w:after="0" w:line="240" w:lineRule="auto"/>
        <w:ind w:firstLine="567"/>
        <w:jc w:val="both"/>
        <w:rPr>
          <w:sz w:val="22"/>
        </w:rPr>
      </w:pPr>
      <w:r w:rsidRPr="00C75119">
        <w:rPr>
          <w:sz w:val="22"/>
        </w:rPr>
        <w:t xml:space="preserve">Vykdant numatytas veiklas </w:t>
      </w:r>
      <w:r w:rsidR="00EA2C76" w:rsidRPr="00C75119">
        <w:rPr>
          <w:sz w:val="22"/>
        </w:rPr>
        <w:t xml:space="preserve">prisidedama prie </w:t>
      </w:r>
      <w:r w:rsidR="00EF291A" w:rsidRPr="00C75119">
        <w:rPr>
          <w:sz w:val="22"/>
        </w:rPr>
        <w:t>Institucinės globos pertvark</w:t>
      </w:r>
      <w:r w:rsidR="00EA2C76" w:rsidRPr="00C75119">
        <w:rPr>
          <w:sz w:val="22"/>
        </w:rPr>
        <w:t xml:space="preserve">os. Pertvarka </w:t>
      </w:r>
      <w:r w:rsidR="00EF291A" w:rsidRPr="00C75119">
        <w:rPr>
          <w:sz w:val="22"/>
        </w:rPr>
        <w:t xml:space="preserve">įgyvendinama siekiant skatinti ir užtikrinti visų neįgaliųjų visapusišką ir lygiateisį naudojimąsi visomis žmogaus teisėmis ir pagrindinėmis laisvėmis, taip pat skatinti pagarbą šių asmenų prigimtiniam orumui, kaip nustatyta Neįgaliųjų teisių konvencijoje. Tiesiogiai lygybės ir nediskriminavimo dėl negalios, amžiaus, socialinės padėties principas bus įgyvendinamas </w:t>
      </w:r>
      <w:r w:rsidR="00EA2C76" w:rsidRPr="00C75119">
        <w:rPr>
          <w:sz w:val="22"/>
        </w:rPr>
        <w:t xml:space="preserve">per veiklas, skirtas </w:t>
      </w:r>
      <w:r w:rsidR="00EF291A" w:rsidRPr="00C75119">
        <w:rPr>
          <w:sz w:val="22"/>
        </w:rPr>
        <w:t>plėto</w:t>
      </w:r>
      <w:r w:rsidR="00EA2C76" w:rsidRPr="00C75119">
        <w:rPr>
          <w:sz w:val="22"/>
        </w:rPr>
        <w:t xml:space="preserve">ti </w:t>
      </w:r>
      <w:r w:rsidR="00EF291A" w:rsidRPr="00C75119">
        <w:rPr>
          <w:rFonts w:eastAsia="Calibri" w:cs="Times New Roman"/>
          <w:noProof/>
          <w:sz w:val="22"/>
        </w:rPr>
        <w:t xml:space="preserve">nestacionarias, bendruomenines paslaugas asmenims, kuriems nustatytas socialinių paslaugų poreikis ir kurie negali pasirūpinti savimi. </w:t>
      </w:r>
      <w:r w:rsidR="00EF291A" w:rsidRPr="00C75119">
        <w:rPr>
          <w:sz w:val="22"/>
        </w:rPr>
        <w:t xml:space="preserve">Be to, dalis paslaugų </w:t>
      </w:r>
      <w:r w:rsidR="00EF291A" w:rsidRPr="00C75119">
        <w:rPr>
          <w:sz w:val="22"/>
          <w:lang w:eastAsia="lt-LT"/>
        </w:rPr>
        <w:t>suteiks galimybę įsidarbinti ir padidinti namų ūkio pajamas asmenims, kurie prižiūri savimi pasirūpinti negalinčius šeimos narius, sugrįžti į darbo rinką ir gauti pajamas asmenims iš specifinių socialinės rizikos grupių (pvz., priklausomybių turintiems asmenims).</w:t>
      </w:r>
    </w:p>
    <w:p w:rsidR="00EF291A" w:rsidRPr="00C75119" w:rsidRDefault="00EF291A" w:rsidP="00EF291A">
      <w:pPr>
        <w:spacing w:before="120" w:after="0" w:line="240" w:lineRule="auto"/>
        <w:jc w:val="both"/>
        <w:rPr>
          <w:rFonts w:eastAsia="Times New Roman" w:cs="Times New Roman"/>
          <w:b/>
          <w:i/>
          <w:noProof/>
          <w:szCs w:val="24"/>
          <w:lang w:eastAsia="lt-LT" w:bidi="lt-LT"/>
        </w:rPr>
      </w:pPr>
      <w:r w:rsidRPr="00C75119">
        <w:rPr>
          <w:rFonts w:eastAsia="Calibri" w:cs="Times New Roman"/>
          <w:b/>
          <w:i/>
          <w:noProof/>
          <w:szCs w:val="24"/>
          <w:lang w:eastAsia="lt-LT" w:bidi="lt-LT"/>
        </w:rPr>
        <w:t xml:space="preserve">Konkrečios tikslinės teritorijos, įskaitant planuojamą teritorinių priemonių naudojimą </w:t>
      </w:r>
    </w:p>
    <w:p w:rsidR="00EF291A" w:rsidRPr="00C75119" w:rsidRDefault="00947A7E" w:rsidP="000E3528">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C75119">
        <w:rPr>
          <w:rFonts w:eastAsia="Calibri" w:cs="Times New Roman"/>
          <w:noProof/>
          <w:sz w:val="22"/>
          <w:lang w:eastAsia="lt-LT" w:bidi="lt-LT"/>
        </w:rPr>
        <w:t>VVL</w:t>
      </w:r>
      <w:r w:rsidR="00D76923" w:rsidRPr="00C75119">
        <w:rPr>
          <w:rFonts w:eastAsia="Calibri" w:cs="Times New Roman"/>
          <w:noProof/>
          <w:sz w:val="22"/>
          <w:lang w:eastAsia="lt-LT" w:bidi="lt-LT"/>
        </w:rPr>
        <w:t xml:space="preserve"> regionas, Sostinės regionas</w:t>
      </w:r>
    </w:p>
    <w:p w:rsidR="00EF291A" w:rsidRPr="00C75119" w:rsidRDefault="00EF291A" w:rsidP="00EF291A">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Tarpregioniniai, tarp sienų ir tarpvalstybiniai veiksmai </w:t>
      </w:r>
    </w:p>
    <w:p w:rsidR="00EF291A" w:rsidRPr="00C75119" w:rsidRDefault="00FD0B75" w:rsidP="000E3528">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b/>
          <w:i/>
          <w:noProof/>
          <w:szCs w:val="20"/>
          <w:lang w:eastAsia="lt-LT" w:bidi="lt-LT"/>
        </w:rPr>
      </w:pPr>
      <w:r w:rsidRPr="00C75119">
        <w:rPr>
          <w:rFonts w:eastAsia="Calibri" w:cs="Times New Roman"/>
          <w:noProof/>
          <w:sz w:val="22"/>
          <w:lang w:eastAsia="lt-LT" w:bidi="lt-LT"/>
        </w:rPr>
        <w:lastRenderedPageBreak/>
        <w:t>Numatoma sudaryti visas galimybes juos atlikti esant poreikiui, tačiau kol kas tarpregionių ar tarpvalstybinių veiksmų nenumatoma.</w:t>
      </w:r>
    </w:p>
    <w:p w:rsidR="00EF291A" w:rsidRPr="00C75119" w:rsidRDefault="00EF291A" w:rsidP="00EF291A">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Planuojamas finansinių priemonių naudojimas </w:t>
      </w:r>
    </w:p>
    <w:p w:rsidR="00EF291A" w:rsidRPr="00C75119" w:rsidRDefault="00AB3CC9" w:rsidP="000E3528">
      <w:pPr>
        <w:pBdr>
          <w:top w:val="single" w:sz="4" w:space="0"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C75119">
        <w:rPr>
          <w:rFonts w:eastAsia="Calibri" w:cs="Times New Roman"/>
          <w:noProof/>
          <w:sz w:val="22"/>
          <w:lang w:eastAsia="lt-LT" w:bidi="lt-LT"/>
        </w:rPr>
        <w:t>Numatoma naudoti subsidijas, nes planuojamos vykdyti veiklos susijusios su viešųjų paslaugų teikimu, kurios negeneruoja pajamų.</w:t>
      </w:r>
    </w:p>
    <w:p w:rsidR="00D56FF3" w:rsidRPr="00D56FF3" w:rsidRDefault="00CB51A9" w:rsidP="00D56FF3">
      <w:pPr>
        <w:spacing w:before="240" w:after="240" w:line="240" w:lineRule="auto"/>
        <w:jc w:val="both"/>
        <w:rPr>
          <w:rFonts w:eastAsia="Calibri" w:cs="Times New Roman"/>
          <w:b/>
          <w:i/>
          <w:noProof/>
          <w:szCs w:val="20"/>
          <w:lang w:eastAsia="lt-LT" w:bidi="lt-LT"/>
        </w:rPr>
      </w:pPr>
      <w:r w:rsidRPr="00D56FF3">
        <w:rPr>
          <w:rFonts w:cs="Times New Roman"/>
          <w:b/>
          <w:i/>
          <w:szCs w:val="24"/>
        </w:rPr>
        <w:t>Rodikliai</w:t>
      </w:r>
    </w:p>
    <w:p w:rsidR="00CB51A9" w:rsidRDefault="00CB51A9" w:rsidP="00D56FF3">
      <w:pPr>
        <w:spacing w:before="240" w:after="0" w:line="240" w:lineRule="auto"/>
        <w:jc w:val="both"/>
        <w:rPr>
          <w:rFonts w:cs="Times New Roman"/>
          <w:bCs/>
          <w:szCs w:val="24"/>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83"/>
        <w:gridCol w:w="727"/>
        <w:gridCol w:w="972"/>
        <w:gridCol w:w="1273"/>
        <w:gridCol w:w="1701"/>
        <w:gridCol w:w="1133"/>
        <w:gridCol w:w="991"/>
        <w:gridCol w:w="958"/>
      </w:tblGrid>
      <w:tr w:rsidR="002B441C" w:rsidRPr="00FC3900" w:rsidTr="009177FF">
        <w:trPr>
          <w:trHeight w:val="773"/>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CB51A9" w:rsidP="002B441C">
            <w:pPr>
              <w:spacing w:after="0" w:line="240" w:lineRule="auto"/>
              <w:jc w:val="center"/>
              <w:rPr>
                <w:b/>
                <w:noProof/>
                <w:sz w:val="16"/>
                <w:szCs w:val="16"/>
              </w:rPr>
            </w:pPr>
            <w:r w:rsidRPr="00FC3900">
              <w:rPr>
                <w:b/>
                <w:noProof/>
                <w:sz w:val="16"/>
                <w:szCs w:val="16"/>
              </w:rPr>
              <w:t>Prioritetas</w:t>
            </w:r>
          </w:p>
        </w:tc>
        <w:tc>
          <w:tcPr>
            <w:tcW w:w="49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CB51A9" w:rsidP="002B441C">
            <w:pPr>
              <w:spacing w:after="0" w:line="240" w:lineRule="auto"/>
              <w:jc w:val="center"/>
              <w:rPr>
                <w:b/>
                <w:noProof/>
                <w:sz w:val="16"/>
                <w:szCs w:val="16"/>
              </w:rPr>
            </w:pPr>
            <w:r w:rsidRPr="00FC3900">
              <w:rPr>
                <w:b/>
                <w:noProof/>
                <w:sz w:val="16"/>
                <w:szCs w:val="16"/>
              </w:rPr>
              <w:t>Konkretus uždavinys</w:t>
            </w:r>
          </w:p>
        </w:tc>
        <w:tc>
          <w:tcPr>
            <w:tcW w:w="36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CB51A9" w:rsidP="002B441C">
            <w:pPr>
              <w:spacing w:after="0" w:line="240" w:lineRule="auto"/>
              <w:jc w:val="center"/>
              <w:rPr>
                <w:b/>
                <w:noProof/>
                <w:sz w:val="16"/>
                <w:szCs w:val="16"/>
              </w:rPr>
            </w:pPr>
            <w:r w:rsidRPr="00FC3900">
              <w:rPr>
                <w:b/>
                <w:noProof/>
                <w:sz w:val="16"/>
                <w:szCs w:val="16"/>
              </w:rPr>
              <w:t>Fondas</w:t>
            </w:r>
          </w:p>
        </w:tc>
        <w:tc>
          <w:tcPr>
            <w:tcW w:w="49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CB51A9" w:rsidP="002B441C">
            <w:pPr>
              <w:spacing w:after="0" w:line="240" w:lineRule="auto"/>
              <w:jc w:val="center"/>
              <w:rPr>
                <w:b/>
                <w:noProof/>
                <w:sz w:val="16"/>
                <w:szCs w:val="16"/>
              </w:rPr>
            </w:pPr>
            <w:r w:rsidRPr="00FC3900">
              <w:rPr>
                <w:b/>
                <w:noProof/>
                <w:sz w:val="16"/>
                <w:szCs w:val="16"/>
              </w:rPr>
              <w:t>Regiono kategorija</w:t>
            </w:r>
          </w:p>
        </w:tc>
        <w:tc>
          <w:tcPr>
            <w:tcW w:w="64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9177FF" w:rsidP="009177FF">
            <w:pPr>
              <w:spacing w:after="0" w:line="240" w:lineRule="auto"/>
              <w:jc w:val="center"/>
              <w:rPr>
                <w:b/>
                <w:noProof/>
                <w:sz w:val="16"/>
                <w:szCs w:val="16"/>
              </w:rPr>
            </w:pPr>
            <w:r>
              <w:rPr>
                <w:b/>
                <w:noProof/>
                <w:sz w:val="16"/>
                <w:szCs w:val="16"/>
              </w:rPr>
              <w:t>Identifikavimo numeris</w:t>
            </w:r>
          </w:p>
        </w:tc>
        <w:tc>
          <w:tcPr>
            <w:tcW w:w="86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9177FF" w:rsidP="002B441C">
            <w:pPr>
              <w:spacing w:after="0" w:line="240" w:lineRule="auto"/>
              <w:jc w:val="center"/>
              <w:rPr>
                <w:b/>
                <w:noProof/>
                <w:sz w:val="16"/>
                <w:szCs w:val="16"/>
              </w:rPr>
            </w:pPr>
            <w:r>
              <w:rPr>
                <w:b/>
                <w:noProof/>
                <w:sz w:val="16"/>
                <w:szCs w:val="16"/>
              </w:rPr>
              <w:t>Rodiklis</w:t>
            </w:r>
          </w:p>
        </w:tc>
        <w:tc>
          <w:tcPr>
            <w:tcW w:w="5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CB51A9" w:rsidP="002B441C">
            <w:pPr>
              <w:spacing w:after="0" w:line="240" w:lineRule="auto"/>
              <w:jc w:val="center"/>
              <w:rPr>
                <w:b/>
                <w:noProof/>
                <w:sz w:val="16"/>
                <w:szCs w:val="16"/>
              </w:rPr>
            </w:pPr>
            <w:r w:rsidRPr="00FC3900">
              <w:rPr>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CB51A9" w:rsidP="002B441C">
            <w:pPr>
              <w:spacing w:after="0" w:line="240" w:lineRule="auto"/>
              <w:jc w:val="center"/>
              <w:rPr>
                <w:b/>
                <w:noProof/>
                <w:sz w:val="16"/>
                <w:szCs w:val="16"/>
              </w:rPr>
            </w:pPr>
            <w:r w:rsidRPr="00FC3900">
              <w:rPr>
                <w:b/>
                <w:noProof/>
                <w:sz w:val="16"/>
                <w:szCs w:val="16"/>
              </w:rPr>
              <w:t>Tarpinė reikšmė (2024 m.)</w:t>
            </w:r>
          </w:p>
        </w:tc>
        <w:tc>
          <w:tcPr>
            <w:tcW w:w="48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CB51A9" w:rsidP="002B441C">
            <w:pPr>
              <w:spacing w:after="0" w:line="240" w:lineRule="auto"/>
              <w:jc w:val="center"/>
              <w:rPr>
                <w:b/>
                <w:noProof/>
                <w:sz w:val="16"/>
                <w:szCs w:val="16"/>
              </w:rPr>
            </w:pPr>
            <w:r w:rsidRPr="00FC3900">
              <w:rPr>
                <w:b/>
                <w:noProof/>
                <w:sz w:val="16"/>
                <w:szCs w:val="16"/>
              </w:rPr>
              <w:t>Siekinys (2029 m.)</w:t>
            </w:r>
          </w:p>
        </w:tc>
      </w:tr>
      <w:tr w:rsidR="00450C7D" w:rsidRPr="000E3528" w:rsidTr="009177FF">
        <w:trPr>
          <w:trHeight w:val="332"/>
        </w:trPr>
        <w:tc>
          <w:tcPr>
            <w:tcW w:w="566" w:type="pct"/>
            <w:vMerge w:val="restart"/>
            <w:tcBorders>
              <w:top w:val="single" w:sz="12" w:space="0" w:color="auto"/>
            </w:tcBorders>
          </w:tcPr>
          <w:p w:rsidR="00450C7D" w:rsidRPr="000E3528" w:rsidRDefault="00450C7D" w:rsidP="0092310B">
            <w:pPr>
              <w:spacing w:after="0" w:line="240" w:lineRule="auto"/>
              <w:jc w:val="both"/>
              <w:rPr>
                <w:noProof/>
                <w:sz w:val="16"/>
                <w:szCs w:val="16"/>
              </w:rPr>
            </w:pPr>
            <w:r w:rsidRPr="000E3528">
              <w:rPr>
                <w:noProof/>
                <w:sz w:val="16"/>
                <w:szCs w:val="16"/>
              </w:rPr>
              <w:t>4.</w:t>
            </w:r>
            <w:r>
              <w:rPr>
                <w:noProof/>
                <w:sz w:val="16"/>
                <w:szCs w:val="16"/>
              </w:rPr>
              <w:t xml:space="preserve"> </w:t>
            </w:r>
            <w:r w:rsidRPr="000E3528">
              <w:rPr>
                <w:noProof/>
                <w:sz w:val="16"/>
                <w:szCs w:val="16"/>
              </w:rPr>
              <w:t>Socialiai atsakingesnė Lietuva</w:t>
            </w:r>
          </w:p>
        </w:tc>
        <w:tc>
          <w:tcPr>
            <w:tcW w:w="499" w:type="pct"/>
            <w:vMerge w:val="restart"/>
            <w:tcBorders>
              <w:top w:val="single" w:sz="12" w:space="0" w:color="auto"/>
            </w:tcBorders>
          </w:tcPr>
          <w:p w:rsidR="00450C7D" w:rsidRPr="000E3528" w:rsidRDefault="00450C7D" w:rsidP="0092310B">
            <w:pPr>
              <w:spacing w:after="0" w:line="240" w:lineRule="auto"/>
              <w:jc w:val="both"/>
              <w:rPr>
                <w:noProof/>
                <w:sz w:val="16"/>
                <w:szCs w:val="16"/>
              </w:rPr>
            </w:pPr>
            <w:r w:rsidRPr="000E3528">
              <w:rPr>
                <w:noProof/>
                <w:sz w:val="16"/>
                <w:szCs w:val="16"/>
              </w:rPr>
              <w:t>4.8.</w:t>
            </w:r>
          </w:p>
        </w:tc>
        <w:tc>
          <w:tcPr>
            <w:tcW w:w="369" w:type="pct"/>
            <w:vMerge w:val="restart"/>
            <w:tcBorders>
              <w:top w:val="single" w:sz="12" w:space="0" w:color="auto"/>
            </w:tcBorders>
          </w:tcPr>
          <w:p w:rsidR="00450C7D" w:rsidRPr="000E3528" w:rsidRDefault="00450C7D" w:rsidP="0092310B">
            <w:pPr>
              <w:spacing w:after="0" w:line="240" w:lineRule="auto"/>
              <w:jc w:val="both"/>
              <w:rPr>
                <w:noProof/>
                <w:sz w:val="16"/>
                <w:szCs w:val="16"/>
              </w:rPr>
            </w:pPr>
            <w:r w:rsidRPr="000E3528">
              <w:rPr>
                <w:noProof/>
                <w:sz w:val="16"/>
                <w:szCs w:val="16"/>
              </w:rPr>
              <w:t>ESF</w:t>
            </w:r>
          </w:p>
        </w:tc>
        <w:tc>
          <w:tcPr>
            <w:tcW w:w="493" w:type="pct"/>
            <w:tcBorders>
              <w:top w:val="single" w:sz="12" w:space="0" w:color="auto"/>
            </w:tcBorders>
          </w:tcPr>
          <w:p w:rsidR="00450C7D" w:rsidRPr="000E3528" w:rsidRDefault="00450C7D" w:rsidP="0092310B">
            <w:pPr>
              <w:spacing w:after="0" w:line="240" w:lineRule="auto"/>
              <w:rPr>
                <w:rFonts w:cs="Times New Roman"/>
                <w:noProof/>
                <w:sz w:val="16"/>
                <w:szCs w:val="16"/>
              </w:rPr>
            </w:pPr>
            <w:r w:rsidRPr="000E3528">
              <w:rPr>
                <w:noProof/>
                <w:sz w:val="16"/>
                <w:szCs w:val="16"/>
              </w:rPr>
              <w:t>Sostinės regionas</w:t>
            </w:r>
          </w:p>
        </w:tc>
        <w:tc>
          <w:tcPr>
            <w:tcW w:w="646" w:type="pct"/>
            <w:tcBorders>
              <w:top w:val="single" w:sz="12" w:space="0" w:color="auto"/>
            </w:tcBorders>
          </w:tcPr>
          <w:p w:rsidR="00450C7D" w:rsidRPr="000E3528" w:rsidRDefault="00450C7D" w:rsidP="0092310B">
            <w:pPr>
              <w:spacing w:after="0" w:line="240" w:lineRule="auto"/>
              <w:rPr>
                <w:rFonts w:eastAsia="Calibri" w:cs="Times New Roman"/>
                <w:sz w:val="16"/>
                <w:szCs w:val="16"/>
                <w:lang w:eastAsia="lt-LT" w:bidi="lt-LT"/>
              </w:rPr>
            </w:pPr>
          </w:p>
        </w:tc>
        <w:tc>
          <w:tcPr>
            <w:tcW w:w="863" w:type="pct"/>
            <w:tcBorders>
              <w:top w:val="single" w:sz="12" w:space="0" w:color="auto"/>
            </w:tcBorders>
            <w:shd w:val="clear" w:color="auto" w:fill="auto"/>
          </w:tcPr>
          <w:p w:rsidR="00450C7D" w:rsidRPr="000E3528" w:rsidRDefault="00450C7D" w:rsidP="0092310B">
            <w:pPr>
              <w:tabs>
                <w:tab w:val="left" w:pos="2268"/>
                <w:tab w:val="left" w:pos="7560"/>
              </w:tabs>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 gavę nestacionarias ir bendruomenines paslaugas</w:t>
            </w:r>
          </w:p>
        </w:tc>
        <w:tc>
          <w:tcPr>
            <w:tcW w:w="575" w:type="pct"/>
            <w:tcBorders>
              <w:top w:val="single" w:sz="12" w:space="0" w:color="auto"/>
            </w:tcBorders>
          </w:tcPr>
          <w:p w:rsidR="00450C7D" w:rsidRPr="000E3528" w:rsidRDefault="00450C7D" w:rsidP="0092310B">
            <w:pPr>
              <w:spacing w:after="0" w:line="240" w:lineRule="auto"/>
              <w:rPr>
                <w:rFonts w:cs="Times New Roman"/>
                <w:i/>
                <w:noProof/>
                <w:sz w:val="16"/>
                <w:szCs w:val="16"/>
              </w:rPr>
            </w:pPr>
            <w:r w:rsidRPr="000E3528">
              <w:rPr>
                <w:rFonts w:eastAsia="Calibri" w:cs="Times New Roman"/>
                <w:sz w:val="16"/>
                <w:szCs w:val="16"/>
                <w:lang w:eastAsia="lt-LT" w:bidi="lt-LT"/>
              </w:rPr>
              <w:t>Asmenys</w:t>
            </w:r>
          </w:p>
        </w:tc>
        <w:tc>
          <w:tcPr>
            <w:tcW w:w="503" w:type="pct"/>
            <w:tcBorders>
              <w:top w:val="single" w:sz="12" w:space="0" w:color="auto"/>
            </w:tcBorders>
            <w:shd w:val="clear" w:color="auto" w:fill="auto"/>
          </w:tcPr>
          <w:p w:rsidR="00450C7D" w:rsidRPr="00320D6D" w:rsidRDefault="00B66058" w:rsidP="00320D6D">
            <w:pPr>
              <w:spacing w:after="0" w:line="240" w:lineRule="auto"/>
              <w:jc w:val="center"/>
              <w:rPr>
                <w:noProof/>
                <w:sz w:val="16"/>
                <w:szCs w:val="16"/>
              </w:rPr>
            </w:pPr>
            <w:r w:rsidRPr="00320D6D">
              <w:rPr>
                <w:noProof/>
                <w:sz w:val="16"/>
                <w:szCs w:val="16"/>
              </w:rPr>
              <w:t>413</w:t>
            </w:r>
          </w:p>
        </w:tc>
        <w:tc>
          <w:tcPr>
            <w:tcW w:w="486" w:type="pct"/>
            <w:tcBorders>
              <w:top w:val="single" w:sz="12" w:space="0" w:color="auto"/>
            </w:tcBorders>
            <w:shd w:val="clear" w:color="auto" w:fill="auto"/>
          </w:tcPr>
          <w:p w:rsidR="00450C7D" w:rsidRPr="00320D6D" w:rsidRDefault="00B66058" w:rsidP="00320D6D">
            <w:pPr>
              <w:spacing w:after="0" w:line="240" w:lineRule="auto"/>
              <w:jc w:val="center"/>
              <w:rPr>
                <w:noProof/>
                <w:sz w:val="16"/>
                <w:szCs w:val="16"/>
              </w:rPr>
            </w:pPr>
            <w:r w:rsidRPr="00320D6D">
              <w:rPr>
                <w:noProof/>
                <w:sz w:val="16"/>
                <w:szCs w:val="16"/>
              </w:rPr>
              <w:t>1 376</w:t>
            </w:r>
          </w:p>
        </w:tc>
      </w:tr>
      <w:tr w:rsidR="00450C7D" w:rsidRPr="000E3528" w:rsidTr="009177FF">
        <w:trPr>
          <w:trHeight w:val="332"/>
        </w:trPr>
        <w:tc>
          <w:tcPr>
            <w:tcW w:w="566" w:type="pct"/>
            <w:vMerge/>
          </w:tcPr>
          <w:p w:rsidR="00450C7D" w:rsidRPr="000E3528" w:rsidRDefault="00450C7D" w:rsidP="0092310B">
            <w:pPr>
              <w:spacing w:after="0" w:line="240" w:lineRule="auto"/>
              <w:jc w:val="both"/>
              <w:rPr>
                <w:noProof/>
                <w:sz w:val="16"/>
                <w:szCs w:val="16"/>
              </w:rPr>
            </w:pPr>
          </w:p>
        </w:tc>
        <w:tc>
          <w:tcPr>
            <w:tcW w:w="499" w:type="pct"/>
            <w:vMerge/>
          </w:tcPr>
          <w:p w:rsidR="00450C7D" w:rsidRPr="000E3528" w:rsidRDefault="00450C7D" w:rsidP="0092310B">
            <w:pPr>
              <w:spacing w:after="0" w:line="240" w:lineRule="auto"/>
              <w:jc w:val="both"/>
              <w:rPr>
                <w:noProof/>
                <w:sz w:val="16"/>
                <w:szCs w:val="16"/>
              </w:rPr>
            </w:pPr>
          </w:p>
        </w:tc>
        <w:tc>
          <w:tcPr>
            <w:tcW w:w="369" w:type="pct"/>
            <w:vMerge/>
          </w:tcPr>
          <w:p w:rsidR="00450C7D" w:rsidRPr="000E3528" w:rsidRDefault="00450C7D" w:rsidP="0092310B">
            <w:pPr>
              <w:spacing w:after="0" w:line="240" w:lineRule="auto"/>
              <w:jc w:val="both"/>
              <w:rPr>
                <w:noProof/>
                <w:sz w:val="16"/>
                <w:szCs w:val="16"/>
              </w:rPr>
            </w:pPr>
          </w:p>
        </w:tc>
        <w:tc>
          <w:tcPr>
            <w:tcW w:w="493" w:type="pct"/>
          </w:tcPr>
          <w:p w:rsidR="00450C7D" w:rsidRPr="000E3528" w:rsidRDefault="00947A7E" w:rsidP="0092310B">
            <w:pPr>
              <w:spacing w:after="0" w:line="240" w:lineRule="auto"/>
              <w:rPr>
                <w:noProof/>
                <w:sz w:val="16"/>
                <w:szCs w:val="16"/>
              </w:rPr>
            </w:pPr>
            <w:r>
              <w:rPr>
                <w:noProof/>
                <w:sz w:val="16"/>
                <w:szCs w:val="16"/>
              </w:rPr>
              <w:t>VVL</w:t>
            </w:r>
            <w:r w:rsidR="00450C7D" w:rsidRPr="000E3528">
              <w:rPr>
                <w:noProof/>
                <w:sz w:val="16"/>
                <w:szCs w:val="16"/>
              </w:rPr>
              <w:t xml:space="preserve"> regionas</w:t>
            </w:r>
          </w:p>
        </w:tc>
        <w:tc>
          <w:tcPr>
            <w:tcW w:w="646" w:type="pct"/>
          </w:tcPr>
          <w:p w:rsidR="00450C7D" w:rsidRPr="000E3528" w:rsidRDefault="00450C7D" w:rsidP="0092310B">
            <w:pPr>
              <w:spacing w:after="0" w:line="240" w:lineRule="auto"/>
              <w:rPr>
                <w:rFonts w:eastAsia="Calibri" w:cs="Times New Roman"/>
                <w:sz w:val="16"/>
                <w:szCs w:val="16"/>
                <w:lang w:eastAsia="lt-LT" w:bidi="lt-LT"/>
              </w:rPr>
            </w:pPr>
          </w:p>
        </w:tc>
        <w:tc>
          <w:tcPr>
            <w:tcW w:w="863" w:type="pct"/>
            <w:shd w:val="clear" w:color="auto" w:fill="auto"/>
          </w:tcPr>
          <w:p w:rsidR="00450C7D" w:rsidRPr="000E3528" w:rsidRDefault="00450C7D" w:rsidP="0092310B">
            <w:pPr>
              <w:tabs>
                <w:tab w:val="left" w:pos="2268"/>
                <w:tab w:val="left" w:pos="7560"/>
              </w:tabs>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 gavę nestacionarias ir bendruomenines paslaugas</w:t>
            </w:r>
          </w:p>
        </w:tc>
        <w:tc>
          <w:tcPr>
            <w:tcW w:w="575" w:type="pct"/>
          </w:tcPr>
          <w:p w:rsidR="00450C7D" w:rsidRPr="000E3528" w:rsidRDefault="00450C7D" w:rsidP="0092310B">
            <w:pPr>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w:t>
            </w:r>
          </w:p>
        </w:tc>
        <w:tc>
          <w:tcPr>
            <w:tcW w:w="503" w:type="pct"/>
            <w:shd w:val="clear" w:color="auto" w:fill="auto"/>
          </w:tcPr>
          <w:p w:rsidR="00450C7D" w:rsidRPr="00320D6D" w:rsidRDefault="00B66058" w:rsidP="00320D6D">
            <w:pPr>
              <w:spacing w:after="0" w:line="240" w:lineRule="auto"/>
              <w:jc w:val="center"/>
              <w:rPr>
                <w:noProof/>
                <w:sz w:val="16"/>
                <w:szCs w:val="16"/>
              </w:rPr>
            </w:pPr>
            <w:r w:rsidRPr="00320D6D">
              <w:rPr>
                <w:noProof/>
                <w:sz w:val="16"/>
                <w:szCs w:val="16"/>
              </w:rPr>
              <w:t>3 243</w:t>
            </w:r>
          </w:p>
        </w:tc>
        <w:tc>
          <w:tcPr>
            <w:tcW w:w="486" w:type="pct"/>
            <w:shd w:val="clear" w:color="auto" w:fill="auto"/>
          </w:tcPr>
          <w:p w:rsidR="00450C7D" w:rsidRPr="00320D6D" w:rsidRDefault="00B66058" w:rsidP="00320D6D">
            <w:pPr>
              <w:spacing w:after="0" w:line="240" w:lineRule="auto"/>
              <w:jc w:val="center"/>
              <w:rPr>
                <w:noProof/>
                <w:sz w:val="16"/>
                <w:szCs w:val="16"/>
              </w:rPr>
            </w:pPr>
            <w:r w:rsidRPr="00320D6D">
              <w:rPr>
                <w:noProof/>
                <w:sz w:val="16"/>
                <w:szCs w:val="16"/>
              </w:rPr>
              <w:t>10 809</w:t>
            </w:r>
          </w:p>
        </w:tc>
      </w:tr>
      <w:tr w:rsidR="00450C7D" w:rsidRPr="000E3528" w:rsidTr="009177FF">
        <w:trPr>
          <w:trHeight w:val="332"/>
        </w:trPr>
        <w:tc>
          <w:tcPr>
            <w:tcW w:w="566" w:type="pct"/>
            <w:vMerge/>
          </w:tcPr>
          <w:p w:rsidR="00450C7D" w:rsidRPr="000E3528" w:rsidRDefault="00450C7D" w:rsidP="0092310B">
            <w:pPr>
              <w:spacing w:after="0" w:line="240" w:lineRule="auto"/>
              <w:jc w:val="both"/>
              <w:rPr>
                <w:noProof/>
                <w:sz w:val="16"/>
                <w:szCs w:val="16"/>
              </w:rPr>
            </w:pPr>
          </w:p>
        </w:tc>
        <w:tc>
          <w:tcPr>
            <w:tcW w:w="499" w:type="pct"/>
            <w:vMerge/>
          </w:tcPr>
          <w:p w:rsidR="00450C7D" w:rsidRPr="000E3528" w:rsidRDefault="00450C7D" w:rsidP="0092310B">
            <w:pPr>
              <w:spacing w:after="0" w:line="240" w:lineRule="auto"/>
              <w:jc w:val="both"/>
              <w:rPr>
                <w:noProof/>
                <w:sz w:val="16"/>
                <w:szCs w:val="16"/>
              </w:rPr>
            </w:pPr>
          </w:p>
        </w:tc>
        <w:tc>
          <w:tcPr>
            <w:tcW w:w="369" w:type="pct"/>
            <w:vMerge/>
          </w:tcPr>
          <w:p w:rsidR="00450C7D" w:rsidRPr="000E3528" w:rsidRDefault="00450C7D" w:rsidP="0092310B">
            <w:pPr>
              <w:spacing w:after="0" w:line="240" w:lineRule="auto"/>
              <w:jc w:val="both"/>
              <w:rPr>
                <w:noProof/>
                <w:sz w:val="16"/>
                <w:szCs w:val="16"/>
              </w:rPr>
            </w:pPr>
          </w:p>
        </w:tc>
        <w:tc>
          <w:tcPr>
            <w:tcW w:w="493" w:type="pct"/>
          </w:tcPr>
          <w:p w:rsidR="00450C7D" w:rsidRPr="000E3528" w:rsidRDefault="00450C7D" w:rsidP="0092310B">
            <w:pPr>
              <w:spacing w:after="0" w:line="240" w:lineRule="auto"/>
              <w:rPr>
                <w:noProof/>
                <w:sz w:val="16"/>
                <w:szCs w:val="16"/>
              </w:rPr>
            </w:pPr>
            <w:r w:rsidRPr="000E3528">
              <w:rPr>
                <w:noProof/>
                <w:sz w:val="16"/>
                <w:szCs w:val="16"/>
              </w:rPr>
              <w:t>Sostinės regionas</w:t>
            </w:r>
          </w:p>
        </w:tc>
        <w:tc>
          <w:tcPr>
            <w:tcW w:w="646" w:type="pct"/>
          </w:tcPr>
          <w:p w:rsidR="00450C7D" w:rsidRPr="000E3528" w:rsidRDefault="00450C7D" w:rsidP="0092310B">
            <w:pPr>
              <w:spacing w:after="0" w:line="240" w:lineRule="auto"/>
              <w:rPr>
                <w:rFonts w:eastAsia="Calibri" w:cs="Times New Roman"/>
                <w:sz w:val="16"/>
                <w:szCs w:val="16"/>
                <w:lang w:eastAsia="lt-LT" w:bidi="lt-LT"/>
              </w:rPr>
            </w:pPr>
          </w:p>
        </w:tc>
        <w:tc>
          <w:tcPr>
            <w:tcW w:w="863" w:type="pct"/>
            <w:shd w:val="clear" w:color="auto" w:fill="auto"/>
          </w:tcPr>
          <w:p w:rsidR="00450C7D" w:rsidRPr="000E3528" w:rsidRDefault="00450C7D" w:rsidP="0092310B">
            <w:pPr>
              <w:tabs>
                <w:tab w:val="left" w:pos="2268"/>
                <w:tab w:val="left" w:pos="7560"/>
              </w:tabs>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 gavę kompleksines paslaugas šeimai</w:t>
            </w:r>
          </w:p>
        </w:tc>
        <w:tc>
          <w:tcPr>
            <w:tcW w:w="575" w:type="pct"/>
          </w:tcPr>
          <w:p w:rsidR="00450C7D" w:rsidRPr="000E3528" w:rsidRDefault="00450C7D" w:rsidP="0092310B">
            <w:pPr>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w:t>
            </w:r>
          </w:p>
        </w:tc>
        <w:tc>
          <w:tcPr>
            <w:tcW w:w="503" w:type="pct"/>
            <w:shd w:val="clear" w:color="auto" w:fill="auto"/>
          </w:tcPr>
          <w:p w:rsidR="00450C7D" w:rsidRPr="00320D6D" w:rsidRDefault="00B66058" w:rsidP="00320D6D">
            <w:pPr>
              <w:spacing w:after="0" w:line="240" w:lineRule="auto"/>
              <w:jc w:val="center"/>
              <w:rPr>
                <w:noProof/>
                <w:sz w:val="16"/>
                <w:szCs w:val="16"/>
              </w:rPr>
            </w:pPr>
            <w:r w:rsidRPr="00320D6D">
              <w:rPr>
                <w:noProof/>
                <w:sz w:val="16"/>
                <w:szCs w:val="16"/>
              </w:rPr>
              <w:t>889</w:t>
            </w:r>
          </w:p>
        </w:tc>
        <w:tc>
          <w:tcPr>
            <w:tcW w:w="486" w:type="pct"/>
            <w:shd w:val="clear" w:color="auto" w:fill="auto"/>
          </w:tcPr>
          <w:p w:rsidR="00450C7D" w:rsidRPr="00320D6D" w:rsidRDefault="00B66058" w:rsidP="00320D6D">
            <w:pPr>
              <w:spacing w:after="0" w:line="240" w:lineRule="auto"/>
              <w:jc w:val="center"/>
              <w:rPr>
                <w:noProof/>
                <w:sz w:val="16"/>
                <w:szCs w:val="16"/>
              </w:rPr>
            </w:pPr>
            <w:r w:rsidRPr="00320D6D">
              <w:rPr>
                <w:noProof/>
                <w:sz w:val="16"/>
                <w:szCs w:val="16"/>
              </w:rPr>
              <w:t>2 964</w:t>
            </w:r>
          </w:p>
        </w:tc>
      </w:tr>
      <w:tr w:rsidR="00450C7D" w:rsidRPr="000E3528" w:rsidTr="009177FF">
        <w:trPr>
          <w:trHeight w:val="332"/>
        </w:trPr>
        <w:tc>
          <w:tcPr>
            <w:tcW w:w="566" w:type="pct"/>
            <w:vMerge/>
          </w:tcPr>
          <w:p w:rsidR="00450C7D" w:rsidRPr="000E3528" w:rsidRDefault="00450C7D" w:rsidP="0092310B">
            <w:pPr>
              <w:spacing w:after="0" w:line="240" w:lineRule="auto"/>
              <w:jc w:val="both"/>
              <w:rPr>
                <w:noProof/>
                <w:sz w:val="16"/>
                <w:szCs w:val="16"/>
              </w:rPr>
            </w:pPr>
          </w:p>
        </w:tc>
        <w:tc>
          <w:tcPr>
            <w:tcW w:w="499" w:type="pct"/>
            <w:vMerge/>
          </w:tcPr>
          <w:p w:rsidR="00450C7D" w:rsidRPr="000E3528" w:rsidRDefault="00450C7D" w:rsidP="0092310B">
            <w:pPr>
              <w:spacing w:after="0" w:line="240" w:lineRule="auto"/>
              <w:jc w:val="both"/>
              <w:rPr>
                <w:noProof/>
                <w:sz w:val="16"/>
                <w:szCs w:val="16"/>
              </w:rPr>
            </w:pPr>
          </w:p>
        </w:tc>
        <w:tc>
          <w:tcPr>
            <w:tcW w:w="369" w:type="pct"/>
            <w:vMerge/>
          </w:tcPr>
          <w:p w:rsidR="00450C7D" w:rsidRPr="000E3528" w:rsidRDefault="00450C7D" w:rsidP="0092310B">
            <w:pPr>
              <w:spacing w:after="0" w:line="240" w:lineRule="auto"/>
              <w:jc w:val="both"/>
              <w:rPr>
                <w:noProof/>
                <w:sz w:val="16"/>
                <w:szCs w:val="16"/>
              </w:rPr>
            </w:pPr>
          </w:p>
        </w:tc>
        <w:tc>
          <w:tcPr>
            <w:tcW w:w="493" w:type="pct"/>
          </w:tcPr>
          <w:p w:rsidR="00450C7D" w:rsidRPr="000E3528" w:rsidRDefault="00947A7E" w:rsidP="0092310B">
            <w:pPr>
              <w:spacing w:after="0" w:line="240" w:lineRule="auto"/>
              <w:rPr>
                <w:noProof/>
                <w:sz w:val="16"/>
                <w:szCs w:val="16"/>
              </w:rPr>
            </w:pPr>
            <w:r>
              <w:rPr>
                <w:noProof/>
                <w:sz w:val="16"/>
                <w:szCs w:val="16"/>
              </w:rPr>
              <w:t>VVL</w:t>
            </w:r>
            <w:r w:rsidR="00450C7D" w:rsidRPr="000E3528">
              <w:rPr>
                <w:noProof/>
                <w:sz w:val="16"/>
                <w:szCs w:val="16"/>
              </w:rPr>
              <w:t xml:space="preserve"> regionas</w:t>
            </w:r>
          </w:p>
        </w:tc>
        <w:tc>
          <w:tcPr>
            <w:tcW w:w="646" w:type="pct"/>
          </w:tcPr>
          <w:p w:rsidR="00450C7D" w:rsidRPr="000E3528" w:rsidRDefault="00450C7D" w:rsidP="0092310B">
            <w:pPr>
              <w:spacing w:after="0" w:line="240" w:lineRule="auto"/>
              <w:rPr>
                <w:rFonts w:eastAsia="Calibri" w:cs="Times New Roman"/>
                <w:sz w:val="16"/>
                <w:szCs w:val="16"/>
                <w:lang w:eastAsia="lt-LT" w:bidi="lt-LT"/>
              </w:rPr>
            </w:pPr>
          </w:p>
        </w:tc>
        <w:tc>
          <w:tcPr>
            <w:tcW w:w="863" w:type="pct"/>
            <w:shd w:val="clear" w:color="auto" w:fill="auto"/>
          </w:tcPr>
          <w:p w:rsidR="00450C7D" w:rsidRPr="000E3528" w:rsidRDefault="00450C7D" w:rsidP="0092310B">
            <w:pPr>
              <w:tabs>
                <w:tab w:val="left" w:pos="2268"/>
                <w:tab w:val="left" w:pos="7560"/>
              </w:tabs>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 gavę kompleksines paslaugas šeimai</w:t>
            </w:r>
          </w:p>
        </w:tc>
        <w:tc>
          <w:tcPr>
            <w:tcW w:w="575" w:type="pct"/>
          </w:tcPr>
          <w:p w:rsidR="00450C7D" w:rsidRPr="000E3528" w:rsidRDefault="00450C7D" w:rsidP="0092310B">
            <w:pPr>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w:t>
            </w:r>
          </w:p>
        </w:tc>
        <w:tc>
          <w:tcPr>
            <w:tcW w:w="503"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10 067</w:t>
            </w:r>
          </w:p>
        </w:tc>
        <w:tc>
          <w:tcPr>
            <w:tcW w:w="486"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33 557</w:t>
            </w:r>
          </w:p>
        </w:tc>
      </w:tr>
      <w:tr w:rsidR="00450C7D" w:rsidRPr="000E3528" w:rsidTr="009177FF">
        <w:trPr>
          <w:trHeight w:val="332"/>
        </w:trPr>
        <w:tc>
          <w:tcPr>
            <w:tcW w:w="566" w:type="pct"/>
            <w:vMerge/>
          </w:tcPr>
          <w:p w:rsidR="00450C7D" w:rsidRPr="000E3528" w:rsidRDefault="00450C7D" w:rsidP="000E3528">
            <w:pPr>
              <w:spacing w:after="0" w:line="240" w:lineRule="auto"/>
              <w:jc w:val="both"/>
              <w:rPr>
                <w:noProof/>
                <w:sz w:val="16"/>
                <w:szCs w:val="16"/>
              </w:rPr>
            </w:pPr>
          </w:p>
        </w:tc>
        <w:tc>
          <w:tcPr>
            <w:tcW w:w="499" w:type="pct"/>
            <w:vMerge/>
          </w:tcPr>
          <w:p w:rsidR="00450C7D" w:rsidRPr="000E3528" w:rsidRDefault="00450C7D" w:rsidP="0092310B">
            <w:pPr>
              <w:spacing w:after="0" w:line="240" w:lineRule="auto"/>
              <w:jc w:val="both"/>
              <w:rPr>
                <w:noProof/>
                <w:sz w:val="16"/>
                <w:szCs w:val="16"/>
              </w:rPr>
            </w:pPr>
          </w:p>
        </w:tc>
        <w:tc>
          <w:tcPr>
            <w:tcW w:w="369" w:type="pct"/>
            <w:vMerge/>
          </w:tcPr>
          <w:p w:rsidR="00450C7D" w:rsidRPr="000E3528" w:rsidRDefault="00450C7D" w:rsidP="0092310B">
            <w:pPr>
              <w:spacing w:after="0" w:line="240" w:lineRule="auto"/>
              <w:jc w:val="both"/>
              <w:rPr>
                <w:noProof/>
                <w:sz w:val="16"/>
                <w:szCs w:val="16"/>
              </w:rPr>
            </w:pPr>
          </w:p>
        </w:tc>
        <w:tc>
          <w:tcPr>
            <w:tcW w:w="493" w:type="pct"/>
          </w:tcPr>
          <w:p w:rsidR="00450C7D" w:rsidRPr="000E3528" w:rsidRDefault="00450C7D" w:rsidP="0092310B">
            <w:pPr>
              <w:spacing w:after="0" w:line="240" w:lineRule="auto"/>
              <w:rPr>
                <w:noProof/>
                <w:sz w:val="16"/>
                <w:szCs w:val="16"/>
              </w:rPr>
            </w:pPr>
            <w:r w:rsidRPr="000E3528">
              <w:rPr>
                <w:noProof/>
                <w:sz w:val="16"/>
                <w:szCs w:val="16"/>
              </w:rPr>
              <w:t>Sostinės regionas</w:t>
            </w:r>
          </w:p>
        </w:tc>
        <w:tc>
          <w:tcPr>
            <w:tcW w:w="646" w:type="pct"/>
          </w:tcPr>
          <w:p w:rsidR="00450C7D" w:rsidRPr="000E3528" w:rsidRDefault="00450C7D" w:rsidP="0092310B">
            <w:pPr>
              <w:spacing w:after="0" w:line="240" w:lineRule="auto"/>
              <w:rPr>
                <w:rFonts w:eastAsia="Calibri" w:cs="Times New Roman"/>
                <w:sz w:val="16"/>
                <w:szCs w:val="16"/>
                <w:lang w:eastAsia="lt-LT" w:bidi="lt-LT"/>
              </w:rPr>
            </w:pPr>
          </w:p>
        </w:tc>
        <w:tc>
          <w:tcPr>
            <w:tcW w:w="863" w:type="pct"/>
            <w:shd w:val="clear" w:color="auto" w:fill="auto"/>
          </w:tcPr>
          <w:p w:rsidR="00450C7D" w:rsidRPr="000E3528" w:rsidRDefault="00450C7D" w:rsidP="0092310B">
            <w:pPr>
              <w:tabs>
                <w:tab w:val="left" w:pos="2268"/>
                <w:tab w:val="left" w:pos="7560"/>
              </w:tabs>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 dalyvavę psichosocialinės reabilitacijos ir reintegracijos veikloje</w:t>
            </w:r>
          </w:p>
        </w:tc>
        <w:tc>
          <w:tcPr>
            <w:tcW w:w="575" w:type="pct"/>
          </w:tcPr>
          <w:p w:rsidR="00450C7D" w:rsidRPr="000E3528" w:rsidRDefault="00450C7D" w:rsidP="0092310B">
            <w:pPr>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w:t>
            </w:r>
          </w:p>
        </w:tc>
        <w:tc>
          <w:tcPr>
            <w:tcW w:w="503"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69</w:t>
            </w:r>
          </w:p>
        </w:tc>
        <w:tc>
          <w:tcPr>
            <w:tcW w:w="486"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231</w:t>
            </w:r>
          </w:p>
        </w:tc>
      </w:tr>
      <w:tr w:rsidR="00450C7D" w:rsidRPr="000E3528" w:rsidTr="009177FF">
        <w:trPr>
          <w:trHeight w:val="332"/>
        </w:trPr>
        <w:tc>
          <w:tcPr>
            <w:tcW w:w="566" w:type="pct"/>
            <w:vMerge/>
          </w:tcPr>
          <w:p w:rsidR="00450C7D" w:rsidRPr="000E3528" w:rsidRDefault="00450C7D" w:rsidP="0092310B">
            <w:pPr>
              <w:spacing w:after="0" w:line="240" w:lineRule="auto"/>
              <w:jc w:val="both"/>
              <w:rPr>
                <w:noProof/>
                <w:sz w:val="16"/>
                <w:szCs w:val="16"/>
              </w:rPr>
            </w:pPr>
          </w:p>
        </w:tc>
        <w:tc>
          <w:tcPr>
            <w:tcW w:w="499" w:type="pct"/>
            <w:vMerge/>
          </w:tcPr>
          <w:p w:rsidR="00450C7D" w:rsidRPr="000E3528" w:rsidRDefault="00450C7D" w:rsidP="0092310B">
            <w:pPr>
              <w:spacing w:after="0" w:line="240" w:lineRule="auto"/>
              <w:jc w:val="both"/>
              <w:rPr>
                <w:noProof/>
                <w:sz w:val="16"/>
                <w:szCs w:val="16"/>
              </w:rPr>
            </w:pPr>
          </w:p>
        </w:tc>
        <w:tc>
          <w:tcPr>
            <w:tcW w:w="369" w:type="pct"/>
            <w:vMerge/>
          </w:tcPr>
          <w:p w:rsidR="00450C7D" w:rsidRPr="000E3528" w:rsidRDefault="00450C7D" w:rsidP="0092310B">
            <w:pPr>
              <w:spacing w:after="0" w:line="240" w:lineRule="auto"/>
              <w:jc w:val="both"/>
              <w:rPr>
                <w:noProof/>
                <w:sz w:val="16"/>
                <w:szCs w:val="16"/>
              </w:rPr>
            </w:pPr>
          </w:p>
        </w:tc>
        <w:tc>
          <w:tcPr>
            <w:tcW w:w="493" w:type="pct"/>
          </w:tcPr>
          <w:p w:rsidR="00450C7D" w:rsidRPr="000E3528" w:rsidRDefault="00947A7E" w:rsidP="0092310B">
            <w:pPr>
              <w:spacing w:after="0" w:line="240" w:lineRule="auto"/>
              <w:rPr>
                <w:noProof/>
                <w:sz w:val="16"/>
                <w:szCs w:val="16"/>
              </w:rPr>
            </w:pPr>
            <w:r>
              <w:rPr>
                <w:noProof/>
                <w:sz w:val="16"/>
                <w:szCs w:val="16"/>
              </w:rPr>
              <w:t>VVL</w:t>
            </w:r>
            <w:r w:rsidR="00450C7D" w:rsidRPr="000E3528">
              <w:rPr>
                <w:noProof/>
                <w:sz w:val="16"/>
                <w:szCs w:val="16"/>
              </w:rPr>
              <w:t xml:space="preserve"> regionas</w:t>
            </w:r>
          </w:p>
        </w:tc>
        <w:tc>
          <w:tcPr>
            <w:tcW w:w="646" w:type="pct"/>
          </w:tcPr>
          <w:p w:rsidR="00450C7D" w:rsidRPr="000E3528" w:rsidRDefault="00450C7D" w:rsidP="0092310B">
            <w:pPr>
              <w:spacing w:after="0" w:line="240" w:lineRule="auto"/>
              <w:rPr>
                <w:rFonts w:eastAsia="Calibri" w:cs="Times New Roman"/>
                <w:sz w:val="16"/>
                <w:szCs w:val="16"/>
                <w:lang w:eastAsia="lt-LT" w:bidi="lt-LT"/>
              </w:rPr>
            </w:pPr>
          </w:p>
        </w:tc>
        <w:tc>
          <w:tcPr>
            <w:tcW w:w="863" w:type="pct"/>
            <w:shd w:val="clear" w:color="auto" w:fill="auto"/>
          </w:tcPr>
          <w:p w:rsidR="00450C7D" w:rsidRPr="000E3528" w:rsidRDefault="00450C7D" w:rsidP="0092310B">
            <w:pPr>
              <w:tabs>
                <w:tab w:val="left" w:pos="2268"/>
                <w:tab w:val="left" w:pos="7560"/>
              </w:tabs>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 dalyvavę psichosocialinės reabilitacijos ir reintegracijos veikloje</w:t>
            </w:r>
          </w:p>
        </w:tc>
        <w:tc>
          <w:tcPr>
            <w:tcW w:w="575" w:type="pct"/>
          </w:tcPr>
          <w:p w:rsidR="00450C7D" w:rsidRPr="000E3528" w:rsidRDefault="00450C7D" w:rsidP="0092310B">
            <w:pPr>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Asmenys</w:t>
            </w:r>
          </w:p>
        </w:tc>
        <w:tc>
          <w:tcPr>
            <w:tcW w:w="503"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554</w:t>
            </w:r>
          </w:p>
        </w:tc>
        <w:tc>
          <w:tcPr>
            <w:tcW w:w="486"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1 848</w:t>
            </w:r>
          </w:p>
        </w:tc>
      </w:tr>
      <w:tr w:rsidR="00450C7D" w:rsidRPr="000E3528" w:rsidTr="009177FF">
        <w:trPr>
          <w:trHeight w:val="332"/>
        </w:trPr>
        <w:tc>
          <w:tcPr>
            <w:tcW w:w="566" w:type="pct"/>
            <w:vMerge/>
          </w:tcPr>
          <w:p w:rsidR="00450C7D" w:rsidRPr="000E3528" w:rsidRDefault="00450C7D" w:rsidP="0092310B">
            <w:pPr>
              <w:spacing w:after="0" w:line="240" w:lineRule="auto"/>
              <w:jc w:val="both"/>
              <w:rPr>
                <w:noProof/>
                <w:sz w:val="16"/>
                <w:szCs w:val="16"/>
              </w:rPr>
            </w:pPr>
          </w:p>
        </w:tc>
        <w:tc>
          <w:tcPr>
            <w:tcW w:w="499" w:type="pct"/>
            <w:vMerge/>
          </w:tcPr>
          <w:p w:rsidR="00450C7D" w:rsidRPr="000E3528" w:rsidRDefault="00450C7D" w:rsidP="0092310B">
            <w:pPr>
              <w:spacing w:after="0" w:line="240" w:lineRule="auto"/>
              <w:jc w:val="both"/>
              <w:rPr>
                <w:noProof/>
                <w:sz w:val="16"/>
                <w:szCs w:val="16"/>
              </w:rPr>
            </w:pPr>
          </w:p>
        </w:tc>
        <w:tc>
          <w:tcPr>
            <w:tcW w:w="369" w:type="pct"/>
            <w:vMerge/>
          </w:tcPr>
          <w:p w:rsidR="00450C7D" w:rsidRPr="000E3528" w:rsidRDefault="00450C7D" w:rsidP="0092310B">
            <w:pPr>
              <w:spacing w:after="0" w:line="240" w:lineRule="auto"/>
              <w:jc w:val="both"/>
              <w:rPr>
                <w:noProof/>
                <w:sz w:val="16"/>
                <w:szCs w:val="16"/>
              </w:rPr>
            </w:pPr>
          </w:p>
        </w:tc>
        <w:tc>
          <w:tcPr>
            <w:tcW w:w="493" w:type="pct"/>
          </w:tcPr>
          <w:p w:rsidR="00450C7D" w:rsidRPr="000E3528" w:rsidRDefault="00450C7D" w:rsidP="0092310B">
            <w:pPr>
              <w:spacing w:after="0" w:line="240" w:lineRule="auto"/>
              <w:rPr>
                <w:rFonts w:cs="Times New Roman"/>
                <w:noProof/>
                <w:sz w:val="16"/>
                <w:szCs w:val="16"/>
              </w:rPr>
            </w:pPr>
            <w:r w:rsidRPr="000E3528">
              <w:rPr>
                <w:noProof/>
                <w:sz w:val="16"/>
                <w:szCs w:val="16"/>
              </w:rPr>
              <w:t>Sostinės regionas</w:t>
            </w:r>
          </w:p>
        </w:tc>
        <w:tc>
          <w:tcPr>
            <w:tcW w:w="646" w:type="pct"/>
          </w:tcPr>
          <w:p w:rsidR="00450C7D" w:rsidRPr="000E3528" w:rsidRDefault="00450C7D" w:rsidP="0092310B">
            <w:pPr>
              <w:spacing w:after="0" w:line="240" w:lineRule="auto"/>
              <w:rPr>
                <w:rFonts w:eastAsia="Calibri" w:cs="Times New Roman"/>
                <w:sz w:val="16"/>
                <w:szCs w:val="16"/>
                <w:lang w:eastAsia="lt-LT" w:bidi="lt-LT"/>
              </w:rPr>
            </w:pPr>
          </w:p>
        </w:tc>
        <w:tc>
          <w:tcPr>
            <w:tcW w:w="863" w:type="pct"/>
            <w:shd w:val="clear" w:color="auto" w:fill="auto"/>
          </w:tcPr>
          <w:p w:rsidR="00450C7D" w:rsidRPr="000E3528" w:rsidRDefault="00450C7D" w:rsidP="0092310B">
            <w:pPr>
              <w:spacing w:after="0" w:line="240" w:lineRule="auto"/>
              <w:rPr>
                <w:rFonts w:eastAsia="Calibri" w:cs="Times New Roman"/>
                <w:sz w:val="16"/>
                <w:szCs w:val="16"/>
                <w:lang w:eastAsia="en-GB" w:bidi="lt-LT"/>
              </w:rPr>
            </w:pPr>
            <w:r w:rsidRPr="000E3528">
              <w:rPr>
                <w:rFonts w:eastAsia="Calibri" w:cs="Times New Roman"/>
                <w:sz w:val="16"/>
                <w:szCs w:val="16"/>
                <w:lang w:eastAsia="lt-LT" w:bidi="lt-LT"/>
              </w:rPr>
              <w:t>Savivaldybės, dalyvavusios veiklose, skatinančiose NVO ir bendruomeninių organizacijų įtraukimą į socialinės srities paslaugų teikimą</w:t>
            </w:r>
          </w:p>
        </w:tc>
        <w:tc>
          <w:tcPr>
            <w:tcW w:w="575" w:type="pct"/>
          </w:tcPr>
          <w:p w:rsidR="00450C7D" w:rsidRPr="000E3528" w:rsidRDefault="00450C7D" w:rsidP="0092310B">
            <w:pPr>
              <w:spacing w:after="0" w:line="240" w:lineRule="auto"/>
              <w:rPr>
                <w:rFonts w:cs="Times New Roman"/>
                <w:i/>
                <w:noProof/>
                <w:sz w:val="16"/>
                <w:szCs w:val="16"/>
              </w:rPr>
            </w:pPr>
            <w:r w:rsidRPr="000E3528">
              <w:rPr>
                <w:rFonts w:eastAsia="Calibri" w:cs="Times New Roman"/>
                <w:sz w:val="16"/>
                <w:szCs w:val="16"/>
                <w:lang w:eastAsia="lt-LT" w:bidi="lt-LT"/>
              </w:rPr>
              <w:t>Savivaldybės</w:t>
            </w:r>
          </w:p>
        </w:tc>
        <w:tc>
          <w:tcPr>
            <w:tcW w:w="503"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2</w:t>
            </w:r>
          </w:p>
        </w:tc>
        <w:tc>
          <w:tcPr>
            <w:tcW w:w="486"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6</w:t>
            </w:r>
          </w:p>
        </w:tc>
      </w:tr>
      <w:tr w:rsidR="00450C7D" w:rsidRPr="000E3528" w:rsidTr="009177FF">
        <w:trPr>
          <w:trHeight w:val="332"/>
        </w:trPr>
        <w:tc>
          <w:tcPr>
            <w:tcW w:w="566" w:type="pct"/>
            <w:vMerge/>
          </w:tcPr>
          <w:p w:rsidR="00450C7D" w:rsidRPr="000E3528" w:rsidRDefault="00450C7D" w:rsidP="0092310B">
            <w:pPr>
              <w:spacing w:after="0" w:line="240" w:lineRule="auto"/>
              <w:jc w:val="both"/>
              <w:rPr>
                <w:noProof/>
                <w:sz w:val="16"/>
                <w:szCs w:val="16"/>
              </w:rPr>
            </w:pPr>
          </w:p>
        </w:tc>
        <w:tc>
          <w:tcPr>
            <w:tcW w:w="499" w:type="pct"/>
            <w:vMerge/>
          </w:tcPr>
          <w:p w:rsidR="00450C7D" w:rsidRPr="000E3528" w:rsidRDefault="00450C7D" w:rsidP="0092310B">
            <w:pPr>
              <w:spacing w:after="0" w:line="240" w:lineRule="auto"/>
              <w:jc w:val="both"/>
              <w:rPr>
                <w:noProof/>
                <w:sz w:val="16"/>
                <w:szCs w:val="16"/>
              </w:rPr>
            </w:pPr>
          </w:p>
        </w:tc>
        <w:tc>
          <w:tcPr>
            <w:tcW w:w="369" w:type="pct"/>
            <w:vMerge/>
          </w:tcPr>
          <w:p w:rsidR="00450C7D" w:rsidRPr="000E3528" w:rsidRDefault="00450C7D" w:rsidP="0092310B">
            <w:pPr>
              <w:spacing w:after="0" w:line="240" w:lineRule="auto"/>
              <w:jc w:val="both"/>
              <w:rPr>
                <w:noProof/>
                <w:sz w:val="16"/>
                <w:szCs w:val="16"/>
              </w:rPr>
            </w:pPr>
          </w:p>
        </w:tc>
        <w:tc>
          <w:tcPr>
            <w:tcW w:w="493" w:type="pct"/>
          </w:tcPr>
          <w:p w:rsidR="00450C7D" w:rsidRPr="000E3528" w:rsidRDefault="00947A7E" w:rsidP="0092310B">
            <w:pPr>
              <w:spacing w:after="0" w:line="240" w:lineRule="auto"/>
              <w:rPr>
                <w:noProof/>
                <w:sz w:val="16"/>
                <w:szCs w:val="16"/>
              </w:rPr>
            </w:pPr>
            <w:r>
              <w:rPr>
                <w:noProof/>
                <w:sz w:val="16"/>
                <w:szCs w:val="16"/>
              </w:rPr>
              <w:t>VVL</w:t>
            </w:r>
            <w:r w:rsidR="00450C7D" w:rsidRPr="000E3528">
              <w:rPr>
                <w:noProof/>
                <w:sz w:val="16"/>
                <w:szCs w:val="16"/>
              </w:rPr>
              <w:t xml:space="preserve"> regionas</w:t>
            </w:r>
          </w:p>
        </w:tc>
        <w:tc>
          <w:tcPr>
            <w:tcW w:w="646" w:type="pct"/>
          </w:tcPr>
          <w:p w:rsidR="00450C7D" w:rsidRPr="000E3528" w:rsidRDefault="00450C7D" w:rsidP="0092310B">
            <w:pPr>
              <w:spacing w:after="0" w:line="240" w:lineRule="auto"/>
              <w:rPr>
                <w:rFonts w:eastAsia="Calibri" w:cs="Times New Roman"/>
                <w:sz w:val="16"/>
                <w:szCs w:val="16"/>
                <w:lang w:eastAsia="lt-LT" w:bidi="lt-LT"/>
              </w:rPr>
            </w:pPr>
          </w:p>
        </w:tc>
        <w:tc>
          <w:tcPr>
            <w:tcW w:w="863" w:type="pct"/>
            <w:shd w:val="clear" w:color="auto" w:fill="auto"/>
          </w:tcPr>
          <w:p w:rsidR="00450C7D" w:rsidRPr="000E3528" w:rsidRDefault="00450C7D" w:rsidP="0092310B">
            <w:pPr>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Savivaldybės, dalyvavusios veiklose, skatinančiose NVO ir bendruomeninių organizacijų įtraukimą į socialinės srities paslaugų teikimą</w:t>
            </w:r>
          </w:p>
        </w:tc>
        <w:tc>
          <w:tcPr>
            <w:tcW w:w="575" w:type="pct"/>
          </w:tcPr>
          <w:p w:rsidR="00450C7D" w:rsidRPr="000E3528" w:rsidRDefault="00450C7D" w:rsidP="0092310B">
            <w:pPr>
              <w:spacing w:after="0" w:line="240" w:lineRule="auto"/>
              <w:rPr>
                <w:rFonts w:eastAsia="Calibri" w:cs="Times New Roman"/>
                <w:sz w:val="16"/>
                <w:szCs w:val="16"/>
                <w:lang w:eastAsia="lt-LT" w:bidi="lt-LT"/>
              </w:rPr>
            </w:pPr>
            <w:r w:rsidRPr="000E3528">
              <w:rPr>
                <w:rFonts w:eastAsia="Calibri" w:cs="Times New Roman"/>
                <w:sz w:val="16"/>
                <w:szCs w:val="16"/>
                <w:lang w:eastAsia="lt-LT" w:bidi="lt-LT"/>
              </w:rPr>
              <w:t>Savivaldybės</w:t>
            </w:r>
          </w:p>
        </w:tc>
        <w:tc>
          <w:tcPr>
            <w:tcW w:w="503"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9</w:t>
            </w:r>
          </w:p>
        </w:tc>
        <w:tc>
          <w:tcPr>
            <w:tcW w:w="486"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46</w:t>
            </w:r>
          </w:p>
        </w:tc>
      </w:tr>
    </w:tbl>
    <w:p w:rsidR="00CB51A9" w:rsidRDefault="00CB51A9" w:rsidP="00CB51A9">
      <w:pPr>
        <w:jc w:val="both"/>
        <w:rPr>
          <w:rFonts w:cs="Times New Roman"/>
          <w:b/>
          <w:szCs w:val="24"/>
        </w:rPr>
      </w:pPr>
    </w:p>
    <w:p w:rsidR="002B441C" w:rsidRDefault="002B441C" w:rsidP="00CB51A9">
      <w:pPr>
        <w:spacing w:after="0" w:line="240" w:lineRule="auto"/>
        <w:rPr>
          <w:rFonts w:cs="Times New Roman"/>
          <w:b/>
          <w:sz w:val="20"/>
          <w:szCs w:val="24"/>
        </w:rPr>
        <w:sectPr w:rsidR="002B441C" w:rsidSect="00931C78">
          <w:pgSz w:w="11906" w:h="16838"/>
          <w:pgMar w:top="1276" w:right="567" w:bottom="1134" w:left="1701" w:header="567" w:footer="567" w:gutter="0"/>
          <w:cols w:space="1296"/>
          <w:docGrid w:linePitch="360"/>
        </w:sectPr>
      </w:pPr>
    </w:p>
    <w:p w:rsidR="00CB51A9" w:rsidRPr="005519EC" w:rsidRDefault="00CB51A9" w:rsidP="002B441C">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991"/>
        <w:gridCol w:w="849"/>
        <w:gridCol w:w="995"/>
        <w:gridCol w:w="1276"/>
        <w:gridCol w:w="3402"/>
        <w:gridCol w:w="992"/>
        <w:gridCol w:w="992"/>
        <w:gridCol w:w="1134"/>
        <w:gridCol w:w="1134"/>
        <w:gridCol w:w="1134"/>
        <w:gridCol w:w="1119"/>
      </w:tblGrid>
      <w:tr w:rsidR="002B441C" w:rsidRPr="00FC3900" w:rsidTr="009177FF">
        <w:trPr>
          <w:trHeight w:val="1013"/>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CB51A9" w:rsidP="002B441C">
            <w:pPr>
              <w:spacing w:after="0" w:line="240" w:lineRule="auto"/>
              <w:jc w:val="center"/>
              <w:rPr>
                <w:rFonts w:cs="Times New Roman"/>
                <w:b/>
                <w:noProof/>
                <w:sz w:val="16"/>
                <w:szCs w:val="16"/>
              </w:rPr>
            </w:pPr>
            <w:r w:rsidRPr="00FC3900">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CB51A9" w:rsidP="002B441C">
            <w:pPr>
              <w:spacing w:after="0" w:line="240" w:lineRule="auto"/>
              <w:jc w:val="center"/>
              <w:rPr>
                <w:rFonts w:cs="Times New Roman"/>
                <w:b/>
                <w:noProof/>
                <w:sz w:val="16"/>
                <w:szCs w:val="16"/>
              </w:rPr>
            </w:pPr>
            <w:r w:rsidRPr="00FC3900">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CB51A9" w:rsidP="002B441C">
            <w:pPr>
              <w:spacing w:after="0" w:line="240" w:lineRule="auto"/>
              <w:jc w:val="center"/>
              <w:rPr>
                <w:rFonts w:cs="Times New Roman"/>
                <w:b/>
                <w:noProof/>
                <w:sz w:val="16"/>
                <w:szCs w:val="16"/>
              </w:rPr>
            </w:pPr>
            <w:r w:rsidRPr="00FC3900">
              <w:rPr>
                <w:b/>
                <w:noProof/>
                <w:sz w:val="16"/>
                <w:szCs w:val="16"/>
              </w:rPr>
              <w:t>Fondas</w:t>
            </w:r>
          </w:p>
        </w:tc>
        <w:tc>
          <w:tcPr>
            <w:tcW w:w="32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CB51A9" w:rsidP="002B441C">
            <w:pPr>
              <w:spacing w:after="0" w:line="240" w:lineRule="auto"/>
              <w:jc w:val="center"/>
              <w:rPr>
                <w:rFonts w:cs="Times New Roman"/>
                <w:b/>
                <w:noProof/>
                <w:sz w:val="16"/>
                <w:szCs w:val="16"/>
              </w:rPr>
            </w:pPr>
            <w:r w:rsidRPr="00FC3900">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9177FF" w:rsidP="002B441C">
            <w:pPr>
              <w:spacing w:after="0" w:line="240" w:lineRule="auto"/>
              <w:jc w:val="center"/>
              <w:rPr>
                <w:rFonts w:cs="Times New Roman"/>
                <w:b/>
                <w:noProof/>
                <w:sz w:val="16"/>
                <w:szCs w:val="16"/>
              </w:rPr>
            </w:pPr>
            <w:r>
              <w:rPr>
                <w:b/>
                <w:noProof/>
                <w:sz w:val="16"/>
                <w:szCs w:val="16"/>
              </w:rPr>
              <w:t>Identifikavimo numeris</w:t>
            </w:r>
          </w:p>
        </w:tc>
        <w:tc>
          <w:tcPr>
            <w:tcW w:w="112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9177FF" w:rsidP="002B441C">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CB51A9" w:rsidP="002B441C">
            <w:pPr>
              <w:spacing w:after="0" w:line="240" w:lineRule="auto"/>
              <w:jc w:val="center"/>
              <w:rPr>
                <w:rFonts w:cs="Times New Roman"/>
                <w:b/>
                <w:noProof/>
                <w:sz w:val="16"/>
                <w:szCs w:val="16"/>
              </w:rPr>
            </w:pPr>
            <w:r w:rsidRPr="00FC3900">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CB51A9" w:rsidP="002B441C">
            <w:pPr>
              <w:spacing w:after="0" w:line="240" w:lineRule="auto"/>
              <w:jc w:val="center"/>
              <w:rPr>
                <w:rFonts w:cs="Times New Roman"/>
                <w:b/>
                <w:noProof/>
                <w:sz w:val="16"/>
                <w:szCs w:val="16"/>
              </w:rPr>
            </w:pPr>
            <w:r w:rsidRPr="00FC3900">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CB51A9" w:rsidP="002B441C">
            <w:pPr>
              <w:spacing w:after="0" w:line="240" w:lineRule="auto"/>
              <w:jc w:val="center"/>
              <w:rPr>
                <w:rFonts w:cs="Times New Roman"/>
                <w:b/>
                <w:noProof/>
                <w:sz w:val="16"/>
                <w:szCs w:val="16"/>
              </w:rPr>
            </w:pPr>
            <w:r w:rsidRPr="00FC3900">
              <w:rPr>
                <w:b/>
                <w:noProof/>
                <w:sz w:val="16"/>
                <w:szCs w:val="16"/>
              </w:rPr>
              <w:t>Ataskaitiniai metai</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CB51A9" w:rsidP="002B441C">
            <w:pPr>
              <w:spacing w:after="0" w:line="240" w:lineRule="auto"/>
              <w:jc w:val="center"/>
              <w:rPr>
                <w:rFonts w:cs="Times New Roman"/>
                <w:b/>
                <w:noProof/>
                <w:sz w:val="16"/>
                <w:szCs w:val="16"/>
              </w:rPr>
            </w:pPr>
            <w:r w:rsidRPr="00FC3900">
              <w:rPr>
                <w:b/>
                <w:noProof/>
                <w:sz w:val="16"/>
                <w:szCs w:val="16"/>
              </w:rPr>
              <w:t>Siekinys (2029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9177FF" w:rsidP="002B441C">
            <w:pPr>
              <w:spacing w:after="0" w:line="240" w:lineRule="auto"/>
              <w:jc w:val="center"/>
              <w:rPr>
                <w:rFonts w:cs="Times New Roman"/>
                <w:b/>
                <w:noProof/>
                <w:sz w:val="16"/>
                <w:szCs w:val="16"/>
              </w:rPr>
            </w:pPr>
            <w:r>
              <w:rPr>
                <w:b/>
                <w:noProof/>
                <w:sz w:val="16"/>
                <w:szCs w:val="16"/>
              </w:rPr>
              <w:t>Duomenų šaltinis</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CB51A9" w:rsidRPr="00FC3900" w:rsidRDefault="009177FF" w:rsidP="002B441C">
            <w:pPr>
              <w:spacing w:after="0" w:line="240" w:lineRule="auto"/>
              <w:jc w:val="center"/>
              <w:rPr>
                <w:rFonts w:cs="Times New Roman"/>
                <w:b/>
                <w:noProof/>
                <w:sz w:val="16"/>
                <w:szCs w:val="16"/>
              </w:rPr>
            </w:pPr>
            <w:r>
              <w:rPr>
                <w:b/>
                <w:noProof/>
                <w:sz w:val="16"/>
                <w:szCs w:val="16"/>
              </w:rPr>
              <w:t>Pastabos</w:t>
            </w:r>
          </w:p>
        </w:tc>
      </w:tr>
      <w:tr w:rsidR="00450C7D" w:rsidRPr="005519EC" w:rsidTr="009177FF">
        <w:trPr>
          <w:trHeight w:val="532"/>
        </w:trPr>
        <w:tc>
          <w:tcPr>
            <w:tcW w:w="364" w:type="pct"/>
            <w:vMerge w:val="restart"/>
            <w:tcBorders>
              <w:top w:val="single" w:sz="12" w:space="0" w:color="auto"/>
            </w:tcBorders>
          </w:tcPr>
          <w:p w:rsidR="00450C7D" w:rsidRPr="005519EC" w:rsidRDefault="00450C7D" w:rsidP="0092310B">
            <w:pPr>
              <w:spacing w:after="0" w:line="240" w:lineRule="auto"/>
              <w:jc w:val="both"/>
              <w:rPr>
                <w:noProof/>
                <w:sz w:val="16"/>
                <w:szCs w:val="16"/>
              </w:rPr>
            </w:pPr>
            <w:r w:rsidRPr="005519EC">
              <w:rPr>
                <w:noProof/>
                <w:sz w:val="16"/>
                <w:szCs w:val="16"/>
              </w:rPr>
              <w:t>4.</w:t>
            </w:r>
            <w:r>
              <w:rPr>
                <w:noProof/>
                <w:sz w:val="16"/>
                <w:szCs w:val="16"/>
              </w:rPr>
              <w:t xml:space="preserve"> </w:t>
            </w:r>
            <w:r w:rsidRPr="005519EC">
              <w:rPr>
                <w:noProof/>
                <w:sz w:val="16"/>
                <w:szCs w:val="16"/>
              </w:rPr>
              <w:t>Socialiai atsakingesnė Lietuva</w:t>
            </w:r>
          </w:p>
        </w:tc>
        <w:tc>
          <w:tcPr>
            <w:tcW w:w="328" w:type="pct"/>
            <w:vMerge w:val="restart"/>
            <w:tcBorders>
              <w:top w:val="single" w:sz="12" w:space="0" w:color="auto"/>
            </w:tcBorders>
          </w:tcPr>
          <w:p w:rsidR="00450C7D" w:rsidRPr="005519EC" w:rsidRDefault="00450C7D" w:rsidP="0092310B">
            <w:pPr>
              <w:spacing w:after="0" w:line="240" w:lineRule="auto"/>
              <w:jc w:val="both"/>
              <w:rPr>
                <w:noProof/>
                <w:sz w:val="16"/>
                <w:szCs w:val="16"/>
              </w:rPr>
            </w:pPr>
            <w:r w:rsidRPr="005519EC">
              <w:rPr>
                <w:noProof/>
                <w:sz w:val="16"/>
                <w:szCs w:val="16"/>
              </w:rPr>
              <w:t>4.</w:t>
            </w:r>
            <w:r>
              <w:rPr>
                <w:noProof/>
                <w:sz w:val="16"/>
                <w:szCs w:val="16"/>
              </w:rPr>
              <w:t>8.</w:t>
            </w:r>
          </w:p>
        </w:tc>
        <w:tc>
          <w:tcPr>
            <w:tcW w:w="281" w:type="pct"/>
            <w:vMerge w:val="restart"/>
            <w:tcBorders>
              <w:top w:val="single" w:sz="12" w:space="0" w:color="auto"/>
            </w:tcBorders>
          </w:tcPr>
          <w:p w:rsidR="00450C7D" w:rsidRPr="005519EC" w:rsidRDefault="00450C7D" w:rsidP="0092310B">
            <w:pPr>
              <w:spacing w:after="0" w:line="240" w:lineRule="auto"/>
              <w:jc w:val="both"/>
              <w:rPr>
                <w:noProof/>
                <w:sz w:val="16"/>
                <w:szCs w:val="16"/>
              </w:rPr>
            </w:pPr>
            <w:r w:rsidRPr="005519EC">
              <w:rPr>
                <w:noProof/>
                <w:sz w:val="16"/>
                <w:szCs w:val="16"/>
              </w:rPr>
              <w:t>ESF</w:t>
            </w:r>
          </w:p>
        </w:tc>
        <w:tc>
          <w:tcPr>
            <w:tcW w:w="329" w:type="pct"/>
            <w:tcBorders>
              <w:top w:val="single" w:sz="12" w:space="0" w:color="auto"/>
            </w:tcBorders>
          </w:tcPr>
          <w:p w:rsidR="00450C7D" w:rsidRPr="005519EC" w:rsidRDefault="00450C7D" w:rsidP="0092310B">
            <w:pPr>
              <w:spacing w:after="0" w:line="240" w:lineRule="auto"/>
              <w:jc w:val="both"/>
              <w:rPr>
                <w:rFonts w:cs="Times New Roman"/>
                <w:noProof/>
                <w:sz w:val="16"/>
                <w:szCs w:val="16"/>
              </w:rPr>
            </w:pPr>
            <w:r>
              <w:rPr>
                <w:noProof/>
                <w:sz w:val="16"/>
                <w:szCs w:val="16"/>
              </w:rPr>
              <w:t>Sostinės regionas</w:t>
            </w:r>
          </w:p>
        </w:tc>
        <w:tc>
          <w:tcPr>
            <w:tcW w:w="422" w:type="pct"/>
            <w:tcBorders>
              <w:top w:val="single" w:sz="12" w:space="0" w:color="auto"/>
            </w:tcBorders>
          </w:tcPr>
          <w:p w:rsidR="00450C7D" w:rsidRPr="005519EC" w:rsidRDefault="00450C7D" w:rsidP="0092310B">
            <w:pPr>
              <w:spacing w:after="0" w:line="240" w:lineRule="auto"/>
              <w:jc w:val="both"/>
              <w:rPr>
                <w:rFonts w:cs="Times New Roman"/>
                <w:b/>
                <w:noProof/>
                <w:sz w:val="16"/>
                <w:szCs w:val="16"/>
              </w:rPr>
            </w:pPr>
          </w:p>
        </w:tc>
        <w:tc>
          <w:tcPr>
            <w:tcW w:w="1125" w:type="pct"/>
            <w:tcBorders>
              <w:top w:val="single" w:sz="12" w:space="0" w:color="auto"/>
            </w:tcBorders>
            <w:shd w:val="clear" w:color="auto" w:fill="auto"/>
          </w:tcPr>
          <w:p w:rsidR="00450C7D" w:rsidRPr="005519EC" w:rsidRDefault="00450C7D" w:rsidP="0092310B">
            <w:pPr>
              <w:tabs>
                <w:tab w:val="left" w:pos="2268"/>
                <w:tab w:val="left" w:pos="7560"/>
              </w:tabs>
              <w:spacing w:after="0" w:line="240" w:lineRule="auto"/>
              <w:jc w:val="both"/>
              <w:rPr>
                <w:rFonts w:eastAsia="Calibri" w:cs="Times New Roman"/>
                <w:sz w:val="16"/>
                <w:szCs w:val="16"/>
                <w:lang w:eastAsia="lt-LT" w:bidi="lt-LT"/>
              </w:rPr>
            </w:pPr>
            <w:r w:rsidRPr="002A6537">
              <w:rPr>
                <w:rFonts w:eastAsia="Calibri" w:cs="Times New Roman"/>
                <w:sz w:val="16"/>
                <w:szCs w:val="16"/>
                <w:lang w:eastAsia="lt-LT" w:bidi="lt-LT"/>
              </w:rPr>
              <w:t>Asmenų, kurie teigia, kad dėl gaunamų nestacionarių ir bendruomeninių paslaugų pagerėjo jų gyvenimo kokybė, dalis</w:t>
            </w:r>
          </w:p>
        </w:tc>
        <w:tc>
          <w:tcPr>
            <w:tcW w:w="328" w:type="pct"/>
            <w:tcBorders>
              <w:top w:val="single" w:sz="12" w:space="0" w:color="auto"/>
            </w:tcBorders>
          </w:tcPr>
          <w:p w:rsidR="00450C7D" w:rsidRPr="005519EC" w:rsidRDefault="00450C7D" w:rsidP="0092310B">
            <w:pPr>
              <w:spacing w:after="0" w:line="240" w:lineRule="auto"/>
              <w:jc w:val="both"/>
              <w:rPr>
                <w:rFonts w:cs="Times New Roman"/>
                <w:noProof/>
                <w:sz w:val="16"/>
                <w:szCs w:val="16"/>
              </w:rPr>
            </w:pPr>
            <w:r w:rsidRPr="005519EC">
              <w:rPr>
                <w:rFonts w:cs="Times New Roman"/>
                <w:noProof/>
                <w:sz w:val="16"/>
                <w:szCs w:val="16"/>
              </w:rPr>
              <w:t>Proc.</w:t>
            </w:r>
          </w:p>
        </w:tc>
        <w:tc>
          <w:tcPr>
            <w:tcW w:w="328" w:type="pct"/>
            <w:tcBorders>
              <w:top w:val="single" w:sz="12" w:space="0" w:color="auto"/>
            </w:tcBorders>
          </w:tcPr>
          <w:p w:rsidR="00450C7D" w:rsidRPr="00320D6D" w:rsidRDefault="00320D6D" w:rsidP="00320D6D">
            <w:pPr>
              <w:spacing w:after="0" w:line="240" w:lineRule="auto"/>
              <w:jc w:val="center"/>
              <w:rPr>
                <w:noProof/>
                <w:sz w:val="16"/>
                <w:szCs w:val="16"/>
              </w:rPr>
            </w:pPr>
            <w:r w:rsidRPr="00320D6D">
              <w:rPr>
                <w:noProof/>
                <w:sz w:val="16"/>
                <w:szCs w:val="16"/>
              </w:rPr>
              <w:t>87</w:t>
            </w:r>
          </w:p>
        </w:tc>
        <w:tc>
          <w:tcPr>
            <w:tcW w:w="375" w:type="pct"/>
            <w:tcBorders>
              <w:top w:val="single" w:sz="12" w:space="0" w:color="auto"/>
            </w:tcBorders>
          </w:tcPr>
          <w:p w:rsidR="00450C7D" w:rsidRPr="00320D6D" w:rsidRDefault="00320D6D" w:rsidP="00320D6D">
            <w:pPr>
              <w:spacing w:after="0" w:line="240" w:lineRule="auto"/>
              <w:jc w:val="center"/>
              <w:rPr>
                <w:noProof/>
                <w:sz w:val="16"/>
                <w:szCs w:val="16"/>
              </w:rPr>
            </w:pPr>
            <w:r w:rsidRPr="00320D6D">
              <w:rPr>
                <w:noProof/>
                <w:sz w:val="16"/>
                <w:szCs w:val="16"/>
              </w:rPr>
              <w:t>2020,2021</w:t>
            </w:r>
          </w:p>
        </w:tc>
        <w:tc>
          <w:tcPr>
            <w:tcW w:w="375" w:type="pct"/>
            <w:tcBorders>
              <w:top w:val="single" w:sz="12" w:space="0" w:color="auto"/>
            </w:tcBorders>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87</w:t>
            </w:r>
          </w:p>
        </w:tc>
        <w:tc>
          <w:tcPr>
            <w:tcW w:w="375" w:type="pct"/>
            <w:tcBorders>
              <w:top w:val="single" w:sz="12" w:space="0" w:color="auto"/>
            </w:tcBorders>
            <w:shd w:val="clear" w:color="auto" w:fill="auto"/>
          </w:tcPr>
          <w:p w:rsidR="00450C7D" w:rsidRPr="005519EC" w:rsidRDefault="00450C7D" w:rsidP="002B441C">
            <w:pPr>
              <w:spacing w:after="0" w:line="240" w:lineRule="auto"/>
              <w:jc w:val="both"/>
              <w:rPr>
                <w:b/>
                <w:noProof/>
                <w:sz w:val="14"/>
                <w:szCs w:val="14"/>
              </w:rPr>
            </w:pPr>
          </w:p>
        </w:tc>
        <w:tc>
          <w:tcPr>
            <w:tcW w:w="370" w:type="pct"/>
            <w:tcBorders>
              <w:top w:val="single" w:sz="12" w:space="0" w:color="auto"/>
            </w:tcBorders>
          </w:tcPr>
          <w:p w:rsidR="00450C7D" w:rsidRPr="005519EC" w:rsidRDefault="00450C7D" w:rsidP="002B441C">
            <w:pPr>
              <w:spacing w:after="0" w:line="240" w:lineRule="auto"/>
              <w:jc w:val="both"/>
              <w:rPr>
                <w:b/>
                <w:noProof/>
                <w:sz w:val="14"/>
                <w:szCs w:val="14"/>
              </w:rPr>
            </w:pPr>
          </w:p>
        </w:tc>
      </w:tr>
      <w:tr w:rsidR="00450C7D" w:rsidRPr="005519EC" w:rsidTr="009177FF">
        <w:trPr>
          <w:trHeight w:val="533"/>
        </w:trPr>
        <w:tc>
          <w:tcPr>
            <w:tcW w:w="364" w:type="pct"/>
            <w:vMerge/>
          </w:tcPr>
          <w:p w:rsidR="00450C7D" w:rsidRPr="005519EC" w:rsidRDefault="00450C7D" w:rsidP="0092310B">
            <w:pPr>
              <w:spacing w:after="0" w:line="240" w:lineRule="auto"/>
              <w:jc w:val="both"/>
              <w:rPr>
                <w:noProof/>
                <w:sz w:val="16"/>
                <w:szCs w:val="16"/>
              </w:rPr>
            </w:pPr>
          </w:p>
        </w:tc>
        <w:tc>
          <w:tcPr>
            <w:tcW w:w="328" w:type="pct"/>
            <w:vMerge/>
          </w:tcPr>
          <w:p w:rsidR="00450C7D" w:rsidRPr="005519EC" w:rsidRDefault="00450C7D" w:rsidP="0092310B">
            <w:pPr>
              <w:spacing w:after="0" w:line="240" w:lineRule="auto"/>
              <w:jc w:val="both"/>
              <w:rPr>
                <w:noProof/>
                <w:sz w:val="16"/>
                <w:szCs w:val="16"/>
              </w:rPr>
            </w:pPr>
          </w:p>
        </w:tc>
        <w:tc>
          <w:tcPr>
            <w:tcW w:w="281" w:type="pct"/>
            <w:vMerge/>
          </w:tcPr>
          <w:p w:rsidR="00450C7D" w:rsidRPr="005519EC" w:rsidRDefault="00450C7D" w:rsidP="0092310B">
            <w:pPr>
              <w:spacing w:after="0" w:line="240" w:lineRule="auto"/>
              <w:jc w:val="both"/>
              <w:rPr>
                <w:noProof/>
                <w:sz w:val="16"/>
                <w:szCs w:val="16"/>
              </w:rPr>
            </w:pPr>
          </w:p>
        </w:tc>
        <w:tc>
          <w:tcPr>
            <w:tcW w:w="329" w:type="pct"/>
          </w:tcPr>
          <w:p w:rsidR="00450C7D" w:rsidRPr="005519EC" w:rsidRDefault="00947A7E" w:rsidP="0092310B">
            <w:pPr>
              <w:spacing w:after="0" w:line="240" w:lineRule="auto"/>
              <w:jc w:val="both"/>
              <w:rPr>
                <w:noProof/>
                <w:sz w:val="16"/>
                <w:szCs w:val="16"/>
              </w:rPr>
            </w:pPr>
            <w:r>
              <w:rPr>
                <w:noProof/>
                <w:sz w:val="16"/>
                <w:szCs w:val="16"/>
              </w:rPr>
              <w:t>VVL</w:t>
            </w:r>
            <w:r w:rsidR="00450C7D">
              <w:rPr>
                <w:noProof/>
                <w:sz w:val="16"/>
                <w:szCs w:val="16"/>
              </w:rPr>
              <w:t xml:space="preserve"> regionas</w:t>
            </w:r>
          </w:p>
        </w:tc>
        <w:tc>
          <w:tcPr>
            <w:tcW w:w="422" w:type="pct"/>
          </w:tcPr>
          <w:p w:rsidR="00450C7D" w:rsidRPr="005519EC" w:rsidRDefault="00450C7D" w:rsidP="0092310B">
            <w:pPr>
              <w:spacing w:after="0" w:line="240" w:lineRule="auto"/>
              <w:jc w:val="both"/>
              <w:rPr>
                <w:rFonts w:cs="Times New Roman"/>
                <w:noProof/>
                <w:sz w:val="16"/>
                <w:szCs w:val="16"/>
              </w:rPr>
            </w:pPr>
          </w:p>
        </w:tc>
        <w:tc>
          <w:tcPr>
            <w:tcW w:w="1125" w:type="pct"/>
            <w:shd w:val="clear" w:color="auto" w:fill="auto"/>
          </w:tcPr>
          <w:p w:rsidR="00450C7D" w:rsidRPr="005519EC" w:rsidRDefault="00450C7D" w:rsidP="0092310B">
            <w:pPr>
              <w:spacing w:after="0" w:line="240" w:lineRule="auto"/>
              <w:jc w:val="both"/>
              <w:rPr>
                <w:rFonts w:eastAsia="Calibri" w:cs="Times New Roman"/>
                <w:sz w:val="16"/>
                <w:szCs w:val="16"/>
                <w:lang w:eastAsia="lt-LT" w:bidi="lt-LT"/>
              </w:rPr>
            </w:pPr>
            <w:r w:rsidRPr="002A6537">
              <w:rPr>
                <w:rFonts w:eastAsia="Calibri" w:cs="Times New Roman"/>
                <w:sz w:val="16"/>
                <w:szCs w:val="16"/>
                <w:lang w:eastAsia="lt-LT" w:bidi="lt-LT"/>
              </w:rPr>
              <w:t>Asmenų, kurie teigia, kad dėl gaunamų nestacionarių ir bendruomeninių paslaugų pagerėjo jų gyvenimo kokybė, dalis</w:t>
            </w:r>
          </w:p>
        </w:tc>
        <w:tc>
          <w:tcPr>
            <w:tcW w:w="328" w:type="pct"/>
          </w:tcPr>
          <w:p w:rsidR="00450C7D" w:rsidRPr="005519EC" w:rsidRDefault="00450C7D" w:rsidP="0092310B">
            <w:pPr>
              <w:spacing w:after="0" w:line="240" w:lineRule="auto"/>
              <w:jc w:val="both"/>
              <w:rPr>
                <w:rFonts w:cs="Times New Roman"/>
                <w:noProof/>
                <w:sz w:val="16"/>
                <w:szCs w:val="16"/>
              </w:rPr>
            </w:pPr>
            <w:r w:rsidRPr="005519EC">
              <w:rPr>
                <w:rFonts w:cs="Times New Roman"/>
                <w:noProof/>
                <w:sz w:val="16"/>
                <w:szCs w:val="16"/>
              </w:rPr>
              <w:t>Proc.</w:t>
            </w:r>
          </w:p>
        </w:tc>
        <w:tc>
          <w:tcPr>
            <w:tcW w:w="328" w:type="pct"/>
          </w:tcPr>
          <w:p w:rsidR="00450C7D" w:rsidRPr="00320D6D" w:rsidRDefault="00320D6D" w:rsidP="00320D6D">
            <w:pPr>
              <w:spacing w:after="0" w:line="240" w:lineRule="auto"/>
              <w:jc w:val="center"/>
              <w:rPr>
                <w:noProof/>
                <w:sz w:val="16"/>
                <w:szCs w:val="16"/>
              </w:rPr>
            </w:pPr>
            <w:r w:rsidRPr="00320D6D">
              <w:rPr>
                <w:noProof/>
                <w:sz w:val="16"/>
                <w:szCs w:val="16"/>
              </w:rPr>
              <w:t>87</w:t>
            </w:r>
          </w:p>
        </w:tc>
        <w:tc>
          <w:tcPr>
            <w:tcW w:w="375" w:type="pct"/>
          </w:tcPr>
          <w:p w:rsidR="00450C7D" w:rsidRPr="00320D6D" w:rsidRDefault="00320D6D" w:rsidP="00320D6D">
            <w:pPr>
              <w:spacing w:after="0" w:line="240" w:lineRule="auto"/>
              <w:jc w:val="center"/>
              <w:rPr>
                <w:noProof/>
                <w:sz w:val="16"/>
                <w:szCs w:val="16"/>
              </w:rPr>
            </w:pPr>
            <w:r w:rsidRPr="00320D6D">
              <w:rPr>
                <w:noProof/>
                <w:sz w:val="16"/>
                <w:szCs w:val="16"/>
              </w:rPr>
              <w:t>2020, 2021</w:t>
            </w:r>
          </w:p>
        </w:tc>
        <w:tc>
          <w:tcPr>
            <w:tcW w:w="375"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87</w:t>
            </w:r>
          </w:p>
        </w:tc>
        <w:tc>
          <w:tcPr>
            <w:tcW w:w="375" w:type="pct"/>
            <w:shd w:val="clear" w:color="auto" w:fill="auto"/>
          </w:tcPr>
          <w:p w:rsidR="00450C7D" w:rsidRPr="005519EC" w:rsidRDefault="00450C7D" w:rsidP="002B441C">
            <w:pPr>
              <w:spacing w:after="0" w:line="240" w:lineRule="auto"/>
              <w:jc w:val="both"/>
              <w:rPr>
                <w:b/>
                <w:noProof/>
                <w:sz w:val="14"/>
                <w:szCs w:val="14"/>
              </w:rPr>
            </w:pPr>
          </w:p>
        </w:tc>
        <w:tc>
          <w:tcPr>
            <w:tcW w:w="370" w:type="pct"/>
          </w:tcPr>
          <w:p w:rsidR="00450C7D" w:rsidRPr="005519EC" w:rsidRDefault="00450C7D" w:rsidP="002B441C">
            <w:pPr>
              <w:spacing w:after="0" w:line="240" w:lineRule="auto"/>
              <w:jc w:val="both"/>
              <w:rPr>
                <w:b/>
                <w:noProof/>
                <w:sz w:val="14"/>
                <w:szCs w:val="14"/>
              </w:rPr>
            </w:pPr>
          </w:p>
        </w:tc>
      </w:tr>
      <w:tr w:rsidR="00450C7D" w:rsidRPr="005519EC" w:rsidTr="009177FF">
        <w:trPr>
          <w:trHeight w:val="412"/>
        </w:trPr>
        <w:tc>
          <w:tcPr>
            <w:tcW w:w="364" w:type="pct"/>
            <w:vMerge/>
          </w:tcPr>
          <w:p w:rsidR="00450C7D" w:rsidRPr="005519EC" w:rsidRDefault="00450C7D" w:rsidP="0092310B">
            <w:pPr>
              <w:spacing w:after="0" w:line="240" w:lineRule="auto"/>
              <w:jc w:val="both"/>
              <w:rPr>
                <w:noProof/>
                <w:sz w:val="16"/>
                <w:szCs w:val="16"/>
              </w:rPr>
            </w:pPr>
          </w:p>
        </w:tc>
        <w:tc>
          <w:tcPr>
            <w:tcW w:w="328" w:type="pct"/>
            <w:vMerge/>
          </w:tcPr>
          <w:p w:rsidR="00450C7D" w:rsidRPr="005519EC" w:rsidRDefault="00450C7D" w:rsidP="0092310B">
            <w:pPr>
              <w:spacing w:after="0" w:line="240" w:lineRule="auto"/>
              <w:jc w:val="both"/>
              <w:rPr>
                <w:noProof/>
                <w:sz w:val="16"/>
                <w:szCs w:val="16"/>
              </w:rPr>
            </w:pPr>
          </w:p>
        </w:tc>
        <w:tc>
          <w:tcPr>
            <w:tcW w:w="281" w:type="pct"/>
            <w:vMerge/>
          </w:tcPr>
          <w:p w:rsidR="00450C7D" w:rsidRPr="005519EC" w:rsidRDefault="00450C7D" w:rsidP="0092310B">
            <w:pPr>
              <w:spacing w:after="0" w:line="240" w:lineRule="auto"/>
              <w:jc w:val="both"/>
              <w:rPr>
                <w:noProof/>
                <w:sz w:val="16"/>
                <w:szCs w:val="16"/>
              </w:rPr>
            </w:pPr>
          </w:p>
        </w:tc>
        <w:tc>
          <w:tcPr>
            <w:tcW w:w="329" w:type="pct"/>
          </w:tcPr>
          <w:p w:rsidR="00450C7D" w:rsidRPr="005519EC" w:rsidRDefault="00450C7D" w:rsidP="0092310B">
            <w:pPr>
              <w:spacing w:after="0" w:line="240" w:lineRule="auto"/>
              <w:jc w:val="both"/>
              <w:rPr>
                <w:noProof/>
                <w:sz w:val="16"/>
                <w:szCs w:val="16"/>
              </w:rPr>
            </w:pPr>
            <w:r>
              <w:rPr>
                <w:noProof/>
                <w:sz w:val="16"/>
                <w:szCs w:val="16"/>
              </w:rPr>
              <w:t>Sostinės regionas</w:t>
            </w:r>
          </w:p>
        </w:tc>
        <w:tc>
          <w:tcPr>
            <w:tcW w:w="422" w:type="pct"/>
          </w:tcPr>
          <w:p w:rsidR="00450C7D" w:rsidRPr="005519EC" w:rsidRDefault="00450C7D" w:rsidP="0092310B">
            <w:pPr>
              <w:spacing w:after="0" w:line="240" w:lineRule="auto"/>
              <w:jc w:val="both"/>
              <w:rPr>
                <w:rFonts w:cs="Times New Roman"/>
                <w:noProof/>
                <w:sz w:val="16"/>
                <w:szCs w:val="16"/>
              </w:rPr>
            </w:pPr>
          </w:p>
        </w:tc>
        <w:tc>
          <w:tcPr>
            <w:tcW w:w="1125" w:type="pct"/>
            <w:shd w:val="clear" w:color="auto" w:fill="auto"/>
          </w:tcPr>
          <w:p w:rsidR="00450C7D" w:rsidRPr="005519EC" w:rsidRDefault="00450C7D" w:rsidP="0092310B">
            <w:pPr>
              <w:spacing w:after="0" w:line="240" w:lineRule="auto"/>
              <w:jc w:val="both"/>
              <w:rPr>
                <w:rFonts w:eastAsia="Calibri" w:cs="Times New Roman"/>
                <w:sz w:val="16"/>
                <w:szCs w:val="16"/>
                <w:lang w:eastAsia="lt-LT" w:bidi="lt-LT"/>
              </w:rPr>
            </w:pPr>
            <w:r w:rsidRPr="002A6537">
              <w:rPr>
                <w:rFonts w:eastAsia="Calibri" w:cs="Times New Roman"/>
                <w:sz w:val="16"/>
                <w:szCs w:val="16"/>
                <w:lang w:eastAsia="lt-LT" w:bidi="lt-LT"/>
              </w:rPr>
              <w:t>Asmenys, kurie teigia, kad dėl gaunamų paslaugų šeimai pagerėjo jų gyvenimo kokybė</w:t>
            </w:r>
          </w:p>
        </w:tc>
        <w:tc>
          <w:tcPr>
            <w:tcW w:w="328" w:type="pct"/>
          </w:tcPr>
          <w:p w:rsidR="00450C7D" w:rsidRPr="005519EC" w:rsidRDefault="00450C7D" w:rsidP="0092310B">
            <w:pPr>
              <w:spacing w:after="0" w:line="240" w:lineRule="auto"/>
              <w:jc w:val="both"/>
              <w:rPr>
                <w:rFonts w:cs="Times New Roman"/>
                <w:noProof/>
                <w:sz w:val="16"/>
                <w:szCs w:val="16"/>
              </w:rPr>
            </w:pPr>
            <w:r w:rsidRPr="005519EC">
              <w:rPr>
                <w:rFonts w:cs="Times New Roman"/>
                <w:noProof/>
                <w:sz w:val="16"/>
                <w:szCs w:val="16"/>
              </w:rPr>
              <w:t>Proc.</w:t>
            </w:r>
          </w:p>
        </w:tc>
        <w:tc>
          <w:tcPr>
            <w:tcW w:w="328" w:type="pct"/>
          </w:tcPr>
          <w:p w:rsidR="00450C7D" w:rsidRPr="00320D6D" w:rsidRDefault="00320D6D" w:rsidP="00320D6D">
            <w:pPr>
              <w:spacing w:after="0" w:line="240" w:lineRule="auto"/>
              <w:jc w:val="center"/>
              <w:rPr>
                <w:noProof/>
                <w:sz w:val="16"/>
                <w:szCs w:val="16"/>
              </w:rPr>
            </w:pPr>
            <w:r w:rsidRPr="00320D6D">
              <w:rPr>
                <w:noProof/>
                <w:sz w:val="16"/>
                <w:szCs w:val="16"/>
              </w:rPr>
              <w:t>0</w:t>
            </w:r>
          </w:p>
        </w:tc>
        <w:tc>
          <w:tcPr>
            <w:tcW w:w="375" w:type="pct"/>
          </w:tcPr>
          <w:p w:rsidR="00450C7D" w:rsidRPr="00320D6D" w:rsidRDefault="00320D6D" w:rsidP="00320D6D">
            <w:pPr>
              <w:spacing w:after="0" w:line="240" w:lineRule="auto"/>
              <w:jc w:val="center"/>
              <w:rPr>
                <w:noProof/>
                <w:sz w:val="16"/>
                <w:szCs w:val="16"/>
              </w:rPr>
            </w:pPr>
            <w:r w:rsidRPr="00320D6D">
              <w:rPr>
                <w:noProof/>
                <w:sz w:val="16"/>
                <w:szCs w:val="16"/>
              </w:rPr>
              <w:t>2021</w:t>
            </w:r>
          </w:p>
        </w:tc>
        <w:tc>
          <w:tcPr>
            <w:tcW w:w="375"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80</w:t>
            </w:r>
          </w:p>
        </w:tc>
        <w:tc>
          <w:tcPr>
            <w:tcW w:w="375" w:type="pct"/>
            <w:shd w:val="clear" w:color="auto" w:fill="auto"/>
          </w:tcPr>
          <w:p w:rsidR="00450C7D" w:rsidRPr="005519EC" w:rsidRDefault="00450C7D" w:rsidP="002B441C">
            <w:pPr>
              <w:spacing w:after="0" w:line="240" w:lineRule="auto"/>
              <w:jc w:val="both"/>
              <w:rPr>
                <w:b/>
                <w:noProof/>
                <w:sz w:val="14"/>
                <w:szCs w:val="14"/>
              </w:rPr>
            </w:pPr>
          </w:p>
        </w:tc>
        <w:tc>
          <w:tcPr>
            <w:tcW w:w="370" w:type="pct"/>
          </w:tcPr>
          <w:p w:rsidR="00450C7D" w:rsidRPr="005519EC" w:rsidRDefault="00450C7D" w:rsidP="002B441C">
            <w:pPr>
              <w:spacing w:after="0" w:line="240" w:lineRule="auto"/>
              <w:jc w:val="both"/>
              <w:rPr>
                <w:b/>
                <w:noProof/>
                <w:sz w:val="14"/>
                <w:szCs w:val="14"/>
              </w:rPr>
            </w:pPr>
          </w:p>
        </w:tc>
      </w:tr>
      <w:tr w:rsidR="00450C7D" w:rsidRPr="005519EC" w:rsidTr="009177FF">
        <w:trPr>
          <w:trHeight w:val="306"/>
        </w:trPr>
        <w:tc>
          <w:tcPr>
            <w:tcW w:w="364" w:type="pct"/>
            <w:vMerge/>
          </w:tcPr>
          <w:p w:rsidR="00450C7D" w:rsidRPr="005519EC" w:rsidRDefault="00450C7D" w:rsidP="0092310B">
            <w:pPr>
              <w:spacing w:after="0" w:line="240" w:lineRule="auto"/>
              <w:jc w:val="both"/>
              <w:rPr>
                <w:noProof/>
                <w:sz w:val="16"/>
                <w:szCs w:val="16"/>
              </w:rPr>
            </w:pPr>
          </w:p>
        </w:tc>
        <w:tc>
          <w:tcPr>
            <w:tcW w:w="328" w:type="pct"/>
            <w:vMerge/>
          </w:tcPr>
          <w:p w:rsidR="00450C7D" w:rsidRPr="005519EC" w:rsidRDefault="00450C7D" w:rsidP="0092310B">
            <w:pPr>
              <w:spacing w:after="0" w:line="240" w:lineRule="auto"/>
              <w:jc w:val="both"/>
              <w:rPr>
                <w:noProof/>
                <w:sz w:val="16"/>
                <w:szCs w:val="16"/>
              </w:rPr>
            </w:pPr>
          </w:p>
        </w:tc>
        <w:tc>
          <w:tcPr>
            <w:tcW w:w="281" w:type="pct"/>
            <w:vMerge/>
          </w:tcPr>
          <w:p w:rsidR="00450C7D" w:rsidRPr="005519EC" w:rsidRDefault="00450C7D" w:rsidP="0092310B">
            <w:pPr>
              <w:spacing w:after="0" w:line="240" w:lineRule="auto"/>
              <w:jc w:val="both"/>
              <w:rPr>
                <w:noProof/>
                <w:sz w:val="16"/>
                <w:szCs w:val="16"/>
              </w:rPr>
            </w:pPr>
          </w:p>
        </w:tc>
        <w:tc>
          <w:tcPr>
            <w:tcW w:w="329" w:type="pct"/>
          </w:tcPr>
          <w:p w:rsidR="00450C7D" w:rsidRPr="005519EC" w:rsidRDefault="00947A7E" w:rsidP="0092310B">
            <w:pPr>
              <w:spacing w:after="0" w:line="240" w:lineRule="auto"/>
              <w:jc w:val="both"/>
              <w:rPr>
                <w:noProof/>
                <w:sz w:val="16"/>
                <w:szCs w:val="16"/>
              </w:rPr>
            </w:pPr>
            <w:r>
              <w:rPr>
                <w:noProof/>
                <w:sz w:val="16"/>
                <w:szCs w:val="16"/>
              </w:rPr>
              <w:t>VVL</w:t>
            </w:r>
            <w:r w:rsidR="00450C7D">
              <w:rPr>
                <w:noProof/>
                <w:sz w:val="16"/>
                <w:szCs w:val="16"/>
              </w:rPr>
              <w:t xml:space="preserve"> regionas</w:t>
            </w:r>
          </w:p>
        </w:tc>
        <w:tc>
          <w:tcPr>
            <w:tcW w:w="422" w:type="pct"/>
          </w:tcPr>
          <w:p w:rsidR="00450C7D" w:rsidRPr="005519EC" w:rsidRDefault="00450C7D" w:rsidP="0092310B">
            <w:pPr>
              <w:spacing w:after="0" w:line="240" w:lineRule="auto"/>
              <w:jc w:val="both"/>
              <w:rPr>
                <w:rFonts w:cs="Times New Roman"/>
                <w:noProof/>
                <w:sz w:val="16"/>
                <w:szCs w:val="16"/>
              </w:rPr>
            </w:pPr>
          </w:p>
        </w:tc>
        <w:tc>
          <w:tcPr>
            <w:tcW w:w="1125" w:type="pct"/>
            <w:shd w:val="clear" w:color="auto" w:fill="auto"/>
          </w:tcPr>
          <w:p w:rsidR="00450C7D" w:rsidRPr="005519EC" w:rsidRDefault="00450C7D" w:rsidP="0092310B">
            <w:pPr>
              <w:spacing w:after="0" w:line="240" w:lineRule="auto"/>
              <w:jc w:val="both"/>
              <w:rPr>
                <w:rFonts w:eastAsia="Calibri" w:cs="Times New Roman"/>
                <w:sz w:val="16"/>
                <w:szCs w:val="16"/>
                <w:lang w:eastAsia="lt-LT" w:bidi="lt-LT"/>
              </w:rPr>
            </w:pPr>
            <w:r w:rsidRPr="002A6537">
              <w:rPr>
                <w:rFonts w:eastAsia="Calibri" w:cs="Times New Roman"/>
                <w:sz w:val="16"/>
                <w:szCs w:val="16"/>
                <w:lang w:eastAsia="lt-LT" w:bidi="lt-LT"/>
              </w:rPr>
              <w:t>Asmenys, kurie teigia, kad dėl gaunamų paslaugų šeimai pagerėjo jų gyvenimo kokybė</w:t>
            </w:r>
          </w:p>
        </w:tc>
        <w:tc>
          <w:tcPr>
            <w:tcW w:w="328" w:type="pct"/>
          </w:tcPr>
          <w:p w:rsidR="00450C7D" w:rsidRPr="005519EC" w:rsidRDefault="00450C7D" w:rsidP="0092310B">
            <w:pPr>
              <w:spacing w:after="0" w:line="240" w:lineRule="auto"/>
              <w:jc w:val="both"/>
              <w:rPr>
                <w:rFonts w:cs="Times New Roman"/>
                <w:noProof/>
                <w:sz w:val="16"/>
                <w:szCs w:val="16"/>
              </w:rPr>
            </w:pPr>
            <w:r w:rsidRPr="005519EC">
              <w:rPr>
                <w:rFonts w:cs="Times New Roman"/>
                <w:noProof/>
                <w:sz w:val="16"/>
                <w:szCs w:val="16"/>
              </w:rPr>
              <w:t>Proc.</w:t>
            </w:r>
          </w:p>
        </w:tc>
        <w:tc>
          <w:tcPr>
            <w:tcW w:w="328" w:type="pct"/>
          </w:tcPr>
          <w:p w:rsidR="00450C7D" w:rsidRPr="00320D6D" w:rsidRDefault="00320D6D" w:rsidP="00320D6D">
            <w:pPr>
              <w:spacing w:after="0" w:line="240" w:lineRule="auto"/>
              <w:jc w:val="center"/>
              <w:rPr>
                <w:noProof/>
                <w:sz w:val="16"/>
                <w:szCs w:val="16"/>
              </w:rPr>
            </w:pPr>
            <w:r w:rsidRPr="00320D6D">
              <w:rPr>
                <w:noProof/>
                <w:sz w:val="16"/>
                <w:szCs w:val="16"/>
              </w:rPr>
              <w:t>0</w:t>
            </w:r>
          </w:p>
        </w:tc>
        <w:tc>
          <w:tcPr>
            <w:tcW w:w="375" w:type="pct"/>
          </w:tcPr>
          <w:p w:rsidR="00450C7D" w:rsidRPr="00320D6D" w:rsidRDefault="00320D6D" w:rsidP="00320D6D">
            <w:pPr>
              <w:spacing w:after="0" w:line="240" w:lineRule="auto"/>
              <w:jc w:val="center"/>
              <w:rPr>
                <w:noProof/>
                <w:sz w:val="16"/>
                <w:szCs w:val="16"/>
              </w:rPr>
            </w:pPr>
            <w:r w:rsidRPr="00320D6D">
              <w:rPr>
                <w:noProof/>
                <w:sz w:val="16"/>
                <w:szCs w:val="16"/>
              </w:rPr>
              <w:t>2021</w:t>
            </w:r>
          </w:p>
        </w:tc>
        <w:tc>
          <w:tcPr>
            <w:tcW w:w="375"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80</w:t>
            </w:r>
          </w:p>
        </w:tc>
        <w:tc>
          <w:tcPr>
            <w:tcW w:w="375" w:type="pct"/>
            <w:shd w:val="clear" w:color="auto" w:fill="auto"/>
          </w:tcPr>
          <w:p w:rsidR="00450C7D" w:rsidRPr="005519EC" w:rsidRDefault="00450C7D" w:rsidP="002B441C">
            <w:pPr>
              <w:spacing w:after="0" w:line="240" w:lineRule="auto"/>
              <w:jc w:val="both"/>
              <w:rPr>
                <w:b/>
                <w:noProof/>
                <w:sz w:val="14"/>
                <w:szCs w:val="14"/>
              </w:rPr>
            </w:pPr>
          </w:p>
        </w:tc>
        <w:tc>
          <w:tcPr>
            <w:tcW w:w="370" w:type="pct"/>
          </w:tcPr>
          <w:p w:rsidR="00450C7D" w:rsidRPr="005519EC" w:rsidRDefault="00450C7D" w:rsidP="002B441C">
            <w:pPr>
              <w:spacing w:after="0" w:line="240" w:lineRule="auto"/>
              <w:jc w:val="both"/>
              <w:rPr>
                <w:b/>
                <w:noProof/>
                <w:sz w:val="14"/>
                <w:szCs w:val="14"/>
              </w:rPr>
            </w:pPr>
          </w:p>
        </w:tc>
      </w:tr>
      <w:tr w:rsidR="00450C7D" w:rsidRPr="005519EC" w:rsidTr="009177FF">
        <w:trPr>
          <w:trHeight w:val="507"/>
        </w:trPr>
        <w:tc>
          <w:tcPr>
            <w:tcW w:w="364" w:type="pct"/>
            <w:vMerge/>
          </w:tcPr>
          <w:p w:rsidR="00450C7D" w:rsidRPr="005519EC" w:rsidRDefault="00450C7D" w:rsidP="0092310B">
            <w:pPr>
              <w:spacing w:after="0" w:line="240" w:lineRule="auto"/>
              <w:jc w:val="both"/>
              <w:rPr>
                <w:noProof/>
                <w:sz w:val="16"/>
                <w:szCs w:val="16"/>
              </w:rPr>
            </w:pPr>
          </w:p>
        </w:tc>
        <w:tc>
          <w:tcPr>
            <w:tcW w:w="328" w:type="pct"/>
            <w:vMerge/>
          </w:tcPr>
          <w:p w:rsidR="00450C7D" w:rsidRPr="005519EC" w:rsidRDefault="00450C7D" w:rsidP="0092310B">
            <w:pPr>
              <w:spacing w:after="0" w:line="240" w:lineRule="auto"/>
              <w:jc w:val="both"/>
              <w:rPr>
                <w:noProof/>
                <w:sz w:val="16"/>
                <w:szCs w:val="16"/>
              </w:rPr>
            </w:pPr>
          </w:p>
        </w:tc>
        <w:tc>
          <w:tcPr>
            <w:tcW w:w="281" w:type="pct"/>
            <w:vMerge/>
          </w:tcPr>
          <w:p w:rsidR="00450C7D" w:rsidRPr="005519EC" w:rsidRDefault="00450C7D" w:rsidP="0092310B">
            <w:pPr>
              <w:spacing w:after="0" w:line="240" w:lineRule="auto"/>
              <w:jc w:val="both"/>
              <w:rPr>
                <w:noProof/>
                <w:sz w:val="16"/>
                <w:szCs w:val="16"/>
              </w:rPr>
            </w:pPr>
          </w:p>
        </w:tc>
        <w:tc>
          <w:tcPr>
            <w:tcW w:w="329" w:type="pct"/>
          </w:tcPr>
          <w:p w:rsidR="00450C7D" w:rsidRPr="005519EC" w:rsidRDefault="00450C7D" w:rsidP="0092310B">
            <w:pPr>
              <w:spacing w:after="0" w:line="240" w:lineRule="auto"/>
              <w:jc w:val="both"/>
              <w:rPr>
                <w:rFonts w:cs="Times New Roman"/>
                <w:noProof/>
                <w:sz w:val="16"/>
                <w:szCs w:val="16"/>
              </w:rPr>
            </w:pPr>
            <w:r>
              <w:rPr>
                <w:noProof/>
                <w:sz w:val="16"/>
                <w:szCs w:val="16"/>
              </w:rPr>
              <w:t>Sostinės regionas</w:t>
            </w:r>
          </w:p>
        </w:tc>
        <w:tc>
          <w:tcPr>
            <w:tcW w:w="422" w:type="pct"/>
          </w:tcPr>
          <w:p w:rsidR="00450C7D" w:rsidRPr="005519EC" w:rsidRDefault="00450C7D" w:rsidP="0092310B">
            <w:pPr>
              <w:spacing w:after="0" w:line="240" w:lineRule="auto"/>
              <w:jc w:val="both"/>
              <w:rPr>
                <w:rFonts w:cs="Times New Roman"/>
                <w:noProof/>
                <w:sz w:val="16"/>
                <w:szCs w:val="16"/>
              </w:rPr>
            </w:pPr>
          </w:p>
        </w:tc>
        <w:tc>
          <w:tcPr>
            <w:tcW w:w="1125" w:type="pct"/>
            <w:shd w:val="clear" w:color="auto" w:fill="auto"/>
          </w:tcPr>
          <w:p w:rsidR="00450C7D" w:rsidRPr="005519EC" w:rsidRDefault="00450C7D" w:rsidP="000E6933">
            <w:pPr>
              <w:spacing w:after="0" w:line="240" w:lineRule="auto"/>
              <w:jc w:val="both"/>
              <w:rPr>
                <w:rFonts w:eastAsia="Calibri" w:cs="Times New Roman"/>
                <w:sz w:val="16"/>
                <w:szCs w:val="16"/>
                <w:lang w:eastAsia="lt-LT" w:bidi="lt-LT"/>
              </w:rPr>
            </w:pPr>
            <w:r w:rsidRPr="002A6537">
              <w:rPr>
                <w:rFonts w:eastAsia="Calibri" w:cs="Times New Roman"/>
                <w:sz w:val="16"/>
                <w:szCs w:val="16"/>
                <w:lang w:eastAsia="lt-LT" w:bidi="lt-LT"/>
              </w:rPr>
              <w:t>Dalyvių, kurie baigę dalyvauti pradėjo mokytis, ieškoti darbo, pradėjo dirbti, įskaitant savarankišką darbą, dalis</w:t>
            </w:r>
          </w:p>
        </w:tc>
        <w:tc>
          <w:tcPr>
            <w:tcW w:w="328" w:type="pct"/>
          </w:tcPr>
          <w:p w:rsidR="00450C7D" w:rsidRPr="005519EC" w:rsidRDefault="00450C7D" w:rsidP="0092310B">
            <w:pPr>
              <w:spacing w:after="0" w:line="240" w:lineRule="auto"/>
              <w:jc w:val="both"/>
              <w:rPr>
                <w:rFonts w:eastAsia="Calibri" w:cs="Times New Roman"/>
                <w:szCs w:val="20"/>
                <w:lang w:eastAsia="lt-LT" w:bidi="lt-LT"/>
              </w:rPr>
            </w:pPr>
            <w:r w:rsidRPr="005519EC">
              <w:rPr>
                <w:rFonts w:cs="Times New Roman"/>
                <w:noProof/>
                <w:sz w:val="16"/>
                <w:szCs w:val="16"/>
              </w:rPr>
              <w:t>Proc.</w:t>
            </w:r>
          </w:p>
        </w:tc>
        <w:tc>
          <w:tcPr>
            <w:tcW w:w="328" w:type="pct"/>
          </w:tcPr>
          <w:p w:rsidR="00450C7D" w:rsidRPr="00320D6D" w:rsidRDefault="00320D6D" w:rsidP="00320D6D">
            <w:pPr>
              <w:spacing w:after="0" w:line="240" w:lineRule="auto"/>
              <w:jc w:val="center"/>
              <w:rPr>
                <w:noProof/>
                <w:sz w:val="16"/>
                <w:szCs w:val="16"/>
              </w:rPr>
            </w:pPr>
            <w:r w:rsidRPr="00320D6D">
              <w:rPr>
                <w:noProof/>
                <w:sz w:val="16"/>
                <w:szCs w:val="16"/>
              </w:rPr>
              <w:t>45</w:t>
            </w:r>
          </w:p>
        </w:tc>
        <w:tc>
          <w:tcPr>
            <w:tcW w:w="375" w:type="pct"/>
          </w:tcPr>
          <w:p w:rsidR="00450C7D" w:rsidRPr="00320D6D" w:rsidRDefault="00320D6D" w:rsidP="00320D6D">
            <w:pPr>
              <w:spacing w:after="0" w:line="240" w:lineRule="auto"/>
              <w:jc w:val="center"/>
              <w:rPr>
                <w:noProof/>
                <w:sz w:val="16"/>
                <w:szCs w:val="16"/>
              </w:rPr>
            </w:pPr>
            <w:r w:rsidRPr="00320D6D">
              <w:rPr>
                <w:noProof/>
                <w:sz w:val="16"/>
                <w:szCs w:val="16"/>
              </w:rPr>
              <w:t>2020</w:t>
            </w:r>
          </w:p>
        </w:tc>
        <w:tc>
          <w:tcPr>
            <w:tcW w:w="375"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45</w:t>
            </w:r>
          </w:p>
        </w:tc>
        <w:tc>
          <w:tcPr>
            <w:tcW w:w="375" w:type="pct"/>
            <w:shd w:val="clear" w:color="auto" w:fill="auto"/>
          </w:tcPr>
          <w:p w:rsidR="00450C7D" w:rsidRPr="005519EC" w:rsidRDefault="00450C7D" w:rsidP="002B441C">
            <w:pPr>
              <w:spacing w:after="0" w:line="240" w:lineRule="auto"/>
              <w:jc w:val="both"/>
              <w:rPr>
                <w:b/>
                <w:noProof/>
                <w:sz w:val="14"/>
                <w:szCs w:val="14"/>
              </w:rPr>
            </w:pPr>
          </w:p>
        </w:tc>
        <w:tc>
          <w:tcPr>
            <w:tcW w:w="370" w:type="pct"/>
          </w:tcPr>
          <w:p w:rsidR="00450C7D" w:rsidRPr="005519EC" w:rsidRDefault="00450C7D" w:rsidP="002B441C">
            <w:pPr>
              <w:spacing w:after="0" w:line="240" w:lineRule="auto"/>
              <w:jc w:val="both"/>
              <w:rPr>
                <w:b/>
                <w:noProof/>
                <w:sz w:val="14"/>
                <w:szCs w:val="14"/>
              </w:rPr>
            </w:pPr>
          </w:p>
        </w:tc>
      </w:tr>
      <w:tr w:rsidR="00450C7D" w:rsidRPr="005519EC" w:rsidTr="009177FF">
        <w:trPr>
          <w:trHeight w:val="577"/>
        </w:trPr>
        <w:tc>
          <w:tcPr>
            <w:tcW w:w="364" w:type="pct"/>
            <w:vMerge/>
          </w:tcPr>
          <w:p w:rsidR="00450C7D" w:rsidRPr="005519EC" w:rsidRDefault="00450C7D" w:rsidP="0092310B">
            <w:pPr>
              <w:spacing w:after="0" w:line="240" w:lineRule="auto"/>
              <w:jc w:val="both"/>
              <w:rPr>
                <w:noProof/>
                <w:sz w:val="16"/>
                <w:szCs w:val="16"/>
              </w:rPr>
            </w:pPr>
          </w:p>
        </w:tc>
        <w:tc>
          <w:tcPr>
            <w:tcW w:w="328" w:type="pct"/>
            <w:vMerge/>
          </w:tcPr>
          <w:p w:rsidR="00450C7D" w:rsidRPr="005519EC" w:rsidRDefault="00450C7D" w:rsidP="0092310B">
            <w:pPr>
              <w:spacing w:after="0" w:line="240" w:lineRule="auto"/>
              <w:jc w:val="both"/>
              <w:rPr>
                <w:noProof/>
                <w:sz w:val="16"/>
                <w:szCs w:val="16"/>
              </w:rPr>
            </w:pPr>
          </w:p>
        </w:tc>
        <w:tc>
          <w:tcPr>
            <w:tcW w:w="281" w:type="pct"/>
            <w:vMerge/>
          </w:tcPr>
          <w:p w:rsidR="00450C7D" w:rsidRPr="005519EC" w:rsidRDefault="00450C7D" w:rsidP="0092310B">
            <w:pPr>
              <w:spacing w:after="0" w:line="240" w:lineRule="auto"/>
              <w:jc w:val="both"/>
              <w:rPr>
                <w:noProof/>
                <w:sz w:val="16"/>
                <w:szCs w:val="16"/>
              </w:rPr>
            </w:pPr>
          </w:p>
        </w:tc>
        <w:tc>
          <w:tcPr>
            <w:tcW w:w="329" w:type="pct"/>
          </w:tcPr>
          <w:p w:rsidR="00450C7D" w:rsidRPr="005519EC" w:rsidRDefault="00947A7E" w:rsidP="0092310B">
            <w:pPr>
              <w:spacing w:after="0" w:line="240" w:lineRule="auto"/>
              <w:jc w:val="both"/>
              <w:rPr>
                <w:noProof/>
                <w:sz w:val="16"/>
                <w:szCs w:val="16"/>
              </w:rPr>
            </w:pPr>
            <w:r>
              <w:rPr>
                <w:noProof/>
                <w:sz w:val="16"/>
                <w:szCs w:val="16"/>
              </w:rPr>
              <w:t>VVL</w:t>
            </w:r>
            <w:r w:rsidR="00450C7D">
              <w:rPr>
                <w:noProof/>
                <w:sz w:val="16"/>
                <w:szCs w:val="16"/>
              </w:rPr>
              <w:t xml:space="preserve"> regionas</w:t>
            </w:r>
          </w:p>
        </w:tc>
        <w:tc>
          <w:tcPr>
            <w:tcW w:w="422" w:type="pct"/>
          </w:tcPr>
          <w:p w:rsidR="00450C7D" w:rsidRPr="005519EC" w:rsidRDefault="00450C7D" w:rsidP="0092310B">
            <w:pPr>
              <w:spacing w:after="0" w:line="240" w:lineRule="auto"/>
              <w:jc w:val="both"/>
              <w:rPr>
                <w:rFonts w:cs="Times New Roman"/>
                <w:noProof/>
                <w:sz w:val="16"/>
                <w:szCs w:val="16"/>
              </w:rPr>
            </w:pPr>
          </w:p>
        </w:tc>
        <w:tc>
          <w:tcPr>
            <w:tcW w:w="1125" w:type="pct"/>
            <w:shd w:val="clear" w:color="auto" w:fill="auto"/>
          </w:tcPr>
          <w:p w:rsidR="00450C7D" w:rsidRPr="005519EC" w:rsidRDefault="00450C7D" w:rsidP="0092310B">
            <w:pPr>
              <w:tabs>
                <w:tab w:val="left" w:pos="7560"/>
              </w:tabs>
              <w:spacing w:after="0" w:line="240" w:lineRule="auto"/>
              <w:rPr>
                <w:rFonts w:eastAsia="Calibri" w:cs="Times New Roman"/>
                <w:sz w:val="16"/>
                <w:szCs w:val="16"/>
                <w:lang w:eastAsia="lt-LT" w:bidi="lt-LT"/>
              </w:rPr>
            </w:pPr>
            <w:r w:rsidRPr="002A6537">
              <w:rPr>
                <w:rFonts w:eastAsia="Calibri" w:cs="Times New Roman"/>
                <w:sz w:val="16"/>
                <w:szCs w:val="16"/>
                <w:lang w:eastAsia="lt-LT" w:bidi="lt-LT"/>
              </w:rPr>
              <w:t>Dalyvių, kurie baigę dalyvauti</w:t>
            </w:r>
            <w:proofErr w:type="gramStart"/>
            <w:r w:rsidRPr="002A6537">
              <w:rPr>
                <w:rFonts w:eastAsia="Calibri" w:cs="Times New Roman"/>
                <w:sz w:val="16"/>
                <w:szCs w:val="16"/>
                <w:lang w:eastAsia="lt-LT" w:bidi="lt-LT"/>
              </w:rPr>
              <w:t xml:space="preserve">  </w:t>
            </w:r>
            <w:proofErr w:type="gramEnd"/>
            <w:r w:rsidRPr="002A6537">
              <w:rPr>
                <w:rFonts w:eastAsia="Calibri" w:cs="Times New Roman"/>
                <w:sz w:val="16"/>
                <w:szCs w:val="16"/>
                <w:lang w:eastAsia="lt-LT" w:bidi="lt-LT"/>
              </w:rPr>
              <w:t>pradėjo mokytis, ieškoti darbo,  pradėjo dirbti, įskaitant savarankišką darbą, dalis</w:t>
            </w:r>
          </w:p>
        </w:tc>
        <w:tc>
          <w:tcPr>
            <w:tcW w:w="328" w:type="pct"/>
          </w:tcPr>
          <w:p w:rsidR="00450C7D" w:rsidRPr="005519EC" w:rsidRDefault="00450C7D" w:rsidP="0092310B">
            <w:pPr>
              <w:spacing w:after="0" w:line="240" w:lineRule="auto"/>
              <w:jc w:val="both"/>
              <w:rPr>
                <w:rFonts w:cs="Times New Roman"/>
                <w:noProof/>
                <w:sz w:val="16"/>
                <w:szCs w:val="16"/>
              </w:rPr>
            </w:pPr>
            <w:r w:rsidRPr="005519EC">
              <w:rPr>
                <w:rFonts w:cs="Times New Roman"/>
                <w:noProof/>
                <w:sz w:val="16"/>
                <w:szCs w:val="16"/>
              </w:rPr>
              <w:t>Proc.</w:t>
            </w:r>
          </w:p>
        </w:tc>
        <w:tc>
          <w:tcPr>
            <w:tcW w:w="328" w:type="pct"/>
          </w:tcPr>
          <w:p w:rsidR="00450C7D" w:rsidRPr="00320D6D" w:rsidRDefault="00320D6D" w:rsidP="00320D6D">
            <w:pPr>
              <w:spacing w:after="0" w:line="240" w:lineRule="auto"/>
              <w:jc w:val="center"/>
              <w:rPr>
                <w:noProof/>
                <w:sz w:val="16"/>
                <w:szCs w:val="16"/>
              </w:rPr>
            </w:pPr>
            <w:r w:rsidRPr="00320D6D">
              <w:rPr>
                <w:noProof/>
                <w:sz w:val="16"/>
                <w:szCs w:val="16"/>
              </w:rPr>
              <w:t>45</w:t>
            </w:r>
          </w:p>
        </w:tc>
        <w:tc>
          <w:tcPr>
            <w:tcW w:w="375" w:type="pct"/>
          </w:tcPr>
          <w:p w:rsidR="00450C7D" w:rsidRPr="00320D6D" w:rsidRDefault="00320D6D" w:rsidP="00320D6D">
            <w:pPr>
              <w:spacing w:after="0" w:line="240" w:lineRule="auto"/>
              <w:jc w:val="center"/>
              <w:rPr>
                <w:noProof/>
                <w:sz w:val="16"/>
                <w:szCs w:val="16"/>
              </w:rPr>
            </w:pPr>
            <w:r w:rsidRPr="00320D6D">
              <w:rPr>
                <w:noProof/>
                <w:sz w:val="16"/>
                <w:szCs w:val="16"/>
              </w:rPr>
              <w:t>2020</w:t>
            </w:r>
          </w:p>
        </w:tc>
        <w:tc>
          <w:tcPr>
            <w:tcW w:w="375"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45</w:t>
            </w:r>
          </w:p>
        </w:tc>
        <w:tc>
          <w:tcPr>
            <w:tcW w:w="375" w:type="pct"/>
            <w:shd w:val="clear" w:color="auto" w:fill="auto"/>
          </w:tcPr>
          <w:p w:rsidR="00450C7D" w:rsidRPr="005519EC" w:rsidRDefault="00450C7D" w:rsidP="002B441C">
            <w:pPr>
              <w:spacing w:after="0" w:line="240" w:lineRule="auto"/>
              <w:jc w:val="both"/>
              <w:rPr>
                <w:b/>
                <w:noProof/>
                <w:sz w:val="14"/>
                <w:szCs w:val="14"/>
              </w:rPr>
            </w:pPr>
          </w:p>
        </w:tc>
        <w:tc>
          <w:tcPr>
            <w:tcW w:w="370" w:type="pct"/>
          </w:tcPr>
          <w:p w:rsidR="00450C7D" w:rsidRPr="005519EC" w:rsidRDefault="00450C7D" w:rsidP="002B441C">
            <w:pPr>
              <w:spacing w:after="0" w:line="240" w:lineRule="auto"/>
              <w:jc w:val="both"/>
              <w:rPr>
                <w:b/>
                <w:noProof/>
                <w:sz w:val="14"/>
                <w:szCs w:val="14"/>
              </w:rPr>
            </w:pPr>
          </w:p>
        </w:tc>
      </w:tr>
      <w:tr w:rsidR="00450C7D" w:rsidRPr="005519EC" w:rsidTr="009177FF">
        <w:trPr>
          <w:trHeight w:val="577"/>
        </w:trPr>
        <w:tc>
          <w:tcPr>
            <w:tcW w:w="364" w:type="pct"/>
            <w:vMerge/>
          </w:tcPr>
          <w:p w:rsidR="00450C7D" w:rsidRPr="005519EC" w:rsidRDefault="00450C7D" w:rsidP="0092310B">
            <w:pPr>
              <w:spacing w:after="0" w:line="240" w:lineRule="auto"/>
              <w:jc w:val="both"/>
              <w:rPr>
                <w:noProof/>
                <w:sz w:val="16"/>
                <w:szCs w:val="16"/>
              </w:rPr>
            </w:pPr>
          </w:p>
        </w:tc>
        <w:tc>
          <w:tcPr>
            <w:tcW w:w="328" w:type="pct"/>
            <w:vMerge/>
          </w:tcPr>
          <w:p w:rsidR="00450C7D" w:rsidRPr="005519EC" w:rsidRDefault="00450C7D" w:rsidP="0092310B">
            <w:pPr>
              <w:spacing w:after="0" w:line="240" w:lineRule="auto"/>
              <w:jc w:val="both"/>
              <w:rPr>
                <w:noProof/>
                <w:sz w:val="16"/>
                <w:szCs w:val="16"/>
              </w:rPr>
            </w:pPr>
          </w:p>
        </w:tc>
        <w:tc>
          <w:tcPr>
            <w:tcW w:w="281" w:type="pct"/>
            <w:vMerge/>
          </w:tcPr>
          <w:p w:rsidR="00450C7D" w:rsidRPr="005519EC" w:rsidRDefault="00450C7D" w:rsidP="0092310B">
            <w:pPr>
              <w:spacing w:after="0" w:line="240" w:lineRule="auto"/>
              <w:jc w:val="both"/>
              <w:rPr>
                <w:noProof/>
                <w:sz w:val="16"/>
                <w:szCs w:val="16"/>
              </w:rPr>
            </w:pPr>
          </w:p>
        </w:tc>
        <w:tc>
          <w:tcPr>
            <w:tcW w:w="329" w:type="pct"/>
          </w:tcPr>
          <w:p w:rsidR="00450C7D" w:rsidRPr="005519EC" w:rsidRDefault="00450C7D" w:rsidP="0092310B">
            <w:pPr>
              <w:spacing w:after="0" w:line="240" w:lineRule="auto"/>
              <w:jc w:val="both"/>
              <w:rPr>
                <w:rFonts w:cs="Times New Roman"/>
                <w:noProof/>
                <w:sz w:val="16"/>
                <w:szCs w:val="16"/>
              </w:rPr>
            </w:pPr>
            <w:r w:rsidRPr="000705EA">
              <w:rPr>
                <w:noProof/>
                <w:sz w:val="16"/>
                <w:szCs w:val="16"/>
              </w:rPr>
              <w:t>Sostinės regionas</w:t>
            </w:r>
          </w:p>
        </w:tc>
        <w:tc>
          <w:tcPr>
            <w:tcW w:w="422" w:type="pct"/>
          </w:tcPr>
          <w:p w:rsidR="00450C7D" w:rsidRPr="005519EC" w:rsidRDefault="00450C7D" w:rsidP="0092310B">
            <w:pPr>
              <w:spacing w:after="0" w:line="240" w:lineRule="auto"/>
              <w:jc w:val="both"/>
              <w:rPr>
                <w:rFonts w:cs="Times New Roman"/>
                <w:noProof/>
                <w:sz w:val="16"/>
                <w:szCs w:val="16"/>
              </w:rPr>
            </w:pPr>
          </w:p>
        </w:tc>
        <w:tc>
          <w:tcPr>
            <w:tcW w:w="1125" w:type="pct"/>
            <w:shd w:val="clear" w:color="auto" w:fill="auto"/>
          </w:tcPr>
          <w:p w:rsidR="00450C7D" w:rsidRPr="005519EC" w:rsidRDefault="00450C7D" w:rsidP="000E6933">
            <w:pPr>
              <w:tabs>
                <w:tab w:val="left" w:pos="7560"/>
              </w:tabs>
              <w:spacing w:after="0" w:line="240" w:lineRule="auto"/>
              <w:rPr>
                <w:rFonts w:cs="Times New Roman"/>
                <w:b/>
                <w:noProof/>
                <w:sz w:val="16"/>
                <w:szCs w:val="16"/>
              </w:rPr>
            </w:pPr>
            <w:r w:rsidRPr="00AD6831">
              <w:rPr>
                <w:rFonts w:eastAsia="Calibri" w:cs="Times New Roman"/>
                <w:sz w:val="16"/>
                <w:szCs w:val="16"/>
                <w:lang w:eastAsia="lt-LT" w:bidi="lt-LT"/>
              </w:rPr>
              <w:t>Savivaldybės, kuriose įvyko teigiamas pokytis įtraukiant nevyriausybines ir bendruomenines organizacijas į socialinės srities viešųjų paslaugų teikimą</w:t>
            </w:r>
          </w:p>
        </w:tc>
        <w:tc>
          <w:tcPr>
            <w:tcW w:w="328" w:type="pct"/>
          </w:tcPr>
          <w:p w:rsidR="00450C7D" w:rsidRPr="005519EC" w:rsidRDefault="00450C7D" w:rsidP="0092310B">
            <w:pPr>
              <w:spacing w:after="0" w:line="240" w:lineRule="auto"/>
              <w:jc w:val="both"/>
              <w:rPr>
                <w:rFonts w:eastAsia="Calibri" w:cs="Times New Roman"/>
                <w:szCs w:val="20"/>
                <w:lang w:eastAsia="lt-LT" w:bidi="lt-LT"/>
              </w:rPr>
            </w:pPr>
            <w:r w:rsidRPr="005519EC">
              <w:rPr>
                <w:rFonts w:cs="Times New Roman"/>
                <w:noProof/>
                <w:sz w:val="16"/>
                <w:szCs w:val="16"/>
              </w:rPr>
              <w:t>Proc.</w:t>
            </w:r>
          </w:p>
        </w:tc>
        <w:tc>
          <w:tcPr>
            <w:tcW w:w="328" w:type="pct"/>
          </w:tcPr>
          <w:p w:rsidR="00450C7D" w:rsidRPr="00320D6D" w:rsidRDefault="00320D6D" w:rsidP="00320D6D">
            <w:pPr>
              <w:spacing w:after="0" w:line="240" w:lineRule="auto"/>
              <w:jc w:val="center"/>
              <w:rPr>
                <w:noProof/>
                <w:sz w:val="16"/>
                <w:szCs w:val="16"/>
              </w:rPr>
            </w:pPr>
            <w:r w:rsidRPr="00320D6D">
              <w:rPr>
                <w:noProof/>
                <w:sz w:val="16"/>
                <w:szCs w:val="16"/>
              </w:rPr>
              <w:t>0</w:t>
            </w:r>
          </w:p>
        </w:tc>
        <w:tc>
          <w:tcPr>
            <w:tcW w:w="375" w:type="pct"/>
          </w:tcPr>
          <w:p w:rsidR="00450C7D" w:rsidRPr="00320D6D" w:rsidRDefault="00320D6D" w:rsidP="00320D6D">
            <w:pPr>
              <w:spacing w:after="0" w:line="240" w:lineRule="auto"/>
              <w:jc w:val="center"/>
              <w:rPr>
                <w:noProof/>
                <w:sz w:val="16"/>
                <w:szCs w:val="16"/>
              </w:rPr>
            </w:pPr>
            <w:r w:rsidRPr="00320D6D">
              <w:rPr>
                <w:noProof/>
                <w:sz w:val="16"/>
                <w:szCs w:val="16"/>
              </w:rPr>
              <w:t>2021</w:t>
            </w:r>
          </w:p>
        </w:tc>
        <w:tc>
          <w:tcPr>
            <w:tcW w:w="375"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2</w:t>
            </w:r>
          </w:p>
        </w:tc>
        <w:tc>
          <w:tcPr>
            <w:tcW w:w="375" w:type="pct"/>
            <w:shd w:val="clear" w:color="auto" w:fill="auto"/>
          </w:tcPr>
          <w:p w:rsidR="00450C7D" w:rsidRPr="005519EC" w:rsidRDefault="00450C7D" w:rsidP="002B441C">
            <w:pPr>
              <w:spacing w:after="0" w:line="240" w:lineRule="auto"/>
              <w:jc w:val="both"/>
              <w:rPr>
                <w:b/>
                <w:noProof/>
                <w:sz w:val="14"/>
                <w:szCs w:val="14"/>
              </w:rPr>
            </w:pPr>
          </w:p>
        </w:tc>
        <w:tc>
          <w:tcPr>
            <w:tcW w:w="370" w:type="pct"/>
          </w:tcPr>
          <w:p w:rsidR="00450C7D" w:rsidRPr="005519EC" w:rsidRDefault="00450C7D" w:rsidP="002B441C">
            <w:pPr>
              <w:spacing w:after="0" w:line="240" w:lineRule="auto"/>
              <w:jc w:val="both"/>
              <w:rPr>
                <w:b/>
                <w:noProof/>
                <w:sz w:val="14"/>
                <w:szCs w:val="14"/>
              </w:rPr>
            </w:pPr>
          </w:p>
        </w:tc>
      </w:tr>
      <w:tr w:rsidR="00450C7D" w:rsidRPr="005519EC" w:rsidTr="009177FF">
        <w:trPr>
          <w:trHeight w:val="577"/>
        </w:trPr>
        <w:tc>
          <w:tcPr>
            <w:tcW w:w="364" w:type="pct"/>
            <w:vMerge/>
          </w:tcPr>
          <w:p w:rsidR="00450C7D" w:rsidRPr="005519EC" w:rsidRDefault="00450C7D" w:rsidP="0092310B">
            <w:pPr>
              <w:spacing w:after="0" w:line="240" w:lineRule="auto"/>
              <w:jc w:val="both"/>
              <w:rPr>
                <w:noProof/>
                <w:sz w:val="16"/>
                <w:szCs w:val="16"/>
              </w:rPr>
            </w:pPr>
          </w:p>
        </w:tc>
        <w:tc>
          <w:tcPr>
            <w:tcW w:w="328" w:type="pct"/>
            <w:vMerge/>
          </w:tcPr>
          <w:p w:rsidR="00450C7D" w:rsidRPr="005519EC" w:rsidRDefault="00450C7D" w:rsidP="0092310B">
            <w:pPr>
              <w:spacing w:after="0" w:line="240" w:lineRule="auto"/>
              <w:jc w:val="both"/>
              <w:rPr>
                <w:noProof/>
                <w:sz w:val="16"/>
                <w:szCs w:val="16"/>
              </w:rPr>
            </w:pPr>
          </w:p>
        </w:tc>
        <w:tc>
          <w:tcPr>
            <w:tcW w:w="281" w:type="pct"/>
            <w:vMerge/>
          </w:tcPr>
          <w:p w:rsidR="00450C7D" w:rsidRPr="005519EC" w:rsidRDefault="00450C7D" w:rsidP="0092310B">
            <w:pPr>
              <w:spacing w:after="0" w:line="240" w:lineRule="auto"/>
              <w:jc w:val="both"/>
              <w:rPr>
                <w:noProof/>
                <w:sz w:val="16"/>
                <w:szCs w:val="16"/>
              </w:rPr>
            </w:pPr>
          </w:p>
        </w:tc>
        <w:tc>
          <w:tcPr>
            <w:tcW w:w="329" w:type="pct"/>
          </w:tcPr>
          <w:p w:rsidR="00450C7D" w:rsidRPr="005519EC" w:rsidRDefault="00947A7E" w:rsidP="0092310B">
            <w:pPr>
              <w:spacing w:after="0" w:line="240" w:lineRule="auto"/>
              <w:jc w:val="both"/>
              <w:rPr>
                <w:noProof/>
                <w:sz w:val="16"/>
                <w:szCs w:val="16"/>
              </w:rPr>
            </w:pPr>
            <w:r>
              <w:rPr>
                <w:noProof/>
                <w:sz w:val="16"/>
                <w:szCs w:val="16"/>
              </w:rPr>
              <w:t>VVL</w:t>
            </w:r>
            <w:r w:rsidR="00450C7D">
              <w:rPr>
                <w:noProof/>
                <w:sz w:val="16"/>
                <w:szCs w:val="16"/>
              </w:rPr>
              <w:t xml:space="preserve"> regionas</w:t>
            </w:r>
          </w:p>
        </w:tc>
        <w:tc>
          <w:tcPr>
            <w:tcW w:w="422" w:type="pct"/>
          </w:tcPr>
          <w:p w:rsidR="00450C7D" w:rsidRPr="005519EC" w:rsidRDefault="00450C7D" w:rsidP="0092310B">
            <w:pPr>
              <w:spacing w:after="0" w:line="240" w:lineRule="auto"/>
              <w:jc w:val="both"/>
              <w:rPr>
                <w:rFonts w:cs="Times New Roman"/>
                <w:noProof/>
                <w:sz w:val="16"/>
                <w:szCs w:val="16"/>
              </w:rPr>
            </w:pPr>
          </w:p>
        </w:tc>
        <w:tc>
          <w:tcPr>
            <w:tcW w:w="1125" w:type="pct"/>
            <w:shd w:val="clear" w:color="auto" w:fill="auto"/>
          </w:tcPr>
          <w:p w:rsidR="00450C7D" w:rsidRPr="00AD6831" w:rsidRDefault="00450C7D" w:rsidP="000E6933">
            <w:pPr>
              <w:tabs>
                <w:tab w:val="left" w:pos="7560"/>
              </w:tabs>
              <w:spacing w:after="0" w:line="240" w:lineRule="auto"/>
              <w:rPr>
                <w:rFonts w:eastAsia="Calibri" w:cs="Times New Roman"/>
                <w:sz w:val="16"/>
                <w:szCs w:val="16"/>
                <w:lang w:eastAsia="lt-LT" w:bidi="lt-LT"/>
              </w:rPr>
            </w:pPr>
            <w:r w:rsidRPr="00AD6831">
              <w:rPr>
                <w:rFonts w:eastAsia="Calibri" w:cs="Times New Roman"/>
                <w:sz w:val="16"/>
                <w:szCs w:val="16"/>
                <w:lang w:eastAsia="lt-LT" w:bidi="lt-LT"/>
              </w:rPr>
              <w:t>Savivaldybės, kuriose įvyko teigiamas pokytis įtraukiant nevyriausybines ir bendruomenines organizacijas į socialinės srities viešųjų paslaugų teikimą</w:t>
            </w:r>
          </w:p>
        </w:tc>
        <w:tc>
          <w:tcPr>
            <w:tcW w:w="328" w:type="pct"/>
          </w:tcPr>
          <w:p w:rsidR="00450C7D" w:rsidRPr="005519EC" w:rsidRDefault="00450C7D" w:rsidP="0092310B">
            <w:pPr>
              <w:spacing w:after="0" w:line="240" w:lineRule="auto"/>
              <w:jc w:val="both"/>
              <w:rPr>
                <w:rFonts w:cs="Times New Roman"/>
                <w:noProof/>
                <w:sz w:val="16"/>
                <w:szCs w:val="16"/>
              </w:rPr>
            </w:pPr>
            <w:r w:rsidRPr="005519EC">
              <w:rPr>
                <w:rFonts w:cs="Times New Roman"/>
                <w:noProof/>
                <w:sz w:val="16"/>
                <w:szCs w:val="16"/>
              </w:rPr>
              <w:t>Proc.</w:t>
            </w:r>
          </w:p>
        </w:tc>
        <w:tc>
          <w:tcPr>
            <w:tcW w:w="328" w:type="pct"/>
          </w:tcPr>
          <w:p w:rsidR="00450C7D" w:rsidRPr="00320D6D" w:rsidRDefault="00320D6D" w:rsidP="00320D6D">
            <w:pPr>
              <w:spacing w:after="0" w:line="240" w:lineRule="auto"/>
              <w:jc w:val="center"/>
              <w:rPr>
                <w:noProof/>
                <w:sz w:val="16"/>
                <w:szCs w:val="16"/>
              </w:rPr>
            </w:pPr>
            <w:r w:rsidRPr="00320D6D">
              <w:rPr>
                <w:noProof/>
                <w:sz w:val="16"/>
                <w:szCs w:val="16"/>
              </w:rPr>
              <w:t>0</w:t>
            </w:r>
          </w:p>
        </w:tc>
        <w:tc>
          <w:tcPr>
            <w:tcW w:w="375" w:type="pct"/>
          </w:tcPr>
          <w:p w:rsidR="00450C7D" w:rsidRPr="00320D6D" w:rsidRDefault="00320D6D" w:rsidP="00320D6D">
            <w:pPr>
              <w:spacing w:after="0" w:line="240" w:lineRule="auto"/>
              <w:jc w:val="center"/>
              <w:rPr>
                <w:noProof/>
                <w:sz w:val="16"/>
                <w:szCs w:val="16"/>
              </w:rPr>
            </w:pPr>
            <w:r w:rsidRPr="00320D6D">
              <w:rPr>
                <w:noProof/>
                <w:sz w:val="16"/>
                <w:szCs w:val="16"/>
              </w:rPr>
              <w:t>2021</w:t>
            </w:r>
          </w:p>
        </w:tc>
        <w:tc>
          <w:tcPr>
            <w:tcW w:w="375" w:type="pct"/>
            <w:shd w:val="clear" w:color="auto" w:fill="auto"/>
          </w:tcPr>
          <w:p w:rsidR="00450C7D" w:rsidRPr="00320D6D" w:rsidRDefault="00320D6D" w:rsidP="00320D6D">
            <w:pPr>
              <w:spacing w:after="0" w:line="240" w:lineRule="auto"/>
              <w:jc w:val="center"/>
              <w:rPr>
                <w:noProof/>
                <w:sz w:val="16"/>
                <w:szCs w:val="16"/>
              </w:rPr>
            </w:pPr>
            <w:r w:rsidRPr="00320D6D">
              <w:rPr>
                <w:noProof/>
                <w:sz w:val="16"/>
                <w:szCs w:val="16"/>
              </w:rPr>
              <w:t>14</w:t>
            </w:r>
          </w:p>
        </w:tc>
        <w:tc>
          <w:tcPr>
            <w:tcW w:w="375" w:type="pct"/>
            <w:shd w:val="clear" w:color="auto" w:fill="auto"/>
          </w:tcPr>
          <w:p w:rsidR="00450C7D" w:rsidRPr="005519EC" w:rsidRDefault="00450C7D" w:rsidP="002B441C">
            <w:pPr>
              <w:spacing w:after="0" w:line="240" w:lineRule="auto"/>
              <w:jc w:val="both"/>
              <w:rPr>
                <w:b/>
                <w:noProof/>
                <w:sz w:val="14"/>
                <w:szCs w:val="14"/>
              </w:rPr>
            </w:pPr>
          </w:p>
        </w:tc>
        <w:tc>
          <w:tcPr>
            <w:tcW w:w="370" w:type="pct"/>
          </w:tcPr>
          <w:p w:rsidR="00450C7D" w:rsidRPr="005519EC" w:rsidRDefault="00450C7D" w:rsidP="002B441C">
            <w:pPr>
              <w:spacing w:after="0" w:line="240" w:lineRule="auto"/>
              <w:jc w:val="both"/>
              <w:rPr>
                <w:b/>
                <w:noProof/>
                <w:sz w:val="14"/>
                <w:szCs w:val="14"/>
              </w:rPr>
            </w:pPr>
          </w:p>
        </w:tc>
      </w:tr>
    </w:tbl>
    <w:p w:rsidR="002B441C" w:rsidRDefault="002B441C" w:rsidP="00786CD2">
      <w:pPr>
        <w:spacing w:before="240" w:after="240" w:line="240" w:lineRule="auto"/>
        <w:jc w:val="both"/>
        <w:rPr>
          <w:rFonts w:eastAsia="Calibri" w:cs="Times New Roman"/>
          <w:b/>
          <w:noProof/>
          <w:szCs w:val="20"/>
          <w:lang w:eastAsia="lt-LT" w:bidi="lt-LT"/>
        </w:rPr>
        <w:sectPr w:rsidR="002B441C" w:rsidSect="00931C78">
          <w:pgSz w:w="16838" w:h="11906" w:orient="landscape"/>
          <w:pgMar w:top="1701" w:right="1276" w:bottom="567" w:left="1134" w:header="567" w:footer="567" w:gutter="0"/>
          <w:cols w:space="1296"/>
          <w:docGrid w:linePitch="360"/>
        </w:sectPr>
      </w:pPr>
    </w:p>
    <w:p w:rsidR="00786CD2" w:rsidRPr="00D56FF3" w:rsidRDefault="00786CD2" w:rsidP="00786CD2">
      <w:pPr>
        <w:spacing w:before="240" w:after="240" w:line="240" w:lineRule="auto"/>
        <w:jc w:val="both"/>
        <w:rPr>
          <w:rFonts w:eastAsia="Calibri" w:cs="Times New Roman"/>
          <w:i/>
          <w:noProof/>
          <w:szCs w:val="20"/>
          <w:lang w:eastAsia="lt-LT" w:bidi="lt-LT"/>
        </w:rPr>
      </w:pPr>
      <w:r w:rsidRPr="00D56FF3">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384"/>
        <w:gridCol w:w="992"/>
        <w:gridCol w:w="3402"/>
        <w:gridCol w:w="1276"/>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4 lentelė. 1 matmuo. Intervencinių priemonių sritis</w:t>
            </w:r>
          </w:p>
        </w:tc>
      </w:tr>
      <w:tr w:rsidR="0066383D" w:rsidTr="000E6933">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54954" w:rsidTr="0099199B">
        <w:tc>
          <w:tcPr>
            <w:tcW w:w="1384" w:type="dxa"/>
            <w:vMerge w:val="restart"/>
            <w:tcBorders>
              <w:top w:val="single" w:sz="12" w:space="0" w:color="auto"/>
            </w:tcBorders>
          </w:tcPr>
          <w:p w:rsidR="00954954" w:rsidRPr="00781CAA" w:rsidRDefault="00954954" w:rsidP="0092310B">
            <w:pPr>
              <w:jc w:val="center"/>
              <w:rPr>
                <w:rFonts w:eastAsia="Times New Roman"/>
                <w:iCs/>
                <w:noProof/>
                <w:sz w:val="20"/>
              </w:rPr>
            </w:pPr>
            <w:r w:rsidRPr="00781CAA">
              <w:rPr>
                <w:rFonts w:eastAsia="Times New Roman"/>
                <w:iCs/>
                <w:noProof/>
                <w:sz w:val="20"/>
              </w:rPr>
              <w:t>4</w:t>
            </w:r>
          </w:p>
        </w:tc>
        <w:tc>
          <w:tcPr>
            <w:tcW w:w="992" w:type="dxa"/>
            <w:vMerge w:val="restart"/>
            <w:tcBorders>
              <w:top w:val="single" w:sz="12" w:space="0" w:color="auto"/>
            </w:tcBorders>
          </w:tcPr>
          <w:p w:rsidR="00954954" w:rsidRPr="00781CAA" w:rsidRDefault="00954954" w:rsidP="0092310B">
            <w:pPr>
              <w:jc w:val="center"/>
              <w:rPr>
                <w:rFonts w:eastAsia="Times New Roman"/>
                <w:iCs/>
                <w:noProof/>
                <w:sz w:val="20"/>
              </w:rPr>
            </w:pPr>
            <w:r w:rsidRPr="00781CAA">
              <w:rPr>
                <w:rFonts w:eastAsia="Times New Roman"/>
                <w:iCs/>
                <w:noProof/>
                <w:sz w:val="20"/>
              </w:rPr>
              <w:t>ESF</w:t>
            </w:r>
          </w:p>
        </w:tc>
        <w:tc>
          <w:tcPr>
            <w:tcW w:w="3402" w:type="dxa"/>
            <w:tcBorders>
              <w:top w:val="single" w:sz="12" w:space="0" w:color="auto"/>
              <w:bottom w:val="single" w:sz="4" w:space="0" w:color="auto"/>
            </w:tcBorders>
          </w:tcPr>
          <w:p w:rsidR="00954954" w:rsidRPr="000E6933" w:rsidRDefault="00954954" w:rsidP="0092310B">
            <w:pPr>
              <w:jc w:val="both"/>
              <w:rPr>
                <w:rFonts w:cs="Times New Roman"/>
                <w:noProof/>
                <w:sz w:val="20"/>
                <w:szCs w:val="20"/>
              </w:rPr>
            </w:pPr>
            <w:r w:rsidRPr="000E6933">
              <w:rPr>
                <w:noProof/>
                <w:sz w:val="20"/>
                <w:szCs w:val="20"/>
              </w:rPr>
              <w:t>Sostinės regionas</w:t>
            </w:r>
          </w:p>
        </w:tc>
        <w:tc>
          <w:tcPr>
            <w:tcW w:w="1276" w:type="dxa"/>
            <w:vMerge w:val="restart"/>
            <w:tcBorders>
              <w:top w:val="single" w:sz="12" w:space="0" w:color="auto"/>
            </w:tcBorders>
          </w:tcPr>
          <w:p w:rsidR="00954954" w:rsidRPr="004C0BCC" w:rsidRDefault="00954954" w:rsidP="0092310B">
            <w:pPr>
              <w:jc w:val="center"/>
              <w:rPr>
                <w:rFonts w:eastAsia="Times New Roman"/>
                <w:iCs/>
                <w:noProof/>
                <w:sz w:val="20"/>
              </w:rPr>
            </w:pPr>
            <w:r w:rsidRPr="004C0BCC">
              <w:rPr>
                <w:rFonts w:eastAsia="Times New Roman"/>
                <w:iCs/>
                <w:noProof/>
                <w:sz w:val="20"/>
              </w:rPr>
              <w:t>4.8</w:t>
            </w:r>
          </w:p>
        </w:tc>
        <w:tc>
          <w:tcPr>
            <w:tcW w:w="1186" w:type="dxa"/>
            <w:vMerge w:val="restart"/>
            <w:tcBorders>
              <w:top w:val="single" w:sz="12" w:space="0" w:color="auto"/>
            </w:tcBorders>
          </w:tcPr>
          <w:p w:rsidR="00954954" w:rsidRPr="004C0BCC" w:rsidRDefault="00954954" w:rsidP="0092310B">
            <w:pPr>
              <w:jc w:val="center"/>
              <w:rPr>
                <w:rFonts w:eastAsia="Times New Roman"/>
                <w:iCs/>
                <w:noProof/>
                <w:sz w:val="20"/>
              </w:rPr>
            </w:pPr>
            <w:r>
              <w:rPr>
                <w:rFonts w:eastAsia="Times New Roman"/>
                <w:iCs/>
                <w:noProof/>
                <w:sz w:val="20"/>
              </w:rPr>
              <w:t>101</w:t>
            </w:r>
          </w:p>
        </w:tc>
        <w:tc>
          <w:tcPr>
            <w:tcW w:w="1649" w:type="dxa"/>
            <w:tcBorders>
              <w:top w:val="single" w:sz="12" w:space="0" w:color="auto"/>
              <w:bottom w:val="single" w:sz="4" w:space="0" w:color="auto"/>
            </w:tcBorders>
          </w:tcPr>
          <w:p w:rsidR="00954954" w:rsidRPr="004C0BCC" w:rsidRDefault="00954954" w:rsidP="00954954">
            <w:pPr>
              <w:jc w:val="right"/>
              <w:rPr>
                <w:rFonts w:eastAsia="Times New Roman"/>
                <w:iCs/>
                <w:noProof/>
                <w:sz w:val="20"/>
              </w:rPr>
            </w:pPr>
            <w:r w:rsidRPr="0024283E">
              <w:rPr>
                <w:rFonts w:eastAsia="Times New Roman"/>
                <w:iCs/>
                <w:noProof/>
                <w:sz w:val="20"/>
              </w:rPr>
              <w:t>115.200,00</w:t>
            </w:r>
          </w:p>
        </w:tc>
      </w:tr>
      <w:tr w:rsidR="00954954" w:rsidTr="0099199B">
        <w:tc>
          <w:tcPr>
            <w:tcW w:w="1384" w:type="dxa"/>
            <w:vMerge/>
          </w:tcPr>
          <w:p w:rsidR="00954954" w:rsidRPr="00781CAA" w:rsidRDefault="00954954" w:rsidP="0092310B">
            <w:pPr>
              <w:jc w:val="center"/>
              <w:rPr>
                <w:rFonts w:eastAsia="Times New Roman"/>
                <w:iCs/>
                <w:noProof/>
                <w:sz w:val="20"/>
              </w:rPr>
            </w:pPr>
          </w:p>
        </w:tc>
        <w:tc>
          <w:tcPr>
            <w:tcW w:w="992" w:type="dxa"/>
            <w:vMerge/>
          </w:tcPr>
          <w:p w:rsidR="00954954" w:rsidRPr="00781CAA" w:rsidRDefault="00954954" w:rsidP="0092310B">
            <w:pPr>
              <w:jc w:val="center"/>
              <w:rPr>
                <w:rFonts w:eastAsia="Times New Roman"/>
                <w:iCs/>
                <w:noProof/>
                <w:sz w:val="20"/>
              </w:rPr>
            </w:pPr>
          </w:p>
        </w:tc>
        <w:tc>
          <w:tcPr>
            <w:tcW w:w="3402" w:type="dxa"/>
            <w:tcBorders>
              <w:top w:val="single" w:sz="4" w:space="0" w:color="auto"/>
              <w:bottom w:val="single" w:sz="4" w:space="0" w:color="auto"/>
            </w:tcBorders>
          </w:tcPr>
          <w:p w:rsidR="00954954" w:rsidRPr="000E6933" w:rsidRDefault="00954954" w:rsidP="0092310B">
            <w:pPr>
              <w:jc w:val="both"/>
              <w:rPr>
                <w:noProof/>
                <w:sz w:val="20"/>
                <w:szCs w:val="20"/>
              </w:rPr>
            </w:pPr>
            <w:r>
              <w:rPr>
                <w:noProof/>
                <w:sz w:val="20"/>
                <w:szCs w:val="20"/>
              </w:rPr>
              <w:t>VVL</w:t>
            </w:r>
            <w:r w:rsidRPr="000E6933">
              <w:rPr>
                <w:noProof/>
                <w:sz w:val="20"/>
                <w:szCs w:val="20"/>
              </w:rPr>
              <w:t xml:space="preserve"> regionas</w:t>
            </w:r>
          </w:p>
        </w:tc>
        <w:tc>
          <w:tcPr>
            <w:tcW w:w="1276" w:type="dxa"/>
            <w:vMerge/>
          </w:tcPr>
          <w:p w:rsidR="00954954" w:rsidRPr="004C0BCC" w:rsidRDefault="00954954" w:rsidP="0092310B">
            <w:pPr>
              <w:jc w:val="center"/>
            </w:pPr>
          </w:p>
        </w:tc>
        <w:tc>
          <w:tcPr>
            <w:tcW w:w="1186" w:type="dxa"/>
            <w:vMerge/>
            <w:tcBorders>
              <w:bottom w:val="single" w:sz="4" w:space="0" w:color="auto"/>
            </w:tcBorders>
          </w:tcPr>
          <w:p w:rsidR="00954954" w:rsidRPr="004C0BCC" w:rsidRDefault="00954954" w:rsidP="0092310B">
            <w:pPr>
              <w:jc w:val="center"/>
              <w:rPr>
                <w:rFonts w:eastAsia="Times New Roman"/>
                <w:iCs/>
                <w:noProof/>
                <w:sz w:val="20"/>
              </w:rPr>
            </w:pPr>
          </w:p>
        </w:tc>
        <w:tc>
          <w:tcPr>
            <w:tcW w:w="1649" w:type="dxa"/>
            <w:tcBorders>
              <w:top w:val="single" w:sz="4" w:space="0" w:color="auto"/>
              <w:bottom w:val="single" w:sz="4" w:space="0" w:color="auto"/>
            </w:tcBorders>
          </w:tcPr>
          <w:p w:rsidR="00954954" w:rsidRPr="004C0BCC" w:rsidRDefault="00954954" w:rsidP="00954954">
            <w:pPr>
              <w:jc w:val="right"/>
              <w:rPr>
                <w:rFonts w:eastAsia="Times New Roman"/>
                <w:iCs/>
                <w:noProof/>
                <w:sz w:val="20"/>
              </w:rPr>
            </w:pPr>
            <w:r w:rsidRPr="00487DE0">
              <w:rPr>
                <w:rFonts w:eastAsia="Times New Roman"/>
                <w:iCs/>
                <w:noProof/>
                <w:sz w:val="20"/>
              </w:rPr>
              <w:t>1.501.440,00</w:t>
            </w:r>
          </w:p>
        </w:tc>
      </w:tr>
      <w:tr w:rsidR="00954954" w:rsidTr="0099199B">
        <w:tc>
          <w:tcPr>
            <w:tcW w:w="1384" w:type="dxa"/>
            <w:vMerge/>
          </w:tcPr>
          <w:p w:rsidR="00954954" w:rsidRPr="00781CAA" w:rsidRDefault="00954954" w:rsidP="0092310B">
            <w:pPr>
              <w:jc w:val="center"/>
              <w:rPr>
                <w:rFonts w:eastAsia="Times New Roman"/>
                <w:iCs/>
                <w:noProof/>
                <w:sz w:val="20"/>
              </w:rPr>
            </w:pPr>
          </w:p>
        </w:tc>
        <w:tc>
          <w:tcPr>
            <w:tcW w:w="992" w:type="dxa"/>
            <w:vMerge/>
          </w:tcPr>
          <w:p w:rsidR="00954954" w:rsidRPr="00781CAA" w:rsidRDefault="00954954" w:rsidP="0092310B">
            <w:pPr>
              <w:jc w:val="center"/>
              <w:rPr>
                <w:rFonts w:eastAsia="Times New Roman"/>
                <w:iCs/>
                <w:noProof/>
                <w:sz w:val="20"/>
              </w:rPr>
            </w:pPr>
          </w:p>
        </w:tc>
        <w:tc>
          <w:tcPr>
            <w:tcW w:w="3402" w:type="dxa"/>
            <w:tcBorders>
              <w:top w:val="single" w:sz="4" w:space="0" w:color="auto"/>
              <w:bottom w:val="single" w:sz="4" w:space="0" w:color="auto"/>
            </w:tcBorders>
          </w:tcPr>
          <w:p w:rsidR="00954954" w:rsidRPr="000E6933" w:rsidRDefault="00954954" w:rsidP="0092310B">
            <w:pPr>
              <w:jc w:val="both"/>
              <w:rPr>
                <w:rFonts w:cs="Times New Roman"/>
                <w:noProof/>
                <w:sz w:val="20"/>
                <w:szCs w:val="20"/>
              </w:rPr>
            </w:pPr>
            <w:r w:rsidRPr="000E6933">
              <w:rPr>
                <w:noProof/>
                <w:sz w:val="20"/>
                <w:szCs w:val="20"/>
              </w:rPr>
              <w:t>Sostinės regionas</w:t>
            </w:r>
          </w:p>
        </w:tc>
        <w:tc>
          <w:tcPr>
            <w:tcW w:w="1276" w:type="dxa"/>
            <w:vMerge/>
          </w:tcPr>
          <w:p w:rsidR="00954954" w:rsidRPr="004C0BCC" w:rsidRDefault="00954954" w:rsidP="0092310B">
            <w:pPr>
              <w:jc w:val="center"/>
            </w:pPr>
          </w:p>
        </w:tc>
        <w:tc>
          <w:tcPr>
            <w:tcW w:w="1186" w:type="dxa"/>
            <w:vMerge w:val="restart"/>
            <w:tcBorders>
              <w:top w:val="single" w:sz="4" w:space="0" w:color="auto"/>
            </w:tcBorders>
          </w:tcPr>
          <w:p w:rsidR="00954954" w:rsidRPr="004C0BCC" w:rsidRDefault="00954954" w:rsidP="00954954">
            <w:pPr>
              <w:jc w:val="center"/>
              <w:rPr>
                <w:rFonts w:eastAsia="Times New Roman"/>
                <w:iCs/>
                <w:noProof/>
                <w:sz w:val="20"/>
              </w:rPr>
            </w:pPr>
            <w:r w:rsidRPr="004C0BCC">
              <w:rPr>
                <w:rFonts w:eastAsia="Times New Roman"/>
                <w:iCs/>
                <w:noProof/>
                <w:sz w:val="20"/>
              </w:rPr>
              <w:t>12</w:t>
            </w:r>
            <w:r>
              <w:rPr>
                <w:rFonts w:eastAsia="Times New Roman"/>
                <w:iCs/>
                <w:noProof/>
                <w:sz w:val="20"/>
              </w:rPr>
              <w:t>1</w:t>
            </w:r>
          </w:p>
        </w:tc>
        <w:tc>
          <w:tcPr>
            <w:tcW w:w="1649" w:type="dxa"/>
            <w:tcBorders>
              <w:top w:val="single" w:sz="4" w:space="0" w:color="auto"/>
              <w:bottom w:val="single" w:sz="4" w:space="0" w:color="auto"/>
            </w:tcBorders>
          </w:tcPr>
          <w:p w:rsidR="00954954" w:rsidRPr="004C0BCC" w:rsidRDefault="00954954" w:rsidP="00954954">
            <w:pPr>
              <w:jc w:val="right"/>
              <w:rPr>
                <w:rFonts w:eastAsia="Times New Roman"/>
                <w:iCs/>
                <w:noProof/>
                <w:sz w:val="20"/>
              </w:rPr>
            </w:pPr>
            <w:r w:rsidRPr="0024283E">
              <w:rPr>
                <w:rFonts w:eastAsia="Times New Roman"/>
                <w:iCs/>
                <w:noProof/>
                <w:sz w:val="20"/>
              </w:rPr>
              <w:t>11.205.537,03</w:t>
            </w:r>
          </w:p>
        </w:tc>
      </w:tr>
      <w:tr w:rsidR="00954954" w:rsidTr="0099199B">
        <w:tc>
          <w:tcPr>
            <w:tcW w:w="1384" w:type="dxa"/>
            <w:vMerge/>
          </w:tcPr>
          <w:p w:rsidR="00954954" w:rsidRPr="00781CAA" w:rsidRDefault="00954954" w:rsidP="0092310B">
            <w:pPr>
              <w:jc w:val="center"/>
              <w:rPr>
                <w:rFonts w:eastAsia="Times New Roman"/>
                <w:iCs/>
                <w:noProof/>
                <w:sz w:val="20"/>
              </w:rPr>
            </w:pPr>
          </w:p>
        </w:tc>
        <w:tc>
          <w:tcPr>
            <w:tcW w:w="992" w:type="dxa"/>
            <w:vMerge/>
          </w:tcPr>
          <w:p w:rsidR="00954954" w:rsidRPr="00781CAA" w:rsidRDefault="00954954" w:rsidP="0092310B">
            <w:pPr>
              <w:jc w:val="center"/>
              <w:rPr>
                <w:rFonts w:eastAsia="Times New Roman"/>
                <w:iCs/>
                <w:noProof/>
                <w:sz w:val="20"/>
              </w:rPr>
            </w:pPr>
          </w:p>
        </w:tc>
        <w:tc>
          <w:tcPr>
            <w:tcW w:w="3402" w:type="dxa"/>
            <w:tcBorders>
              <w:top w:val="single" w:sz="4" w:space="0" w:color="auto"/>
            </w:tcBorders>
          </w:tcPr>
          <w:p w:rsidR="00954954" w:rsidRPr="000E6933" w:rsidRDefault="00954954" w:rsidP="0092310B">
            <w:pPr>
              <w:jc w:val="both"/>
              <w:rPr>
                <w:noProof/>
                <w:sz w:val="20"/>
                <w:szCs w:val="20"/>
              </w:rPr>
            </w:pPr>
            <w:r>
              <w:rPr>
                <w:noProof/>
                <w:sz w:val="20"/>
                <w:szCs w:val="20"/>
              </w:rPr>
              <w:t>VVL</w:t>
            </w:r>
            <w:r w:rsidRPr="000E6933">
              <w:rPr>
                <w:noProof/>
                <w:sz w:val="20"/>
                <w:szCs w:val="20"/>
              </w:rPr>
              <w:t xml:space="preserve"> regionas</w:t>
            </w:r>
          </w:p>
        </w:tc>
        <w:tc>
          <w:tcPr>
            <w:tcW w:w="1276" w:type="dxa"/>
            <w:vMerge/>
          </w:tcPr>
          <w:p w:rsidR="00954954" w:rsidRPr="004C0BCC" w:rsidRDefault="00954954" w:rsidP="0092310B">
            <w:pPr>
              <w:jc w:val="center"/>
            </w:pPr>
          </w:p>
        </w:tc>
        <w:tc>
          <w:tcPr>
            <w:tcW w:w="1186" w:type="dxa"/>
            <w:vMerge/>
          </w:tcPr>
          <w:p w:rsidR="00954954" w:rsidRPr="004C0BCC" w:rsidRDefault="00954954" w:rsidP="0092310B">
            <w:pPr>
              <w:jc w:val="center"/>
              <w:rPr>
                <w:rFonts w:eastAsia="Times New Roman"/>
                <w:iCs/>
                <w:noProof/>
                <w:sz w:val="20"/>
              </w:rPr>
            </w:pPr>
          </w:p>
        </w:tc>
        <w:tc>
          <w:tcPr>
            <w:tcW w:w="1649" w:type="dxa"/>
            <w:tcBorders>
              <w:top w:val="single" w:sz="4" w:space="0" w:color="auto"/>
            </w:tcBorders>
          </w:tcPr>
          <w:p w:rsidR="00954954" w:rsidRPr="004C0BCC" w:rsidRDefault="00954954" w:rsidP="00954954">
            <w:pPr>
              <w:jc w:val="right"/>
              <w:rPr>
                <w:rFonts w:eastAsia="Times New Roman"/>
                <w:iCs/>
                <w:noProof/>
                <w:sz w:val="20"/>
              </w:rPr>
            </w:pPr>
            <w:r w:rsidRPr="00487DE0">
              <w:rPr>
                <w:rFonts w:eastAsia="Times New Roman"/>
                <w:iCs/>
                <w:noProof/>
                <w:sz w:val="20"/>
              </w:rPr>
              <w:t>164.618.348,25</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992"/>
        <w:gridCol w:w="3402"/>
        <w:gridCol w:w="1276"/>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5 lentelė. 2 matmuo. Finansavimo forma</w:t>
            </w:r>
          </w:p>
        </w:tc>
      </w:tr>
      <w:tr w:rsidR="0066383D" w:rsidTr="000E6933">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54954" w:rsidTr="00DA388C">
        <w:tc>
          <w:tcPr>
            <w:tcW w:w="1384" w:type="dxa"/>
            <w:vMerge w:val="restart"/>
            <w:tcBorders>
              <w:top w:val="single" w:sz="12" w:space="0" w:color="auto"/>
            </w:tcBorders>
          </w:tcPr>
          <w:p w:rsidR="00954954" w:rsidRPr="00781CAA" w:rsidRDefault="00954954" w:rsidP="0092310B">
            <w:pPr>
              <w:jc w:val="center"/>
              <w:rPr>
                <w:rFonts w:eastAsia="Times New Roman"/>
                <w:iCs/>
                <w:noProof/>
                <w:sz w:val="20"/>
              </w:rPr>
            </w:pPr>
            <w:r w:rsidRPr="00781CAA">
              <w:rPr>
                <w:rFonts w:eastAsia="Times New Roman"/>
                <w:iCs/>
                <w:noProof/>
                <w:sz w:val="20"/>
              </w:rPr>
              <w:t>4</w:t>
            </w:r>
          </w:p>
        </w:tc>
        <w:tc>
          <w:tcPr>
            <w:tcW w:w="992" w:type="dxa"/>
            <w:vMerge w:val="restart"/>
            <w:tcBorders>
              <w:top w:val="single" w:sz="12" w:space="0" w:color="auto"/>
            </w:tcBorders>
          </w:tcPr>
          <w:p w:rsidR="00954954" w:rsidRPr="00781CAA" w:rsidRDefault="00954954" w:rsidP="0092310B">
            <w:pPr>
              <w:jc w:val="center"/>
              <w:rPr>
                <w:rFonts w:eastAsia="Times New Roman"/>
                <w:iCs/>
                <w:noProof/>
                <w:sz w:val="20"/>
              </w:rPr>
            </w:pPr>
            <w:r w:rsidRPr="00781CAA">
              <w:rPr>
                <w:rFonts w:eastAsia="Times New Roman"/>
                <w:iCs/>
                <w:noProof/>
                <w:sz w:val="20"/>
              </w:rPr>
              <w:t>ESF</w:t>
            </w:r>
          </w:p>
        </w:tc>
        <w:tc>
          <w:tcPr>
            <w:tcW w:w="3402" w:type="dxa"/>
            <w:tcBorders>
              <w:top w:val="single" w:sz="12" w:space="0" w:color="auto"/>
              <w:bottom w:val="single" w:sz="4" w:space="0" w:color="auto"/>
            </w:tcBorders>
          </w:tcPr>
          <w:p w:rsidR="00954954" w:rsidRPr="000E6933" w:rsidRDefault="00954954" w:rsidP="0092310B">
            <w:pPr>
              <w:jc w:val="both"/>
              <w:rPr>
                <w:rFonts w:cs="Times New Roman"/>
                <w:noProof/>
                <w:sz w:val="20"/>
                <w:szCs w:val="20"/>
              </w:rPr>
            </w:pPr>
            <w:r w:rsidRPr="000E6933">
              <w:rPr>
                <w:noProof/>
                <w:sz w:val="20"/>
                <w:szCs w:val="20"/>
              </w:rPr>
              <w:t>Sostinės regionas</w:t>
            </w:r>
          </w:p>
        </w:tc>
        <w:tc>
          <w:tcPr>
            <w:tcW w:w="1276" w:type="dxa"/>
            <w:vMerge w:val="restart"/>
            <w:tcBorders>
              <w:top w:val="single" w:sz="12" w:space="0" w:color="auto"/>
            </w:tcBorders>
          </w:tcPr>
          <w:p w:rsidR="00954954" w:rsidRPr="004C0BCC" w:rsidRDefault="00954954" w:rsidP="0092310B">
            <w:pPr>
              <w:jc w:val="center"/>
              <w:rPr>
                <w:rFonts w:eastAsia="Times New Roman"/>
                <w:iCs/>
                <w:noProof/>
                <w:sz w:val="20"/>
              </w:rPr>
            </w:pPr>
            <w:r w:rsidRPr="004C0BCC">
              <w:rPr>
                <w:rFonts w:eastAsia="Times New Roman"/>
                <w:iCs/>
                <w:noProof/>
                <w:sz w:val="20"/>
              </w:rPr>
              <w:t>4.8</w:t>
            </w:r>
          </w:p>
        </w:tc>
        <w:tc>
          <w:tcPr>
            <w:tcW w:w="1186" w:type="dxa"/>
            <w:vMerge w:val="restart"/>
            <w:tcBorders>
              <w:top w:val="single" w:sz="12" w:space="0" w:color="auto"/>
            </w:tcBorders>
          </w:tcPr>
          <w:p w:rsidR="00954954" w:rsidRPr="006E4D01" w:rsidRDefault="00954954" w:rsidP="0092310B">
            <w:pPr>
              <w:jc w:val="center"/>
              <w:rPr>
                <w:rFonts w:eastAsia="Times New Roman"/>
                <w:iCs/>
                <w:noProof/>
                <w:sz w:val="20"/>
              </w:rPr>
            </w:pPr>
            <w:r w:rsidRPr="006E4D01">
              <w:rPr>
                <w:rFonts w:eastAsia="Times New Roman"/>
                <w:iCs/>
                <w:noProof/>
                <w:sz w:val="20"/>
              </w:rPr>
              <w:t>01</w:t>
            </w:r>
          </w:p>
        </w:tc>
        <w:tc>
          <w:tcPr>
            <w:tcW w:w="1649" w:type="dxa"/>
            <w:tcBorders>
              <w:top w:val="single" w:sz="12" w:space="0" w:color="auto"/>
              <w:bottom w:val="single" w:sz="4" w:space="0" w:color="auto"/>
            </w:tcBorders>
          </w:tcPr>
          <w:p w:rsidR="00954954" w:rsidRPr="006E4D01" w:rsidRDefault="00954954" w:rsidP="00954954">
            <w:pPr>
              <w:jc w:val="right"/>
              <w:rPr>
                <w:rFonts w:eastAsia="Times New Roman"/>
                <w:iCs/>
                <w:noProof/>
                <w:sz w:val="20"/>
              </w:rPr>
            </w:pPr>
            <w:r w:rsidRPr="0024283E">
              <w:rPr>
                <w:rFonts w:eastAsia="Times New Roman"/>
                <w:iCs/>
                <w:noProof/>
                <w:sz w:val="20"/>
              </w:rPr>
              <w:t>11.320.737,03</w:t>
            </w:r>
          </w:p>
        </w:tc>
      </w:tr>
      <w:tr w:rsidR="00954954" w:rsidTr="00DA388C">
        <w:tc>
          <w:tcPr>
            <w:tcW w:w="1384" w:type="dxa"/>
            <w:vMerge/>
          </w:tcPr>
          <w:p w:rsidR="00954954" w:rsidRPr="00781CAA" w:rsidRDefault="00954954" w:rsidP="0092310B">
            <w:pPr>
              <w:jc w:val="center"/>
              <w:rPr>
                <w:rFonts w:eastAsia="Times New Roman"/>
                <w:iCs/>
                <w:noProof/>
                <w:sz w:val="20"/>
              </w:rPr>
            </w:pPr>
          </w:p>
        </w:tc>
        <w:tc>
          <w:tcPr>
            <w:tcW w:w="992" w:type="dxa"/>
            <w:vMerge/>
          </w:tcPr>
          <w:p w:rsidR="00954954" w:rsidRPr="00781CAA" w:rsidRDefault="00954954" w:rsidP="0092310B">
            <w:pPr>
              <w:jc w:val="center"/>
              <w:rPr>
                <w:rFonts w:eastAsia="Times New Roman"/>
                <w:iCs/>
                <w:noProof/>
                <w:sz w:val="20"/>
              </w:rPr>
            </w:pPr>
          </w:p>
        </w:tc>
        <w:tc>
          <w:tcPr>
            <w:tcW w:w="3402" w:type="dxa"/>
            <w:tcBorders>
              <w:top w:val="single" w:sz="4" w:space="0" w:color="auto"/>
            </w:tcBorders>
          </w:tcPr>
          <w:p w:rsidR="00954954" w:rsidRPr="000E6933" w:rsidRDefault="00954954" w:rsidP="0092310B">
            <w:pPr>
              <w:jc w:val="both"/>
              <w:rPr>
                <w:noProof/>
                <w:sz w:val="20"/>
                <w:szCs w:val="20"/>
              </w:rPr>
            </w:pPr>
            <w:r>
              <w:rPr>
                <w:noProof/>
                <w:sz w:val="20"/>
                <w:szCs w:val="20"/>
              </w:rPr>
              <w:t>VVL</w:t>
            </w:r>
            <w:r w:rsidRPr="000E6933">
              <w:rPr>
                <w:noProof/>
                <w:sz w:val="20"/>
                <w:szCs w:val="20"/>
              </w:rPr>
              <w:t xml:space="preserve"> regionas</w:t>
            </w:r>
          </w:p>
        </w:tc>
        <w:tc>
          <w:tcPr>
            <w:tcW w:w="1276" w:type="dxa"/>
            <w:vMerge/>
          </w:tcPr>
          <w:p w:rsidR="00954954" w:rsidRPr="004C0BCC" w:rsidRDefault="00954954" w:rsidP="0092310B">
            <w:pPr>
              <w:jc w:val="center"/>
            </w:pPr>
          </w:p>
        </w:tc>
        <w:tc>
          <w:tcPr>
            <w:tcW w:w="1186" w:type="dxa"/>
            <w:vMerge/>
          </w:tcPr>
          <w:p w:rsidR="00954954" w:rsidRPr="006E4D01" w:rsidRDefault="00954954" w:rsidP="0092310B">
            <w:pPr>
              <w:jc w:val="center"/>
              <w:rPr>
                <w:rFonts w:eastAsia="Times New Roman"/>
                <w:iCs/>
                <w:noProof/>
                <w:sz w:val="20"/>
              </w:rPr>
            </w:pPr>
          </w:p>
        </w:tc>
        <w:tc>
          <w:tcPr>
            <w:tcW w:w="1649" w:type="dxa"/>
            <w:tcBorders>
              <w:top w:val="single" w:sz="4" w:space="0" w:color="auto"/>
            </w:tcBorders>
          </w:tcPr>
          <w:p w:rsidR="00954954" w:rsidRPr="006E4D01" w:rsidRDefault="00954954" w:rsidP="00954954">
            <w:pPr>
              <w:jc w:val="right"/>
              <w:rPr>
                <w:rFonts w:eastAsia="Times New Roman"/>
                <w:iCs/>
                <w:noProof/>
                <w:sz w:val="20"/>
              </w:rPr>
            </w:pPr>
            <w:r w:rsidRPr="00487DE0">
              <w:rPr>
                <w:rFonts w:eastAsia="Times New Roman"/>
                <w:iCs/>
                <w:noProof/>
                <w:sz w:val="20"/>
              </w:rPr>
              <w:t>166.119.788,25</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992"/>
        <w:gridCol w:w="3402"/>
        <w:gridCol w:w="1276"/>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6 lentelė. 3 matmuo. Teritorinės paramos paskirstymo priemonė ir teritorinė kryptis</w:t>
            </w:r>
          </w:p>
        </w:tc>
      </w:tr>
      <w:tr w:rsidR="0066383D" w:rsidTr="000E6933">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54954" w:rsidTr="00DA388C">
        <w:tc>
          <w:tcPr>
            <w:tcW w:w="1384" w:type="dxa"/>
            <w:vMerge w:val="restart"/>
            <w:tcBorders>
              <w:top w:val="single" w:sz="12" w:space="0" w:color="auto"/>
            </w:tcBorders>
          </w:tcPr>
          <w:p w:rsidR="00954954" w:rsidRPr="00781CAA" w:rsidRDefault="00954954" w:rsidP="0092310B">
            <w:pPr>
              <w:jc w:val="center"/>
              <w:rPr>
                <w:rFonts w:eastAsia="Times New Roman"/>
                <w:iCs/>
                <w:noProof/>
                <w:sz w:val="20"/>
              </w:rPr>
            </w:pPr>
            <w:r w:rsidRPr="00781CAA">
              <w:rPr>
                <w:rFonts w:eastAsia="Times New Roman"/>
                <w:iCs/>
                <w:noProof/>
                <w:sz w:val="20"/>
              </w:rPr>
              <w:t>4</w:t>
            </w:r>
          </w:p>
        </w:tc>
        <w:tc>
          <w:tcPr>
            <w:tcW w:w="992" w:type="dxa"/>
            <w:vMerge w:val="restart"/>
            <w:tcBorders>
              <w:top w:val="single" w:sz="12" w:space="0" w:color="auto"/>
            </w:tcBorders>
          </w:tcPr>
          <w:p w:rsidR="00954954" w:rsidRPr="00781CAA" w:rsidRDefault="00954954" w:rsidP="0092310B">
            <w:pPr>
              <w:jc w:val="center"/>
              <w:rPr>
                <w:rFonts w:eastAsia="Times New Roman"/>
                <w:iCs/>
                <w:noProof/>
                <w:sz w:val="20"/>
              </w:rPr>
            </w:pPr>
            <w:r w:rsidRPr="00781CAA">
              <w:rPr>
                <w:rFonts w:eastAsia="Times New Roman"/>
                <w:iCs/>
                <w:noProof/>
                <w:sz w:val="20"/>
              </w:rPr>
              <w:t>ESF</w:t>
            </w:r>
          </w:p>
        </w:tc>
        <w:tc>
          <w:tcPr>
            <w:tcW w:w="3402" w:type="dxa"/>
            <w:tcBorders>
              <w:top w:val="single" w:sz="12" w:space="0" w:color="auto"/>
              <w:bottom w:val="single" w:sz="4" w:space="0" w:color="auto"/>
            </w:tcBorders>
          </w:tcPr>
          <w:p w:rsidR="00954954" w:rsidRPr="000E6933" w:rsidRDefault="00954954" w:rsidP="0092310B">
            <w:pPr>
              <w:jc w:val="both"/>
              <w:rPr>
                <w:rFonts w:cs="Times New Roman"/>
                <w:noProof/>
                <w:sz w:val="20"/>
                <w:szCs w:val="20"/>
              </w:rPr>
            </w:pPr>
            <w:r w:rsidRPr="000E6933">
              <w:rPr>
                <w:noProof/>
                <w:sz w:val="20"/>
                <w:szCs w:val="20"/>
              </w:rPr>
              <w:t>Sostinės regionas</w:t>
            </w:r>
          </w:p>
        </w:tc>
        <w:tc>
          <w:tcPr>
            <w:tcW w:w="1276" w:type="dxa"/>
            <w:vMerge w:val="restart"/>
            <w:tcBorders>
              <w:top w:val="single" w:sz="12" w:space="0" w:color="auto"/>
            </w:tcBorders>
          </w:tcPr>
          <w:p w:rsidR="00954954" w:rsidRPr="004C0BCC" w:rsidRDefault="00954954" w:rsidP="0092310B">
            <w:pPr>
              <w:jc w:val="center"/>
              <w:rPr>
                <w:rFonts w:eastAsia="Times New Roman"/>
                <w:iCs/>
                <w:noProof/>
                <w:sz w:val="20"/>
              </w:rPr>
            </w:pPr>
            <w:r w:rsidRPr="004C0BCC">
              <w:rPr>
                <w:rFonts w:eastAsia="Times New Roman"/>
                <w:iCs/>
                <w:noProof/>
                <w:sz w:val="20"/>
              </w:rPr>
              <w:t>4.8</w:t>
            </w:r>
          </w:p>
        </w:tc>
        <w:tc>
          <w:tcPr>
            <w:tcW w:w="1186" w:type="dxa"/>
            <w:vMerge w:val="restart"/>
            <w:tcBorders>
              <w:top w:val="single" w:sz="12" w:space="0" w:color="auto"/>
            </w:tcBorders>
          </w:tcPr>
          <w:p w:rsidR="00954954" w:rsidRPr="006E4D01" w:rsidRDefault="00954954" w:rsidP="0092310B">
            <w:pPr>
              <w:jc w:val="center"/>
              <w:rPr>
                <w:rFonts w:eastAsia="Times New Roman"/>
                <w:iCs/>
                <w:noProof/>
                <w:sz w:val="20"/>
              </w:rPr>
            </w:pPr>
            <w:r>
              <w:rPr>
                <w:rFonts w:eastAsia="Times New Roman"/>
                <w:iCs/>
                <w:noProof/>
                <w:sz w:val="20"/>
              </w:rPr>
              <w:t>48</w:t>
            </w:r>
          </w:p>
        </w:tc>
        <w:tc>
          <w:tcPr>
            <w:tcW w:w="1649" w:type="dxa"/>
            <w:tcBorders>
              <w:top w:val="single" w:sz="12" w:space="0" w:color="auto"/>
              <w:bottom w:val="single" w:sz="4" w:space="0" w:color="auto"/>
            </w:tcBorders>
          </w:tcPr>
          <w:p w:rsidR="00954954" w:rsidRPr="006E4D01" w:rsidRDefault="00954954" w:rsidP="00954954">
            <w:pPr>
              <w:jc w:val="right"/>
              <w:rPr>
                <w:rFonts w:eastAsia="Times New Roman"/>
                <w:iCs/>
                <w:noProof/>
                <w:sz w:val="20"/>
              </w:rPr>
            </w:pPr>
            <w:r w:rsidRPr="0024283E">
              <w:rPr>
                <w:rFonts w:eastAsia="Times New Roman"/>
                <w:iCs/>
                <w:noProof/>
                <w:sz w:val="20"/>
              </w:rPr>
              <w:t>11.320.737,03</w:t>
            </w:r>
          </w:p>
        </w:tc>
      </w:tr>
      <w:tr w:rsidR="00954954" w:rsidTr="00DA388C">
        <w:tc>
          <w:tcPr>
            <w:tcW w:w="1384" w:type="dxa"/>
            <w:vMerge/>
          </w:tcPr>
          <w:p w:rsidR="00954954" w:rsidRPr="00781CAA" w:rsidRDefault="00954954" w:rsidP="0092310B">
            <w:pPr>
              <w:jc w:val="center"/>
              <w:rPr>
                <w:rFonts w:eastAsia="Times New Roman"/>
                <w:iCs/>
                <w:noProof/>
                <w:sz w:val="20"/>
              </w:rPr>
            </w:pPr>
          </w:p>
        </w:tc>
        <w:tc>
          <w:tcPr>
            <w:tcW w:w="992" w:type="dxa"/>
            <w:vMerge/>
          </w:tcPr>
          <w:p w:rsidR="00954954" w:rsidRPr="00781CAA" w:rsidRDefault="00954954" w:rsidP="0092310B">
            <w:pPr>
              <w:jc w:val="center"/>
              <w:rPr>
                <w:rFonts w:eastAsia="Times New Roman"/>
                <w:iCs/>
                <w:noProof/>
                <w:sz w:val="20"/>
              </w:rPr>
            </w:pPr>
          </w:p>
        </w:tc>
        <w:tc>
          <w:tcPr>
            <w:tcW w:w="3402" w:type="dxa"/>
            <w:tcBorders>
              <w:top w:val="single" w:sz="4" w:space="0" w:color="auto"/>
            </w:tcBorders>
          </w:tcPr>
          <w:p w:rsidR="00954954" w:rsidRPr="000E6933" w:rsidRDefault="00954954" w:rsidP="0092310B">
            <w:pPr>
              <w:jc w:val="both"/>
              <w:rPr>
                <w:noProof/>
                <w:sz w:val="20"/>
                <w:szCs w:val="20"/>
              </w:rPr>
            </w:pPr>
            <w:r>
              <w:rPr>
                <w:noProof/>
                <w:sz w:val="20"/>
                <w:szCs w:val="20"/>
              </w:rPr>
              <w:t>VVL</w:t>
            </w:r>
            <w:r w:rsidRPr="000E6933">
              <w:rPr>
                <w:noProof/>
                <w:sz w:val="20"/>
                <w:szCs w:val="20"/>
              </w:rPr>
              <w:t xml:space="preserve"> regionas</w:t>
            </w:r>
          </w:p>
        </w:tc>
        <w:tc>
          <w:tcPr>
            <w:tcW w:w="1276" w:type="dxa"/>
            <w:vMerge/>
          </w:tcPr>
          <w:p w:rsidR="00954954" w:rsidRPr="004C0BCC" w:rsidRDefault="00954954" w:rsidP="0092310B">
            <w:pPr>
              <w:jc w:val="center"/>
            </w:pPr>
          </w:p>
        </w:tc>
        <w:tc>
          <w:tcPr>
            <w:tcW w:w="1186" w:type="dxa"/>
            <w:vMerge/>
          </w:tcPr>
          <w:p w:rsidR="00954954" w:rsidRPr="006E4D01" w:rsidRDefault="00954954" w:rsidP="0092310B">
            <w:pPr>
              <w:jc w:val="center"/>
              <w:rPr>
                <w:rFonts w:eastAsia="Times New Roman"/>
                <w:iCs/>
                <w:noProof/>
                <w:sz w:val="20"/>
              </w:rPr>
            </w:pPr>
          </w:p>
        </w:tc>
        <w:tc>
          <w:tcPr>
            <w:tcW w:w="1649" w:type="dxa"/>
            <w:tcBorders>
              <w:top w:val="single" w:sz="4" w:space="0" w:color="auto"/>
            </w:tcBorders>
          </w:tcPr>
          <w:p w:rsidR="00954954" w:rsidRPr="006E4D01" w:rsidRDefault="00954954" w:rsidP="00954954">
            <w:pPr>
              <w:jc w:val="right"/>
              <w:rPr>
                <w:rFonts w:eastAsia="Times New Roman"/>
                <w:iCs/>
                <w:noProof/>
                <w:sz w:val="20"/>
              </w:rPr>
            </w:pPr>
            <w:r w:rsidRPr="00487DE0">
              <w:rPr>
                <w:rFonts w:eastAsia="Times New Roman"/>
                <w:iCs/>
                <w:noProof/>
                <w:sz w:val="20"/>
              </w:rPr>
              <w:t>166.119.788,25</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992"/>
        <w:gridCol w:w="3402"/>
        <w:gridCol w:w="1276"/>
        <w:gridCol w:w="1186"/>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7 lentelė. 6 matmuo. ESF+ antrinės temos</w:t>
            </w:r>
          </w:p>
        </w:tc>
      </w:tr>
      <w:tr w:rsidR="0066383D" w:rsidTr="000E6933">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54954" w:rsidTr="00DA388C">
        <w:tc>
          <w:tcPr>
            <w:tcW w:w="1384" w:type="dxa"/>
            <w:vMerge w:val="restart"/>
            <w:tcBorders>
              <w:top w:val="single" w:sz="12" w:space="0" w:color="auto"/>
            </w:tcBorders>
          </w:tcPr>
          <w:p w:rsidR="00954954" w:rsidRPr="00781CAA" w:rsidRDefault="00954954" w:rsidP="0092310B">
            <w:pPr>
              <w:jc w:val="center"/>
              <w:rPr>
                <w:rFonts w:eastAsia="Times New Roman"/>
                <w:iCs/>
                <w:noProof/>
                <w:sz w:val="20"/>
              </w:rPr>
            </w:pPr>
            <w:r w:rsidRPr="00781CAA">
              <w:rPr>
                <w:rFonts w:eastAsia="Times New Roman"/>
                <w:iCs/>
                <w:noProof/>
                <w:sz w:val="20"/>
              </w:rPr>
              <w:t>4</w:t>
            </w:r>
          </w:p>
        </w:tc>
        <w:tc>
          <w:tcPr>
            <w:tcW w:w="992" w:type="dxa"/>
            <w:vMerge w:val="restart"/>
            <w:tcBorders>
              <w:top w:val="single" w:sz="12" w:space="0" w:color="auto"/>
            </w:tcBorders>
          </w:tcPr>
          <w:p w:rsidR="00954954" w:rsidRPr="00781CAA" w:rsidRDefault="00954954" w:rsidP="0092310B">
            <w:pPr>
              <w:jc w:val="center"/>
              <w:rPr>
                <w:rFonts w:eastAsia="Times New Roman"/>
                <w:iCs/>
                <w:noProof/>
                <w:sz w:val="20"/>
              </w:rPr>
            </w:pPr>
            <w:r w:rsidRPr="00781CAA">
              <w:rPr>
                <w:rFonts w:eastAsia="Times New Roman"/>
                <w:iCs/>
                <w:noProof/>
                <w:sz w:val="20"/>
              </w:rPr>
              <w:t>ESF</w:t>
            </w:r>
          </w:p>
        </w:tc>
        <w:tc>
          <w:tcPr>
            <w:tcW w:w="3402" w:type="dxa"/>
            <w:tcBorders>
              <w:top w:val="single" w:sz="12" w:space="0" w:color="auto"/>
              <w:bottom w:val="single" w:sz="4" w:space="0" w:color="auto"/>
            </w:tcBorders>
          </w:tcPr>
          <w:p w:rsidR="00954954" w:rsidRPr="000E6933" w:rsidRDefault="00954954" w:rsidP="0092310B">
            <w:pPr>
              <w:jc w:val="both"/>
              <w:rPr>
                <w:rFonts w:cs="Times New Roman"/>
                <w:noProof/>
                <w:sz w:val="20"/>
                <w:szCs w:val="20"/>
              </w:rPr>
            </w:pPr>
            <w:r w:rsidRPr="000E6933">
              <w:rPr>
                <w:noProof/>
                <w:sz w:val="20"/>
                <w:szCs w:val="20"/>
              </w:rPr>
              <w:t>Sostinės regionas</w:t>
            </w:r>
          </w:p>
        </w:tc>
        <w:tc>
          <w:tcPr>
            <w:tcW w:w="1276" w:type="dxa"/>
            <w:vMerge w:val="restart"/>
            <w:tcBorders>
              <w:top w:val="single" w:sz="12" w:space="0" w:color="auto"/>
            </w:tcBorders>
          </w:tcPr>
          <w:p w:rsidR="00954954" w:rsidRPr="004C0BCC" w:rsidRDefault="00954954" w:rsidP="0092310B">
            <w:pPr>
              <w:jc w:val="center"/>
              <w:rPr>
                <w:rFonts w:eastAsia="Times New Roman"/>
                <w:iCs/>
                <w:noProof/>
                <w:sz w:val="20"/>
              </w:rPr>
            </w:pPr>
            <w:r w:rsidRPr="004C0BCC">
              <w:rPr>
                <w:rFonts w:eastAsia="Times New Roman"/>
                <w:iCs/>
                <w:noProof/>
                <w:sz w:val="20"/>
              </w:rPr>
              <w:t>4.8</w:t>
            </w:r>
          </w:p>
        </w:tc>
        <w:tc>
          <w:tcPr>
            <w:tcW w:w="1186" w:type="dxa"/>
            <w:vMerge w:val="restart"/>
            <w:tcBorders>
              <w:top w:val="single" w:sz="12" w:space="0" w:color="auto"/>
            </w:tcBorders>
          </w:tcPr>
          <w:p w:rsidR="00954954" w:rsidRPr="004C0BCC" w:rsidRDefault="00954954" w:rsidP="00954954">
            <w:pPr>
              <w:jc w:val="center"/>
              <w:rPr>
                <w:rFonts w:eastAsia="Times New Roman"/>
                <w:iCs/>
                <w:noProof/>
                <w:sz w:val="20"/>
              </w:rPr>
            </w:pPr>
            <w:r>
              <w:rPr>
                <w:rFonts w:eastAsia="Times New Roman"/>
                <w:iCs/>
                <w:noProof/>
                <w:sz w:val="20"/>
              </w:rPr>
              <w:t>08</w:t>
            </w:r>
          </w:p>
        </w:tc>
        <w:tc>
          <w:tcPr>
            <w:tcW w:w="1649" w:type="dxa"/>
            <w:tcBorders>
              <w:top w:val="single" w:sz="12" w:space="0" w:color="auto"/>
              <w:bottom w:val="single" w:sz="4" w:space="0" w:color="auto"/>
            </w:tcBorders>
          </w:tcPr>
          <w:p w:rsidR="00954954" w:rsidRPr="004C0BCC" w:rsidRDefault="00954954" w:rsidP="00954954">
            <w:pPr>
              <w:jc w:val="right"/>
              <w:rPr>
                <w:rFonts w:eastAsia="Times New Roman"/>
                <w:iCs/>
                <w:noProof/>
                <w:sz w:val="20"/>
              </w:rPr>
            </w:pPr>
            <w:r w:rsidRPr="0024283E">
              <w:rPr>
                <w:rFonts w:eastAsia="Times New Roman"/>
                <w:iCs/>
                <w:noProof/>
                <w:sz w:val="20"/>
              </w:rPr>
              <w:t>115.200,00</w:t>
            </w:r>
          </w:p>
        </w:tc>
      </w:tr>
      <w:tr w:rsidR="00954954" w:rsidTr="00DA388C">
        <w:tc>
          <w:tcPr>
            <w:tcW w:w="1384" w:type="dxa"/>
            <w:vMerge/>
          </w:tcPr>
          <w:p w:rsidR="00954954" w:rsidRPr="00781CAA" w:rsidRDefault="00954954" w:rsidP="0092310B">
            <w:pPr>
              <w:jc w:val="center"/>
              <w:rPr>
                <w:rFonts w:eastAsia="Times New Roman"/>
                <w:iCs/>
                <w:noProof/>
                <w:sz w:val="20"/>
              </w:rPr>
            </w:pPr>
          </w:p>
        </w:tc>
        <w:tc>
          <w:tcPr>
            <w:tcW w:w="992" w:type="dxa"/>
            <w:vMerge/>
          </w:tcPr>
          <w:p w:rsidR="00954954" w:rsidRPr="00781CAA" w:rsidRDefault="00954954" w:rsidP="0092310B">
            <w:pPr>
              <w:jc w:val="center"/>
              <w:rPr>
                <w:rFonts w:eastAsia="Times New Roman"/>
                <w:iCs/>
                <w:noProof/>
                <w:sz w:val="20"/>
              </w:rPr>
            </w:pPr>
          </w:p>
        </w:tc>
        <w:tc>
          <w:tcPr>
            <w:tcW w:w="3402" w:type="dxa"/>
            <w:tcBorders>
              <w:top w:val="single" w:sz="4" w:space="0" w:color="auto"/>
              <w:bottom w:val="single" w:sz="4" w:space="0" w:color="auto"/>
            </w:tcBorders>
          </w:tcPr>
          <w:p w:rsidR="00954954" w:rsidRPr="000E6933" w:rsidRDefault="00954954" w:rsidP="0092310B">
            <w:pPr>
              <w:jc w:val="both"/>
              <w:rPr>
                <w:noProof/>
                <w:sz w:val="20"/>
                <w:szCs w:val="20"/>
              </w:rPr>
            </w:pPr>
            <w:r>
              <w:rPr>
                <w:noProof/>
                <w:sz w:val="20"/>
                <w:szCs w:val="20"/>
              </w:rPr>
              <w:t>VVL</w:t>
            </w:r>
            <w:r w:rsidRPr="000E6933">
              <w:rPr>
                <w:noProof/>
                <w:sz w:val="20"/>
                <w:szCs w:val="20"/>
              </w:rPr>
              <w:t xml:space="preserve"> regionas</w:t>
            </w:r>
          </w:p>
        </w:tc>
        <w:tc>
          <w:tcPr>
            <w:tcW w:w="1276" w:type="dxa"/>
            <w:vMerge/>
          </w:tcPr>
          <w:p w:rsidR="00954954" w:rsidRPr="004C0BCC" w:rsidRDefault="00954954" w:rsidP="0092310B">
            <w:pPr>
              <w:jc w:val="center"/>
            </w:pPr>
          </w:p>
        </w:tc>
        <w:tc>
          <w:tcPr>
            <w:tcW w:w="1186" w:type="dxa"/>
            <w:vMerge/>
            <w:tcBorders>
              <w:bottom w:val="single" w:sz="4" w:space="0" w:color="auto"/>
            </w:tcBorders>
          </w:tcPr>
          <w:p w:rsidR="00954954" w:rsidRPr="004C0BCC" w:rsidRDefault="00954954" w:rsidP="0092310B">
            <w:pPr>
              <w:jc w:val="center"/>
              <w:rPr>
                <w:rFonts w:eastAsia="Times New Roman"/>
                <w:iCs/>
                <w:noProof/>
                <w:sz w:val="20"/>
              </w:rPr>
            </w:pPr>
          </w:p>
        </w:tc>
        <w:tc>
          <w:tcPr>
            <w:tcW w:w="1649" w:type="dxa"/>
            <w:tcBorders>
              <w:top w:val="single" w:sz="4" w:space="0" w:color="auto"/>
              <w:bottom w:val="single" w:sz="4" w:space="0" w:color="auto"/>
            </w:tcBorders>
          </w:tcPr>
          <w:p w:rsidR="00954954" w:rsidRPr="004C0BCC" w:rsidRDefault="00954954" w:rsidP="00954954">
            <w:pPr>
              <w:jc w:val="right"/>
              <w:rPr>
                <w:rFonts w:eastAsia="Times New Roman"/>
                <w:iCs/>
                <w:noProof/>
                <w:sz w:val="20"/>
              </w:rPr>
            </w:pPr>
            <w:r w:rsidRPr="0024283E">
              <w:rPr>
                <w:rFonts w:eastAsia="Times New Roman"/>
                <w:iCs/>
                <w:noProof/>
                <w:sz w:val="20"/>
              </w:rPr>
              <w:t>1.501.440,00</w:t>
            </w:r>
          </w:p>
        </w:tc>
      </w:tr>
      <w:tr w:rsidR="00954954" w:rsidTr="00DA388C">
        <w:tc>
          <w:tcPr>
            <w:tcW w:w="1384" w:type="dxa"/>
            <w:vMerge/>
          </w:tcPr>
          <w:p w:rsidR="00954954" w:rsidRPr="00781CAA" w:rsidRDefault="00954954" w:rsidP="0092310B">
            <w:pPr>
              <w:jc w:val="center"/>
              <w:rPr>
                <w:rFonts w:eastAsia="Times New Roman"/>
                <w:iCs/>
                <w:noProof/>
                <w:sz w:val="20"/>
              </w:rPr>
            </w:pPr>
          </w:p>
        </w:tc>
        <w:tc>
          <w:tcPr>
            <w:tcW w:w="992" w:type="dxa"/>
            <w:vMerge/>
          </w:tcPr>
          <w:p w:rsidR="00954954" w:rsidRPr="00781CAA" w:rsidRDefault="00954954" w:rsidP="0092310B">
            <w:pPr>
              <w:jc w:val="center"/>
              <w:rPr>
                <w:rFonts w:eastAsia="Times New Roman"/>
                <w:iCs/>
                <w:noProof/>
                <w:sz w:val="20"/>
              </w:rPr>
            </w:pPr>
          </w:p>
        </w:tc>
        <w:tc>
          <w:tcPr>
            <w:tcW w:w="3402" w:type="dxa"/>
            <w:tcBorders>
              <w:top w:val="single" w:sz="4" w:space="0" w:color="auto"/>
              <w:bottom w:val="single" w:sz="4" w:space="0" w:color="auto"/>
            </w:tcBorders>
          </w:tcPr>
          <w:p w:rsidR="00954954" w:rsidRPr="000E6933" w:rsidRDefault="00954954" w:rsidP="0092310B">
            <w:pPr>
              <w:jc w:val="both"/>
              <w:rPr>
                <w:rFonts w:cs="Times New Roman"/>
                <w:noProof/>
                <w:sz w:val="20"/>
                <w:szCs w:val="20"/>
              </w:rPr>
            </w:pPr>
            <w:r w:rsidRPr="000E6933">
              <w:rPr>
                <w:noProof/>
                <w:sz w:val="20"/>
                <w:szCs w:val="20"/>
              </w:rPr>
              <w:t>Sostinės regionas</w:t>
            </w:r>
          </w:p>
        </w:tc>
        <w:tc>
          <w:tcPr>
            <w:tcW w:w="1276" w:type="dxa"/>
            <w:vMerge/>
          </w:tcPr>
          <w:p w:rsidR="00954954" w:rsidRPr="004C0BCC" w:rsidRDefault="00954954" w:rsidP="0092310B">
            <w:pPr>
              <w:jc w:val="center"/>
            </w:pPr>
          </w:p>
        </w:tc>
        <w:tc>
          <w:tcPr>
            <w:tcW w:w="1186" w:type="dxa"/>
            <w:vMerge w:val="restart"/>
            <w:tcBorders>
              <w:top w:val="single" w:sz="4" w:space="0" w:color="auto"/>
            </w:tcBorders>
          </w:tcPr>
          <w:p w:rsidR="00954954" w:rsidRPr="004C0BCC" w:rsidRDefault="00954954" w:rsidP="00954954">
            <w:pPr>
              <w:jc w:val="center"/>
              <w:rPr>
                <w:rFonts w:eastAsia="Times New Roman"/>
                <w:iCs/>
                <w:noProof/>
                <w:sz w:val="20"/>
              </w:rPr>
            </w:pPr>
            <w:r>
              <w:rPr>
                <w:rFonts w:eastAsia="Times New Roman"/>
                <w:iCs/>
                <w:noProof/>
                <w:sz w:val="20"/>
              </w:rPr>
              <w:t>09</w:t>
            </w:r>
          </w:p>
        </w:tc>
        <w:tc>
          <w:tcPr>
            <w:tcW w:w="1649" w:type="dxa"/>
            <w:tcBorders>
              <w:top w:val="single" w:sz="4" w:space="0" w:color="auto"/>
              <w:bottom w:val="single" w:sz="4" w:space="0" w:color="auto"/>
            </w:tcBorders>
          </w:tcPr>
          <w:p w:rsidR="00954954" w:rsidRPr="004C0BCC" w:rsidRDefault="00954954" w:rsidP="00954954">
            <w:pPr>
              <w:jc w:val="right"/>
              <w:rPr>
                <w:rFonts w:eastAsia="Times New Roman"/>
                <w:iCs/>
                <w:noProof/>
                <w:sz w:val="20"/>
              </w:rPr>
            </w:pPr>
            <w:r w:rsidRPr="0024283E">
              <w:rPr>
                <w:rFonts w:eastAsia="Times New Roman"/>
                <w:iCs/>
                <w:noProof/>
                <w:sz w:val="20"/>
              </w:rPr>
              <w:t>11.205.537,03</w:t>
            </w:r>
          </w:p>
        </w:tc>
      </w:tr>
      <w:tr w:rsidR="00954954" w:rsidTr="00DA388C">
        <w:tc>
          <w:tcPr>
            <w:tcW w:w="1384" w:type="dxa"/>
            <w:vMerge/>
          </w:tcPr>
          <w:p w:rsidR="00954954" w:rsidRPr="00781CAA" w:rsidRDefault="00954954" w:rsidP="0092310B">
            <w:pPr>
              <w:jc w:val="center"/>
              <w:rPr>
                <w:rFonts w:eastAsia="Times New Roman"/>
                <w:iCs/>
                <w:noProof/>
                <w:sz w:val="20"/>
              </w:rPr>
            </w:pPr>
          </w:p>
        </w:tc>
        <w:tc>
          <w:tcPr>
            <w:tcW w:w="992" w:type="dxa"/>
            <w:vMerge/>
          </w:tcPr>
          <w:p w:rsidR="00954954" w:rsidRPr="00781CAA" w:rsidRDefault="00954954" w:rsidP="0092310B">
            <w:pPr>
              <w:jc w:val="center"/>
              <w:rPr>
                <w:rFonts w:eastAsia="Times New Roman"/>
                <w:iCs/>
                <w:noProof/>
                <w:sz w:val="20"/>
              </w:rPr>
            </w:pPr>
          </w:p>
        </w:tc>
        <w:tc>
          <w:tcPr>
            <w:tcW w:w="3402" w:type="dxa"/>
            <w:tcBorders>
              <w:top w:val="single" w:sz="4" w:space="0" w:color="auto"/>
            </w:tcBorders>
          </w:tcPr>
          <w:p w:rsidR="00954954" w:rsidRPr="000E6933" w:rsidRDefault="00954954" w:rsidP="0092310B">
            <w:pPr>
              <w:jc w:val="both"/>
              <w:rPr>
                <w:noProof/>
                <w:sz w:val="20"/>
                <w:szCs w:val="20"/>
              </w:rPr>
            </w:pPr>
            <w:r>
              <w:rPr>
                <w:noProof/>
                <w:sz w:val="20"/>
                <w:szCs w:val="20"/>
              </w:rPr>
              <w:t>VVL</w:t>
            </w:r>
            <w:r w:rsidRPr="000E6933">
              <w:rPr>
                <w:noProof/>
                <w:sz w:val="20"/>
                <w:szCs w:val="20"/>
              </w:rPr>
              <w:t xml:space="preserve"> regionas</w:t>
            </w:r>
          </w:p>
        </w:tc>
        <w:tc>
          <w:tcPr>
            <w:tcW w:w="1276" w:type="dxa"/>
            <w:vMerge/>
          </w:tcPr>
          <w:p w:rsidR="00954954" w:rsidRPr="004C0BCC" w:rsidRDefault="00954954" w:rsidP="0092310B">
            <w:pPr>
              <w:jc w:val="center"/>
            </w:pPr>
          </w:p>
        </w:tc>
        <w:tc>
          <w:tcPr>
            <w:tcW w:w="1186" w:type="dxa"/>
            <w:vMerge/>
          </w:tcPr>
          <w:p w:rsidR="00954954" w:rsidRPr="004C0BCC" w:rsidRDefault="00954954" w:rsidP="0092310B">
            <w:pPr>
              <w:jc w:val="center"/>
              <w:rPr>
                <w:rFonts w:eastAsia="Times New Roman"/>
                <w:iCs/>
                <w:noProof/>
                <w:sz w:val="20"/>
              </w:rPr>
            </w:pPr>
          </w:p>
        </w:tc>
        <w:tc>
          <w:tcPr>
            <w:tcW w:w="1649" w:type="dxa"/>
            <w:tcBorders>
              <w:top w:val="single" w:sz="4" w:space="0" w:color="auto"/>
            </w:tcBorders>
          </w:tcPr>
          <w:p w:rsidR="00954954" w:rsidRPr="004C0BCC" w:rsidRDefault="00954954" w:rsidP="00954954">
            <w:pPr>
              <w:jc w:val="right"/>
              <w:rPr>
                <w:rFonts w:eastAsia="Times New Roman"/>
                <w:iCs/>
                <w:noProof/>
                <w:sz w:val="20"/>
              </w:rPr>
            </w:pPr>
            <w:r w:rsidRPr="00487DE0">
              <w:rPr>
                <w:rFonts w:eastAsia="Times New Roman"/>
                <w:iCs/>
                <w:noProof/>
                <w:sz w:val="20"/>
              </w:rPr>
              <w:t>164.618.348,25</w:t>
            </w:r>
          </w:p>
        </w:tc>
      </w:tr>
    </w:tbl>
    <w:p w:rsidR="00EF291A" w:rsidRPr="00442D45" w:rsidRDefault="00EF291A" w:rsidP="00D56FF3">
      <w:pPr>
        <w:pStyle w:val="Antrat2"/>
      </w:pPr>
      <w:bookmarkStart w:id="39" w:name="_Toc59142140"/>
      <w:r w:rsidRPr="00442D45">
        <w:t>Konkretus uždavinys – 4.</w:t>
      </w:r>
      <w:r w:rsidR="00442D45" w:rsidRPr="00442D45">
        <w:t>9.</w:t>
      </w:r>
      <w:r w:rsidRPr="00442D45">
        <w:t xml:space="preserve"> Didinant socialinę ir ekonominę </w:t>
      </w:r>
      <w:proofErr w:type="spellStart"/>
      <w:r w:rsidRPr="00442D45">
        <w:t>marginalizuotų</w:t>
      </w:r>
      <w:proofErr w:type="spellEnd"/>
      <w:r w:rsidRPr="00442D45">
        <w:t xml:space="preserve"> bendruomenių, migrantų ir nepalankias sąlygas turinčių grupių integraciją įgyvendinant integruotas priemones, įskaitant aprūpinimą būstu ir socialinių paslaugų teikimą (ERPF)</w:t>
      </w:r>
      <w:bookmarkEnd w:id="39"/>
    </w:p>
    <w:p w:rsidR="00EF291A" w:rsidRPr="00442D45" w:rsidRDefault="00EF291A" w:rsidP="00EF291A">
      <w:pPr>
        <w:spacing w:before="120" w:after="120" w:line="240" w:lineRule="auto"/>
        <w:jc w:val="both"/>
        <w:rPr>
          <w:rFonts w:eastAsia="Times New Roman" w:cs="Times New Roman"/>
          <w:b/>
          <w:i/>
          <w:iCs/>
          <w:noProof/>
          <w:szCs w:val="24"/>
          <w:lang w:eastAsia="lt-LT" w:bidi="lt-LT"/>
        </w:rPr>
      </w:pPr>
      <w:r w:rsidRPr="00442D45">
        <w:rPr>
          <w:rFonts w:eastAsia="Calibri" w:cs="Times New Roman"/>
          <w:b/>
          <w:i/>
          <w:noProof/>
          <w:szCs w:val="24"/>
          <w:lang w:eastAsia="lt-LT" w:bidi="lt-LT"/>
        </w:rPr>
        <w:t>Įgyvendinamos veiklos</w:t>
      </w:r>
    </w:p>
    <w:tbl>
      <w:tblPr>
        <w:tblStyle w:val="Lentelstinklelis4"/>
        <w:tblW w:w="9889" w:type="dxa"/>
        <w:tblLook w:val="04A0" w:firstRow="1" w:lastRow="0" w:firstColumn="1" w:lastColumn="0" w:noHBand="0" w:noVBand="1"/>
      </w:tblPr>
      <w:tblGrid>
        <w:gridCol w:w="9889"/>
      </w:tblGrid>
      <w:tr w:rsidR="00EF291A" w:rsidRPr="00C75119" w:rsidTr="000E6933">
        <w:tc>
          <w:tcPr>
            <w:tcW w:w="9889" w:type="dxa"/>
            <w:shd w:val="clear" w:color="auto" w:fill="auto"/>
          </w:tcPr>
          <w:p w:rsidR="000E6933" w:rsidRPr="00C75119" w:rsidRDefault="000E6933" w:rsidP="000E6933">
            <w:pPr>
              <w:autoSpaceDE w:val="0"/>
              <w:autoSpaceDN w:val="0"/>
              <w:adjustRightInd w:val="0"/>
              <w:ind w:firstLine="567"/>
              <w:jc w:val="both"/>
              <w:rPr>
                <w:rFonts w:ascii="Times New Roman" w:eastAsia="Calibri" w:hAnsi="Times New Roman" w:cs="Times New Roman"/>
              </w:rPr>
            </w:pPr>
            <w:r w:rsidRPr="00C75119">
              <w:rPr>
                <w:rFonts w:ascii="Times New Roman" w:eastAsia="Calibri" w:hAnsi="Times New Roman" w:cs="Times New Roman"/>
              </w:rPr>
              <w:t xml:space="preserve">Mažinant socialinę atskirtį, toliau išlieka poreikis plėtoti socialines paslaugas, pagrindinę investicijų dalį skiriant bendruomenėje teikiamų paslaugų plėtrai, užtikrinant institucinės globos pertvarkos įgyvendinimą. </w:t>
            </w:r>
            <w:r w:rsidRPr="00C75119">
              <w:rPr>
                <w:rFonts w:ascii="Times New Roman" w:hAnsi="Times New Roman" w:cs="Times New Roman"/>
              </w:rPr>
              <w:t>Šios investicijos papildys ESF lėšomis numatomas finansuoti paslaugas.</w:t>
            </w:r>
            <w:r w:rsidRPr="00C75119">
              <w:rPr>
                <w:rFonts w:cs="Times New Roman"/>
                <w:szCs w:val="24"/>
              </w:rPr>
              <w:t xml:space="preserve"> </w:t>
            </w:r>
            <w:r w:rsidRPr="00C75119">
              <w:rPr>
                <w:rFonts w:ascii="Times New Roman" w:eastAsia="Calibri" w:hAnsi="Times New Roman" w:cs="Times New Roman"/>
              </w:rPr>
              <w:t xml:space="preserve">Kartu svarbu diegti socialines inovacijas, užtikrinti žmogaus teisių standartus, skatinti socialinį aktyvumą, kad būtų atliepti įvairių socialinių grupių iššūkiai ir poreikiai. Bus įgyvendinamos integruotos priemonės, skirtos socialinei ir ekonominei </w:t>
            </w:r>
            <w:proofErr w:type="spellStart"/>
            <w:r w:rsidRPr="00C75119">
              <w:rPr>
                <w:rFonts w:ascii="Times New Roman" w:eastAsia="Calibri" w:hAnsi="Times New Roman" w:cs="Times New Roman"/>
              </w:rPr>
              <w:t>marginalizuotų</w:t>
            </w:r>
            <w:proofErr w:type="spellEnd"/>
            <w:r w:rsidRPr="00C75119">
              <w:rPr>
                <w:rFonts w:ascii="Times New Roman" w:eastAsia="Calibri" w:hAnsi="Times New Roman" w:cs="Times New Roman"/>
              </w:rPr>
              <w:t xml:space="preserve"> bendruomenių, migrantų ir nepalankias sąlygas turinčių grupių integracijai.</w:t>
            </w:r>
          </w:p>
          <w:p w:rsidR="000E6933" w:rsidRPr="00C75119" w:rsidRDefault="000E6933" w:rsidP="000E6933">
            <w:pPr>
              <w:autoSpaceDE w:val="0"/>
              <w:autoSpaceDN w:val="0"/>
              <w:adjustRightInd w:val="0"/>
              <w:ind w:firstLine="567"/>
              <w:jc w:val="both"/>
            </w:pPr>
            <w:r w:rsidRPr="00C75119">
              <w:rPr>
                <w:rFonts w:ascii="Times New Roman" w:eastAsia="Calibri" w:hAnsi="Times New Roman" w:cs="Times New Roman"/>
              </w:rPr>
              <w:t>Apie 10 tūkst. gyventojų laukia socialinio būsto nuo 3 iki 12 metų, priklausomai nuo savivaldybės. Didžiausias poreikis išlieka gausioms šeimoms (šeimos, auginančioms tris ir daugiau vaikų) bei neįgaliems asmenims, nes šioms tikslinėms grupėms tinkamo būsto rinkoje pasiūlos nėra arba ji nepakankama.</w:t>
            </w:r>
            <w:r w:rsidRPr="00C75119">
              <w:t xml:space="preserve"> </w:t>
            </w:r>
          </w:p>
          <w:p w:rsidR="000E6933" w:rsidRPr="00C75119" w:rsidRDefault="000E6933" w:rsidP="000E6933">
            <w:pPr>
              <w:autoSpaceDE w:val="0"/>
              <w:autoSpaceDN w:val="0"/>
              <w:adjustRightInd w:val="0"/>
              <w:ind w:firstLine="567"/>
              <w:jc w:val="both"/>
              <w:rPr>
                <w:rFonts w:ascii="Times New Roman" w:eastAsia="Calibri" w:hAnsi="Times New Roman" w:cs="Times New Roman"/>
              </w:rPr>
            </w:pPr>
            <w:r w:rsidRPr="00C75119">
              <w:rPr>
                <w:rFonts w:ascii="Times New Roman" w:eastAsia="Calibri" w:hAnsi="Times New Roman" w:cs="Times New Roman"/>
              </w:rPr>
              <w:t xml:space="preserve">Siekiant didinti skurdo, socialinės atskirties problemų sprendimo efektyvumą, numatyta skatinti socialinio verslo kūrimąsi, plėtrą. Svarbu į šių problemų sprendimą įtraukti vietos bendruomenes, todėl bus taikomas </w:t>
            </w:r>
            <w:r w:rsidR="007F518C" w:rsidRPr="00C75119">
              <w:rPr>
                <w:rFonts w:ascii="Times New Roman" w:eastAsia="Calibri" w:hAnsi="Times New Roman" w:cs="Times New Roman"/>
              </w:rPr>
              <w:t>BIVP</w:t>
            </w:r>
            <w:r w:rsidRPr="00C75119">
              <w:rPr>
                <w:rFonts w:ascii="Times New Roman" w:eastAsia="Calibri" w:hAnsi="Times New Roman" w:cs="Times New Roman"/>
              </w:rPr>
              <w:t xml:space="preserve"> metodas.</w:t>
            </w:r>
          </w:p>
          <w:p w:rsidR="000E6933" w:rsidRPr="00C75119" w:rsidRDefault="000E6933" w:rsidP="000E6933">
            <w:pPr>
              <w:autoSpaceDE w:val="0"/>
              <w:autoSpaceDN w:val="0"/>
              <w:adjustRightInd w:val="0"/>
              <w:ind w:firstLine="567"/>
              <w:jc w:val="both"/>
              <w:rPr>
                <w:rFonts w:ascii="Times New Roman" w:eastAsia="Calibri" w:hAnsi="Times New Roman" w:cs="Times New Roman"/>
              </w:rPr>
            </w:pPr>
            <w:r w:rsidRPr="00C75119">
              <w:rPr>
                <w:rFonts w:ascii="Times New Roman" w:eastAsia="Calibri" w:hAnsi="Times New Roman" w:cs="Times New Roman"/>
              </w:rPr>
              <w:t>Veiklų pavyzdžiai, siekiant gerinti galimybes apsirūpinti būstu ir stiprinti socialines paslaugas:</w:t>
            </w:r>
          </w:p>
          <w:p w:rsidR="000E6933" w:rsidRPr="00C75119" w:rsidRDefault="000E6933" w:rsidP="000E6933">
            <w:pPr>
              <w:autoSpaceDE w:val="0"/>
              <w:autoSpaceDN w:val="0"/>
              <w:adjustRightInd w:val="0"/>
              <w:ind w:firstLine="567"/>
              <w:jc w:val="both"/>
              <w:rPr>
                <w:rFonts w:ascii="Times New Roman" w:eastAsia="Calibri" w:hAnsi="Times New Roman" w:cs="Times New Roman"/>
              </w:rPr>
            </w:pPr>
            <w:r w:rsidRPr="00C75119">
              <w:rPr>
                <w:rFonts w:ascii="Times New Roman" w:eastAsia="Calibri" w:hAnsi="Times New Roman" w:cs="Times New Roman"/>
                <w:b/>
              </w:rPr>
              <w:t xml:space="preserve">Plėtoti socialinį būstą: </w:t>
            </w:r>
            <w:r w:rsidRPr="00C75119">
              <w:rPr>
                <w:rFonts w:ascii="Times New Roman" w:eastAsia="Calibri" w:hAnsi="Times New Roman" w:cs="Times New Roman"/>
              </w:rPr>
              <w:t>socialinio būsto plėtojimas, siekiant įgyvendinti vaiko / šeimos teisę į tinkamas gyvenimo sąlygas bei didinti nepalankias sąlygas turinčių asmenų, ypač neįgaliųjų ir gausių šeimų, integraciją.</w:t>
            </w:r>
            <w:r w:rsidRPr="00C75119">
              <w:t xml:space="preserve"> </w:t>
            </w:r>
            <w:r w:rsidRPr="00C75119">
              <w:rPr>
                <w:rFonts w:ascii="Times New Roman" w:eastAsia="Calibri" w:hAnsi="Times New Roman" w:cs="Times New Roman"/>
              </w:rPr>
              <w:t xml:space="preserve">Ši veikla bus įgyvendinama </w:t>
            </w:r>
            <w:r w:rsidR="00947A7E" w:rsidRPr="00C75119">
              <w:rPr>
                <w:rFonts w:ascii="Times New Roman" w:eastAsia="Calibri" w:hAnsi="Times New Roman" w:cs="Times New Roman"/>
              </w:rPr>
              <w:t>VVL</w:t>
            </w:r>
            <w:r w:rsidRPr="00C75119">
              <w:rPr>
                <w:rFonts w:ascii="Times New Roman" w:eastAsia="Calibri" w:hAnsi="Times New Roman" w:cs="Times New Roman"/>
              </w:rPr>
              <w:t xml:space="preserve"> ir Sostinės regionuose.</w:t>
            </w:r>
          </w:p>
          <w:p w:rsidR="000E6933" w:rsidRPr="00C75119" w:rsidRDefault="000E6933" w:rsidP="000E6933">
            <w:pPr>
              <w:autoSpaceDE w:val="0"/>
              <w:autoSpaceDN w:val="0"/>
              <w:adjustRightInd w:val="0"/>
              <w:ind w:firstLine="567"/>
              <w:jc w:val="both"/>
              <w:rPr>
                <w:rFonts w:ascii="Times New Roman" w:eastAsia="Calibri" w:hAnsi="Times New Roman" w:cs="Times New Roman"/>
              </w:rPr>
            </w:pPr>
            <w:r w:rsidRPr="00C75119">
              <w:rPr>
                <w:rFonts w:ascii="Times New Roman" w:eastAsia="Calibri" w:hAnsi="Times New Roman" w:cs="Times New Roman"/>
                <w:b/>
              </w:rPr>
              <w:t xml:space="preserve">Plėtoti ir modernizuoti nestacionarių socialinių paslaugų ir paslaugų, reikalingų pereiti prie bendruomeninių paslaugų, infrastruktūrą: </w:t>
            </w:r>
            <w:r w:rsidRPr="00C75119">
              <w:rPr>
                <w:rFonts w:ascii="Times New Roman" w:eastAsia="Calibri" w:hAnsi="Times New Roman" w:cs="Times New Roman"/>
              </w:rPr>
              <w:t xml:space="preserve">infrastruktūros plėtojimas ir modernizavimas, siekiant didinti </w:t>
            </w:r>
            <w:r w:rsidRPr="00C75119">
              <w:rPr>
                <w:rFonts w:ascii="Times New Roman" w:eastAsia="Calibri" w:hAnsi="Times New Roman" w:cs="Times New Roman"/>
              </w:rPr>
              <w:lastRenderedPageBreak/>
              <w:t xml:space="preserve">gyventojų socialinę gerovę: socialinių paslaugų infrastruktūros savivaldybėse ir vietos bendruomenėse, reikalingos pereiti nuo asmenų, turinčių proto ir (ar) psichikos negalią institucinės globos prie bendruomeninių paslaugų, plėtra (pvz., pereinamojo tipo paslaugų bei nestacionarių socialinių paslaugų infrastruktūra; grupinio ir savarankiško gyvenimo namai; skaitmeninės, technologinės, inžinerinės ir kitos paslaugų infrastruktūros inovacijos, leidžiančios pagerinti tikslinių grupių savarankiškumą ir gyvenimo kokybę; įstaigų, teikiančių specializuotas stacionarias slaugos ir globos paslaugas asmenims, kurie negali ir negalės pasirūpinti savimi ir sugrįžti į šeimą (bendruomenę), infrastruktūra); nestacionarių, bendruomeninių paslaugų infrastruktūros modernizavimas ir plėtra socialinę riziką patiriantiems ir socialiai pažeidžiamiems  asmenims bei asmenims, kuriems nustatyti socialinių paslaugų poreikiai (išskyrus proto negalią ir (ar) psichikos sutrikimus turinčius asmenis) (pvz., krizių ir specializuotos pagalbos centrai (pvz., vaikams / šeimoms; nusikaltimų aukoms); dienos centrai (pvz., asmenims su kompleksine negalia, senyvo amžiaus asmenims); nakvynės namai benamiams; psichologinės ir socialinės reabilitacijos centrai (pvz., priklausomoms mamoms su vaikais); psichosocialinės pagalbos įstaigos/savarankiško gyvenimo namai (adaptacijos namai) asmenims, priklausomiems nuo psichoaktyviųjų medžiagų ir/ar grįžusiems iš įkalinimo įstaigų; atviri jaunimo centrai ir atviros jaunimo erdvės, teikiančios paslaugas mažiau galimybių turintiems jaunuoliams ir kita infrastruktūra, skirta bendruomeninių paslaugų teikimui, prioritetą teikiant NVO paslaugų infrastruktūrai). Ši veikla bus įgyvendinama </w:t>
            </w:r>
            <w:r w:rsidR="00947A7E" w:rsidRPr="00C75119">
              <w:rPr>
                <w:rFonts w:ascii="Times New Roman" w:eastAsia="Calibri" w:hAnsi="Times New Roman" w:cs="Times New Roman"/>
              </w:rPr>
              <w:t>VVL</w:t>
            </w:r>
            <w:r w:rsidRPr="00C75119">
              <w:rPr>
                <w:rFonts w:ascii="Times New Roman" w:eastAsia="Calibri" w:hAnsi="Times New Roman" w:cs="Times New Roman"/>
              </w:rPr>
              <w:t xml:space="preserve"> ir Sostinės regionuose.</w:t>
            </w:r>
          </w:p>
          <w:p w:rsidR="000E6933" w:rsidRPr="00C75119" w:rsidRDefault="000E6933" w:rsidP="000E6933">
            <w:pPr>
              <w:autoSpaceDE w:val="0"/>
              <w:autoSpaceDN w:val="0"/>
              <w:adjustRightInd w:val="0"/>
              <w:ind w:firstLine="567"/>
              <w:jc w:val="both"/>
              <w:rPr>
                <w:rFonts w:ascii="Times New Roman" w:eastAsia="Calibri" w:hAnsi="Times New Roman" w:cs="Times New Roman"/>
              </w:rPr>
            </w:pPr>
            <w:r w:rsidRPr="00C75119">
              <w:rPr>
                <w:rFonts w:ascii="Times New Roman" w:eastAsia="Calibri" w:hAnsi="Times New Roman" w:cs="Times New Roman"/>
                <w:b/>
              </w:rPr>
              <w:t xml:space="preserve">Plėtoti ir modernizuoti socialinės globos namų senyvo amžiaus asmenims infrastruktūrą bendruomenėje, siekiant didinti jų socialinę gerovę: </w:t>
            </w:r>
            <w:r w:rsidRPr="00C75119">
              <w:rPr>
                <w:rFonts w:ascii="Times New Roman" w:eastAsia="Calibri" w:hAnsi="Times New Roman" w:cs="Times New Roman"/>
              </w:rPr>
              <w:t xml:space="preserve">savarankiško gyvenimo namų, globos namų infrastruktūros plėtra; </w:t>
            </w:r>
            <w:r w:rsidRPr="00C75119">
              <w:rPr>
                <w:rFonts w:ascii="Times New Roman" w:hAnsi="Times New Roman" w:cs="Times New Roman"/>
              </w:rPr>
              <w:t>globos namų ir bendruomeninių paslaugų aplinkos pritaikymas Alzhaimeriu, senatvine demencija sergantiems asmenims, klausos ar regos negalią turintiems asmenims; skaitmeninės, technologinės, inžinerinės ir kitos paslaugų infrastruktūros inovacijos, leidžiančios pagerinti tikslinių grupių savarankiškumą ir gyvenimo kokybę</w:t>
            </w:r>
            <w:r w:rsidRPr="00C75119">
              <w:rPr>
                <w:rFonts w:ascii="Times New Roman" w:eastAsia="Calibri" w:hAnsi="Times New Roman" w:cs="Times New Roman"/>
              </w:rPr>
              <w:t xml:space="preserve">. Ši veikla bus įgyvendinama </w:t>
            </w:r>
            <w:r w:rsidR="00947A7E" w:rsidRPr="00C75119">
              <w:rPr>
                <w:rFonts w:ascii="Times New Roman" w:eastAsia="Calibri" w:hAnsi="Times New Roman" w:cs="Times New Roman"/>
              </w:rPr>
              <w:t>VVL</w:t>
            </w:r>
            <w:r w:rsidRPr="00C75119">
              <w:rPr>
                <w:rFonts w:ascii="Times New Roman" w:eastAsia="Calibri" w:hAnsi="Times New Roman" w:cs="Times New Roman"/>
              </w:rPr>
              <w:t xml:space="preserve"> ir Sostinės regionuose.</w:t>
            </w:r>
          </w:p>
          <w:p w:rsidR="000E6933" w:rsidRPr="00C75119" w:rsidRDefault="000E6933" w:rsidP="000E6933">
            <w:pPr>
              <w:autoSpaceDE w:val="0"/>
              <w:autoSpaceDN w:val="0"/>
              <w:adjustRightInd w:val="0"/>
              <w:ind w:firstLine="567"/>
              <w:jc w:val="both"/>
              <w:rPr>
                <w:rFonts w:ascii="Times New Roman" w:eastAsia="Calibri" w:hAnsi="Times New Roman" w:cs="Times New Roman"/>
              </w:rPr>
            </w:pPr>
            <w:r w:rsidRPr="00C75119">
              <w:rPr>
                <w:rFonts w:ascii="Times New Roman" w:eastAsia="Calibri" w:hAnsi="Times New Roman" w:cs="Times New Roman"/>
                <w:b/>
              </w:rPr>
              <w:t xml:space="preserve">Skatinti bendruomenėse socialinio verslo, padedančio vietoje spręsti pažeidžiamų grupių atskirties problemas: </w:t>
            </w:r>
            <w:r w:rsidRPr="00C75119">
              <w:rPr>
                <w:rFonts w:ascii="Times New Roman" w:eastAsia="Calibri" w:hAnsi="Times New Roman" w:cs="Times New Roman"/>
              </w:rPr>
              <w:t>socialinio</w:t>
            </w:r>
            <w:r w:rsidRPr="00C75119">
              <w:rPr>
                <w:rFonts w:ascii="Times New Roman" w:eastAsia="Calibri" w:hAnsi="Times New Roman" w:cs="Times New Roman"/>
                <w:b/>
              </w:rPr>
              <w:t xml:space="preserve"> </w:t>
            </w:r>
            <w:r w:rsidRPr="00C75119">
              <w:rPr>
                <w:rFonts w:ascii="Times New Roman" w:eastAsia="Calibri" w:hAnsi="Times New Roman" w:cs="Times New Roman"/>
              </w:rPr>
              <w:t xml:space="preserve">verslo (t. y. kuriančio darbo vietas, paslaugas ir (ar) prekes sunkiau integruojamoms bendruomenės gyventojų grupėms) kūrimasis ir plėtra, per vietos plėtros strategijas remiant reikalingos įrangos įsigijimą, socialinio verslo pradinių produktų ir paslaugų sukūrimą, testavimą, rinkodaros priemonių kūrimą ir taikymą ir kt. Ši veikla bus įgyvendinama </w:t>
            </w:r>
            <w:r w:rsidR="00947A7E" w:rsidRPr="00C75119">
              <w:rPr>
                <w:rFonts w:ascii="Times New Roman" w:eastAsia="Calibri" w:hAnsi="Times New Roman" w:cs="Times New Roman"/>
              </w:rPr>
              <w:t>VVL</w:t>
            </w:r>
            <w:r w:rsidRPr="00C75119">
              <w:rPr>
                <w:rFonts w:ascii="Times New Roman" w:eastAsia="Calibri" w:hAnsi="Times New Roman" w:cs="Times New Roman"/>
              </w:rPr>
              <w:t xml:space="preserve"> regione.</w:t>
            </w:r>
          </w:p>
          <w:p w:rsidR="00EF291A" w:rsidRPr="00C75119" w:rsidRDefault="000E6933" w:rsidP="007F518C">
            <w:pPr>
              <w:autoSpaceDE w:val="0"/>
              <w:autoSpaceDN w:val="0"/>
              <w:adjustRightInd w:val="0"/>
              <w:ind w:firstLine="567"/>
              <w:jc w:val="both"/>
              <w:rPr>
                <w:rFonts w:eastAsia="Calibri" w:cs="Times New Roman"/>
              </w:rPr>
            </w:pPr>
            <w:r w:rsidRPr="00C75119">
              <w:rPr>
                <w:rFonts w:ascii="Times New Roman" w:eastAsia="Calibri" w:hAnsi="Times New Roman" w:cs="Times New Roman"/>
                <w:b/>
              </w:rPr>
              <w:t xml:space="preserve">Užtikrinti </w:t>
            </w:r>
            <w:r w:rsidR="007F518C" w:rsidRPr="00C75119">
              <w:rPr>
                <w:rFonts w:ascii="Times New Roman" w:eastAsia="Calibri" w:hAnsi="Times New Roman" w:cs="Times New Roman"/>
                <w:b/>
              </w:rPr>
              <w:t>BIVP</w:t>
            </w:r>
            <w:r w:rsidRPr="00C75119">
              <w:rPr>
                <w:rFonts w:ascii="Times New Roman" w:eastAsia="Calibri" w:hAnsi="Times New Roman" w:cs="Times New Roman"/>
                <w:b/>
              </w:rPr>
              <w:t xml:space="preserve"> metodo taikymą: </w:t>
            </w:r>
            <w:r w:rsidRPr="00C75119">
              <w:rPr>
                <w:rFonts w:ascii="Times New Roman" w:eastAsia="Calibri" w:hAnsi="Times New Roman" w:cs="Times New Roman"/>
              </w:rPr>
              <w:t xml:space="preserve">parama vietos plėtros strategijų rengimui, </w:t>
            </w:r>
            <w:r w:rsidR="00A130E7" w:rsidRPr="00C75119">
              <w:rPr>
                <w:rFonts w:ascii="Times New Roman" w:eastAsia="Calibri" w:hAnsi="Times New Roman" w:cs="Times New Roman"/>
              </w:rPr>
              <w:t xml:space="preserve">valdymui, stebėsenai, vertinimui ir aktyviam taikumui </w:t>
            </w:r>
            <w:r w:rsidRPr="00C75119">
              <w:rPr>
                <w:rFonts w:ascii="Times New Roman" w:eastAsia="Calibri" w:hAnsi="Times New Roman" w:cs="Times New Roman"/>
              </w:rPr>
              <w:t xml:space="preserve">ir VVG atstovų kompetencijų stiprinimui (įskaitant VVG </w:t>
            </w:r>
            <w:proofErr w:type="spellStart"/>
            <w:r w:rsidRPr="00C75119">
              <w:rPr>
                <w:rFonts w:ascii="Times New Roman" w:eastAsia="Calibri" w:hAnsi="Times New Roman" w:cs="Times New Roman"/>
              </w:rPr>
              <w:t>tinklaveiką</w:t>
            </w:r>
            <w:proofErr w:type="spellEnd"/>
            <w:r w:rsidRPr="00C75119">
              <w:rPr>
                <w:rFonts w:ascii="Times New Roman" w:eastAsia="Calibri" w:hAnsi="Times New Roman" w:cs="Times New Roman"/>
              </w:rPr>
              <w:t xml:space="preserve"> ir bendradarbiavimą su vietos valdžia bei socialiniais ir ekonominiais partneriais). Ši veikla bus įgyvendinama </w:t>
            </w:r>
            <w:r w:rsidR="00947A7E" w:rsidRPr="00C75119">
              <w:rPr>
                <w:rFonts w:ascii="Times New Roman" w:eastAsia="Calibri" w:hAnsi="Times New Roman" w:cs="Times New Roman"/>
              </w:rPr>
              <w:t>VVL</w:t>
            </w:r>
            <w:r w:rsidRPr="00C75119">
              <w:rPr>
                <w:rFonts w:ascii="Times New Roman" w:eastAsia="Calibri" w:hAnsi="Times New Roman" w:cs="Times New Roman"/>
              </w:rPr>
              <w:t xml:space="preserve"> ir Sostinės regionuose.</w:t>
            </w:r>
          </w:p>
        </w:tc>
      </w:tr>
    </w:tbl>
    <w:p w:rsidR="00EF291A" w:rsidRPr="00C75119" w:rsidRDefault="00EF291A" w:rsidP="00EF291A">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lastRenderedPageBreak/>
        <w:t xml:space="preserve">Pagrindinės tikslinės grupės </w:t>
      </w:r>
    </w:p>
    <w:p w:rsidR="00EF291A" w:rsidRPr="00C75119" w:rsidRDefault="00EF291A" w:rsidP="0092310B">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C75119">
        <w:rPr>
          <w:rFonts w:eastAsia="Times New Roman" w:cs="Times New Roman"/>
          <w:noProof/>
          <w:sz w:val="22"/>
          <w:lang w:eastAsia="lt-LT" w:bidi="lt-LT"/>
        </w:rPr>
        <w:t>Gausios šeimos;</w:t>
      </w:r>
      <w:r w:rsidR="003973B0" w:rsidRPr="00C75119">
        <w:rPr>
          <w:rFonts w:eastAsia="Times New Roman" w:cs="Times New Roman"/>
          <w:noProof/>
          <w:sz w:val="22"/>
          <w:lang w:eastAsia="lt-LT" w:bidi="lt-LT"/>
        </w:rPr>
        <w:t xml:space="preserve"> n</w:t>
      </w:r>
      <w:r w:rsidR="00FC0738" w:rsidRPr="00C75119">
        <w:rPr>
          <w:rFonts w:eastAsia="Times New Roman" w:cs="Times New Roman"/>
          <w:noProof/>
          <w:sz w:val="22"/>
          <w:lang w:eastAsia="lt-LT" w:bidi="lt-LT"/>
        </w:rPr>
        <w:t>eįgalūs asmenys;</w:t>
      </w:r>
      <w:r w:rsidR="003973B0" w:rsidRPr="00C75119">
        <w:rPr>
          <w:rFonts w:eastAsia="Times New Roman" w:cs="Times New Roman"/>
          <w:noProof/>
          <w:sz w:val="22"/>
          <w:lang w:eastAsia="lt-LT" w:bidi="lt-LT"/>
        </w:rPr>
        <w:t xml:space="preserve"> a</w:t>
      </w:r>
      <w:r w:rsidRPr="00C75119">
        <w:rPr>
          <w:rFonts w:eastAsia="Times New Roman" w:cs="Times New Roman"/>
          <w:noProof/>
          <w:sz w:val="22"/>
          <w:lang w:eastAsia="lt-LT" w:bidi="lt-LT"/>
        </w:rPr>
        <w:t>smenys, turintys proto negalią ir (ar) psichikos sutrikimus, jų šeimos (globėjai, rūpintojai);</w:t>
      </w:r>
      <w:r w:rsidR="003973B0" w:rsidRPr="00C75119">
        <w:rPr>
          <w:rFonts w:eastAsia="Times New Roman" w:cs="Times New Roman"/>
          <w:noProof/>
          <w:sz w:val="22"/>
          <w:lang w:eastAsia="lt-LT" w:bidi="lt-LT"/>
        </w:rPr>
        <w:t xml:space="preserve"> s</w:t>
      </w:r>
      <w:proofErr w:type="spellStart"/>
      <w:r w:rsidRPr="00C75119">
        <w:rPr>
          <w:rFonts w:eastAsia="Calibri" w:cs="Times New Roman"/>
          <w:sz w:val="22"/>
          <w:lang w:eastAsia="lt-LT" w:bidi="lt-LT"/>
        </w:rPr>
        <w:t>ocialiai</w:t>
      </w:r>
      <w:proofErr w:type="spellEnd"/>
      <w:r w:rsidRPr="00C75119">
        <w:rPr>
          <w:rFonts w:eastAsia="Calibri" w:cs="Times New Roman"/>
          <w:sz w:val="22"/>
          <w:lang w:eastAsia="lt-LT" w:bidi="lt-LT"/>
        </w:rPr>
        <w:t xml:space="preserve"> pažeidžiami, socialinę riziką (atskirtį) patiriantys as</w:t>
      </w:r>
      <w:r w:rsidR="003973B0" w:rsidRPr="00C75119">
        <w:rPr>
          <w:rFonts w:eastAsia="Calibri" w:cs="Times New Roman"/>
          <w:sz w:val="22"/>
          <w:lang w:eastAsia="lt-LT" w:bidi="lt-LT"/>
        </w:rPr>
        <w:t xml:space="preserve">menys </w:t>
      </w:r>
      <w:proofErr w:type="gramStart"/>
      <w:r w:rsidR="003973B0" w:rsidRPr="00C75119">
        <w:rPr>
          <w:rFonts w:eastAsia="Calibri" w:cs="Times New Roman"/>
          <w:sz w:val="22"/>
          <w:lang w:eastAsia="lt-LT" w:bidi="lt-LT"/>
        </w:rPr>
        <w:t>(</w:t>
      </w:r>
      <w:proofErr w:type="gramEnd"/>
      <w:r w:rsidR="003973B0" w:rsidRPr="00C75119">
        <w:rPr>
          <w:rFonts w:eastAsia="Calibri" w:cs="Times New Roman"/>
          <w:sz w:val="22"/>
          <w:lang w:eastAsia="lt-LT" w:bidi="lt-LT"/>
        </w:rPr>
        <w:t xml:space="preserve">pvz., nusikaltimų aukos, </w:t>
      </w:r>
      <w:r w:rsidRPr="00C75119">
        <w:rPr>
          <w:rFonts w:eastAsia="Calibri" w:cs="Times New Roman"/>
          <w:sz w:val="22"/>
          <w:lang w:eastAsia="lt-LT" w:bidi="lt-LT"/>
        </w:rPr>
        <w:t>benamiai, priklausomybėmis sergantys asmenys, grįžę iš įkalinimo įstaigų asmenys, mažiau galimybių turintys jaunuoliai ir kt.);</w:t>
      </w:r>
      <w:r w:rsidR="003973B0" w:rsidRPr="00C75119">
        <w:rPr>
          <w:rFonts w:eastAsia="Calibri" w:cs="Times New Roman"/>
          <w:sz w:val="22"/>
          <w:lang w:eastAsia="lt-LT" w:bidi="lt-LT"/>
        </w:rPr>
        <w:t xml:space="preserve"> a</w:t>
      </w:r>
      <w:r w:rsidRPr="00C75119">
        <w:rPr>
          <w:rFonts w:eastAsia="Calibri" w:cs="Times New Roman"/>
          <w:sz w:val="22"/>
          <w:lang w:eastAsia="lt-LT" w:bidi="lt-LT"/>
        </w:rPr>
        <w:t>smenys, kuriems nustatytas socialinių paslaugų poreikis;</w:t>
      </w:r>
      <w:r w:rsidR="003973B0" w:rsidRPr="00C75119">
        <w:rPr>
          <w:rFonts w:eastAsia="Calibri" w:cs="Times New Roman"/>
          <w:sz w:val="22"/>
          <w:lang w:eastAsia="lt-LT" w:bidi="lt-LT"/>
        </w:rPr>
        <w:t xml:space="preserve"> s</w:t>
      </w:r>
      <w:r w:rsidRPr="00C75119">
        <w:rPr>
          <w:rFonts w:eastAsia="Times New Roman" w:cs="Times New Roman"/>
          <w:noProof/>
          <w:sz w:val="22"/>
          <w:lang w:eastAsia="lt-LT" w:bidi="lt-LT"/>
        </w:rPr>
        <w:t>enyvo amžiaus asmenys;</w:t>
      </w:r>
      <w:r w:rsidR="003973B0" w:rsidRPr="00C75119">
        <w:rPr>
          <w:rFonts w:eastAsia="Times New Roman" w:cs="Times New Roman"/>
          <w:noProof/>
          <w:sz w:val="22"/>
          <w:lang w:eastAsia="lt-LT" w:bidi="lt-LT"/>
        </w:rPr>
        <w:t xml:space="preserve"> n</w:t>
      </w:r>
      <w:r w:rsidRPr="00C75119">
        <w:rPr>
          <w:rFonts w:eastAsia="Calibri" w:cs="Times New Roman"/>
          <w:sz w:val="22"/>
          <w:lang w:eastAsia="lt-LT" w:bidi="lt-LT"/>
        </w:rPr>
        <w:t>epalankias sąlygas turintys vietos gyventojai;</w:t>
      </w:r>
      <w:r w:rsidR="003973B0" w:rsidRPr="00C75119">
        <w:rPr>
          <w:rFonts w:eastAsia="Calibri" w:cs="Times New Roman"/>
          <w:sz w:val="22"/>
          <w:lang w:eastAsia="lt-LT" w:bidi="lt-LT"/>
        </w:rPr>
        <w:t xml:space="preserve"> n</w:t>
      </w:r>
      <w:r w:rsidRPr="00C75119">
        <w:rPr>
          <w:rFonts w:eastAsia="Times New Roman" w:cs="Times New Roman"/>
          <w:noProof/>
          <w:sz w:val="22"/>
          <w:lang w:eastAsia="lt-LT" w:bidi="lt-LT"/>
        </w:rPr>
        <w:t>epalankias sąlygas turintys vaikai, mokiniai, ikimokyklinio ir priešmokylinio amžiaus vaikai.</w:t>
      </w:r>
    </w:p>
    <w:p w:rsidR="00EF291A" w:rsidRPr="00C75119" w:rsidRDefault="00EF291A" w:rsidP="00EF291A">
      <w:pPr>
        <w:spacing w:before="120" w:after="120" w:line="240" w:lineRule="auto"/>
        <w:jc w:val="both"/>
        <w:rPr>
          <w:rFonts w:eastAsia="Calibri" w:cs="Times New Roman"/>
          <w:b/>
          <w:i/>
          <w:noProof/>
          <w:szCs w:val="24"/>
          <w:lang w:eastAsia="lt-LT" w:bidi="lt-LT"/>
        </w:rPr>
      </w:pPr>
      <w:r w:rsidRPr="00C75119">
        <w:rPr>
          <w:rFonts w:eastAsia="Calibri" w:cs="Times New Roman"/>
          <w:b/>
          <w:i/>
          <w:noProof/>
          <w:szCs w:val="24"/>
          <w:lang w:eastAsia="lt-LT" w:bidi="lt-LT"/>
        </w:rPr>
        <w:t xml:space="preserve">Veiksmai, užtikrinantys lygybę, įtrauktį ir nediskriminavimą </w:t>
      </w:r>
    </w:p>
    <w:p w:rsidR="00EF291A" w:rsidRPr="00C75119" w:rsidRDefault="00C12F5A" w:rsidP="008932B6">
      <w:pPr>
        <w:pBdr>
          <w:top w:val="single" w:sz="4" w:space="1" w:color="auto"/>
          <w:left w:val="single" w:sz="4" w:space="4" w:color="auto"/>
          <w:bottom w:val="single" w:sz="4" w:space="1" w:color="auto"/>
          <w:right w:val="single" w:sz="4" w:space="4" w:color="auto"/>
        </w:pBdr>
        <w:spacing w:after="0" w:line="240" w:lineRule="auto"/>
        <w:ind w:firstLine="567"/>
        <w:jc w:val="both"/>
        <w:rPr>
          <w:sz w:val="22"/>
          <w:lang w:eastAsia="lt-LT"/>
        </w:rPr>
      </w:pPr>
      <w:r w:rsidRPr="00C75119">
        <w:rPr>
          <w:sz w:val="22"/>
        </w:rPr>
        <w:t>Vykdant numatyta</w:t>
      </w:r>
      <w:r w:rsidR="00DE233B" w:rsidRPr="00C75119">
        <w:rPr>
          <w:sz w:val="22"/>
        </w:rPr>
        <w:t>s</w:t>
      </w:r>
      <w:r w:rsidRPr="00C75119">
        <w:rPr>
          <w:sz w:val="22"/>
        </w:rPr>
        <w:t xml:space="preserve"> veiklas, pagal kurias i</w:t>
      </w:r>
      <w:r w:rsidR="00EF291A" w:rsidRPr="00C75119">
        <w:rPr>
          <w:sz w:val="22"/>
        </w:rPr>
        <w:t>nvestuoja</w:t>
      </w:r>
      <w:r w:rsidRPr="00C75119">
        <w:rPr>
          <w:sz w:val="22"/>
        </w:rPr>
        <w:t>ma</w:t>
      </w:r>
      <w:r w:rsidR="00EF291A" w:rsidRPr="00C75119">
        <w:rPr>
          <w:sz w:val="22"/>
        </w:rPr>
        <w:t xml:space="preserve"> į infrastruktūros, reikalingos teikti paslaugas neįgaliesiems, gausioms šeimoms, socialiai pažeidžiamiems asmenims, senyvo amžiaus asmenims bei asmenims, kuriems yra nustatytas socialinių paslaugų poreikis, bus tiesiogiai įgyvendinamas nediskriminavimo dėl negalios, amžiaus, socialinės padėties principas. </w:t>
      </w:r>
      <w:r w:rsidR="00DE233B" w:rsidRPr="00C75119">
        <w:rPr>
          <w:sz w:val="22"/>
        </w:rPr>
        <w:t>Vykdant veiklas, apimančias infrastruktūros p</w:t>
      </w:r>
      <w:r w:rsidR="00EF291A" w:rsidRPr="00C75119">
        <w:rPr>
          <w:sz w:val="22"/>
          <w:lang w:eastAsia="lt-LT"/>
        </w:rPr>
        <w:t>lėtoj</w:t>
      </w:r>
      <w:r w:rsidR="00DE233B" w:rsidRPr="00C75119">
        <w:rPr>
          <w:sz w:val="22"/>
          <w:lang w:eastAsia="lt-LT"/>
        </w:rPr>
        <w:t xml:space="preserve">imą </w:t>
      </w:r>
      <w:r w:rsidR="00EF291A" w:rsidRPr="00C75119">
        <w:rPr>
          <w:sz w:val="22"/>
          <w:lang w:eastAsia="lt-LT"/>
        </w:rPr>
        <w:t>ar moderniz</w:t>
      </w:r>
      <w:r w:rsidR="00DE233B" w:rsidRPr="00C75119">
        <w:rPr>
          <w:sz w:val="22"/>
          <w:lang w:eastAsia="lt-LT"/>
        </w:rPr>
        <w:t>avimą</w:t>
      </w:r>
      <w:r w:rsidR="00EF291A" w:rsidRPr="00C75119">
        <w:rPr>
          <w:sz w:val="22"/>
          <w:lang w:eastAsia="lt-LT"/>
        </w:rPr>
        <w:t>, bus reikalaujama ją pritaikyti pagal universalaus dizaino principus.</w:t>
      </w:r>
    </w:p>
    <w:p w:rsidR="00EF291A" w:rsidRPr="00C75119" w:rsidRDefault="00EF291A" w:rsidP="008932B6">
      <w:pPr>
        <w:pBdr>
          <w:top w:val="single" w:sz="4" w:space="1" w:color="auto"/>
          <w:left w:val="single" w:sz="4" w:space="4" w:color="auto"/>
          <w:bottom w:val="single" w:sz="4" w:space="1" w:color="auto"/>
          <w:right w:val="single" w:sz="4" w:space="4" w:color="auto"/>
        </w:pBdr>
        <w:spacing w:after="0" w:line="240" w:lineRule="auto"/>
        <w:ind w:firstLine="567"/>
        <w:jc w:val="both"/>
        <w:rPr>
          <w:sz w:val="22"/>
          <w:lang w:eastAsia="lt-LT"/>
        </w:rPr>
      </w:pPr>
      <w:r w:rsidRPr="00C75119">
        <w:rPr>
          <w:sz w:val="22"/>
          <w:lang w:eastAsia="lt-LT"/>
        </w:rPr>
        <w:t xml:space="preserve">Be to, dalis paslaugų, kurios bus teikiamos sukurtoje infrastruktūroje, suteiks galimybę įsidarbinti ir padidinti namų ūkio pajamas asmenims, kurie prižiūri savimi pasirūpinti negalinčius šeimos narius, sugrįžti į darbo rinką ir gauti pajamas asmenims iš specifinių socialinės rizikos grupių </w:t>
      </w:r>
      <w:proofErr w:type="gramStart"/>
      <w:r w:rsidRPr="00C75119">
        <w:rPr>
          <w:sz w:val="22"/>
          <w:lang w:eastAsia="lt-LT"/>
        </w:rPr>
        <w:t>(</w:t>
      </w:r>
      <w:proofErr w:type="gramEnd"/>
      <w:r w:rsidRPr="00C75119">
        <w:rPr>
          <w:sz w:val="22"/>
          <w:lang w:eastAsia="lt-LT"/>
        </w:rPr>
        <w:t xml:space="preserve">pvz., priklausomybių turintiems, iš įkalinimo įstaigų sugrįžusiems, smurtą patyrusiems asmenims). </w:t>
      </w:r>
    </w:p>
    <w:p w:rsidR="00EF291A" w:rsidRPr="00C75119" w:rsidRDefault="00C82A55" w:rsidP="008932B6">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b/>
          <w:i/>
          <w:iCs/>
          <w:noProof/>
          <w:sz w:val="22"/>
          <w:lang w:eastAsia="lt-LT" w:bidi="lt-LT"/>
        </w:rPr>
      </w:pPr>
      <w:r w:rsidRPr="00C75119">
        <w:rPr>
          <w:sz w:val="22"/>
          <w:lang w:eastAsia="lt-LT"/>
        </w:rPr>
        <w:t>Vykdant veiklas n</w:t>
      </w:r>
      <w:r w:rsidR="00EF291A" w:rsidRPr="00C75119">
        <w:rPr>
          <w:sz w:val="22"/>
          <w:lang w:eastAsia="lt-LT"/>
        </w:rPr>
        <w:t>umatoma skatinti kurti ir diegti tokius produktus ir paslaugas, kurie būtų pritaikyti įvairių bendruomenės grupių poreikiams (įskaitant negalią turinčius ar valstybinės kalbos nemokančius asmenis).</w:t>
      </w:r>
    </w:p>
    <w:p w:rsidR="00EF291A" w:rsidRPr="00C75119" w:rsidRDefault="00EF291A" w:rsidP="00EF291A">
      <w:pPr>
        <w:spacing w:before="120" w:after="0" w:line="240" w:lineRule="auto"/>
        <w:jc w:val="both"/>
        <w:rPr>
          <w:rFonts w:eastAsia="Times New Roman" w:cs="Times New Roman"/>
          <w:b/>
          <w:i/>
          <w:noProof/>
          <w:szCs w:val="24"/>
          <w:lang w:eastAsia="lt-LT" w:bidi="lt-LT"/>
        </w:rPr>
      </w:pPr>
      <w:r w:rsidRPr="00C75119">
        <w:rPr>
          <w:rFonts w:eastAsia="Calibri" w:cs="Times New Roman"/>
          <w:b/>
          <w:i/>
          <w:noProof/>
          <w:szCs w:val="24"/>
          <w:lang w:eastAsia="lt-LT" w:bidi="lt-LT"/>
        </w:rPr>
        <w:lastRenderedPageBreak/>
        <w:t xml:space="preserve">Konkrečios tikslinės teritorijos, įskaitant planuojamą teritorinių priemonių naudojimą </w:t>
      </w:r>
    </w:p>
    <w:p w:rsidR="00EF291A" w:rsidRPr="00C75119" w:rsidRDefault="00947A7E" w:rsidP="0092310B">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noProof/>
          <w:sz w:val="22"/>
          <w:lang w:eastAsia="lt-LT" w:bidi="lt-LT"/>
        </w:rPr>
      </w:pPr>
      <w:r w:rsidRPr="00C75119">
        <w:rPr>
          <w:rFonts w:eastAsia="Calibri" w:cs="Times New Roman"/>
          <w:noProof/>
          <w:sz w:val="22"/>
          <w:lang w:eastAsia="lt-LT" w:bidi="lt-LT"/>
        </w:rPr>
        <w:t>VVL</w:t>
      </w:r>
      <w:r w:rsidR="005924F5" w:rsidRPr="00C75119">
        <w:rPr>
          <w:rFonts w:eastAsia="Calibri" w:cs="Times New Roman"/>
          <w:noProof/>
          <w:sz w:val="22"/>
          <w:lang w:eastAsia="lt-LT" w:bidi="lt-LT"/>
        </w:rPr>
        <w:t xml:space="preserve"> regionas, </w:t>
      </w:r>
      <w:r w:rsidR="00EF291A" w:rsidRPr="00C75119">
        <w:rPr>
          <w:rFonts w:eastAsia="Calibri" w:cs="Times New Roman"/>
          <w:noProof/>
          <w:sz w:val="22"/>
          <w:lang w:eastAsia="lt-LT" w:bidi="lt-LT"/>
        </w:rPr>
        <w:t xml:space="preserve">Sostinės regionas </w:t>
      </w:r>
    </w:p>
    <w:p w:rsidR="00EF291A" w:rsidRPr="00C75119" w:rsidRDefault="00A130E7" w:rsidP="0092310B">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C75119">
        <w:rPr>
          <w:rFonts w:eastAsia="Calibri" w:cs="Times New Roman"/>
          <w:noProof/>
          <w:sz w:val="22"/>
          <w:lang w:eastAsia="lt-LT" w:bidi="lt-LT"/>
        </w:rPr>
        <w:t xml:space="preserve">Šio uždavinio veiklos, susijusios su BIVP, bus įgyvendinamos taikant integruoto teritorijų vystymo metodo BIVP formą tikslinėse teritorijose: funkcinėse miestų zonose, miestuose, kurie yra savivaldybių centrai ir (arba) kuriuose gyvena daugiau nei 6 tūkst. gyventojų, ir pirmiau nurodytų miestų apylinkėse. Pažeidžiamų grupių atskirties problemos yra aktualios tiek </w:t>
      </w:r>
      <w:r w:rsidR="00947A7E" w:rsidRPr="00C75119">
        <w:rPr>
          <w:rFonts w:eastAsia="Calibri" w:cs="Times New Roman"/>
          <w:noProof/>
          <w:sz w:val="22"/>
          <w:lang w:eastAsia="lt-LT" w:bidi="lt-LT"/>
        </w:rPr>
        <w:t>VVL</w:t>
      </w:r>
      <w:r w:rsidRPr="00C75119">
        <w:rPr>
          <w:rFonts w:eastAsia="Calibri" w:cs="Times New Roman"/>
          <w:noProof/>
          <w:sz w:val="22"/>
          <w:lang w:eastAsia="lt-LT" w:bidi="lt-LT"/>
        </w:rPr>
        <w:t>, tiek Sostinės regionuose, todėl veikla, skirta BIVP metodo taikymui, bus įgyvendinama abiejuose regionuose.</w:t>
      </w:r>
    </w:p>
    <w:p w:rsidR="00EF291A" w:rsidRPr="00C75119" w:rsidRDefault="00EF291A" w:rsidP="00EF291A">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Tarpregioniniai, tarp sienų ir tarpvalstybiniai veiksmai </w:t>
      </w:r>
    </w:p>
    <w:p w:rsidR="005924F5" w:rsidRPr="00C75119" w:rsidRDefault="005924F5" w:rsidP="008932B6">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noProof/>
          <w:sz w:val="22"/>
          <w:lang w:eastAsia="lt-LT" w:bidi="lt-LT"/>
        </w:rPr>
      </w:pPr>
      <w:r w:rsidRPr="00C75119">
        <w:rPr>
          <w:rFonts w:eastAsia="Calibri" w:cs="Times New Roman"/>
          <w:noProof/>
          <w:sz w:val="22"/>
          <w:lang w:eastAsia="lt-LT" w:bidi="lt-LT"/>
        </w:rPr>
        <w:t>Numatoma sudaryti visas galimybes juos atlikti esant poreikiui, tačiau kol kas tarpregionių ar tarpvalstybinių veiksmų nenumatoma.</w:t>
      </w:r>
    </w:p>
    <w:p w:rsidR="00EF291A" w:rsidRPr="00C75119" w:rsidRDefault="00EF291A" w:rsidP="008932B6">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b/>
          <w:i/>
          <w:noProof/>
          <w:szCs w:val="20"/>
          <w:lang w:eastAsia="lt-LT" w:bidi="lt-LT"/>
        </w:rPr>
      </w:pPr>
      <w:r w:rsidRPr="00C75119">
        <w:rPr>
          <w:rFonts w:eastAsia="Calibri" w:cs="Times New Roman"/>
          <w:noProof/>
          <w:sz w:val="22"/>
          <w:lang w:eastAsia="lt-LT" w:bidi="lt-LT"/>
        </w:rPr>
        <w:t xml:space="preserve">Siekiant ETBT tikslo programų ir šio uždavinio trečiosios veiklos sinergijos, bus skatinamos šalies pasienyje veikiančios </w:t>
      </w:r>
      <w:r w:rsidR="00947A7E" w:rsidRPr="00C75119">
        <w:rPr>
          <w:rFonts w:eastAsia="Calibri" w:cs="Times New Roman"/>
          <w:noProof/>
          <w:sz w:val="22"/>
          <w:lang w:eastAsia="lt-LT" w:bidi="lt-LT"/>
        </w:rPr>
        <w:t>VVG</w:t>
      </w:r>
      <w:r w:rsidRPr="00C75119">
        <w:rPr>
          <w:rFonts w:eastAsia="Calibri" w:cs="Times New Roman"/>
          <w:noProof/>
          <w:sz w:val="22"/>
          <w:lang w:eastAsia="lt-LT" w:bidi="lt-LT"/>
        </w:rPr>
        <w:t xml:space="preserve"> rengiant vietos plėtros strategijas įvertinti veiksmus, planuojamus pagal  ETBT tikslo programas.</w:t>
      </w:r>
    </w:p>
    <w:p w:rsidR="00EF291A" w:rsidRPr="00C75119" w:rsidRDefault="00EF291A" w:rsidP="00EF291A">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Planuojamas finansinių priemonių naudojimas </w:t>
      </w:r>
    </w:p>
    <w:p w:rsidR="005924F5" w:rsidRPr="00C75119" w:rsidRDefault="005924F5" w:rsidP="00A130E7">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C75119">
        <w:rPr>
          <w:rFonts w:eastAsia="Times New Roman" w:cs="Times New Roman"/>
          <w:noProof/>
          <w:sz w:val="22"/>
          <w:lang w:eastAsia="lt-LT" w:bidi="lt-LT"/>
        </w:rPr>
        <w:t>Numatoma naudoti subsidijas, nes planuojamos vykdyti veiklos susijusios su viešųjų paslaugų teikimu, kurios negeneruoja pajamų.</w:t>
      </w:r>
    </w:p>
    <w:p w:rsidR="00D56FF3" w:rsidRPr="00D56FF3" w:rsidRDefault="00933628" w:rsidP="00D56FF3">
      <w:pPr>
        <w:spacing w:before="240" w:after="240" w:line="240" w:lineRule="auto"/>
        <w:jc w:val="both"/>
        <w:rPr>
          <w:rFonts w:eastAsia="Calibri" w:cs="Times New Roman"/>
          <w:b/>
          <w:i/>
          <w:noProof/>
          <w:szCs w:val="20"/>
          <w:lang w:eastAsia="lt-LT" w:bidi="lt-LT"/>
        </w:rPr>
      </w:pPr>
      <w:r w:rsidRPr="00D56FF3">
        <w:rPr>
          <w:rFonts w:cs="Times New Roman"/>
          <w:b/>
          <w:i/>
          <w:szCs w:val="24"/>
        </w:rPr>
        <w:t>Rodikliai</w:t>
      </w:r>
    </w:p>
    <w:p w:rsidR="00933628" w:rsidRDefault="00933628" w:rsidP="00D56FF3">
      <w:pPr>
        <w:spacing w:before="240" w:after="0" w:line="240" w:lineRule="auto"/>
        <w:jc w:val="both"/>
        <w:rPr>
          <w:rFonts w:cs="Times New Roman"/>
          <w:bCs/>
          <w:szCs w:val="24"/>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90"/>
        <w:gridCol w:w="719"/>
        <w:gridCol w:w="981"/>
        <w:gridCol w:w="1267"/>
        <w:gridCol w:w="1569"/>
        <w:gridCol w:w="1275"/>
        <w:gridCol w:w="991"/>
        <w:gridCol w:w="946"/>
      </w:tblGrid>
      <w:tr w:rsidR="00CB51A9" w:rsidRPr="00CB51A9" w:rsidTr="00A130E7">
        <w:trPr>
          <w:trHeight w:val="1043"/>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33628" w:rsidP="00933628">
            <w:pPr>
              <w:spacing w:after="0" w:line="240" w:lineRule="auto"/>
              <w:jc w:val="center"/>
              <w:rPr>
                <w:b/>
                <w:noProof/>
                <w:sz w:val="16"/>
                <w:szCs w:val="16"/>
              </w:rPr>
            </w:pPr>
            <w:r w:rsidRPr="00CB51A9">
              <w:rPr>
                <w:b/>
                <w:noProof/>
                <w:sz w:val="16"/>
                <w:szCs w:val="16"/>
              </w:rPr>
              <w:t>Prioritetas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33628" w:rsidP="00933628">
            <w:pPr>
              <w:spacing w:after="0" w:line="240" w:lineRule="auto"/>
              <w:jc w:val="center"/>
              <w:rPr>
                <w:b/>
                <w:noProof/>
                <w:sz w:val="16"/>
                <w:szCs w:val="16"/>
              </w:rPr>
            </w:pPr>
            <w:r w:rsidRPr="00CB51A9">
              <w:rPr>
                <w:b/>
                <w:noProof/>
                <w:sz w:val="16"/>
                <w:szCs w:val="16"/>
              </w:rPr>
              <w:t>Konkretus uždavinys</w:t>
            </w:r>
          </w:p>
        </w:tc>
        <w:tc>
          <w:tcPr>
            <w:tcW w:w="36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33628" w:rsidP="00933628">
            <w:pPr>
              <w:spacing w:after="0" w:line="240" w:lineRule="auto"/>
              <w:jc w:val="center"/>
              <w:rPr>
                <w:b/>
                <w:noProof/>
                <w:sz w:val="16"/>
                <w:szCs w:val="16"/>
              </w:rPr>
            </w:pPr>
            <w:r w:rsidRPr="00CB51A9">
              <w:rPr>
                <w:b/>
                <w:noProof/>
                <w:sz w:val="16"/>
                <w:szCs w:val="16"/>
              </w:rPr>
              <w:t>Fondas</w:t>
            </w:r>
          </w:p>
        </w:tc>
        <w:tc>
          <w:tcPr>
            <w:tcW w:w="49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33628" w:rsidP="00933628">
            <w:pPr>
              <w:spacing w:after="0" w:line="240" w:lineRule="auto"/>
              <w:jc w:val="center"/>
              <w:rPr>
                <w:b/>
                <w:noProof/>
                <w:sz w:val="16"/>
                <w:szCs w:val="16"/>
              </w:rPr>
            </w:pPr>
            <w:r w:rsidRPr="00CB51A9">
              <w:rPr>
                <w:b/>
                <w:noProof/>
                <w:sz w:val="16"/>
                <w:szCs w:val="16"/>
              </w:rPr>
              <w:t>Regiono kategorija</w:t>
            </w:r>
          </w:p>
        </w:tc>
        <w:tc>
          <w:tcPr>
            <w:tcW w:w="64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177FF" w:rsidP="00933628">
            <w:pPr>
              <w:spacing w:after="0" w:line="240" w:lineRule="auto"/>
              <w:jc w:val="center"/>
              <w:rPr>
                <w:b/>
                <w:noProof/>
                <w:sz w:val="16"/>
                <w:szCs w:val="16"/>
              </w:rPr>
            </w:pPr>
            <w:r>
              <w:rPr>
                <w:b/>
                <w:noProof/>
                <w:sz w:val="16"/>
                <w:szCs w:val="16"/>
              </w:rPr>
              <w:t>Identifikavimo numeris</w:t>
            </w:r>
          </w:p>
        </w:tc>
        <w:tc>
          <w:tcPr>
            <w:tcW w:w="79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177FF" w:rsidP="00933628">
            <w:pPr>
              <w:spacing w:after="0" w:line="240" w:lineRule="auto"/>
              <w:jc w:val="center"/>
              <w:rPr>
                <w:b/>
                <w:noProof/>
                <w:sz w:val="16"/>
                <w:szCs w:val="16"/>
              </w:rPr>
            </w:pPr>
            <w:r>
              <w:rPr>
                <w:b/>
                <w:noProof/>
                <w:sz w:val="16"/>
                <w:szCs w:val="16"/>
              </w:rPr>
              <w:t>Rodiklis</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33628" w:rsidP="00933628">
            <w:pPr>
              <w:spacing w:after="0" w:line="240" w:lineRule="auto"/>
              <w:jc w:val="center"/>
              <w:rPr>
                <w:b/>
                <w:noProof/>
                <w:sz w:val="16"/>
                <w:szCs w:val="16"/>
              </w:rPr>
            </w:pPr>
            <w:r w:rsidRPr="00CB51A9">
              <w:rPr>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33628" w:rsidP="00CB51A9">
            <w:pPr>
              <w:spacing w:after="0" w:line="240" w:lineRule="auto"/>
              <w:jc w:val="center"/>
              <w:rPr>
                <w:b/>
                <w:noProof/>
                <w:sz w:val="16"/>
                <w:szCs w:val="16"/>
              </w:rPr>
            </w:pPr>
            <w:r w:rsidRPr="00CB51A9">
              <w:rPr>
                <w:b/>
                <w:noProof/>
                <w:sz w:val="16"/>
                <w:szCs w:val="16"/>
              </w:rPr>
              <w:t>Tarpinė reikšmė (2024 m.)</w:t>
            </w:r>
          </w:p>
        </w:tc>
        <w:tc>
          <w:tcPr>
            <w:tcW w:w="48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33628" w:rsidP="00CB51A9">
            <w:pPr>
              <w:spacing w:after="0" w:line="240" w:lineRule="auto"/>
              <w:jc w:val="center"/>
              <w:rPr>
                <w:b/>
                <w:noProof/>
                <w:sz w:val="16"/>
                <w:szCs w:val="16"/>
              </w:rPr>
            </w:pPr>
            <w:r w:rsidRPr="00CB51A9">
              <w:rPr>
                <w:b/>
                <w:noProof/>
                <w:sz w:val="16"/>
                <w:szCs w:val="16"/>
              </w:rPr>
              <w:t>Siekinys (2029 m.)</w:t>
            </w:r>
          </w:p>
        </w:tc>
      </w:tr>
      <w:tr w:rsidR="00E8766B" w:rsidRPr="005519EC" w:rsidTr="00A130E7">
        <w:trPr>
          <w:trHeight w:val="332"/>
        </w:trPr>
        <w:tc>
          <w:tcPr>
            <w:tcW w:w="566" w:type="pct"/>
            <w:vMerge w:val="restart"/>
            <w:tcBorders>
              <w:top w:val="single" w:sz="12" w:space="0" w:color="auto"/>
            </w:tcBorders>
          </w:tcPr>
          <w:p w:rsidR="00E8766B" w:rsidRPr="005519EC" w:rsidRDefault="00E8766B" w:rsidP="00AC0D7E">
            <w:pPr>
              <w:spacing w:after="0" w:line="240" w:lineRule="auto"/>
              <w:jc w:val="both"/>
              <w:rPr>
                <w:noProof/>
                <w:sz w:val="16"/>
                <w:szCs w:val="16"/>
              </w:rPr>
            </w:pPr>
            <w:r w:rsidRPr="005519EC">
              <w:rPr>
                <w:noProof/>
                <w:sz w:val="16"/>
                <w:szCs w:val="16"/>
              </w:rPr>
              <w:t>4.</w:t>
            </w:r>
            <w:r>
              <w:rPr>
                <w:noProof/>
                <w:sz w:val="16"/>
                <w:szCs w:val="16"/>
              </w:rPr>
              <w:t xml:space="preserve"> </w:t>
            </w:r>
            <w:r w:rsidRPr="005519EC">
              <w:rPr>
                <w:noProof/>
                <w:sz w:val="16"/>
                <w:szCs w:val="16"/>
              </w:rPr>
              <w:t>Socialiai atsakingesnė Lietuva</w:t>
            </w:r>
          </w:p>
        </w:tc>
        <w:tc>
          <w:tcPr>
            <w:tcW w:w="502" w:type="pct"/>
            <w:vMerge w:val="restart"/>
            <w:tcBorders>
              <w:top w:val="single" w:sz="12" w:space="0" w:color="auto"/>
            </w:tcBorders>
          </w:tcPr>
          <w:p w:rsidR="00E8766B" w:rsidRPr="005519EC" w:rsidRDefault="00E8766B" w:rsidP="00AC0D7E">
            <w:pPr>
              <w:spacing w:after="0" w:line="240" w:lineRule="auto"/>
              <w:jc w:val="both"/>
              <w:rPr>
                <w:noProof/>
                <w:sz w:val="16"/>
                <w:szCs w:val="16"/>
              </w:rPr>
            </w:pPr>
            <w:r w:rsidRPr="005519EC">
              <w:rPr>
                <w:noProof/>
                <w:sz w:val="16"/>
                <w:szCs w:val="16"/>
              </w:rPr>
              <w:t>4.</w:t>
            </w:r>
            <w:r>
              <w:rPr>
                <w:noProof/>
                <w:sz w:val="16"/>
                <w:szCs w:val="16"/>
              </w:rPr>
              <w:t>9</w:t>
            </w:r>
            <w:r w:rsidRPr="005519EC">
              <w:rPr>
                <w:noProof/>
                <w:sz w:val="16"/>
                <w:szCs w:val="16"/>
              </w:rPr>
              <w:t>.</w:t>
            </w:r>
          </w:p>
        </w:tc>
        <w:tc>
          <w:tcPr>
            <w:tcW w:w="365" w:type="pct"/>
            <w:vMerge w:val="restart"/>
            <w:tcBorders>
              <w:top w:val="single" w:sz="12" w:space="0" w:color="auto"/>
            </w:tcBorders>
          </w:tcPr>
          <w:p w:rsidR="00E8766B" w:rsidRPr="005519EC" w:rsidRDefault="00E8766B" w:rsidP="00AC0D7E">
            <w:pPr>
              <w:spacing w:after="0" w:line="240" w:lineRule="auto"/>
              <w:jc w:val="both"/>
              <w:rPr>
                <w:noProof/>
                <w:sz w:val="16"/>
                <w:szCs w:val="16"/>
              </w:rPr>
            </w:pPr>
            <w:r w:rsidRPr="005519EC">
              <w:rPr>
                <w:noProof/>
                <w:sz w:val="16"/>
                <w:szCs w:val="16"/>
              </w:rPr>
              <w:t>ERPF</w:t>
            </w:r>
          </w:p>
        </w:tc>
        <w:tc>
          <w:tcPr>
            <w:tcW w:w="498" w:type="pct"/>
            <w:tcBorders>
              <w:top w:val="single" w:sz="12" w:space="0" w:color="auto"/>
            </w:tcBorders>
          </w:tcPr>
          <w:p w:rsidR="00E8766B" w:rsidRPr="005519EC" w:rsidRDefault="00E8766B" w:rsidP="00AC0D7E">
            <w:pPr>
              <w:spacing w:after="0" w:line="240" w:lineRule="auto"/>
              <w:rPr>
                <w:rFonts w:cs="Times New Roman"/>
                <w:noProof/>
                <w:sz w:val="16"/>
                <w:szCs w:val="16"/>
              </w:rPr>
            </w:pPr>
            <w:r>
              <w:rPr>
                <w:noProof/>
                <w:sz w:val="16"/>
                <w:szCs w:val="16"/>
              </w:rPr>
              <w:t>Sostinės regionas</w:t>
            </w:r>
          </w:p>
        </w:tc>
        <w:tc>
          <w:tcPr>
            <w:tcW w:w="643" w:type="pct"/>
            <w:tcBorders>
              <w:top w:val="single" w:sz="12" w:space="0" w:color="auto"/>
            </w:tcBorders>
          </w:tcPr>
          <w:p w:rsidR="00E8766B" w:rsidRPr="005519EC" w:rsidRDefault="00320D6D" w:rsidP="00AC0D7E">
            <w:pPr>
              <w:spacing w:after="0" w:line="240" w:lineRule="auto"/>
              <w:rPr>
                <w:rFonts w:eastAsia="Calibri" w:cs="Times New Roman"/>
                <w:sz w:val="16"/>
                <w:szCs w:val="16"/>
                <w:lang w:eastAsia="lt-LT" w:bidi="lt-LT"/>
              </w:rPr>
            </w:pPr>
            <w:r>
              <w:rPr>
                <w:rFonts w:eastAsia="Calibri" w:cs="Times New Roman"/>
                <w:sz w:val="16"/>
                <w:szCs w:val="16"/>
                <w:lang w:eastAsia="lt-LT" w:bidi="lt-LT"/>
              </w:rPr>
              <w:t>RCO65</w:t>
            </w:r>
          </w:p>
        </w:tc>
        <w:tc>
          <w:tcPr>
            <w:tcW w:w="796" w:type="pct"/>
            <w:tcBorders>
              <w:top w:val="single" w:sz="12" w:space="0" w:color="auto"/>
            </w:tcBorders>
            <w:shd w:val="clear" w:color="auto" w:fill="auto"/>
          </w:tcPr>
          <w:p w:rsidR="00E8766B" w:rsidRPr="005519EC" w:rsidRDefault="00E8766B" w:rsidP="00AC0D7E">
            <w:pPr>
              <w:spacing w:after="0" w:line="240" w:lineRule="auto"/>
              <w:rPr>
                <w:rFonts w:eastAsia="Calibri" w:cs="Times New Roman"/>
                <w:sz w:val="16"/>
                <w:szCs w:val="16"/>
                <w:lang w:eastAsia="en-GB" w:bidi="lt-LT"/>
              </w:rPr>
            </w:pPr>
            <w:r w:rsidRPr="005519EC">
              <w:rPr>
                <w:rFonts w:eastAsia="Calibri" w:cs="Times New Roman"/>
                <w:noProof/>
                <w:sz w:val="16"/>
                <w:szCs w:val="16"/>
                <w:lang w:eastAsia="lt-LT" w:bidi="lt-LT"/>
              </w:rPr>
              <w:t xml:space="preserve">Naujai </w:t>
            </w:r>
            <w:r>
              <w:rPr>
                <w:rFonts w:eastAsia="Calibri" w:cs="Times New Roman"/>
                <w:noProof/>
                <w:sz w:val="16"/>
                <w:szCs w:val="16"/>
                <w:lang w:eastAsia="lt-LT" w:bidi="lt-LT"/>
              </w:rPr>
              <w:t>įsigytų ar modernizuotų</w:t>
            </w:r>
            <w:r w:rsidRPr="005519EC">
              <w:rPr>
                <w:rFonts w:eastAsia="Calibri" w:cs="Times New Roman"/>
                <w:noProof/>
                <w:sz w:val="16"/>
                <w:szCs w:val="16"/>
                <w:lang w:eastAsia="lt-LT" w:bidi="lt-LT"/>
              </w:rPr>
              <w:t xml:space="preserve"> socialini</w:t>
            </w:r>
            <w:r>
              <w:rPr>
                <w:rFonts w:eastAsia="Calibri" w:cs="Times New Roman"/>
                <w:noProof/>
                <w:sz w:val="16"/>
                <w:szCs w:val="16"/>
                <w:lang w:eastAsia="lt-LT" w:bidi="lt-LT"/>
              </w:rPr>
              <w:t>ų</w:t>
            </w:r>
            <w:r w:rsidRPr="005519EC">
              <w:rPr>
                <w:rFonts w:eastAsia="Calibri" w:cs="Times New Roman"/>
                <w:noProof/>
                <w:sz w:val="16"/>
                <w:szCs w:val="16"/>
                <w:lang w:eastAsia="lt-LT" w:bidi="lt-LT"/>
              </w:rPr>
              <w:t xml:space="preserve"> būst</w:t>
            </w:r>
            <w:r>
              <w:rPr>
                <w:rFonts w:eastAsia="Calibri" w:cs="Times New Roman"/>
                <w:noProof/>
                <w:sz w:val="16"/>
                <w:szCs w:val="16"/>
                <w:lang w:eastAsia="lt-LT" w:bidi="lt-LT"/>
              </w:rPr>
              <w:t>ų pajėgumas</w:t>
            </w:r>
          </w:p>
        </w:tc>
        <w:tc>
          <w:tcPr>
            <w:tcW w:w="647" w:type="pct"/>
            <w:tcBorders>
              <w:top w:val="single" w:sz="12" w:space="0" w:color="auto"/>
            </w:tcBorders>
          </w:tcPr>
          <w:p w:rsidR="00E8766B" w:rsidRPr="005519EC" w:rsidRDefault="00E8766B" w:rsidP="00AC0D7E">
            <w:pPr>
              <w:spacing w:after="0" w:line="240" w:lineRule="auto"/>
              <w:rPr>
                <w:rFonts w:cs="Times New Roman"/>
                <w:noProof/>
                <w:sz w:val="16"/>
                <w:szCs w:val="16"/>
              </w:rPr>
            </w:pPr>
            <w:r>
              <w:rPr>
                <w:rFonts w:cs="Times New Roman"/>
                <w:noProof/>
                <w:sz w:val="16"/>
                <w:szCs w:val="16"/>
              </w:rPr>
              <w:t>Asmenys</w:t>
            </w:r>
          </w:p>
        </w:tc>
        <w:tc>
          <w:tcPr>
            <w:tcW w:w="503" w:type="pct"/>
            <w:tcBorders>
              <w:top w:val="single" w:sz="12" w:space="0" w:color="auto"/>
            </w:tcBorders>
            <w:shd w:val="clear" w:color="auto" w:fill="auto"/>
          </w:tcPr>
          <w:p w:rsidR="00E8766B" w:rsidRPr="00320D6D" w:rsidRDefault="00320D6D" w:rsidP="00320D6D">
            <w:pPr>
              <w:spacing w:after="0" w:line="240" w:lineRule="auto"/>
              <w:jc w:val="center"/>
              <w:rPr>
                <w:noProof/>
                <w:sz w:val="16"/>
                <w:szCs w:val="16"/>
              </w:rPr>
            </w:pPr>
            <w:r w:rsidRPr="00320D6D">
              <w:rPr>
                <w:noProof/>
                <w:sz w:val="16"/>
                <w:szCs w:val="16"/>
              </w:rPr>
              <w:t>26</w:t>
            </w:r>
          </w:p>
        </w:tc>
        <w:tc>
          <w:tcPr>
            <w:tcW w:w="480" w:type="pct"/>
            <w:tcBorders>
              <w:top w:val="single" w:sz="12" w:space="0" w:color="auto"/>
            </w:tcBorders>
            <w:shd w:val="clear" w:color="auto" w:fill="auto"/>
          </w:tcPr>
          <w:p w:rsidR="00E8766B" w:rsidRPr="00320D6D" w:rsidRDefault="00320D6D" w:rsidP="00320D6D">
            <w:pPr>
              <w:spacing w:after="0" w:line="240" w:lineRule="auto"/>
              <w:jc w:val="center"/>
              <w:rPr>
                <w:noProof/>
                <w:sz w:val="16"/>
                <w:szCs w:val="16"/>
              </w:rPr>
            </w:pPr>
            <w:r w:rsidRPr="00320D6D">
              <w:rPr>
                <w:noProof/>
                <w:sz w:val="16"/>
                <w:szCs w:val="16"/>
              </w:rPr>
              <w:t>255</w:t>
            </w:r>
          </w:p>
        </w:tc>
      </w:tr>
      <w:tr w:rsidR="00E8766B" w:rsidRPr="005519EC" w:rsidTr="00A130E7">
        <w:trPr>
          <w:trHeight w:val="332"/>
        </w:trPr>
        <w:tc>
          <w:tcPr>
            <w:tcW w:w="566" w:type="pct"/>
            <w:vMerge/>
          </w:tcPr>
          <w:p w:rsidR="00E8766B" w:rsidRPr="005519EC" w:rsidRDefault="00E8766B" w:rsidP="00AC0D7E">
            <w:pPr>
              <w:spacing w:after="0" w:line="240" w:lineRule="auto"/>
              <w:jc w:val="both"/>
              <w:rPr>
                <w:noProof/>
                <w:sz w:val="16"/>
                <w:szCs w:val="16"/>
              </w:rPr>
            </w:pPr>
          </w:p>
        </w:tc>
        <w:tc>
          <w:tcPr>
            <w:tcW w:w="502" w:type="pct"/>
            <w:vMerge/>
          </w:tcPr>
          <w:p w:rsidR="00E8766B" w:rsidRPr="005519EC" w:rsidRDefault="00E8766B" w:rsidP="00AC0D7E">
            <w:pPr>
              <w:spacing w:after="0" w:line="240" w:lineRule="auto"/>
              <w:jc w:val="both"/>
              <w:rPr>
                <w:noProof/>
                <w:sz w:val="16"/>
                <w:szCs w:val="16"/>
              </w:rPr>
            </w:pPr>
          </w:p>
        </w:tc>
        <w:tc>
          <w:tcPr>
            <w:tcW w:w="365" w:type="pct"/>
            <w:vMerge/>
          </w:tcPr>
          <w:p w:rsidR="00E8766B" w:rsidRPr="005519EC" w:rsidRDefault="00E8766B" w:rsidP="00AC0D7E">
            <w:pPr>
              <w:spacing w:after="0" w:line="240" w:lineRule="auto"/>
              <w:jc w:val="both"/>
              <w:rPr>
                <w:noProof/>
                <w:sz w:val="16"/>
                <w:szCs w:val="16"/>
              </w:rPr>
            </w:pPr>
          </w:p>
        </w:tc>
        <w:tc>
          <w:tcPr>
            <w:tcW w:w="498" w:type="pct"/>
          </w:tcPr>
          <w:p w:rsidR="00E8766B" w:rsidRPr="005519EC" w:rsidRDefault="00947A7E" w:rsidP="00AC0D7E">
            <w:pPr>
              <w:spacing w:after="0" w:line="240" w:lineRule="auto"/>
              <w:rPr>
                <w:noProof/>
                <w:sz w:val="16"/>
                <w:szCs w:val="16"/>
              </w:rPr>
            </w:pPr>
            <w:r>
              <w:rPr>
                <w:noProof/>
                <w:sz w:val="16"/>
                <w:szCs w:val="16"/>
              </w:rPr>
              <w:t>VVL</w:t>
            </w:r>
            <w:r w:rsidR="00E8766B">
              <w:rPr>
                <w:noProof/>
                <w:sz w:val="16"/>
                <w:szCs w:val="16"/>
              </w:rPr>
              <w:t xml:space="preserve"> regionas</w:t>
            </w:r>
          </w:p>
        </w:tc>
        <w:tc>
          <w:tcPr>
            <w:tcW w:w="643" w:type="pct"/>
          </w:tcPr>
          <w:p w:rsidR="00E8766B" w:rsidRPr="005519EC" w:rsidRDefault="00320D6D" w:rsidP="00AC0D7E">
            <w:pPr>
              <w:spacing w:after="0" w:line="240" w:lineRule="auto"/>
              <w:rPr>
                <w:rFonts w:eastAsia="Calibri" w:cs="Times New Roman"/>
                <w:sz w:val="16"/>
                <w:szCs w:val="16"/>
                <w:lang w:eastAsia="lt-LT" w:bidi="lt-LT"/>
              </w:rPr>
            </w:pPr>
            <w:r>
              <w:rPr>
                <w:rFonts w:eastAsia="Calibri" w:cs="Times New Roman"/>
                <w:sz w:val="16"/>
                <w:szCs w:val="16"/>
                <w:lang w:eastAsia="lt-LT" w:bidi="lt-LT"/>
              </w:rPr>
              <w:t>RCO65</w:t>
            </w:r>
          </w:p>
        </w:tc>
        <w:tc>
          <w:tcPr>
            <w:tcW w:w="796" w:type="pct"/>
            <w:shd w:val="clear" w:color="auto" w:fill="auto"/>
          </w:tcPr>
          <w:p w:rsidR="00E8766B" w:rsidRPr="005519EC" w:rsidRDefault="00E8766B" w:rsidP="00AC0D7E">
            <w:pPr>
              <w:tabs>
                <w:tab w:val="left" w:pos="315"/>
                <w:tab w:val="left" w:pos="457"/>
              </w:tabs>
              <w:spacing w:after="0" w:line="240" w:lineRule="auto"/>
              <w:contextualSpacing/>
              <w:rPr>
                <w:rFonts w:eastAsia="Calibri" w:cs="Times New Roman"/>
                <w:sz w:val="16"/>
                <w:szCs w:val="16"/>
                <w:lang w:eastAsia="lt-LT" w:bidi="lt-LT"/>
              </w:rPr>
            </w:pPr>
            <w:r w:rsidRPr="005519EC">
              <w:rPr>
                <w:rFonts w:eastAsia="Calibri" w:cs="Times New Roman"/>
                <w:noProof/>
                <w:sz w:val="16"/>
                <w:szCs w:val="16"/>
                <w:lang w:eastAsia="lt-LT" w:bidi="lt-LT"/>
              </w:rPr>
              <w:t xml:space="preserve">Naujai </w:t>
            </w:r>
            <w:r>
              <w:rPr>
                <w:rFonts w:eastAsia="Calibri" w:cs="Times New Roman"/>
                <w:noProof/>
                <w:sz w:val="16"/>
                <w:szCs w:val="16"/>
                <w:lang w:eastAsia="lt-LT" w:bidi="lt-LT"/>
              </w:rPr>
              <w:t>įsigytų ar modernizuotų</w:t>
            </w:r>
            <w:r w:rsidRPr="005519EC">
              <w:rPr>
                <w:rFonts w:eastAsia="Calibri" w:cs="Times New Roman"/>
                <w:noProof/>
                <w:sz w:val="16"/>
                <w:szCs w:val="16"/>
                <w:lang w:eastAsia="lt-LT" w:bidi="lt-LT"/>
              </w:rPr>
              <w:t xml:space="preserve"> socialini</w:t>
            </w:r>
            <w:r>
              <w:rPr>
                <w:rFonts w:eastAsia="Calibri" w:cs="Times New Roman"/>
                <w:noProof/>
                <w:sz w:val="16"/>
                <w:szCs w:val="16"/>
                <w:lang w:eastAsia="lt-LT" w:bidi="lt-LT"/>
              </w:rPr>
              <w:t>ų</w:t>
            </w:r>
            <w:r w:rsidRPr="005519EC">
              <w:rPr>
                <w:rFonts w:eastAsia="Calibri" w:cs="Times New Roman"/>
                <w:noProof/>
                <w:sz w:val="16"/>
                <w:szCs w:val="16"/>
                <w:lang w:eastAsia="lt-LT" w:bidi="lt-LT"/>
              </w:rPr>
              <w:t xml:space="preserve"> būst</w:t>
            </w:r>
            <w:r>
              <w:rPr>
                <w:rFonts w:eastAsia="Calibri" w:cs="Times New Roman"/>
                <w:noProof/>
                <w:sz w:val="16"/>
                <w:szCs w:val="16"/>
                <w:lang w:eastAsia="lt-LT" w:bidi="lt-LT"/>
              </w:rPr>
              <w:t>ų pajėgumas</w:t>
            </w:r>
          </w:p>
        </w:tc>
        <w:tc>
          <w:tcPr>
            <w:tcW w:w="647" w:type="pct"/>
          </w:tcPr>
          <w:p w:rsidR="00E8766B" w:rsidRPr="005519EC" w:rsidRDefault="00E8766B" w:rsidP="00AC0D7E">
            <w:pPr>
              <w:spacing w:after="0" w:line="240" w:lineRule="auto"/>
              <w:rPr>
                <w:rFonts w:cs="Times New Roman"/>
                <w:noProof/>
                <w:sz w:val="16"/>
                <w:szCs w:val="16"/>
              </w:rPr>
            </w:pPr>
            <w:r>
              <w:rPr>
                <w:rFonts w:cs="Times New Roman"/>
                <w:noProof/>
                <w:sz w:val="16"/>
                <w:szCs w:val="16"/>
              </w:rPr>
              <w:t>Asmenys</w:t>
            </w:r>
          </w:p>
        </w:tc>
        <w:tc>
          <w:tcPr>
            <w:tcW w:w="503" w:type="pct"/>
            <w:shd w:val="clear" w:color="auto" w:fill="auto"/>
          </w:tcPr>
          <w:p w:rsidR="00E8766B" w:rsidRPr="00320D6D" w:rsidRDefault="00320D6D" w:rsidP="00320D6D">
            <w:pPr>
              <w:spacing w:after="0" w:line="240" w:lineRule="auto"/>
              <w:jc w:val="center"/>
              <w:rPr>
                <w:noProof/>
                <w:sz w:val="16"/>
                <w:szCs w:val="16"/>
              </w:rPr>
            </w:pPr>
            <w:r w:rsidRPr="00320D6D">
              <w:rPr>
                <w:noProof/>
                <w:sz w:val="16"/>
                <w:szCs w:val="16"/>
              </w:rPr>
              <w:t>332</w:t>
            </w:r>
          </w:p>
        </w:tc>
        <w:tc>
          <w:tcPr>
            <w:tcW w:w="480" w:type="pct"/>
            <w:shd w:val="clear" w:color="auto" w:fill="auto"/>
          </w:tcPr>
          <w:p w:rsidR="00E8766B" w:rsidRPr="00320D6D" w:rsidRDefault="00320D6D" w:rsidP="00320D6D">
            <w:pPr>
              <w:spacing w:after="0" w:line="240" w:lineRule="auto"/>
              <w:jc w:val="center"/>
              <w:rPr>
                <w:noProof/>
                <w:sz w:val="16"/>
                <w:szCs w:val="16"/>
              </w:rPr>
            </w:pPr>
            <w:r w:rsidRPr="00320D6D">
              <w:rPr>
                <w:noProof/>
                <w:sz w:val="16"/>
                <w:szCs w:val="16"/>
              </w:rPr>
              <w:t>3 323</w:t>
            </w:r>
          </w:p>
        </w:tc>
      </w:tr>
      <w:tr w:rsidR="00E8766B" w:rsidRPr="005519EC" w:rsidTr="00A130E7">
        <w:trPr>
          <w:trHeight w:val="332"/>
        </w:trPr>
        <w:tc>
          <w:tcPr>
            <w:tcW w:w="566" w:type="pct"/>
            <w:vMerge/>
          </w:tcPr>
          <w:p w:rsidR="00E8766B" w:rsidRPr="005519EC" w:rsidDel="00B72784" w:rsidRDefault="00E8766B" w:rsidP="00AC0D7E">
            <w:pPr>
              <w:spacing w:after="0" w:line="240" w:lineRule="auto"/>
              <w:jc w:val="both"/>
              <w:rPr>
                <w:noProof/>
                <w:sz w:val="16"/>
                <w:szCs w:val="16"/>
              </w:rPr>
            </w:pPr>
          </w:p>
        </w:tc>
        <w:tc>
          <w:tcPr>
            <w:tcW w:w="502" w:type="pct"/>
            <w:vMerge/>
          </w:tcPr>
          <w:p w:rsidR="00E8766B" w:rsidRPr="005519EC" w:rsidDel="00B72784" w:rsidRDefault="00E8766B" w:rsidP="00AC0D7E">
            <w:pPr>
              <w:spacing w:after="0" w:line="240" w:lineRule="auto"/>
              <w:jc w:val="both"/>
              <w:rPr>
                <w:noProof/>
                <w:sz w:val="16"/>
                <w:szCs w:val="16"/>
              </w:rPr>
            </w:pPr>
          </w:p>
        </w:tc>
        <w:tc>
          <w:tcPr>
            <w:tcW w:w="365" w:type="pct"/>
            <w:vMerge/>
          </w:tcPr>
          <w:p w:rsidR="00E8766B" w:rsidRPr="005519EC" w:rsidDel="00B72784" w:rsidRDefault="00E8766B" w:rsidP="00AC0D7E">
            <w:pPr>
              <w:spacing w:after="0" w:line="240" w:lineRule="auto"/>
              <w:jc w:val="both"/>
              <w:rPr>
                <w:noProof/>
                <w:sz w:val="16"/>
                <w:szCs w:val="16"/>
              </w:rPr>
            </w:pPr>
          </w:p>
        </w:tc>
        <w:tc>
          <w:tcPr>
            <w:tcW w:w="498" w:type="pct"/>
          </w:tcPr>
          <w:p w:rsidR="00E8766B" w:rsidRPr="005519EC" w:rsidDel="00B72784" w:rsidRDefault="00E8766B" w:rsidP="00AC0D7E">
            <w:pPr>
              <w:spacing w:after="0" w:line="240" w:lineRule="auto"/>
              <w:rPr>
                <w:noProof/>
                <w:sz w:val="16"/>
                <w:szCs w:val="16"/>
              </w:rPr>
            </w:pPr>
            <w:r>
              <w:rPr>
                <w:noProof/>
                <w:sz w:val="16"/>
                <w:szCs w:val="16"/>
              </w:rPr>
              <w:t>Sostinės regionas</w:t>
            </w:r>
          </w:p>
        </w:tc>
        <w:tc>
          <w:tcPr>
            <w:tcW w:w="643" w:type="pct"/>
          </w:tcPr>
          <w:p w:rsidR="00E8766B" w:rsidRPr="005519EC" w:rsidDel="00B72784" w:rsidRDefault="00320D6D" w:rsidP="00AC0D7E">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796" w:type="pct"/>
            <w:shd w:val="clear" w:color="auto" w:fill="auto"/>
          </w:tcPr>
          <w:p w:rsidR="00E8766B" w:rsidRPr="005519EC" w:rsidDel="00B72784" w:rsidRDefault="00E8766B" w:rsidP="00AC0D7E">
            <w:pPr>
              <w:tabs>
                <w:tab w:val="left" w:pos="315"/>
                <w:tab w:val="left" w:pos="457"/>
              </w:tabs>
              <w:spacing w:after="0" w:line="240" w:lineRule="auto"/>
              <w:contextualSpacing/>
              <w:rPr>
                <w:rFonts w:eastAsia="Calibri" w:cs="Times New Roman"/>
                <w:sz w:val="16"/>
                <w:szCs w:val="16"/>
                <w:lang w:eastAsia="lt-LT" w:bidi="lt-LT"/>
              </w:rPr>
            </w:pPr>
            <w:r w:rsidRPr="00B72784">
              <w:rPr>
                <w:rFonts w:eastAsia="Calibri" w:cs="Times New Roman"/>
                <w:sz w:val="16"/>
                <w:szCs w:val="16"/>
                <w:lang w:eastAsia="lt-LT" w:bidi="lt-LT"/>
              </w:rPr>
              <w:t>Vietų skaičius naujoje ir (ar) modernizuotoje infrastruktūroje</w:t>
            </w:r>
          </w:p>
        </w:tc>
        <w:tc>
          <w:tcPr>
            <w:tcW w:w="647" w:type="pct"/>
          </w:tcPr>
          <w:p w:rsidR="00E8766B" w:rsidRPr="005519EC" w:rsidDel="00B72784" w:rsidRDefault="00E8766B" w:rsidP="00AC0D7E">
            <w:pPr>
              <w:spacing w:after="0" w:line="240" w:lineRule="auto"/>
              <w:rPr>
                <w:rFonts w:cs="Times New Roman"/>
                <w:noProof/>
                <w:sz w:val="16"/>
                <w:szCs w:val="16"/>
              </w:rPr>
            </w:pPr>
            <w:r>
              <w:rPr>
                <w:rFonts w:cs="Times New Roman"/>
                <w:noProof/>
                <w:sz w:val="16"/>
                <w:szCs w:val="16"/>
              </w:rPr>
              <w:t>Vietos</w:t>
            </w:r>
          </w:p>
        </w:tc>
        <w:tc>
          <w:tcPr>
            <w:tcW w:w="503" w:type="pct"/>
            <w:shd w:val="clear" w:color="auto" w:fill="auto"/>
          </w:tcPr>
          <w:p w:rsidR="00E8766B" w:rsidRPr="00320D6D" w:rsidRDefault="00320D6D" w:rsidP="00320D6D">
            <w:pPr>
              <w:spacing w:after="0" w:line="240" w:lineRule="auto"/>
              <w:jc w:val="center"/>
              <w:rPr>
                <w:noProof/>
                <w:sz w:val="16"/>
                <w:szCs w:val="16"/>
              </w:rPr>
            </w:pPr>
            <w:r w:rsidRPr="00320D6D">
              <w:rPr>
                <w:noProof/>
                <w:sz w:val="16"/>
                <w:szCs w:val="16"/>
              </w:rPr>
              <w:t>18</w:t>
            </w:r>
          </w:p>
        </w:tc>
        <w:tc>
          <w:tcPr>
            <w:tcW w:w="480" w:type="pct"/>
            <w:shd w:val="clear" w:color="auto" w:fill="auto"/>
          </w:tcPr>
          <w:p w:rsidR="00E8766B" w:rsidRPr="00320D6D" w:rsidRDefault="00320D6D" w:rsidP="00320D6D">
            <w:pPr>
              <w:spacing w:after="0" w:line="240" w:lineRule="auto"/>
              <w:jc w:val="center"/>
              <w:rPr>
                <w:noProof/>
                <w:sz w:val="16"/>
                <w:szCs w:val="16"/>
              </w:rPr>
            </w:pPr>
            <w:r w:rsidRPr="00320D6D">
              <w:rPr>
                <w:noProof/>
                <w:sz w:val="16"/>
                <w:szCs w:val="16"/>
              </w:rPr>
              <w:t>1 715</w:t>
            </w:r>
          </w:p>
        </w:tc>
      </w:tr>
      <w:tr w:rsidR="00E8766B" w:rsidRPr="005519EC" w:rsidTr="00A130E7">
        <w:trPr>
          <w:trHeight w:val="332"/>
        </w:trPr>
        <w:tc>
          <w:tcPr>
            <w:tcW w:w="566" w:type="pct"/>
            <w:vMerge/>
          </w:tcPr>
          <w:p w:rsidR="00E8766B" w:rsidRPr="005519EC" w:rsidDel="00B72784" w:rsidRDefault="00E8766B" w:rsidP="00AC0D7E">
            <w:pPr>
              <w:spacing w:after="0" w:line="240" w:lineRule="auto"/>
              <w:jc w:val="both"/>
              <w:rPr>
                <w:noProof/>
                <w:sz w:val="16"/>
                <w:szCs w:val="16"/>
              </w:rPr>
            </w:pPr>
          </w:p>
        </w:tc>
        <w:tc>
          <w:tcPr>
            <w:tcW w:w="502" w:type="pct"/>
            <w:vMerge/>
          </w:tcPr>
          <w:p w:rsidR="00E8766B" w:rsidRPr="005519EC" w:rsidDel="00B72784" w:rsidRDefault="00E8766B" w:rsidP="00AC0D7E">
            <w:pPr>
              <w:spacing w:after="0" w:line="240" w:lineRule="auto"/>
              <w:jc w:val="both"/>
              <w:rPr>
                <w:noProof/>
                <w:sz w:val="16"/>
                <w:szCs w:val="16"/>
              </w:rPr>
            </w:pPr>
          </w:p>
        </w:tc>
        <w:tc>
          <w:tcPr>
            <w:tcW w:w="365" w:type="pct"/>
            <w:vMerge/>
          </w:tcPr>
          <w:p w:rsidR="00E8766B" w:rsidRPr="005519EC" w:rsidDel="00B72784" w:rsidRDefault="00E8766B" w:rsidP="00AC0D7E">
            <w:pPr>
              <w:spacing w:after="0" w:line="240" w:lineRule="auto"/>
              <w:jc w:val="both"/>
              <w:rPr>
                <w:noProof/>
                <w:sz w:val="16"/>
                <w:szCs w:val="16"/>
              </w:rPr>
            </w:pPr>
          </w:p>
        </w:tc>
        <w:tc>
          <w:tcPr>
            <w:tcW w:w="498" w:type="pct"/>
          </w:tcPr>
          <w:p w:rsidR="00E8766B" w:rsidRPr="005519EC" w:rsidDel="00B72784" w:rsidRDefault="00947A7E" w:rsidP="00AC0D7E">
            <w:pPr>
              <w:spacing w:after="0" w:line="240" w:lineRule="auto"/>
              <w:rPr>
                <w:noProof/>
                <w:sz w:val="16"/>
                <w:szCs w:val="16"/>
              </w:rPr>
            </w:pPr>
            <w:r>
              <w:rPr>
                <w:noProof/>
                <w:sz w:val="16"/>
                <w:szCs w:val="16"/>
              </w:rPr>
              <w:t>VVL</w:t>
            </w:r>
            <w:r w:rsidR="00E8766B">
              <w:rPr>
                <w:noProof/>
                <w:sz w:val="16"/>
                <w:szCs w:val="16"/>
              </w:rPr>
              <w:t xml:space="preserve"> regionas</w:t>
            </w:r>
          </w:p>
        </w:tc>
        <w:tc>
          <w:tcPr>
            <w:tcW w:w="643" w:type="pct"/>
          </w:tcPr>
          <w:p w:rsidR="00E8766B" w:rsidRPr="005519EC" w:rsidDel="00B72784" w:rsidRDefault="00320D6D" w:rsidP="00AC0D7E">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796" w:type="pct"/>
            <w:shd w:val="clear" w:color="auto" w:fill="auto"/>
          </w:tcPr>
          <w:p w:rsidR="00E8766B" w:rsidRPr="005519EC" w:rsidDel="00B72784" w:rsidRDefault="00E8766B" w:rsidP="00AC0D7E">
            <w:pPr>
              <w:tabs>
                <w:tab w:val="left" w:pos="315"/>
                <w:tab w:val="left" w:pos="457"/>
              </w:tabs>
              <w:spacing w:after="0" w:line="240" w:lineRule="auto"/>
              <w:contextualSpacing/>
              <w:rPr>
                <w:rFonts w:eastAsia="Calibri" w:cs="Times New Roman"/>
                <w:sz w:val="16"/>
                <w:szCs w:val="16"/>
                <w:lang w:eastAsia="lt-LT" w:bidi="lt-LT"/>
              </w:rPr>
            </w:pPr>
            <w:r w:rsidRPr="00B72784">
              <w:rPr>
                <w:rFonts w:eastAsia="Calibri" w:cs="Times New Roman"/>
                <w:sz w:val="16"/>
                <w:szCs w:val="16"/>
                <w:lang w:eastAsia="lt-LT" w:bidi="lt-LT"/>
              </w:rPr>
              <w:t>Vietų skaičius naujoje ir (ar) modernizuotoje infrastruktūroje</w:t>
            </w:r>
          </w:p>
        </w:tc>
        <w:tc>
          <w:tcPr>
            <w:tcW w:w="647" w:type="pct"/>
          </w:tcPr>
          <w:p w:rsidR="00E8766B" w:rsidRPr="005519EC" w:rsidDel="00B72784" w:rsidRDefault="00E8766B" w:rsidP="00AC0D7E">
            <w:pPr>
              <w:spacing w:after="0" w:line="240" w:lineRule="auto"/>
              <w:rPr>
                <w:rFonts w:cs="Times New Roman"/>
                <w:noProof/>
                <w:sz w:val="16"/>
                <w:szCs w:val="16"/>
              </w:rPr>
            </w:pPr>
            <w:r>
              <w:rPr>
                <w:rFonts w:cs="Times New Roman"/>
                <w:noProof/>
                <w:sz w:val="16"/>
                <w:szCs w:val="16"/>
              </w:rPr>
              <w:t>Vietos</w:t>
            </w:r>
          </w:p>
        </w:tc>
        <w:tc>
          <w:tcPr>
            <w:tcW w:w="503" w:type="pct"/>
            <w:shd w:val="clear" w:color="auto" w:fill="auto"/>
          </w:tcPr>
          <w:p w:rsidR="00E8766B" w:rsidRPr="00320D6D" w:rsidRDefault="00320D6D" w:rsidP="00320D6D">
            <w:pPr>
              <w:spacing w:after="0" w:line="240" w:lineRule="auto"/>
              <w:jc w:val="center"/>
              <w:rPr>
                <w:noProof/>
                <w:sz w:val="16"/>
                <w:szCs w:val="16"/>
              </w:rPr>
            </w:pPr>
            <w:r w:rsidRPr="00320D6D">
              <w:rPr>
                <w:noProof/>
                <w:sz w:val="16"/>
                <w:szCs w:val="16"/>
              </w:rPr>
              <w:t>230</w:t>
            </w:r>
          </w:p>
        </w:tc>
        <w:tc>
          <w:tcPr>
            <w:tcW w:w="480" w:type="pct"/>
            <w:shd w:val="clear" w:color="auto" w:fill="auto"/>
          </w:tcPr>
          <w:p w:rsidR="00E8766B" w:rsidRPr="00320D6D" w:rsidRDefault="00320D6D" w:rsidP="00320D6D">
            <w:pPr>
              <w:spacing w:after="0" w:line="240" w:lineRule="auto"/>
              <w:jc w:val="center"/>
              <w:rPr>
                <w:noProof/>
                <w:sz w:val="16"/>
                <w:szCs w:val="16"/>
              </w:rPr>
            </w:pPr>
            <w:r w:rsidRPr="00320D6D">
              <w:rPr>
                <w:noProof/>
                <w:sz w:val="16"/>
                <w:szCs w:val="16"/>
              </w:rPr>
              <w:t>10 168</w:t>
            </w:r>
          </w:p>
        </w:tc>
      </w:tr>
      <w:tr w:rsidR="00E8766B" w:rsidRPr="005519EC" w:rsidTr="00A130E7">
        <w:trPr>
          <w:trHeight w:val="332"/>
        </w:trPr>
        <w:tc>
          <w:tcPr>
            <w:tcW w:w="566" w:type="pct"/>
            <w:vMerge/>
          </w:tcPr>
          <w:p w:rsidR="00E8766B" w:rsidRPr="005519EC" w:rsidDel="00B72784" w:rsidRDefault="00E8766B" w:rsidP="00AC0D7E">
            <w:pPr>
              <w:spacing w:after="0" w:line="240" w:lineRule="auto"/>
              <w:jc w:val="both"/>
              <w:rPr>
                <w:noProof/>
                <w:sz w:val="16"/>
                <w:szCs w:val="16"/>
              </w:rPr>
            </w:pPr>
          </w:p>
        </w:tc>
        <w:tc>
          <w:tcPr>
            <w:tcW w:w="502" w:type="pct"/>
            <w:vMerge/>
          </w:tcPr>
          <w:p w:rsidR="00E8766B" w:rsidRPr="005519EC" w:rsidDel="00B72784" w:rsidRDefault="00E8766B" w:rsidP="00AC0D7E">
            <w:pPr>
              <w:spacing w:after="0" w:line="240" w:lineRule="auto"/>
              <w:jc w:val="both"/>
              <w:rPr>
                <w:noProof/>
                <w:sz w:val="16"/>
                <w:szCs w:val="16"/>
              </w:rPr>
            </w:pPr>
          </w:p>
        </w:tc>
        <w:tc>
          <w:tcPr>
            <w:tcW w:w="365" w:type="pct"/>
            <w:vMerge/>
          </w:tcPr>
          <w:p w:rsidR="00E8766B" w:rsidRPr="005519EC" w:rsidDel="00B72784" w:rsidRDefault="00E8766B" w:rsidP="00AC0D7E">
            <w:pPr>
              <w:spacing w:after="0" w:line="240" w:lineRule="auto"/>
              <w:jc w:val="both"/>
              <w:rPr>
                <w:noProof/>
                <w:sz w:val="16"/>
                <w:szCs w:val="16"/>
              </w:rPr>
            </w:pPr>
          </w:p>
        </w:tc>
        <w:tc>
          <w:tcPr>
            <w:tcW w:w="498" w:type="pct"/>
          </w:tcPr>
          <w:p w:rsidR="00E8766B" w:rsidRPr="005519EC" w:rsidDel="00B72784" w:rsidRDefault="00E8766B" w:rsidP="00AC0D7E">
            <w:pPr>
              <w:spacing w:after="0" w:line="240" w:lineRule="auto"/>
              <w:rPr>
                <w:noProof/>
                <w:sz w:val="16"/>
                <w:szCs w:val="16"/>
              </w:rPr>
            </w:pPr>
            <w:r>
              <w:rPr>
                <w:noProof/>
                <w:sz w:val="16"/>
                <w:szCs w:val="16"/>
              </w:rPr>
              <w:t>Sostinės regionas</w:t>
            </w:r>
          </w:p>
        </w:tc>
        <w:tc>
          <w:tcPr>
            <w:tcW w:w="643" w:type="pct"/>
          </w:tcPr>
          <w:p w:rsidR="00E8766B" w:rsidRPr="005519EC" w:rsidDel="00B72784" w:rsidRDefault="00320D6D" w:rsidP="00AC0D7E">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796" w:type="pct"/>
            <w:shd w:val="clear" w:color="auto" w:fill="auto"/>
          </w:tcPr>
          <w:p w:rsidR="00E8766B" w:rsidRPr="005519EC" w:rsidDel="00B72784" w:rsidRDefault="00E8766B" w:rsidP="00AC0D7E">
            <w:pPr>
              <w:tabs>
                <w:tab w:val="left" w:pos="315"/>
                <w:tab w:val="left" w:pos="457"/>
              </w:tabs>
              <w:spacing w:after="0" w:line="240" w:lineRule="auto"/>
              <w:contextualSpacing/>
              <w:rPr>
                <w:rFonts w:eastAsia="Calibri" w:cs="Times New Roman"/>
                <w:sz w:val="16"/>
                <w:szCs w:val="16"/>
                <w:lang w:eastAsia="lt-LT" w:bidi="lt-LT"/>
              </w:rPr>
            </w:pPr>
            <w:r>
              <w:rPr>
                <w:rFonts w:eastAsia="Calibri" w:cs="Times New Roman"/>
                <w:sz w:val="16"/>
                <w:szCs w:val="16"/>
                <w:lang w:eastAsia="lt-LT" w:bidi="lt-LT"/>
              </w:rPr>
              <w:t xml:space="preserve">Socialinių paslaugų </w:t>
            </w:r>
            <w:r w:rsidRPr="00B72784">
              <w:rPr>
                <w:rFonts w:eastAsia="Calibri" w:cs="Times New Roman"/>
                <w:sz w:val="16"/>
                <w:szCs w:val="16"/>
                <w:lang w:eastAsia="lt-LT" w:bidi="lt-LT"/>
              </w:rPr>
              <w:t>senyvo amžiaus asmenims vietų skaičius naujoje ir (ar) modernizuotoje infrastruktūroje</w:t>
            </w:r>
          </w:p>
        </w:tc>
        <w:tc>
          <w:tcPr>
            <w:tcW w:w="647" w:type="pct"/>
          </w:tcPr>
          <w:p w:rsidR="00E8766B" w:rsidRPr="005519EC" w:rsidDel="00B72784" w:rsidRDefault="00E8766B" w:rsidP="00AC0D7E">
            <w:pPr>
              <w:spacing w:after="0" w:line="240" w:lineRule="auto"/>
              <w:rPr>
                <w:rFonts w:cs="Times New Roman"/>
                <w:noProof/>
                <w:sz w:val="16"/>
                <w:szCs w:val="16"/>
              </w:rPr>
            </w:pPr>
            <w:r>
              <w:rPr>
                <w:rFonts w:cs="Times New Roman"/>
                <w:noProof/>
                <w:sz w:val="16"/>
                <w:szCs w:val="16"/>
              </w:rPr>
              <w:t>Vietos</w:t>
            </w:r>
          </w:p>
        </w:tc>
        <w:tc>
          <w:tcPr>
            <w:tcW w:w="503" w:type="pct"/>
            <w:shd w:val="clear" w:color="auto" w:fill="auto"/>
          </w:tcPr>
          <w:p w:rsidR="00E8766B" w:rsidRPr="00320D6D" w:rsidRDefault="00320D6D" w:rsidP="00320D6D">
            <w:pPr>
              <w:spacing w:after="0" w:line="240" w:lineRule="auto"/>
              <w:jc w:val="center"/>
              <w:rPr>
                <w:noProof/>
                <w:sz w:val="16"/>
                <w:szCs w:val="16"/>
              </w:rPr>
            </w:pPr>
            <w:r w:rsidRPr="00320D6D">
              <w:rPr>
                <w:noProof/>
                <w:sz w:val="16"/>
                <w:szCs w:val="16"/>
              </w:rPr>
              <w:t>18</w:t>
            </w:r>
          </w:p>
        </w:tc>
        <w:tc>
          <w:tcPr>
            <w:tcW w:w="480" w:type="pct"/>
            <w:shd w:val="clear" w:color="auto" w:fill="auto"/>
          </w:tcPr>
          <w:p w:rsidR="00E8766B" w:rsidRPr="00320D6D" w:rsidRDefault="00320D6D" w:rsidP="00320D6D">
            <w:pPr>
              <w:spacing w:after="0" w:line="240" w:lineRule="auto"/>
              <w:jc w:val="center"/>
              <w:rPr>
                <w:noProof/>
                <w:sz w:val="16"/>
                <w:szCs w:val="16"/>
              </w:rPr>
            </w:pPr>
            <w:r w:rsidRPr="00320D6D">
              <w:rPr>
                <w:noProof/>
                <w:sz w:val="16"/>
                <w:szCs w:val="16"/>
              </w:rPr>
              <w:t>262</w:t>
            </w:r>
          </w:p>
        </w:tc>
      </w:tr>
      <w:tr w:rsidR="00E8766B" w:rsidRPr="005519EC" w:rsidTr="00A130E7">
        <w:trPr>
          <w:trHeight w:val="332"/>
        </w:trPr>
        <w:tc>
          <w:tcPr>
            <w:tcW w:w="566" w:type="pct"/>
            <w:vMerge/>
          </w:tcPr>
          <w:p w:rsidR="00E8766B" w:rsidRPr="005519EC" w:rsidDel="00B72784" w:rsidRDefault="00E8766B" w:rsidP="00AC0D7E">
            <w:pPr>
              <w:spacing w:after="0" w:line="240" w:lineRule="auto"/>
              <w:jc w:val="both"/>
              <w:rPr>
                <w:noProof/>
                <w:sz w:val="16"/>
                <w:szCs w:val="16"/>
              </w:rPr>
            </w:pPr>
          </w:p>
        </w:tc>
        <w:tc>
          <w:tcPr>
            <w:tcW w:w="502" w:type="pct"/>
            <w:vMerge/>
          </w:tcPr>
          <w:p w:rsidR="00E8766B" w:rsidRPr="005519EC" w:rsidDel="00B72784" w:rsidRDefault="00E8766B" w:rsidP="00AC0D7E">
            <w:pPr>
              <w:spacing w:after="0" w:line="240" w:lineRule="auto"/>
              <w:jc w:val="both"/>
              <w:rPr>
                <w:noProof/>
                <w:sz w:val="16"/>
                <w:szCs w:val="16"/>
              </w:rPr>
            </w:pPr>
          </w:p>
        </w:tc>
        <w:tc>
          <w:tcPr>
            <w:tcW w:w="365" w:type="pct"/>
            <w:vMerge/>
          </w:tcPr>
          <w:p w:rsidR="00E8766B" w:rsidRPr="005519EC" w:rsidDel="00B72784" w:rsidRDefault="00E8766B" w:rsidP="00AC0D7E">
            <w:pPr>
              <w:spacing w:after="0" w:line="240" w:lineRule="auto"/>
              <w:jc w:val="both"/>
              <w:rPr>
                <w:noProof/>
                <w:sz w:val="16"/>
                <w:szCs w:val="16"/>
              </w:rPr>
            </w:pPr>
          </w:p>
        </w:tc>
        <w:tc>
          <w:tcPr>
            <w:tcW w:w="498" w:type="pct"/>
          </w:tcPr>
          <w:p w:rsidR="00E8766B" w:rsidRPr="005519EC" w:rsidDel="00B72784" w:rsidRDefault="00947A7E" w:rsidP="00AC0D7E">
            <w:pPr>
              <w:spacing w:after="0" w:line="240" w:lineRule="auto"/>
              <w:rPr>
                <w:noProof/>
                <w:sz w:val="16"/>
                <w:szCs w:val="16"/>
              </w:rPr>
            </w:pPr>
            <w:r>
              <w:rPr>
                <w:noProof/>
                <w:sz w:val="16"/>
                <w:szCs w:val="16"/>
              </w:rPr>
              <w:t>VVL</w:t>
            </w:r>
            <w:r w:rsidR="00E8766B">
              <w:rPr>
                <w:noProof/>
                <w:sz w:val="16"/>
                <w:szCs w:val="16"/>
              </w:rPr>
              <w:t xml:space="preserve"> regionas</w:t>
            </w:r>
          </w:p>
        </w:tc>
        <w:tc>
          <w:tcPr>
            <w:tcW w:w="643" w:type="pct"/>
          </w:tcPr>
          <w:p w:rsidR="00E8766B" w:rsidRPr="005519EC" w:rsidDel="00B72784" w:rsidRDefault="00320D6D" w:rsidP="00AC0D7E">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796" w:type="pct"/>
            <w:shd w:val="clear" w:color="auto" w:fill="auto"/>
          </w:tcPr>
          <w:p w:rsidR="00E8766B" w:rsidRPr="005519EC" w:rsidDel="00B72784" w:rsidRDefault="00E8766B" w:rsidP="00AC0D7E">
            <w:pPr>
              <w:tabs>
                <w:tab w:val="left" w:pos="315"/>
                <w:tab w:val="left" w:pos="457"/>
              </w:tabs>
              <w:spacing w:after="0" w:line="240" w:lineRule="auto"/>
              <w:contextualSpacing/>
              <w:rPr>
                <w:rFonts w:eastAsia="Calibri" w:cs="Times New Roman"/>
                <w:sz w:val="16"/>
                <w:szCs w:val="16"/>
                <w:lang w:eastAsia="lt-LT" w:bidi="lt-LT"/>
              </w:rPr>
            </w:pPr>
            <w:r w:rsidRPr="00B72784">
              <w:rPr>
                <w:rFonts w:eastAsia="Calibri" w:cs="Times New Roman"/>
                <w:sz w:val="16"/>
                <w:szCs w:val="16"/>
                <w:lang w:eastAsia="lt-LT" w:bidi="lt-LT"/>
              </w:rPr>
              <w:t>Socialinių paslaugų</w:t>
            </w:r>
            <w:proofErr w:type="gramStart"/>
            <w:r w:rsidRPr="00B72784">
              <w:rPr>
                <w:rFonts w:eastAsia="Calibri" w:cs="Times New Roman"/>
                <w:sz w:val="16"/>
                <w:szCs w:val="16"/>
                <w:lang w:eastAsia="lt-LT" w:bidi="lt-LT"/>
              </w:rPr>
              <w:t xml:space="preserve">  </w:t>
            </w:r>
            <w:proofErr w:type="gramEnd"/>
            <w:r w:rsidRPr="00B72784">
              <w:rPr>
                <w:rFonts w:eastAsia="Calibri" w:cs="Times New Roman"/>
                <w:sz w:val="16"/>
                <w:szCs w:val="16"/>
                <w:lang w:eastAsia="lt-LT" w:bidi="lt-LT"/>
              </w:rPr>
              <w:t>senyvo amžiaus asmenims vietų skaičius naujoje ir (ar) modernizuotoje infrastruktūroje</w:t>
            </w:r>
          </w:p>
        </w:tc>
        <w:tc>
          <w:tcPr>
            <w:tcW w:w="647" w:type="pct"/>
          </w:tcPr>
          <w:p w:rsidR="00E8766B" w:rsidRPr="005519EC" w:rsidDel="00B72784" w:rsidRDefault="00E8766B" w:rsidP="00AC0D7E">
            <w:pPr>
              <w:spacing w:after="0" w:line="240" w:lineRule="auto"/>
              <w:rPr>
                <w:rFonts w:cs="Times New Roman"/>
                <w:noProof/>
                <w:sz w:val="16"/>
                <w:szCs w:val="16"/>
              </w:rPr>
            </w:pPr>
            <w:r>
              <w:rPr>
                <w:rFonts w:cs="Times New Roman"/>
                <w:noProof/>
                <w:sz w:val="16"/>
                <w:szCs w:val="16"/>
              </w:rPr>
              <w:t>Vietos</w:t>
            </w:r>
          </w:p>
        </w:tc>
        <w:tc>
          <w:tcPr>
            <w:tcW w:w="503" w:type="pct"/>
            <w:shd w:val="clear" w:color="auto" w:fill="auto"/>
          </w:tcPr>
          <w:p w:rsidR="00E8766B" w:rsidRPr="00320D6D" w:rsidRDefault="00320D6D" w:rsidP="00320D6D">
            <w:pPr>
              <w:spacing w:after="0" w:line="240" w:lineRule="auto"/>
              <w:jc w:val="center"/>
              <w:rPr>
                <w:noProof/>
                <w:sz w:val="16"/>
                <w:szCs w:val="16"/>
              </w:rPr>
            </w:pPr>
            <w:r w:rsidRPr="00320D6D">
              <w:rPr>
                <w:noProof/>
                <w:sz w:val="16"/>
                <w:szCs w:val="16"/>
              </w:rPr>
              <w:t>238</w:t>
            </w:r>
          </w:p>
        </w:tc>
        <w:tc>
          <w:tcPr>
            <w:tcW w:w="480" w:type="pct"/>
            <w:shd w:val="clear" w:color="auto" w:fill="auto"/>
          </w:tcPr>
          <w:p w:rsidR="00E8766B" w:rsidRPr="00320D6D" w:rsidRDefault="00320D6D" w:rsidP="00320D6D">
            <w:pPr>
              <w:spacing w:after="0" w:line="240" w:lineRule="auto"/>
              <w:jc w:val="center"/>
              <w:rPr>
                <w:noProof/>
                <w:sz w:val="16"/>
                <w:szCs w:val="16"/>
              </w:rPr>
            </w:pPr>
            <w:r w:rsidRPr="00320D6D">
              <w:rPr>
                <w:noProof/>
                <w:sz w:val="16"/>
                <w:szCs w:val="16"/>
              </w:rPr>
              <w:t>3 398</w:t>
            </w:r>
          </w:p>
        </w:tc>
      </w:tr>
      <w:tr w:rsidR="00E8766B" w:rsidRPr="005519EC" w:rsidTr="009177FF">
        <w:trPr>
          <w:trHeight w:val="258"/>
        </w:trPr>
        <w:tc>
          <w:tcPr>
            <w:tcW w:w="566" w:type="pct"/>
            <w:vMerge/>
          </w:tcPr>
          <w:p w:rsidR="00E8766B" w:rsidRPr="005519EC" w:rsidDel="00B72784" w:rsidRDefault="00E8766B" w:rsidP="00AC0D7E">
            <w:pPr>
              <w:spacing w:after="0" w:line="240" w:lineRule="auto"/>
              <w:jc w:val="both"/>
              <w:rPr>
                <w:noProof/>
                <w:sz w:val="16"/>
                <w:szCs w:val="16"/>
              </w:rPr>
            </w:pPr>
          </w:p>
        </w:tc>
        <w:tc>
          <w:tcPr>
            <w:tcW w:w="502" w:type="pct"/>
            <w:vMerge/>
          </w:tcPr>
          <w:p w:rsidR="00E8766B" w:rsidRPr="005519EC" w:rsidDel="00B72784" w:rsidRDefault="00E8766B" w:rsidP="00AC0D7E">
            <w:pPr>
              <w:spacing w:after="0" w:line="240" w:lineRule="auto"/>
              <w:jc w:val="both"/>
              <w:rPr>
                <w:noProof/>
                <w:sz w:val="16"/>
                <w:szCs w:val="16"/>
              </w:rPr>
            </w:pPr>
          </w:p>
        </w:tc>
        <w:tc>
          <w:tcPr>
            <w:tcW w:w="365" w:type="pct"/>
            <w:vMerge/>
          </w:tcPr>
          <w:p w:rsidR="00E8766B" w:rsidRPr="005519EC" w:rsidDel="00B72784" w:rsidRDefault="00E8766B" w:rsidP="00AC0D7E">
            <w:pPr>
              <w:spacing w:after="0" w:line="240" w:lineRule="auto"/>
              <w:jc w:val="both"/>
              <w:rPr>
                <w:noProof/>
                <w:sz w:val="16"/>
                <w:szCs w:val="16"/>
              </w:rPr>
            </w:pPr>
          </w:p>
        </w:tc>
        <w:tc>
          <w:tcPr>
            <w:tcW w:w="498" w:type="pct"/>
          </w:tcPr>
          <w:p w:rsidR="00E8766B" w:rsidRPr="005519EC" w:rsidDel="00B72784" w:rsidRDefault="00E8766B" w:rsidP="00AC0D7E">
            <w:pPr>
              <w:spacing w:after="0" w:line="240" w:lineRule="auto"/>
              <w:rPr>
                <w:noProof/>
                <w:sz w:val="16"/>
                <w:szCs w:val="16"/>
              </w:rPr>
            </w:pPr>
            <w:r>
              <w:rPr>
                <w:noProof/>
                <w:sz w:val="16"/>
                <w:szCs w:val="16"/>
              </w:rPr>
              <w:t>Sostinės regionas</w:t>
            </w:r>
          </w:p>
        </w:tc>
        <w:tc>
          <w:tcPr>
            <w:tcW w:w="643" w:type="pct"/>
          </w:tcPr>
          <w:p w:rsidR="00E8766B" w:rsidRPr="005519EC" w:rsidDel="00B72784" w:rsidRDefault="00320D6D" w:rsidP="00AC0D7E">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796" w:type="pct"/>
            <w:shd w:val="clear" w:color="auto" w:fill="auto"/>
          </w:tcPr>
          <w:p w:rsidR="00E8766B" w:rsidRPr="00B72784" w:rsidRDefault="00E8766B" w:rsidP="00AC0D7E">
            <w:pPr>
              <w:tabs>
                <w:tab w:val="left" w:pos="315"/>
                <w:tab w:val="left" w:pos="457"/>
              </w:tabs>
              <w:spacing w:after="0" w:line="240" w:lineRule="auto"/>
              <w:contextualSpacing/>
              <w:rPr>
                <w:rFonts w:eastAsia="Calibri" w:cs="Times New Roman"/>
                <w:sz w:val="16"/>
                <w:szCs w:val="16"/>
                <w:lang w:eastAsia="lt-LT" w:bidi="lt-LT"/>
              </w:rPr>
            </w:pPr>
            <w:r w:rsidRPr="000B70C9">
              <w:rPr>
                <w:rFonts w:eastAsia="Calibri" w:cs="Times New Roman"/>
                <w:sz w:val="16"/>
                <w:szCs w:val="16"/>
                <w:lang w:eastAsia="lt-LT" w:bidi="lt-LT"/>
              </w:rPr>
              <w:t>Socialinio verslo subjektai, per BIVP projektus gavę paramą socialinio verslo kūrimui ar</w:t>
            </w:r>
            <w:proofErr w:type="gramStart"/>
            <w:r w:rsidRPr="000B70C9">
              <w:rPr>
                <w:rFonts w:eastAsia="Calibri" w:cs="Times New Roman"/>
                <w:sz w:val="16"/>
                <w:szCs w:val="16"/>
                <w:lang w:eastAsia="lt-LT" w:bidi="lt-LT"/>
              </w:rPr>
              <w:t xml:space="preserve">  </w:t>
            </w:r>
            <w:proofErr w:type="gramEnd"/>
            <w:r w:rsidRPr="000B70C9">
              <w:rPr>
                <w:rFonts w:eastAsia="Calibri" w:cs="Times New Roman"/>
                <w:sz w:val="16"/>
                <w:szCs w:val="16"/>
                <w:lang w:eastAsia="lt-LT" w:bidi="lt-LT"/>
              </w:rPr>
              <w:t>plėtrai</w:t>
            </w:r>
          </w:p>
        </w:tc>
        <w:tc>
          <w:tcPr>
            <w:tcW w:w="647" w:type="pct"/>
          </w:tcPr>
          <w:p w:rsidR="00E8766B" w:rsidRDefault="00E8766B" w:rsidP="00AC0D7E">
            <w:pPr>
              <w:spacing w:after="0" w:line="240" w:lineRule="auto"/>
              <w:rPr>
                <w:rFonts w:cs="Times New Roman"/>
                <w:noProof/>
                <w:sz w:val="16"/>
                <w:szCs w:val="16"/>
              </w:rPr>
            </w:pPr>
            <w:r w:rsidRPr="000B70C9">
              <w:rPr>
                <w:rFonts w:eastAsia="Calibri" w:cs="Times New Roman"/>
                <w:noProof/>
                <w:sz w:val="16"/>
                <w:szCs w:val="16"/>
              </w:rPr>
              <w:t>Socialinio verslo subjektai</w:t>
            </w:r>
          </w:p>
        </w:tc>
        <w:tc>
          <w:tcPr>
            <w:tcW w:w="503" w:type="pct"/>
            <w:shd w:val="clear" w:color="auto" w:fill="auto"/>
          </w:tcPr>
          <w:p w:rsidR="00E8766B" w:rsidRPr="00C75119" w:rsidRDefault="00E8766B" w:rsidP="008932B6">
            <w:pPr>
              <w:spacing w:after="0" w:line="240" w:lineRule="auto"/>
              <w:jc w:val="center"/>
              <w:rPr>
                <w:noProof/>
                <w:sz w:val="16"/>
                <w:szCs w:val="16"/>
              </w:rPr>
            </w:pPr>
            <w:r w:rsidRPr="00C75119">
              <w:rPr>
                <w:noProof/>
                <w:sz w:val="16"/>
                <w:szCs w:val="16"/>
              </w:rPr>
              <w:t>0</w:t>
            </w:r>
          </w:p>
        </w:tc>
        <w:tc>
          <w:tcPr>
            <w:tcW w:w="480" w:type="pct"/>
            <w:shd w:val="clear" w:color="auto" w:fill="auto"/>
          </w:tcPr>
          <w:p w:rsidR="00E8766B" w:rsidRPr="00C75119" w:rsidRDefault="008932B6" w:rsidP="008932B6">
            <w:pPr>
              <w:spacing w:after="0" w:line="240" w:lineRule="auto"/>
              <w:jc w:val="center"/>
              <w:rPr>
                <w:noProof/>
                <w:sz w:val="16"/>
                <w:szCs w:val="16"/>
              </w:rPr>
            </w:pPr>
            <w:r w:rsidRPr="00C75119">
              <w:rPr>
                <w:noProof/>
                <w:sz w:val="16"/>
                <w:szCs w:val="16"/>
              </w:rPr>
              <w:t>16</w:t>
            </w:r>
          </w:p>
        </w:tc>
      </w:tr>
      <w:tr w:rsidR="00E8766B" w:rsidRPr="005519EC" w:rsidTr="00A130E7">
        <w:trPr>
          <w:trHeight w:val="332"/>
        </w:trPr>
        <w:tc>
          <w:tcPr>
            <w:tcW w:w="566" w:type="pct"/>
            <w:vMerge/>
          </w:tcPr>
          <w:p w:rsidR="00E8766B" w:rsidRPr="005519EC" w:rsidDel="00B72784" w:rsidRDefault="00E8766B" w:rsidP="00AC0D7E">
            <w:pPr>
              <w:spacing w:after="0" w:line="240" w:lineRule="auto"/>
              <w:jc w:val="both"/>
              <w:rPr>
                <w:noProof/>
                <w:sz w:val="16"/>
                <w:szCs w:val="16"/>
              </w:rPr>
            </w:pPr>
          </w:p>
        </w:tc>
        <w:tc>
          <w:tcPr>
            <w:tcW w:w="502" w:type="pct"/>
            <w:vMerge/>
          </w:tcPr>
          <w:p w:rsidR="00E8766B" w:rsidRPr="005519EC" w:rsidDel="00B72784" w:rsidRDefault="00E8766B" w:rsidP="00AC0D7E">
            <w:pPr>
              <w:spacing w:after="0" w:line="240" w:lineRule="auto"/>
              <w:jc w:val="both"/>
              <w:rPr>
                <w:noProof/>
                <w:sz w:val="16"/>
                <w:szCs w:val="16"/>
              </w:rPr>
            </w:pPr>
          </w:p>
        </w:tc>
        <w:tc>
          <w:tcPr>
            <w:tcW w:w="365" w:type="pct"/>
            <w:vMerge/>
          </w:tcPr>
          <w:p w:rsidR="00E8766B" w:rsidRPr="005519EC" w:rsidDel="00B72784" w:rsidRDefault="00E8766B" w:rsidP="00AC0D7E">
            <w:pPr>
              <w:spacing w:after="0" w:line="240" w:lineRule="auto"/>
              <w:jc w:val="both"/>
              <w:rPr>
                <w:noProof/>
                <w:sz w:val="16"/>
                <w:szCs w:val="16"/>
              </w:rPr>
            </w:pPr>
          </w:p>
        </w:tc>
        <w:tc>
          <w:tcPr>
            <w:tcW w:w="498" w:type="pct"/>
          </w:tcPr>
          <w:p w:rsidR="00E8766B" w:rsidRPr="005519EC" w:rsidDel="00B72784" w:rsidRDefault="00947A7E" w:rsidP="00AC0D7E">
            <w:pPr>
              <w:spacing w:after="0" w:line="240" w:lineRule="auto"/>
              <w:rPr>
                <w:noProof/>
                <w:sz w:val="16"/>
                <w:szCs w:val="16"/>
              </w:rPr>
            </w:pPr>
            <w:r>
              <w:rPr>
                <w:noProof/>
                <w:sz w:val="16"/>
                <w:szCs w:val="16"/>
              </w:rPr>
              <w:t>VVL</w:t>
            </w:r>
            <w:r w:rsidR="00E8766B">
              <w:rPr>
                <w:noProof/>
                <w:sz w:val="16"/>
                <w:szCs w:val="16"/>
              </w:rPr>
              <w:t xml:space="preserve"> regionas</w:t>
            </w:r>
          </w:p>
        </w:tc>
        <w:tc>
          <w:tcPr>
            <w:tcW w:w="643" w:type="pct"/>
          </w:tcPr>
          <w:p w:rsidR="00E8766B" w:rsidRPr="005519EC" w:rsidDel="00B72784" w:rsidRDefault="00320D6D" w:rsidP="00AC0D7E">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796" w:type="pct"/>
            <w:shd w:val="clear" w:color="auto" w:fill="auto"/>
          </w:tcPr>
          <w:p w:rsidR="00E8766B" w:rsidRPr="00B72784" w:rsidRDefault="00E8766B" w:rsidP="00AC0D7E">
            <w:pPr>
              <w:tabs>
                <w:tab w:val="left" w:pos="315"/>
                <w:tab w:val="left" w:pos="457"/>
              </w:tabs>
              <w:spacing w:after="0" w:line="240" w:lineRule="auto"/>
              <w:contextualSpacing/>
              <w:rPr>
                <w:rFonts w:eastAsia="Calibri" w:cs="Times New Roman"/>
                <w:sz w:val="16"/>
                <w:szCs w:val="16"/>
                <w:lang w:eastAsia="lt-LT" w:bidi="lt-LT"/>
              </w:rPr>
            </w:pPr>
            <w:r w:rsidRPr="000B70C9">
              <w:rPr>
                <w:rFonts w:eastAsia="Calibri" w:cs="Times New Roman"/>
                <w:sz w:val="16"/>
                <w:szCs w:val="16"/>
                <w:lang w:eastAsia="lt-LT" w:bidi="lt-LT"/>
              </w:rPr>
              <w:t xml:space="preserve">Socialinio verslo subjektai, per BIVP projektus gavę paramą socialinio </w:t>
            </w:r>
            <w:r w:rsidRPr="000B70C9">
              <w:rPr>
                <w:rFonts w:eastAsia="Calibri" w:cs="Times New Roman"/>
                <w:sz w:val="16"/>
                <w:szCs w:val="16"/>
                <w:lang w:eastAsia="lt-LT" w:bidi="lt-LT"/>
              </w:rPr>
              <w:lastRenderedPageBreak/>
              <w:t>verslo kūrimui ar</w:t>
            </w:r>
            <w:proofErr w:type="gramStart"/>
            <w:r w:rsidRPr="000B70C9">
              <w:rPr>
                <w:rFonts w:eastAsia="Calibri" w:cs="Times New Roman"/>
                <w:sz w:val="16"/>
                <w:szCs w:val="16"/>
                <w:lang w:eastAsia="lt-LT" w:bidi="lt-LT"/>
              </w:rPr>
              <w:t xml:space="preserve">  </w:t>
            </w:r>
            <w:proofErr w:type="gramEnd"/>
            <w:r w:rsidRPr="000B70C9">
              <w:rPr>
                <w:rFonts w:eastAsia="Calibri" w:cs="Times New Roman"/>
                <w:sz w:val="16"/>
                <w:szCs w:val="16"/>
                <w:lang w:eastAsia="lt-LT" w:bidi="lt-LT"/>
              </w:rPr>
              <w:t>plėtrai</w:t>
            </w:r>
          </w:p>
        </w:tc>
        <w:tc>
          <w:tcPr>
            <w:tcW w:w="647" w:type="pct"/>
          </w:tcPr>
          <w:p w:rsidR="00E8766B" w:rsidRDefault="00E8766B" w:rsidP="00AC0D7E">
            <w:pPr>
              <w:spacing w:after="0" w:line="240" w:lineRule="auto"/>
              <w:rPr>
                <w:rFonts w:cs="Times New Roman"/>
                <w:noProof/>
                <w:sz w:val="16"/>
                <w:szCs w:val="16"/>
              </w:rPr>
            </w:pPr>
            <w:r w:rsidRPr="000B70C9">
              <w:rPr>
                <w:rFonts w:eastAsia="Calibri" w:cs="Times New Roman"/>
                <w:noProof/>
                <w:sz w:val="16"/>
                <w:szCs w:val="16"/>
              </w:rPr>
              <w:lastRenderedPageBreak/>
              <w:t>Socialinio verslo subjektai</w:t>
            </w:r>
          </w:p>
        </w:tc>
        <w:tc>
          <w:tcPr>
            <w:tcW w:w="503" w:type="pct"/>
            <w:shd w:val="clear" w:color="auto" w:fill="auto"/>
          </w:tcPr>
          <w:p w:rsidR="00E8766B" w:rsidRPr="00C75119" w:rsidRDefault="00E8766B" w:rsidP="008932B6">
            <w:pPr>
              <w:spacing w:after="0" w:line="240" w:lineRule="auto"/>
              <w:jc w:val="center"/>
              <w:rPr>
                <w:noProof/>
                <w:sz w:val="16"/>
                <w:szCs w:val="16"/>
              </w:rPr>
            </w:pPr>
            <w:r w:rsidRPr="00C75119">
              <w:rPr>
                <w:noProof/>
                <w:sz w:val="16"/>
                <w:szCs w:val="16"/>
              </w:rPr>
              <w:t>0</w:t>
            </w:r>
          </w:p>
        </w:tc>
        <w:tc>
          <w:tcPr>
            <w:tcW w:w="480" w:type="pct"/>
            <w:shd w:val="clear" w:color="auto" w:fill="auto"/>
          </w:tcPr>
          <w:p w:rsidR="00E8766B" w:rsidRPr="00C75119" w:rsidRDefault="00E8766B" w:rsidP="008932B6">
            <w:pPr>
              <w:spacing w:after="0" w:line="240" w:lineRule="auto"/>
              <w:jc w:val="center"/>
              <w:rPr>
                <w:noProof/>
                <w:sz w:val="16"/>
                <w:szCs w:val="16"/>
              </w:rPr>
            </w:pPr>
            <w:r w:rsidRPr="00C75119">
              <w:rPr>
                <w:noProof/>
                <w:sz w:val="16"/>
                <w:szCs w:val="16"/>
              </w:rPr>
              <w:t>122</w:t>
            </w:r>
          </w:p>
        </w:tc>
      </w:tr>
      <w:tr w:rsidR="00E8766B" w:rsidRPr="005519EC" w:rsidTr="00A130E7">
        <w:trPr>
          <w:trHeight w:val="332"/>
        </w:trPr>
        <w:tc>
          <w:tcPr>
            <w:tcW w:w="566" w:type="pct"/>
            <w:vMerge/>
          </w:tcPr>
          <w:p w:rsidR="00E8766B" w:rsidRPr="005519EC" w:rsidDel="00B72784" w:rsidRDefault="00E8766B" w:rsidP="00AC0D7E">
            <w:pPr>
              <w:spacing w:after="0" w:line="240" w:lineRule="auto"/>
              <w:jc w:val="both"/>
              <w:rPr>
                <w:noProof/>
                <w:sz w:val="16"/>
                <w:szCs w:val="16"/>
              </w:rPr>
            </w:pPr>
          </w:p>
        </w:tc>
        <w:tc>
          <w:tcPr>
            <w:tcW w:w="502" w:type="pct"/>
            <w:vMerge/>
          </w:tcPr>
          <w:p w:rsidR="00E8766B" w:rsidRPr="005519EC" w:rsidDel="00B72784" w:rsidRDefault="00E8766B" w:rsidP="00AC0D7E">
            <w:pPr>
              <w:spacing w:after="0" w:line="240" w:lineRule="auto"/>
              <w:jc w:val="both"/>
              <w:rPr>
                <w:noProof/>
                <w:sz w:val="16"/>
                <w:szCs w:val="16"/>
              </w:rPr>
            </w:pPr>
          </w:p>
        </w:tc>
        <w:tc>
          <w:tcPr>
            <w:tcW w:w="365" w:type="pct"/>
            <w:vMerge/>
          </w:tcPr>
          <w:p w:rsidR="00E8766B" w:rsidRPr="005519EC" w:rsidDel="00B72784" w:rsidRDefault="00E8766B" w:rsidP="00AC0D7E">
            <w:pPr>
              <w:spacing w:after="0" w:line="240" w:lineRule="auto"/>
              <w:jc w:val="both"/>
              <w:rPr>
                <w:noProof/>
                <w:sz w:val="16"/>
                <w:szCs w:val="16"/>
              </w:rPr>
            </w:pPr>
          </w:p>
        </w:tc>
        <w:tc>
          <w:tcPr>
            <w:tcW w:w="498" w:type="pct"/>
          </w:tcPr>
          <w:p w:rsidR="00E8766B" w:rsidRPr="005519EC" w:rsidDel="00B72784" w:rsidRDefault="00E8766B" w:rsidP="00AC0D7E">
            <w:pPr>
              <w:spacing w:after="0" w:line="240" w:lineRule="auto"/>
              <w:rPr>
                <w:noProof/>
                <w:sz w:val="16"/>
                <w:szCs w:val="16"/>
              </w:rPr>
            </w:pPr>
            <w:r>
              <w:rPr>
                <w:noProof/>
                <w:sz w:val="16"/>
                <w:szCs w:val="16"/>
              </w:rPr>
              <w:t>Sostinės regionas</w:t>
            </w:r>
          </w:p>
        </w:tc>
        <w:tc>
          <w:tcPr>
            <w:tcW w:w="643" w:type="pct"/>
          </w:tcPr>
          <w:p w:rsidR="00E8766B" w:rsidRPr="005519EC" w:rsidDel="00B72784" w:rsidRDefault="00320D6D" w:rsidP="00AC0D7E">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796" w:type="pct"/>
            <w:shd w:val="clear" w:color="auto" w:fill="auto"/>
          </w:tcPr>
          <w:p w:rsidR="00E8766B" w:rsidRPr="00B72784" w:rsidRDefault="00E8766B" w:rsidP="00AC0D7E">
            <w:pPr>
              <w:tabs>
                <w:tab w:val="left" w:pos="315"/>
                <w:tab w:val="left" w:pos="457"/>
              </w:tabs>
              <w:spacing w:after="0" w:line="240" w:lineRule="auto"/>
              <w:contextualSpacing/>
              <w:rPr>
                <w:rFonts w:eastAsia="Calibri" w:cs="Times New Roman"/>
                <w:sz w:val="16"/>
                <w:szCs w:val="16"/>
                <w:lang w:eastAsia="lt-LT" w:bidi="lt-LT"/>
              </w:rPr>
            </w:pPr>
            <w:r w:rsidRPr="000B70C9">
              <w:rPr>
                <w:rFonts w:eastAsia="Calibri" w:cs="Times New Roman"/>
                <w:noProof/>
                <w:sz w:val="16"/>
                <w:szCs w:val="16"/>
                <w:lang w:eastAsia="lt-LT" w:bidi="lt-LT"/>
              </w:rPr>
              <w:t>Socialinę atskirtį ir skurdo riziką patiriantys asmenys, gyvenantys BIVP strategijų įgyvendinimo teritorijose</w:t>
            </w:r>
          </w:p>
        </w:tc>
        <w:tc>
          <w:tcPr>
            <w:tcW w:w="647" w:type="pct"/>
          </w:tcPr>
          <w:p w:rsidR="00E8766B" w:rsidRDefault="00E8766B" w:rsidP="00AC0D7E">
            <w:pPr>
              <w:spacing w:after="0" w:line="240" w:lineRule="auto"/>
              <w:rPr>
                <w:rFonts w:cs="Times New Roman"/>
                <w:noProof/>
                <w:sz w:val="16"/>
                <w:szCs w:val="16"/>
              </w:rPr>
            </w:pPr>
            <w:r w:rsidRPr="000B70C9">
              <w:rPr>
                <w:rFonts w:eastAsia="Calibri" w:cs="Times New Roman"/>
                <w:noProof/>
                <w:sz w:val="16"/>
                <w:szCs w:val="16"/>
              </w:rPr>
              <w:t>Asmenys</w:t>
            </w:r>
          </w:p>
        </w:tc>
        <w:tc>
          <w:tcPr>
            <w:tcW w:w="503" w:type="pct"/>
            <w:shd w:val="clear" w:color="auto" w:fill="auto"/>
          </w:tcPr>
          <w:p w:rsidR="00E8766B" w:rsidRPr="00C75119" w:rsidRDefault="00E8766B" w:rsidP="000B70C9">
            <w:pPr>
              <w:spacing w:after="0" w:line="240" w:lineRule="auto"/>
              <w:jc w:val="both"/>
              <w:rPr>
                <w:noProof/>
                <w:sz w:val="16"/>
                <w:szCs w:val="16"/>
              </w:rPr>
            </w:pPr>
            <w:r w:rsidRPr="00C75119">
              <w:rPr>
                <w:noProof/>
                <w:sz w:val="16"/>
                <w:szCs w:val="16"/>
              </w:rPr>
              <w:t>126 359</w:t>
            </w:r>
          </w:p>
        </w:tc>
        <w:tc>
          <w:tcPr>
            <w:tcW w:w="480" w:type="pct"/>
            <w:shd w:val="clear" w:color="auto" w:fill="auto"/>
          </w:tcPr>
          <w:p w:rsidR="00E8766B" w:rsidRPr="00C75119" w:rsidRDefault="00E8766B" w:rsidP="000B70C9">
            <w:pPr>
              <w:spacing w:after="0" w:line="240" w:lineRule="auto"/>
              <w:jc w:val="both"/>
              <w:rPr>
                <w:noProof/>
                <w:sz w:val="16"/>
                <w:szCs w:val="16"/>
              </w:rPr>
            </w:pPr>
            <w:r w:rsidRPr="00C75119">
              <w:rPr>
                <w:noProof/>
                <w:sz w:val="16"/>
                <w:szCs w:val="16"/>
              </w:rPr>
              <w:t>126 359</w:t>
            </w:r>
          </w:p>
        </w:tc>
      </w:tr>
      <w:tr w:rsidR="00E8766B" w:rsidRPr="005519EC" w:rsidTr="00A130E7">
        <w:trPr>
          <w:trHeight w:val="332"/>
        </w:trPr>
        <w:tc>
          <w:tcPr>
            <w:tcW w:w="566" w:type="pct"/>
            <w:vMerge/>
          </w:tcPr>
          <w:p w:rsidR="00E8766B" w:rsidRPr="005519EC" w:rsidDel="00B72784" w:rsidRDefault="00E8766B" w:rsidP="00AC0D7E">
            <w:pPr>
              <w:spacing w:after="0" w:line="240" w:lineRule="auto"/>
              <w:jc w:val="both"/>
              <w:rPr>
                <w:noProof/>
                <w:sz w:val="16"/>
                <w:szCs w:val="16"/>
              </w:rPr>
            </w:pPr>
          </w:p>
        </w:tc>
        <w:tc>
          <w:tcPr>
            <w:tcW w:w="502" w:type="pct"/>
            <w:vMerge/>
          </w:tcPr>
          <w:p w:rsidR="00E8766B" w:rsidRPr="005519EC" w:rsidDel="00B72784" w:rsidRDefault="00E8766B" w:rsidP="00AC0D7E">
            <w:pPr>
              <w:spacing w:after="0" w:line="240" w:lineRule="auto"/>
              <w:jc w:val="both"/>
              <w:rPr>
                <w:noProof/>
                <w:sz w:val="16"/>
                <w:szCs w:val="16"/>
              </w:rPr>
            </w:pPr>
          </w:p>
        </w:tc>
        <w:tc>
          <w:tcPr>
            <w:tcW w:w="365" w:type="pct"/>
            <w:vMerge/>
          </w:tcPr>
          <w:p w:rsidR="00E8766B" w:rsidRPr="005519EC" w:rsidDel="00B72784" w:rsidRDefault="00E8766B" w:rsidP="00AC0D7E">
            <w:pPr>
              <w:spacing w:after="0" w:line="240" w:lineRule="auto"/>
              <w:jc w:val="both"/>
              <w:rPr>
                <w:noProof/>
                <w:sz w:val="16"/>
                <w:szCs w:val="16"/>
              </w:rPr>
            </w:pPr>
          </w:p>
        </w:tc>
        <w:tc>
          <w:tcPr>
            <w:tcW w:w="498" w:type="pct"/>
          </w:tcPr>
          <w:p w:rsidR="00E8766B" w:rsidRPr="005519EC" w:rsidDel="00B72784" w:rsidRDefault="00947A7E" w:rsidP="00AC0D7E">
            <w:pPr>
              <w:spacing w:after="0" w:line="240" w:lineRule="auto"/>
              <w:rPr>
                <w:noProof/>
                <w:sz w:val="16"/>
                <w:szCs w:val="16"/>
              </w:rPr>
            </w:pPr>
            <w:r>
              <w:rPr>
                <w:noProof/>
                <w:sz w:val="16"/>
                <w:szCs w:val="16"/>
              </w:rPr>
              <w:t>VVL</w:t>
            </w:r>
            <w:r w:rsidR="00E8766B">
              <w:rPr>
                <w:noProof/>
                <w:sz w:val="16"/>
                <w:szCs w:val="16"/>
              </w:rPr>
              <w:t xml:space="preserve"> regionas</w:t>
            </w:r>
          </w:p>
        </w:tc>
        <w:tc>
          <w:tcPr>
            <w:tcW w:w="643" w:type="pct"/>
          </w:tcPr>
          <w:p w:rsidR="00E8766B" w:rsidRPr="005519EC" w:rsidDel="00B72784" w:rsidRDefault="00320D6D" w:rsidP="00AC0D7E">
            <w:pPr>
              <w:spacing w:after="0" w:line="240" w:lineRule="auto"/>
              <w:rPr>
                <w:rFonts w:eastAsia="Calibri" w:cs="Times New Roman"/>
                <w:sz w:val="16"/>
                <w:szCs w:val="16"/>
                <w:lang w:eastAsia="lt-LT" w:bidi="lt-LT"/>
              </w:rPr>
            </w:pPr>
            <w:r>
              <w:rPr>
                <w:rFonts w:eastAsia="Calibri" w:cs="Times New Roman"/>
                <w:sz w:val="16"/>
                <w:szCs w:val="16"/>
                <w:lang w:eastAsia="lt-LT" w:bidi="lt-LT"/>
              </w:rPr>
              <w:t>Specialusis</w:t>
            </w:r>
          </w:p>
        </w:tc>
        <w:tc>
          <w:tcPr>
            <w:tcW w:w="796" w:type="pct"/>
            <w:shd w:val="clear" w:color="auto" w:fill="auto"/>
          </w:tcPr>
          <w:p w:rsidR="00E8766B" w:rsidRPr="00B72784" w:rsidRDefault="00E8766B" w:rsidP="00AC0D7E">
            <w:pPr>
              <w:tabs>
                <w:tab w:val="left" w:pos="315"/>
                <w:tab w:val="left" w:pos="457"/>
              </w:tabs>
              <w:spacing w:after="0" w:line="240" w:lineRule="auto"/>
              <w:contextualSpacing/>
              <w:rPr>
                <w:rFonts w:eastAsia="Calibri" w:cs="Times New Roman"/>
                <w:sz w:val="16"/>
                <w:szCs w:val="16"/>
                <w:lang w:eastAsia="lt-LT" w:bidi="lt-LT"/>
              </w:rPr>
            </w:pPr>
            <w:r w:rsidRPr="000B70C9">
              <w:rPr>
                <w:rFonts w:eastAsia="Calibri" w:cs="Times New Roman"/>
                <w:noProof/>
                <w:sz w:val="16"/>
                <w:szCs w:val="16"/>
                <w:lang w:eastAsia="lt-LT" w:bidi="lt-LT"/>
              </w:rPr>
              <w:t>Socialinę atskirtį ir skurdo riziką patiriantys asmenys, gyvenantys BIVP strategijų įgyvendinimo teritorijose</w:t>
            </w:r>
          </w:p>
        </w:tc>
        <w:tc>
          <w:tcPr>
            <w:tcW w:w="647" w:type="pct"/>
          </w:tcPr>
          <w:p w:rsidR="00E8766B" w:rsidRDefault="00E8766B" w:rsidP="00AC0D7E">
            <w:pPr>
              <w:spacing w:after="0" w:line="240" w:lineRule="auto"/>
              <w:rPr>
                <w:rFonts w:cs="Times New Roman"/>
                <w:noProof/>
                <w:sz w:val="16"/>
                <w:szCs w:val="16"/>
              </w:rPr>
            </w:pPr>
            <w:r w:rsidRPr="000B70C9">
              <w:rPr>
                <w:rFonts w:eastAsia="Calibri" w:cs="Times New Roman"/>
                <w:noProof/>
                <w:sz w:val="16"/>
                <w:szCs w:val="16"/>
              </w:rPr>
              <w:t>Asmenys</w:t>
            </w:r>
          </w:p>
        </w:tc>
        <w:tc>
          <w:tcPr>
            <w:tcW w:w="503" w:type="pct"/>
            <w:shd w:val="clear" w:color="auto" w:fill="auto"/>
          </w:tcPr>
          <w:p w:rsidR="00E8766B" w:rsidRPr="00C75119" w:rsidRDefault="00E8766B" w:rsidP="000B70C9">
            <w:pPr>
              <w:spacing w:after="0" w:line="240" w:lineRule="auto"/>
              <w:jc w:val="both"/>
              <w:rPr>
                <w:noProof/>
                <w:sz w:val="16"/>
                <w:szCs w:val="16"/>
              </w:rPr>
            </w:pPr>
            <w:r w:rsidRPr="00C75119">
              <w:rPr>
                <w:noProof/>
                <w:sz w:val="16"/>
                <w:szCs w:val="16"/>
              </w:rPr>
              <w:t>300 175</w:t>
            </w:r>
          </w:p>
        </w:tc>
        <w:tc>
          <w:tcPr>
            <w:tcW w:w="480" w:type="pct"/>
            <w:shd w:val="clear" w:color="auto" w:fill="auto"/>
          </w:tcPr>
          <w:p w:rsidR="00E8766B" w:rsidRPr="00C75119" w:rsidRDefault="00E8766B" w:rsidP="000B70C9">
            <w:pPr>
              <w:spacing w:after="0" w:line="240" w:lineRule="auto"/>
              <w:jc w:val="both"/>
              <w:rPr>
                <w:noProof/>
                <w:sz w:val="16"/>
                <w:szCs w:val="16"/>
              </w:rPr>
            </w:pPr>
            <w:r w:rsidRPr="00C75119">
              <w:rPr>
                <w:noProof/>
                <w:sz w:val="16"/>
                <w:szCs w:val="16"/>
              </w:rPr>
              <w:t>300 175</w:t>
            </w:r>
          </w:p>
        </w:tc>
      </w:tr>
    </w:tbl>
    <w:p w:rsidR="00933628" w:rsidRDefault="00933628" w:rsidP="00933628">
      <w:pPr>
        <w:spacing w:before="120" w:after="120" w:line="240" w:lineRule="auto"/>
        <w:jc w:val="both"/>
        <w:rPr>
          <w:rFonts w:eastAsia="Calibri" w:cs="Times New Roman"/>
          <w:b/>
          <w:noProof/>
          <w:szCs w:val="20"/>
          <w:lang w:eastAsia="lt-LT" w:bidi="lt-LT"/>
        </w:rPr>
      </w:pPr>
    </w:p>
    <w:p w:rsidR="00CB51A9" w:rsidRDefault="00CB51A9" w:rsidP="00CB51A9">
      <w:pPr>
        <w:spacing w:after="0" w:line="240" w:lineRule="auto"/>
        <w:rPr>
          <w:rFonts w:cs="Times New Roman"/>
          <w:b/>
          <w:sz w:val="20"/>
          <w:szCs w:val="24"/>
        </w:rPr>
        <w:sectPr w:rsidR="00CB51A9" w:rsidSect="00931C78">
          <w:pgSz w:w="11906" w:h="16838"/>
          <w:pgMar w:top="1276" w:right="567" w:bottom="1134" w:left="1701" w:header="567" w:footer="567" w:gutter="0"/>
          <w:cols w:space="1296"/>
          <w:docGrid w:linePitch="360"/>
        </w:sectPr>
      </w:pPr>
    </w:p>
    <w:p w:rsidR="00933628" w:rsidRPr="005519EC" w:rsidRDefault="00933628" w:rsidP="00CB51A9">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991"/>
        <w:gridCol w:w="849"/>
        <w:gridCol w:w="1134"/>
        <w:gridCol w:w="1279"/>
        <w:gridCol w:w="3402"/>
        <w:gridCol w:w="992"/>
        <w:gridCol w:w="992"/>
        <w:gridCol w:w="1134"/>
        <w:gridCol w:w="992"/>
        <w:gridCol w:w="992"/>
        <w:gridCol w:w="1261"/>
      </w:tblGrid>
      <w:tr w:rsidR="00CB51A9" w:rsidRPr="00CB51A9" w:rsidTr="003D6A98">
        <w:trPr>
          <w:trHeight w:val="1155"/>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33628" w:rsidP="00CB51A9">
            <w:pPr>
              <w:spacing w:after="0" w:line="240" w:lineRule="auto"/>
              <w:jc w:val="center"/>
              <w:rPr>
                <w:rFonts w:cs="Times New Roman"/>
                <w:b/>
                <w:noProof/>
                <w:sz w:val="16"/>
                <w:szCs w:val="16"/>
              </w:rPr>
            </w:pPr>
            <w:r w:rsidRPr="00CB51A9">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33628" w:rsidP="00CB51A9">
            <w:pPr>
              <w:spacing w:after="0" w:line="240" w:lineRule="auto"/>
              <w:jc w:val="center"/>
              <w:rPr>
                <w:rFonts w:cs="Times New Roman"/>
                <w:b/>
                <w:noProof/>
                <w:sz w:val="16"/>
                <w:szCs w:val="16"/>
              </w:rPr>
            </w:pPr>
            <w:r w:rsidRPr="00CB51A9">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33628" w:rsidP="00CB51A9">
            <w:pPr>
              <w:spacing w:after="0" w:line="240" w:lineRule="auto"/>
              <w:jc w:val="center"/>
              <w:rPr>
                <w:rFonts w:cs="Times New Roman"/>
                <w:b/>
                <w:noProof/>
                <w:sz w:val="16"/>
                <w:szCs w:val="16"/>
              </w:rPr>
            </w:pPr>
            <w:r w:rsidRPr="00CB51A9">
              <w:rPr>
                <w:b/>
                <w:noProof/>
                <w:sz w:val="16"/>
                <w:szCs w:val="16"/>
              </w:rPr>
              <w:t>Fondas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33628" w:rsidP="00CB51A9">
            <w:pPr>
              <w:spacing w:after="0" w:line="240" w:lineRule="auto"/>
              <w:jc w:val="center"/>
              <w:rPr>
                <w:rFonts w:cs="Times New Roman"/>
                <w:b/>
                <w:noProof/>
                <w:sz w:val="16"/>
                <w:szCs w:val="16"/>
              </w:rPr>
            </w:pPr>
            <w:r w:rsidRPr="00CB51A9">
              <w:rPr>
                <w:b/>
                <w:noProof/>
                <w:sz w:val="16"/>
                <w:szCs w:val="16"/>
              </w:rPr>
              <w:t>Regiono kategorija</w:t>
            </w:r>
          </w:p>
        </w:tc>
        <w:tc>
          <w:tcPr>
            <w:tcW w:w="4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177FF" w:rsidP="00CB51A9">
            <w:pPr>
              <w:spacing w:after="0" w:line="240" w:lineRule="auto"/>
              <w:jc w:val="center"/>
              <w:rPr>
                <w:rFonts w:cs="Times New Roman"/>
                <w:b/>
                <w:noProof/>
                <w:sz w:val="16"/>
                <w:szCs w:val="16"/>
              </w:rPr>
            </w:pPr>
            <w:r>
              <w:rPr>
                <w:b/>
                <w:noProof/>
                <w:sz w:val="16"/>
                <w:szCs w:val="16"/>
              </w:rPr>
              <w:t>Identifikavimo numeris</w:t>
            </w:r>
          </w:p>
        </w:tc>
        <w:tc>
          <w:tcPr>
            <w:tcW w:w="112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177FF" w:rsidP="00CB51A9">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33628" w:rsidP="00CB51A9">
            <w:pPr>
              <w:spacing w:after="0" w:line="240" w:lineRule="auto"/>
              <w:jc w:val="center"/>
              <w:rPr>
                <w:rFonts w:cs="Times New Roman"/>
                <w:b/>
                <w:noProof/>
                <w:sz w:val="16"/>
                <w:szCs w:val="16"/>
              </w:rPr>
            </w:pPr>
            <w:r w:rsidRPr="00CB51A9">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33628" w:rsidP="00CB51A9">
            <w:pPr>
              <w:spacing w:after="0" w:line="240" w:lineRule="auto"/>
              <w:jc w:val="center"/>
              <w:rPr>
                <w:rFonts w:cs="Times New Roman"/>
                <w:b/>
                <w:noProof/>
                <w:sz w:val="16"/>
                <w:szCs w:val="16"/>
              </w:rPr>
            </w:pPr>
            <w:r w:rsidRPr="00CB51A9">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33628" w:rsidP="00CB51A9">
            <w:pPr>
              <w:spacing w:after="0" w:line="240" w:lineRule="auto"/>
              <w:jc w:val="center"/>
              <w:rPr>
                <w:rFonts w:cs="Times New Roman"/>
                <w:b/>
                <w:noProof/>
                <w:sz w:val="16"/>
                <w:szCs w:val="16"/>
              </w:rPr>
            </w:pPr>
            <w:r w:rsidRPr="00CB51A9">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933628" w:rsidP="00CB51A9">
            <w:pPr>
              <w:spacing w:after="0" w:line="240" w:lineRule="auto"/>
              <w:jc w:val="center"/>
              <w:rPr>
                <w:rFonts w:cs="Times New Roman"/>
                <w:b/>
                <w:noProof/>
                <w:sz w:val="16"/>
                <w:szCs w:val="16"/>
              </w:rPr>
            </w:pPr>
            <w:r w:rsidRPr="00CB51A9">
              <w:rPr>
                <w:b/>
                <w:noProof/>
                <w:sz w:val="16"/>
                <w:szCs w:val="16"/>
              </w:rPr>
              <w:t>Siekinys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3D6A98" w:rsidP="00CB51A9">
            <w:pPr>
              <w:spacing w:after="0" w:line="240" w:lineRule="auto"/>
              <w:jc w:val="center"/>
              <w:rPr>
                <w:rFonts w:cs="Times New Roman"/>
                <w:b/>
                <w:noProof/>
                <w:sz w:val="16"/>
                <w:szCs w:val="16"/>
              </w:rPr>
            </w:pPr>
            <w:r>
              <w:rPr>
                <w:b/>
                <w:noProof/>
                <w:sz w:val="16"/>
                <w:szCs w:val="16"/>
              </w:rPr>
              <w:t>Duomenų šaltinis</w:t>
            </w:r>
          </w:p>
        </w:tc>
        <w:tc>
          <w:tcPr>
            <w:tcW w:w="4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CB51A9" w:rsidRDefault="003D6A98" w:rsidP="00CB51A9">
            <w:pPr>
              <w:spacing w:after="0" w:line="240" w:lineRule="auto"/>
              <w:jc w:val="center"/>
              <w:rPr>
                <w:rFonts w:cs="Times New Roman"/>
                <w:b/>
                <w:noProof/>
                <w:sz w:val="16"/>
                <w:szCs w:val="16"/>
              </w:rPr>
            </w:pPr>
            <w:r>
              <w:rPr>
                <w:b/>
                <w:noProof/>
                <w:sz w:val="16"/>
                <w:szCs w:val="16"/>
              </w:rPr>
              <w:t>Pastabos</w:t>
            </w:r>
          </w:p>
        </w:tc>
      </w:tr>
      <w:tr w:rsidR="00E8766B" w:rsidRPr="005519EC" w:rsidTr="003D6A98">
        <w:trPr>
          <w:trHeight w:val="392"/>
        </w:trPr>
        <w:tc>
          <w:tcPr>
            <w:tcW w:w="364" w:type="pct"/>
            <w:vMerge w:val="restart"/>
            <w:tcBorders>
              <w:top w:val="single" w:sz="12" w:space="0" w:color="auto"/>
            </w:tcBorders>
          </w:tcPr>
          <w:p w:rsidR="00E8766B" w:rsidRPr="005519EC" w:rsidRDefault="00E8766B" w:rsidP="00AC0D7E">
            <w:pPr>
              <w:spacing w:after="0" w:line="240" w:lineRule="auto"/>
              <w:jc w:val="both"/>
              <w:rPr>
                <w:noProof/>
                <w:sz w:val="16"/>
                <w:szCs w:val="16"/>
              </w:rPr>
            </w:pPr>
            <w:r w:rsidRPr="005519EC">
              <w:rPr>
                <w:noProof/>
                <w:sz w:val="16"/>
                <w:szCs w:val="16"/>
              </w:rPr>
              <w:t>4.</w:t>
            </w:r>
            <w:r>
              <w:rPr>
                <w:noProof/>
                <w:sz w:val="16"/>
                <w:szCs w:val="16"/>
              </w:rPr>
              <w:t xml:space="preserve"> </w:t>
            </w:r>
            <w:r w:rsidRPr="005519EC">
              <w:rPr>
                <w:noProof/>
                <w:sz w:val="16"/>
                <w:szCs w:val="16"/>
              </w:rPr>
              <w:t>Socialiai atsakingesnė Lietuva</w:t>
            </w:r>
          </w:p>
        </w:tc>
        <w:tc>
          <w:tcPr>
            <w:tcW w:w="328" w:type="pct"/>
            <w:vMerge w:val="restart"/>
            <w:tcBorders>
              <w:top w:val="single" w:sz="12" w:space="0" w:color="auto"/>
            </w:tcBorders>
          </w:tcPr>
          <w:p w:rsidR="00E8766B" w:rsidRPr="005519EC" w:rsidRDefault="00E8766B" w:rsidP="00AC0D7E">
            <w:pPr>
              <w:spacing w:after="0" w:line="240" w:lineRule="auto"/>
              <w:jc w:val="both"/>
              <w:rPr>
                <w:noProof/>
                <w:sz w:val="16"/>
                <w:szCs w:val="16"/>
              </w:rPr>
            </w:pPr>
            <w:r w:rsidRPr="005519EC">
              <w:rPr>
                <w:noProof/>
                <w:sz w:val="16"/>
                <w:szCs w:val="16"/>
              </w:rPr>
              <w:t>4.</w:t>
            </w:r>
            <w:r>
              <w:rPr>
                <w:noProof/>
                <w:sz w:val="16"/>
                <w:szCs w:val="16"/>
              </w:rPr>
              <w:t>9.</w:t>
            </w:r>
          </w:p>
        </w:tc>
        <w:tc>
          <w:tcPr>
            <w:tcW w:w="281" w:type="pct"/>
            <w:vMerge w:val="restart"/>
            <w:tcBorders>
              <w:top w:val="single" w:sz="12" w:space="0" w:color="auto"/>
            </w:tcBorders>
          </w:tcPr>
          <w:p w:rsidR="00E8766B" w:rsidRPr="005519EC" w:rsidRDefault="00E8766B" w:rsidP="00AC0D7E">
            <w:pPr>
              <w:spacing w:after="0" w:line="240" w:lineRule="auto"/>
              <w:jc w:val="both"/>
              <w:rPr>
                <w:noProof/>
                <w:sz w:val="16"/>
                <w:szCs w:val="16"/>
              </w:rPr>
            </w:pPr>
            <w:r w:rsidRPr="005519EC">
              <w:rPr>
                <w:noProof/>
                <w:sz w:val="16"/>
                <w:szCs w:val="16"/>
              </w:rPr>
              <w:t>ERPF</w:t>
            </w:r>
          </w:p>
        </w:tc>
        <w:tc>
          <w:tcPr>
            <w:tcW w:w="375" w:type="pct"/>
            <w:tcBorders>
              <w:top w:val="single" w:sz="12" w:space="0" w:color="auto"/>
            </w:tcBorders>
          </w:tcPr>
          <w:p w:rsidR="00E8766B" w:rsidRPr="005519EC" w:rsidRDefault="00E8766B" w:rsidP="00AC0D7E">
            <w:pPr>
              <w:spacing w:after="0" w:line="240" w:lineRule="auto"/>
              <w:jc w:val="both"/>
              <w:rPr>
                <w:rFonts w:cs="Times New Roman"/>
                <w:noProof/>
                <w:sz w:val="16"/>
                <w:szCs w:val="16"/>
              </w:rPr>
            </w:pPr>
            <w:r>
              <w:rPr>
                <w:noProof/>
                <w:sz w:val="16"/>
                <w:szCs w:val="16"/>
              </w:rPr>
              <w:t>Sostinės regionas</w:t>
            </w:r>
          </w:p>
        </w:tc>
        <w:tc>
          <w:tcPr>
            <w:tcW w:w="423" w:type="pct"/>
            <w:tcBorders>
              <w:top w:val="single" w:sz="12" w:space="0" w:color="auto"/>
            </w:tcBorders>
          </w:tcPr>
          <w:p w:rsidR="00E8766B" w:rsidRPr="005519EC" w:rsidRDefault="00320D6D" w:rsidP="00AC0D7E">
            <w:pPr>
              <w:spacing w:after="0" w:line="240" w:lineRule="auto"/>
              <w:jc w:val="both"/>
              <w:rPr>
                <w:rFonts w:cs="Times New Roman"/>
                <w:noProof/>
                <w:sz w:val="16"/>
                <w:szCs w:val="16"/>
              </w:rPr>
            </w:pPr>
            <w:r>
              <w:rPr>
                <w:rFonts w:cs="Times New Roman"/>
                <w:noProof/>
                <w:sz w:val="16"/>
                <w:szCs w:val="16"/>
              </w:rPr>
              <w:t>RCR67</w:t>
            </w:r>
          </w:p>
        </w:tc>
        <w:tc>
          <w:tcPr>
            <w:tcW w:w="1125" w:type="pct"/>
            <w:tcBorders>
              <w:top w:val="single" w:sz="12" w:space="0" w:color="auto"/>
            </w:tcBorders>
            <w:shd w:val="clear" w:color="auto" w:fill="auto"/>
          </w:tcPr>
          <w:p w:rsidR="00E8766B" w:rsidRPr="005519EC" w:rsidRDefault="00E8766B" w:rsidP="00AC0D7E">
            <w:pPr>
              <w:tabs>
                <w:tab w:val="left" w:pos="7560"/>
              </w:tabs>
              <w:spacing w:after="0" w:line="240" w:lineRule="auto"/>
              <w:rPr>
                <w:rFonts w:eastAsia="Calibri" w:cs="Times New Roman"/>
                <w:noProof/>
                <w:sz w:val="16"/>
                <w:szCs w:val="16"/>
                <w:lang w:eastAsia="lt-LT" w:bidi="lt-LT"/>
              </w:rPr>
            </w:pPr>
            <w:r>
              <w:rPr>
                <w:rFonts w:eastAsia="Calibri" w:cs="Times New Roman"/>
                <w:noProof/>
                <w:sz w:val="16"/>
                <w:szCs w:val="16"/>
                <w:lang w:eastAsia="lt-LT" w:bidi="lt-LT"/>
              </w:rPr>
              <w:t>Naujai įsigytų ar modernizuotų socialinių būstų naudotojų skaičius pe metus</w:t>
            </w:r>
          </w:p>
        </w:tc>
        <w:tc>
          <w:tcPr>
            <w:tcW w:w="328" w:type="pct"/>
            <w:tcBorders>
              <w:top w:val="single" w:sz="12" w:space="0" w:color="auto"/>
            </w:tcBorders>
          </w:tcPr>
          <w:p w:rsidR="00E8766B" w:rsidRPr="005519EC" w:rsidRDefault="00E8766B" w:rsidP="00AC0D7E">
            <w:pPr>
              <w:spacing w:after="0" w:line="240" w:lineRule="auto"/>
              <w:jc w:val="both"/>
              <w:rPr>
                <w:rFonts w:cs="Times New Roman"/>
                <w:b/>
                <w:noProof/>
                <w:sz w:val="16"/>
                <w:szCs w:val="16"/>
              </w:rPr>
            </w:pPr>
            <w:r w:rsidRPr="005519EC">
              <w:rPr>
                <w:rFonts w:cs="Times New Roman"/>
                <w:noProof/>
                <w:sz w:val="16"/>
                <w:szCs w:val="16"/>
              </w:rPr>
              <w:t>Skaičius</w:t>
            </w:r>
          </w:p>
        </w:tc>
        <w:tc>
          <w:tcPr>
            <w:tcW w:w="328" w:type="pct"/>
            <w:tcBorders>
              <w:top w:val="single" w:sz="12" w:space="0" w:color="auto"/>
            </w:tcBorders>
          </w:tcPr>
          <w:p w:rsidR="00E8766B" w:rsidRPr="00B5627E" w:rsidRDefault="00320D6D" w:rsidP="00B5627E">
            <w:pPr>
              <w:spacing w:after="0" w:line="240" w:lineRule="auto"/>
              <w:jc w:val="center"/>
              <w:rPr>
                <w:noProof/>
                <w:sz w:val="16"/>
                <w:szCs w:val="16"/>
              </w:rPr>
            </w:pPr>
            <w:r w:rsidRPr="00B5627E">
              <w:rPr>
                <w:noProof/>
                <w:sz w:val="16"/>
                <w:szCs w:val="16"/>
              </w:rPr>
              <w:t>0</w:t>
            </w:r>
          </w:p>
        </w:tc>
        <w:tc>
          <w:tcPr>
            <w:tcW w:w="375" w:type="pct"/>
            <w:tcBorders>
              <w:top w:val="single" w:sz="12" w:space="0" w:color="auto"/>
            </w:tcBorders>
          </w:tcPr>
          <w:p w:rsidR="00E8766B" w:rsidRPr="00B5627E" w:rsidRDefault="00320D6D" w:rsidP="00B5627E">
            <w:pPr>
              <w:spacing w:after="0" w:line="240" w:lineRule="auto"/>
              <w:jc w:val="center"/>
              <w:rPr>
                <w:noProof/>
                <w:sz w:val="16"/>
                <w:szCs w:val="16"/>
              </w:rPr>
            </w:pPr>
            <w:r w:rsidRPr="00B5627E">
              <w:rPr>
                <w:noProof/>
                <w:sz w:val="16"/>
                <w:szCs w:val="16"/>
              </w:rPr>
              <w:t>2021</w:t>
            </w:r>
          </w:p>
        </w:tc>
        <w:tc>
          <w:tcPr>
            <w:tcW w:w="328" w:type="pct"/>
            <w:tcBorders>
              <w:top w:val="single" w:sz="12" w:space="0" w:color="auto"/>
            </w:tcBorders>
            <w:shd w:val="clear" w:color="auto" w:fill="auto"/>
          </w:tcPr>
          <w:p w:rsidR="00E8766B" w:rsidRPr="00B5627E" w:rsidRDefault="00320D6D" w:rsidP="00B5627E">
            <w:pPr>
              <w:spacing w:after="0" w:line="240" w:lineRule="auto"/>
              <w:jc w:val="center"/>
              <w:rPr>
                <w:noProof/>
                <w:sz w:val="16"/>
                <w:szCs w:val="16"/>
              </w:rPr>
            </w:pPr>
            <w:r w:rsidRPr="00B5627E">
              <w:rPr>
                <w:noProof/>
                <w:sz w:val="16"/>
                <w:szCs w:val="16"/>
              </w:rPr>
              <w:t>255</w:t>
            </w:r>
          </w:p>
        </w:tc>
        <w:tc>
          <w:tcPr>
            <w:tcW w:w="328" w:type="pct"/>
            <w:tcBorders>
              <w:top w:val="single" w:sz="12" w:space="0" w:color="auto"/>
            </w:tcBorders>
            <w:shd w:val="clear" w:color="auto" w:fill="auto"/>
          </w:tcPr>
          <w:p w:rsidR="00E8766B" w:rsidRPr="003D6A98" w:rsidRDefault="003D6A98" w:rsidP="00CB51A9">
            <w:pPr>
              <w:spacing w:after="0" w:line="240" w:lineRule="auto"/>
              <w:jc w:val="both"/>
              <w:rPr>
                <w:noProof/>
                <w:sz w:val="16"/>
                <w:szCs w:val="16"/>
              </w:rPr>
            </w:pPr>
            <w:r w:rsidRPr="003D6A98">
              <w:rPr>
                <w:noProof/>
                <w:sz w:val="16"/>
                <w:szCs w:val="16"/>
              </w:rPr>
              <w:t>Duomenys iš projektų</w:t>
            </w:r>
          </w:p>
        </w:tc>
        <w:tc>
          <w:tcPr>
            <w:tcW w:w="417" w:type="pct"/>
            <w:tcBorders>
              <w:top w:val="single" w:sz="12" w:space="0" w:color="auto"/>
            </w:tcBorders>
          </w:tcPr>
          <w:p w:rsidR="00E8766B" w:rsidRPr="005519EC" w:rsidRDefault="00E8766B" w:rsidP="00CB51A9">
            <w:pPr>
              <w:spacing w:after="0" w:line="240" w:lineRule="auto"/>
              <w:jc w:val="both"/>
              <w:rPr>
                <w:b/>
                <w:noProof/>
                <w:sz w:val="14"/>
                <w:szCs w:val="14"/>
              </w:rPr>
            </w:pPr>
          </w:p>
        </w:tc>
      </w:tr>
      <w:tr w:rsidR="003D6A98" w:rsidRPr="005519EC" w:rsidTr="003D6A98">
        <w:trPr>
          <w:trHeight w:val="418"/>
        </w:trPr>
        <w:tc>
          <w:tcPr>
            <w:tcW w:w="364" w:type="pct"/>
            <w:vMerge/>
          </w:tcPr>
          <w:p w:rsidR="003D6A98" w:rsidRPr="005519EC" w:rsidRDefault="003D6A98" w:rsidP="00AC0D7E">
            <w:pPr>
              <w:spacing w:after="0" w:line="240" w:lineRule="auto"/>
              <w:jc w:val="both"/>
              <w:rPr>
                <w:noProof/>
                <w:sz w:val="16"/>
                <w:szCs w:val="16"/>
              </w:rPr>
            </w:pPr>
          </w:p>
        </w:tc>
        <w:tc>
          <w:tcPr>
            <w:tcW w:w="328" w:type="pct"/>
            <w:vMerge/>
          </w:tcPr>
          <w:p w:rsidR="003D6A98" w:rsidRPr="005519EC" w:rsidRDefault="003D6A98" w:rsidP="00AC0D7E">
            <w:pPr>
              <w:spacing w:after="0" w:line="240" w:lineRule="auto"/>
              <w:jc w:val="both"/>
              <w:rPr>
                <w:noProof/>
                <w:sz w:val="16"/>
                <w:szCs w:val="16"/>
              </w:rPr>
            </w:pPr>
          </w:p>
        </w:tc>
        <w:tc>
          <w:tcPr>
            <w:tcW w:w="281" w:type="pct"/>
            <w:vMerge/>
          </w:tcPr>
          <w:p w:rsidR="003D6A98" w:rsidRPr="005519EC" w:rsidRDefault="003D6A98" w:rsidP="00AC0D7E">
            <w:pPr>
              <w:spacing w:after="0" w:line="240" w:lineRule="auto"/>
              <w:jc w:val="both"/>
              <w:rPr>
                <w:noProof/>
                <w:sz w:val="16"/>
                <w:szCs w:val="16"/>
              </w:rPr>
            </w:pPr>
          </w:p>
        </w:tc>
        <w:tc>
          <w:tcPr>
            <w:tcW w:w="375" w:type="pct"/>
          </w:tcPr>
          <w:p w:rsidR="003D6A98" w:rsidRPr="005519EC" w:rsidRDefault="003D6A98" w:rsidP="00AC0D7E">
            <w:pPr>
              <w:spacing w:after="0" w:line="240" w:lineRule="auto"/>
              <w:jc w:val="both"/>
              <w:rPr>
                <w:noProof/>
                <w:sz w:val="16"/>
                <w:szCs w:val="16"/>
              </w:rPr>
            </w:pPr>
            <w:r>
              <w:rPr>
                <w:noProof/>
                <w:sz w:val="16"/>
                <w:szCs w:val="16"/>
              </w:rPr>
              <w:t>VVL regionas</w:t>
            </w:r>
          </w:p>
        </w:tc>
        <w:tc>
          <w:tcPr>
            <w:tcW w:w="423" w:type="pct"/>
          </w:tcPr>
          <w:p w:rsidR="003D6A98" w:rsidRPr="005519EC" w:rsidRDefault="003D6A98" w:rsidP="00AC0D7E">
            <w:pPr>
              <w:spacing w:after="0" w:line="240" w:lineRule="auto"/>
              <w:jc w:val="both"/>
              <w:rPr>
                <w:rFonts w:cs="Times New Roman"/>
                <w:noProof/>
                <w:sz w:val="16"/>
                <w:szCs w:val="16"/>
              </w:rPr>
            </w:pPr>
            <w:r>
              <w:rPr>
                <w:rFonts w:cs="Times New Roman"/>
                <w:noProof/>
                <w:sz w:val="16"/>
                <w:szCs w:val="16"/>
              </w:rPr>
              <w:t>RCRR67</w:t>
            </w:r>
          </w:p>
        </w:tc>
        <w:tc>
          <w:tcPr>
            <w:tcW w:w="1125" w:type="pct"/>
            <w:shd w:val="clear" w:color="auto" w:fill="auto"/>
          </w:tcPr>
          <w:p w:rsidR="003D6A98" w:rsidRPr="005519EC" w:rsidRDefault="003D6A98" w:rsidP="00AC0D7E">
            <w:pPr>
              <w:tabs>
                <w:tab w:val="left" w:pos="7560"/>
              </w:tabs>
              <w:spacing w:after="0" w:line="240" w:lineRule="auto"/>
              <w:rPr>
                <w:rFonts w:eastAsia="Calibri" w:cs="Times New Roman"/>
                <w:noProof/>
                <w:sz w:val="16"/>
                <w:szCs w:val="16"/>
                <w:lang w:eastAsia="lt-LT" w:bidi="lt-LT"/>
              </w:rPr>
            </w:pPr>
            <w:r>
              <w:rPr>
                <w:rFonts w:eastAsia="Calibri" w:cs="Times New Roman"/>
                <w:noProof/>
                <w:sz w:val="16"/>
                <w:szCs w:val="16"/>
                <w:lang w:eastAsia="lt-LT" w:bidi="lt-LT"/>
              </w:rPr>
              <w:t>Naujai įsigytų ar modernizuotų socialinių būstų naudotojų skaičius per metus</w:t>
            </w:r>
          </w:p>
        </w:tc>
        <w:tc>
          <w:tcPr>
            <w:tcW w:w="328" w:type="pct"/>
          </w:tcPr>
          <w:p w:rsidR="003D6A98" w:rsidRPr="005519EC" w:rsidRDefault="003D6A98" w:rsidP="00AC0D7E">
            <w:pPr>
              <w:spacing w:after="0" w:line="240" w:lineRule="auto"/>
              <w:jc w:val="both"/>
              <w:rPr>
                <w:rFonts w:cs="Times New Roman"/>
                <w:noProof/>
                <w:sz w:val="16"/>
                <w:szCs w:val="16"/>
              </w:rPr>
            </w:pPr>
            <w:r w:rsidRPr="005519EC">
              <w:rPr>
                <w:rFonts w:cs="Times New Roman"/>
                <w:noProof/>
                <w:sz w:val="16"/>
                <w:szCs w:val="16"/>
              </w:rPr>
              <w:t>Skaičius</w:t>
            </w:r>
          </w:p>
        </w:tc>
        <w:tc>
          <w:tcPr>
            <w:tcW w:w="328" w:type="pct"/>
          </w:tcPr>
          <w:p w:rsidR="003D6A98" w:rsidRPr="00B5627E" w:rsidRDefault="003D6A98" w:rsidP="00B5627E">
            <w:pPr>
              <w:spacing w:after="0" w:line="240" w:lineRule="auto"/>
              <w:jc w:val="center"/>
              <w:rPr>
                <w:noProof/>
                <w:sz w:val="16"/>
                <w:szCs w:val="16"/>
              </w:rPr>
            </w:pPr>
            <w:r w:rsidRPr="00B5627E">
              <w:rPr>
                <w:noProof/>
                <w:sz w:val="16"/>
                <w:szCs w:val="16"/>
              </w:rPr>
              <w:t>0</w:t>
            </w:r>
          </w:p>
        </w:tc>
        <w:tc>
          <w:tcPr>
            <w:tcW w:w="375" w:type="pct"/>
          </w:tcPr>
          <w:p w:rsidR="003D6A98" w:rsidRPr="00B5627E" w:rsidRDefault="003D6A98" w:rsidP="00B5627E">
            <w:pPr>
              <w:spacing w:after="0" w:line="240" w:lineRule="auto"/>
              <w:jc w:val="center"/>
              <w:rPr>
                <w:noProof/>
                <w:sz w:val="16"/>
                <w:szCs w:val="16"/>
              </w:rPr>
            </w:pPr>
            <w:r w:rsidRPr="00B5627E">
              <w:rPr>
                <w:noProof/>
                <w:sz w:val="16"/>
                <w:szCs w:val="16"/>
              </w:rPr>
              <w:t>2021</w:t>
            </w:r>
          </w:p>
        </w:tc>
        <w:tc>
          <w:tcPr>
            <w:tcW w:w="328" w:type="pct"/>
            <w:shd w:val="clear" w:color="auto" w:fill="auto"/>
          </w:tcPr>
          <w:p w:rsidR="003D6A98" w:rsidRPr="00B5627E" w:rsidRDefault="003D6A98" w:rsidP="00B5627E">
            <w:pPr>
              <w:spacing w:after="0" w:line="240" w:lineRule="auto"/>
              <w:jc w:val="center"/>
              <w:rPr>
                <w:noProof/>
                <w:sz w:val="16"/>
                <w:szCs w:val="16"/>
              </w:rPr>
            </w:pPr>
            <w:r w:rsidRPr="00B5627E">
              <w:rPr>
                <w:noProof/>
                <w:sz w:val="16"/>
                <w:szCs w:val="16"/>
              </w:rPr>
              <w:t>3 323</w:t>
            </w:r>
          </w:p>
        </w:tc>
        <w:tc>
          <w:tcPr>
            <w:tcW w:w="328" w:type="pct"/>
            <w:shd w:val="clear" w:color="auto" w:fill="auto"/>
          </w:tcPr>
          <w:p w:rsidR="003D6A98" w:rsidRDefault="003D6A98">
            <w:r w:rsidRPr="00E20C47">
              <w:rPr>
                <w:noProof/>
                <w:sz w:val="16"/>
                <w:szCs w:val="16"/>
              </w:rPr>
              <w:t>Duomenys iš projektų</w:t>
            </w:r>
          </w:p>
        </w:tc>
        <w:tc>
          <w:tcPr>
            <w:tcW w:w="417" w:type="pct"/>
          </w:tcPr>
          <w:p w:rsidR="003D6A98" w:rsidRPr="005519EC" w:rsidRDefault="003D6A98" w:rsidP="00CB51A9">
            <w:pPr>
              <w:spacing w:after="0" w:line="240" w:lineRule="auto"/>
              <w:jc w:val="both"/>
              <w:rPr>
                <w:b/>
                <w:noProof/>
                <w:sz w:val="14"/>
                <w:szCs w:val="14"/>
              </w:rPr>
            </w:pPr>
          </w:p>
        </w:tc>
      </w:tr>
      <w:tr w:rsidR="003D6A98" w:rsidRPr="005519EC" w:rsidTr="003D6A98">
        <w:trPr>
          <w:trHeight w:val="547"/>
        </w:trPr>
        <w:tc>
          <w:tcPr>
            <w:tcW w:w="364" w:type="pct"/>
            <w:vMerge/>
          </w:tcPr>
          <w:p w:rsidR="003D6A98" w:rsidRPr="005519EC" w:rsidDel="00B72784" w:rsidRDefault="003D6A98" w:rsidP="00AC0D7E">
            <w:pPr>
              <w:spacing w:after="0" w:line="240" w:lineRule="auto"/>
              <w:jc w:val="both"/>
              <w:rPr>
                <w:noProof/>
                <w:sz w:val="16"/>
                <w:szCs w:val="16"/>
              </w:rPr>
            </w:pPr>
          </w:p>
        </w:tc>
        <w:tc>
          <w:tcPr>
            <w:tcW w:w="328" w:type="pct"/>
            <w:vMerge/>
          </w:tcPr>
          <w:p w:rsidR="003D6A98" w:rsidRPr="005519EC" w:rsidDel="00B72784" w:rsidRDefault="003D6A98" w:rsidP="00AC0D7E">
            <w:pPr>
              <w:spacing w:after="0" w:line="240" w:lineRule="auto"/>
              <w:jc w:val="both"/>
              <w:rPr>
                <w:noProof/>
                <w:sz w:val="16"/>
                <w:szCs w:val="16"/>
              </w:rPr>
            </w:pPr>
          </w:p>
        </w:tc>
        <w:tc>
          <w:tcPr>
            <w:tcW w:w="281" w:type="pct"/>
            <w:vMerge/>
          </w:tcPr>
          <w:p w:rsidR="003D6A98" w:rsidRPr="005519EC" w:rsidDel="00B72784" w:rsidRDefault="003D6A98" w:rsidP="00AC0D7E">
            <w:pPr>
              <w:spacing w:after="0" w:line="240" w:lineRule="auto"/>
              <w:jc w:val="both"/>
              <w:rPr>
                <w:noProof/>
                <w:sz w:val="16"/>
                <w:szCs w:val="16"/>
              </w:rPr>
            </w:pPr>
          </w:p>
        </w:tc>
        <w:tc>
          <w:tcPr>
            <w:tcW w:w="375" w:type="pct"/>
          </w:tcPr>
          <w:p w:rsidR="003D6A98" w:rsidRPr="005519EC" w:rsidDel="00B72784" w:rsidRDefault="003D6A98" w:rsidP="00AC0D7E">
            <w:pPr>
              <w:spacing w:after="0" w:line="240" w:lineRule="auto"/>
              <w:jc w:val="both"/>
              <w:rPr>
                <w:noProof/>
                <w:sz w:val="16"/>
                <w:szCs w:val="16"/>
              </w:rPr>
            </w:pPr>
            <w:r>
              <w:rPr>
                <w:noProof/>
                <w:sz w:val="16"/>
                <w:szCs w:val="16"/>
              </w:rPr>
              <w:t>Sostinės regionas</w:t>
            </w:r>
          </w:p>
        </w:tc>
        <w:tc>
          <w:tcPr>
            <w:tcW w:w="423" w:type="pct"/>
          </w:tcPr>
          <w:p w:rsidR="003D6A98" w:rsidRPr="005519EC" w:rsidDel="00B72784" w:rsidRDefault="003D6A98" w:rsidP="00AC0D7E">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3D6A98" w:rsidRPr="005519EC" w:rsidDel="00B72784" w:rsidRDefault="003D6A98" w:rsidP="00AC0D7E">
            <w:pPr>
              <w:tabs>
                <w:tab w:val="left" w:pos="7560"/>
              </w:tabs>
              <w:spacing w:after="0" w:line="240" w:lineRule="auto"/>
              <w:rPr>
                <w:rFonts w:eastAsia="Calibri" w:cs="Times New Roman"/>
                <w:noProof/>
                <w:sz w:val="16"/>
                <w:szCs w:val="16"/>
                <w:lang w:eastAsia="lt-LT" w:bidi="lt-LT"/>
              </w:rPr>
            </w:pPr>
            <w:r w:rsidRPr="00B72784">
              <w:rPr>
                <w:rFonts w:eastAsia="Calibri" w:cs="Times New Roman"/>
                <w:noProof/>
                <w:sz w:val="16"/>
                <w:szCs w:val="16"/>
                <w:lang w:eastAsia="lt-LT" w:bidi="lt-LT"/>
              </w:rPr>
              <w:t>Asmenų, gavusių paslaugas naujoje ir (ar) modernizuotoje infrastruktūroje skaičius per metus</w:t>
            </w:r>
          </w:p>
        </w:tc>
        <w:tc>
          <w:tcPr>
            <w:tcW w:w="328" w:type="pct"/>
          </w:tcPr>
          <w:p w:rsidR="003D6A98" w:rsidRPr="005519EC" w:rsidDel="00B72784" w:rsidRDefault="003D6A98" w:rsidP="00AC0D7E">
            <w:pPr>
              <w:spacing w:after="0" w:line="240" w:lineRule="auto"/>
              <w:jc w:val="both"/>
              <w:rPr>
                <w:rFonts w:cs="Times New Roman"/>
                <w:noProof/>
                <w:sz w:val="16"/>
                <w:szCs w:val="16"/>
              </w:rPr>
            </w:pPr>
            <w:r w:rsidRPr="00401EBD">
              <w:rPr>
                <w:rFonts w:cs="Times New Roman"/>
                <w:noProof/>
                <w:sz w:val="16"/>
                <w:szCs w:val="16"/>
              </w:rPr>
              <w:t>Skaičius</w:t>
            </w:r>
          </w:p>
        </w:tc>
        <w:tc>
          <w:tcPr>
            <w:tcW w:w="328" w:type="pct"/>
          </w:tcPr>
          <w:p w:rsidR="003D6A98" w:rsidRPr="00B5627E" w:rsidRDefault="003D6A98" w:rsidP="00B5627E">
            <w:pPr>
              <w:spacing w:after="0" w:line="240" w:lineRule="auto"/>
              <w:jc w:val="center"/>
              <w:rPr>
                <w:noProof/>
                <w:sz w:val="16"/>
                <w:szCs w:val="16"/>
              </w:rPr>
            </w:pPr>
            <w:r w:rsidRPr="00B5627E">
              <w:rPr>
                <w:noProof/>
                <w:sz w:val="16"/>
                <w:szCs w:val="16"/>
              </w:rPr>
              <w:t>0</w:t>
            </w:r>
          </w:p>
        </w:tc>
        <w:tc>
          <w:tcPr>
            <w:tcW w:w="375" w:type="pct"/>
          </w:tcPr>
          <w:p w:rsidR="003D6A98" w:rsidRPr="00B5627E" w:rsidRDefault="003D6A98" w:rsidP="00B5627E">
            <w:pPr>
              <w:spacing w:after="0" w:line="240" w:lineRule="auto"/>
              <w:jc w:val="center"/>
              <w:rPr>
                <w:noProof/>
                <w:sz w:val="16"/>
                <w:szCs w:val="16"/>
              </w:rPr>
            </w:pPr>
            <w:r w:rsidRPr="00B5627E">
              <w:rPr>
                <w:noProof/>
                <w:sz w:val="16"/>
                <w:szCs w:val="16"/>
              </w:rPr>
              <w:t>2020</w:t>
            </w:r>
          </w:p>
        </w:tc>
        <w:tc>
          <w:tcPr>
            <w:tcW w:w="328" w:type="pct"/>
            <w:shd w:val="clear" w:color="auto" w:fill="auto"/>
          </w:tcPr>
          <w:p w:rsidR="003D6A98" w:rsidRPr="00B5627E" w:rsidRDefault="003D6A98" w:rsidP="00B5627E">
            <w:pPr>
              <w:spacing w:after="0" w:line="240" w:lineRule="auto"/>
              <w:jc w:val="center"/>
              <w:rPr>
                <w:noProof/>
                <w:sz w:val="16"/>
                <w:szCs w:val="16"/>
              </w:rPr>
            </w:pPr>
            <w:r w:rsidRPr="00B5627E">
              <w:rPr>
                <w:noProof/>
                <w:sz w:val="16"/>
                <w:szCs w:val="16"/>
              </w:rPr>
              <w:t>1 430</w:t>
            </w:r>
          </w:p>
        </w:tc>
        <w:tc>
          <w:tcPr>
            <w:tcW w:w="328" w:type="pct"/>
            <w:shd w:val="clear" w:color="auto" w:fill="auto"/>
          </w:tcPr>
          <w:p w:rsidR="003D6A98" w:rsidRDefault="003D6A98">
            <w:r w:rsidRPr="00E20C47">
              <w:rPr>
                <w:noProof/>
                <w:sz w:val="16"/>
                <w:szCs w:val="16"/>
              </w:rPr>
              <w:t>Duomenys iš projektų</w:t>
            </w:r>
          </w:p>
        </w:tc>
        <w:tc>
          <w:tcPr>
            <w:tcW w:w="417" w:type="pct"/>
          </w:tcPr>
          <w:p w:rsidR="003D6A98" w:rsidRPr="005519EC" w:rsidRDefault="003D6A98" w:rsidP="00CB51A9">
            <w:pPr>
              <w:spacing w:after="0" w:line="240" w:lineRule="auto"/>
              <w:jc w:val="both"/>
              <w:rPr>
                <w:b/>
                <w:noProof/>
                <w:sz w:val="14"/>
                <w:szCs w:val="14"/>
              </w:rPr>
            </w:pPr>
          </w:p>
        </w:tc>
      </w:tr>
      <w:tr w:rsidR="003D6A98" w:rsidRPr="005519EC" w:rsidTr="003D6A98">
        <w:trPr>
          <w:trHeight w:val="547"/>
        </w:trPr>
        <w:tc>
          <w:tcPr>
            <w:tcW w:w="364" w:type="pct"/>
            <w:vMerge/>
          </w:tcPr>
          <w:p w:rsidR="003D6A98" w:rsidRPr="005519EC" w:rsidDel="00B72784" w:rsidRDefault="003D6A98" w:rsidP="00AC0D7E">
            <w:pPr>
              <w:spacing w:after="0" w:line="240" w:lineRule="auto"/>
              <w:jc w:val="both"/>
              <w:rPr>
                <w:noProof/>
                <w:sz w:val="16"/>
                <w:szCs w:val="16"/>
              </w:rPr>
            </w:pPr>
          </w:p>
        </w:tc>
        <w:tc>
          <w:tcPr>
            <w:tcW w:w="328" w:type="pct"/>
            <w:vMerge/>
          </w:tcPr>
          <w:p w:rsidR="003D6A98" w:rsidRPr="005519EC" w:rsidDel="00B72784" w:rsidRDefault="003D6A98" w:rsidP="00AC0D7E">
            <w:pPr>
              <w:spacing w:after="0" w:line="240" w:lineRule="auto"/>
              <w:jc w:val="both"/>
              <w:rPr>
                <w:noProof/>
                <w:sz w:val="16"/>
                <w:szCs w:val="16"/>
              </w:rPr>
            </w:pPr>
          </w:p>
        </w:tc>
        <w:tc>
          <w:tcPr>
            <w:tcW w:w="281" w:type="pct"/>
            <w:vMerge/>
          </w:tcPr>
          <w:p w:rsidR="003D6A98" w:rsidRPr="005519EC" w:rsidDel="00B72784" w:rsidRDefault="003D6A98" w:rsidP="00AC0D7E">
            <w:pPr>
              <w:spacing w:after="0" w:line="240" w:lineRule="auto"/>
              <w:jc w:val="both"/>
              <w:rPr>
                <w:noProof/>
                <w:sz w:val="16"/>
                <w:szCs w:val="16"/>
              </w:rPr>
            </w:pPr>
          </w:p>
        </w:tc>
        <w:tc>
          <w:tcPr>
            <w:tcW w:w="375" w:type="pct"/>
          </w:tcPr>
          <w:p w:rsidR="003D6A98" w:rsidRPr="005519EC" w:rsidDel="00B72784" w:rsidRDefault="003D6A98" w:rsidP="00AC0D7E">
            <w:pPr>
              <w:spacing w:after="0" w:line="240" w:lineRule="auto"/>
              <w:jc w:val="both"/>
              <w:rPr>
                <w:noProof/>
                <w:sz w:val="16"/>
                <w:szCs w:val="16"/>
              </w:rPr>
            </w:pPr>
            <w:r>
              <w:rPr>
                <w:noProof/>
                <w:sz w:val="16"/>
                <w:szCs w:val="16"/>
              </w:rPr>
              <w:t>VVL regionas</w:t>
            </w:r>
          </w:p>
        </w:tc>
        <w:tc>
          <w:tcPr>
            <w:tcW w:w="423" w:type="pct"/>
          </w:tcPr>
          <w:p w:rsidR="003D6A98" w:rsidRPr="005519EC" w:rsidDel="00B72784" w:rsidRDefault="003D6A98" w:rsidP="00DF4462">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3D6A98" w:rsidRPr="005519EC" w:rsidDel="00B72784" w:rsidRDefault="003D6A98" w:rsidP="00AC0D7E">
            <w:pPr>
              <w:tabs>
                <w:tab w:val="left" w:pos="7560"/>
              </w:tabs>
              <w:spacing w:after="0" w:line="240" w:lineRule="auto"/>
              <w:rPr>
                <w:rFonts w:eastAsia="Calibri" w:cs="Times New Roman"/>
                <w:noProof/>
                <w:sz w:val="16"/>
                <w:szCs w:val="16"/>
                <w:lang w:eastAsia="lt-LT" w:bidi="lt-LT"/>
              </w:rPr>
            </w:pPr>
            <w:r w:rsidRPr="00B72784">
              <w:rPr>
                <w:rFonts w:eastAsia="Calibri" w:cs="Times New Roman"/>
                <w:noProof/>
                <w:sz w:val="16"/>
                <w:szCs w:val="16"/>
                <w:lang w:eastAsia="lt-LT" w:bidi="lt-LT"/>
              </w:rPr>
              <w:t>Asmenų, gavusių paslaugas naujoje ir (ar) modernizuotoje infrastruktūroje skaičius per metus</w:t>
            </w:r>
          </w:p>
        </w:tc>
        <w:tc>
          <w:tcPr>
            <w:tcW w:w="328" w:type="pct"/>
          </w:tcPr>
          <w:p w:rsidR="003D6A98" w:rsidRPr="005519EC" w:rsidDel="00B72784" w:rsidRDefault="003D6A98" w:rsidP="00AC0D7E">
            <w:pPr>
              <w:spacing w:after="0" w:line="240" w:lineRule="auto"/>
              <w:jc w:val="both"/>
              <w:rPr>
                <w:rFonts w:cs="Times New Roman"/>
                <w:noProof/>
                <w:sz w:val="16"/>
                <w:szCs w:val="16"/>
              </w:rPr>
            </w:pPr>
            <w:r w:rsidRPr="00401EBD">
              <w:rPr>
                <w:rFonts w:cs="Times New Roman"/>
                <w:noProof/>
                <w:sz w:val="16"/>
                <w:szCs w:val="16"/>
              </w:rPr>
              <w:t>Skaičius</w:t>
            </w:r>
          </w:p>
        </w:tc>
        <w:tc>
          <w:tcPr>
            <w:tcW w:w="328" w:type="pct"/>
          </w:tcPr>
          <w:p w:rsidR="003D6A98" w:rsidRPr="00B5627E" w:rsidRDefault="003D6A98" w:rsidP="00B5627E">
            <w:pPr>
              <w:spacing w:after="0" w:line="240" w:lineRule="auto"/>
              <w:jc w:val="center"/>
              <w:rPr>
                <w:noProof/>
                <w:sz w:val="16"/>
                <w:szCs w:val="16"/>
              </w:rPr>
            </w:pPr>
            <w:r w:rsidRPr="00B5627E">
              <w:rPr>
                <w:noProof/>
                <w:sz w:val="16"/>
                <w:szCs w:val="16"/>
              </w:rPr>
              <w:t>0</w:t>
            </w:r>
          </w:p>
        </w:tc>
        <w:tc>
          <w:tcPr>
            <w:tcW w:w="375" w:type="pct"/>
          </w:tcPr>
          <w:p w:rsidR="003D6A98" w:rsidRPr="00B5627E" w:rsidRDefault="003D6A98" w:rsidP="00B5627E">
            <w:pPr>
              <w:spacing w:after="0" w:line="240" w:lineRule="auto"/>
              <w:jc w:val="center"/>
              <w:rPr>
                <w:noProof/>
                <w:sz w:val="16"/>
                <w:szCs w:val="16"/>
              </w:rPr>
            </w:pPr>
            <w:r w:rsidRPr="00B5627E">
              <w:rPr>
                <w:noProof/>
                <w:sz w:val="16"/>
                <w:szCs w:val="16"/>
              </w:rPr>
              <w:t>2020</w:t>
            </w:r>
          </w:p>
        </w:tc>
        <w:tc>
          <w:tcPr>
            <w:tcW w:w="328" w:type="pct"/>
            <w:shd w:val="clear" w:color="auto" w:fill="auto"/>
          </w:tcPr>
          <w:p w:rsidR="003D6A98" w:rsidRPr="00B5627E" w:rsidRDefault="003D6A98" w:rsidP="00B5627E">
            <w:pPr>
              <w:spacing w:after="0" w:line="240" w:lineRule="auto"/>
              <w:jc w:val="center"/>
              <w:rPr>
                <w:noProof/>
                <w:sz w:val="16"/>
                <w:szCs w:val="16"/>
              </w:rPr>
            </w:pPr>
            <w:r w:rsidRPr="00B5627E">
              <w:rPr>
                <w:noProof/>
                <w:sz w:val="16"/>
                <w:szCs w:val="16"/>
              </w:rPr>
              <w:t>10 251</w:t>
            </w:r>
          </w:p>
        </w:tc>
        <w:tc>
          <w:tcPr>
            <w:tcW w:w="328" w:type="pct"/>
            <w:shd w:val="clear" w:color="auto" w:fill="auto"/>
          </w:tcPr>
          <w:p w:rsidR="003D6A98" w:rsidRDefault="003D6A98">
            <w:r w:rsidRPr="00E20C47">
              <w:rPr>
                <w:noProof/>
                <w:sz w:val="16"/>
                <w:szCs w:val="16"/>
              </w:rPr>
              <w:t>Duomenys iš projektų</w:t>
            </w:r>
          </w:p>
        </w:tc>
        <w:tc>
          <w:tcPr>
            <w:tcW w:w="417" w:type="pct"/>
          </w:tcPr>
          <w:p w:rsidR="003D6A98" w:rsidRPr="005519EC" w:rsidRDefault="003D6A98" w:rsidP="00CB51A9">
            <w:pPr>
              <w:spacing w:after="0" w:line="240" w:lineRule="auto"/>
              <w:jc w:val="both"/>
              <w:rPr>
                <w:b/>
                <w:noProof/>
                <w:sz w:val="14"/>
                <w:szCs w:val="14"/>
              </w:rPr>
            </w:pPr>
          </w:p>
        </w:tc>
      </w:tr>
      <w:tr w:rsidR="003D6A98" w:rsidRPr="005519EC" w:rsidTr="003D6A98">
        <w:trPr>
          <w:trHeight w:val="297"/>
        </w:trPr>
        <w:tc>
          <w:tcPr>
            <w:tcW w:w="364" w:type="pct"/>
            <w:vMerge/>
          </w:tcPr>
          <w:p w:rsidR="003D6A98" w:rsidRPr="005519EC" w:rsidDel="00B72784" w:rsidRDefault="003D6A98" w:rsidP="00AC0D7E">
            <w:pPr>
              <w:spacing w:after="0" w:line="240" w:lineRule="auto"/>
              <w:jc w:val="both"/>
              <w:rPr>
                <w:noProof/>
                <w:sz w:val="16"/>
                <w:szCs w:val="16"/>
              </w:rPr>
            </w:pPr>
          </w:p>
        </w:tc>
        <w:tc>
          <w:tcPr>
            <w:tcW w:w="328" w:type="pct"/>
            <w:vMerge/>
          </w:tcPr>
          <w:p w:rsidR="003D6A98" w:rsidRPr="005519EC" w:rsidDel="00B72784" w:rsidRDefault="003D6A98" w:rsidP="00AC0D7E">
            <w:pPr>
              <w:spacing w:after="0" w:line="240" w:lineRule="auto"/>
              <w:jc w:val="both"/>
              <w:rPr>
                <w:noProof/>
                <w:sz w:val="16"/>
                <w:szCs w:val="16"/>
              </w:rPr>
            </w:pPr>
          </w:p>
        </w:tc>
        <w:tc>
          <w:tcPr>
            <w:tcW w:w="281" w:type="pct"/>
            <w:vMerge/>
          </w:tcPr>
          <w:p w:rsidR="003D6A98" w:rsidRPr="005519EC" w:rsidDel="00B72784" w:rsidRDefault="003D6A98" w:rsidP="00AC0D7E">
            <w:pPr>
              <w:spacing w:after="0" w:line="240" w:lineRule="auto"/>
              <w:jc w:val="both"/>
              <w:rPr>
                <w:noProof/>
                <w:sz w:val="16"/>
                <w:szCs w:val="16"/>
              </w:rPr>
            </w:pPr>
          </w:p>
        </w:tc>
        <w:tc>
          <w:tcPr>
            <w:tcW w:w="375" w:type="pct"/>
          </w:tcPr>
          <w:p w:rsidR="003D6A98" w:rsidRPr="005519EC" w:rsidDel="00B72784" w:rsidRDefault="003D6A98" w:rsidP="00AC0D7E">
            <w:pPr>
              <w:spacing w:after="0" w:line="240" w:lineRule="auto"/>
              <w:jc w:val="both"/>
              <w:rPr>
                <w:noProof/>
                <w:sz w:val="16"/>
                <w:szCs w:val="16"/>
              </w:rPr>
            </w:pPr>
            <w:r>
              <w:rPr>
                <w:noProof/>
                <w:sz w:val="16"/>
                <w:szCs w:val="16"/>
              </w:rPr>
              <w:t>Sostinės regionas</w:t>
            </w:r>
          </w:p>
        </w:tc>
        <w:tc>
          <w:tcPr>
            <w:tcW w:w="423" w:type="pct"/>
          </w:tcPr>
          <w:p w:rsidR="003D6A98" w:rsidRPr="005519EC" w:rsidDel="00B72784" w:rsidRDefault="003D6A98" w:rsidP="00DF4462">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3D6A98" w:rsidRPr="005519EC" w:rsidDel="00B72784" w:rsidRDefault="003D6A98" w:rsidP="00AC0D7E">
            <w:pPr>
              <w:tabs>
                <w:tab w:val="left" w:pos="7560"/>
              </w:tabs>
              <w:spacing w:after="0" w:line="240" w:lineRule="auto"/>
              <w:rPr>
                <w:rFonts w:eastAsia="Calibri" w:cs="Times New Roman"/>
                <w:noProof/>
                <w:sz w:val="16"/>
                <w:szCs w:val="16"/>
                <w:lang w:eastAsia="lt-LT" w:bidi="lt-LT"/>
              </w:rPr>
            </w:pPr>
            <w:r w:rsidRPr="00B64A42">
              <w:rPr>
                <w:rFonts w:eastAsia="Calibri" w:cs="Times New Roman"/>
                <w:noProof/>
                <w:sz w:val="16"/>
                <w:szCs w:val="16"/>
                <w:lang w:eastAsia="lt-LT" w:bidi="lt-LT"/>
              </w:rPr>
              <w:t>Asmenų, gyvenančių globos įstaigose, mažėjimas</w:t>
            </w:r>
          </w:p>
        </w:tc>
        <w:tc>
          <w:tcPr>
            <w:tcW w:w="328" w:type="pct"/>
          </w:tcPr>
          <w:p w:rsidR="003D6A98" w:rsidRPr="005519EC" w:rsidDel="00B72784" w:rsidRDefault="003D6A98" w:rsidP="00AC0D7E">
            <w:pPr>
              <w:spacing w:after="0" w:line="240" w:lineRule="auto"/>
              <w:jc w:val="both"/>
              <w:rPr>
                <w:rFonts w:cs="Times New Roman"/>
                <w:noProof/>
                <w:sz w:val="16"/>
                <w:szCs w:val="16"/>
              </w:rPr>
            </w:pPr>
            <w:r>
              <w:rPr>
                <w:rFonts w:cs="Times New Roman"/>
                <w:noProof/>
                <w:sz w:val="16"/>
                <w:szCs w:val="16"/>
              </w:rPr>
              <w:t>Proc.</w:t>
            </w:r>
          </w:p>
        </w:tc>
        <w:tc>
          <w:tcPr>
            <w:tcW w:w="328" w:type="pct"/>
          </w:tcPr>
          <w:p w:rsidR="003D6A98" w:rsidRPr="00B5627E" w:rsidRDefault="003D6A98" w:rsidP="00B5627E">
            <w:pPr>
              <w:spacing w:after="0" w:line="240" w:lineRule="auto"/>
              <w:jc w:val="center"/>
              <w:rPr>
                <w:noProof/>
                <w:sz w:val="16"/>
                <w:szCs w:val="16"/>
              </w:rPr>
            </w:pPr>
            <w:r w:rsidRPr="00B5627E">
              <w:rPr>
                <w:noProof/>
                <w:sz w:val="16"/>
                <w:szCs w:val="16"/>
              </w:rPr>
              <w:t>971</w:t>
            </w:r>
          </w:p>
        </w:tc>
        <w:tc>
          <w:tcPr>
            <w:tcW w:w="375" w:type="pct"/>
          </w:tcPr>
          <w:p w:rsidR="003D6A98" w:rsidRPr="00B5627E" w:rsidRDefault="003D6A98" w:rsidP="00B5627E">
            <w:pPr>
              <w:spacing w:after="0" w:line="240" w:lineRule="auto"/>
              <w:jc w:val="center"/>
              <w:rPr>
                <w:noProof/>
                <w:sz w:val="16"/>
                <w:szCs w:val="16"/>
              </w:rPr>
            </w:pPr>
            <w:r w:rsidRPr="00B5627E">
              <w:rPr>
                <w:noProof/>
                <w:sz w:val="16"/>
                <w:szCs w:val="16"/>
              </w:rPr>
              <w:t>2019</w:t>
            </w:r>
          </w:p>
        </w:tc>
        <w:tc>
          <w:tcPr>
            <w:tcW w:w="328" w:type="pct"/>
            <w:shd w:val="clear" w:color="auto" w:fill="auto"/>
          </w:tcPr>
          <w:p w:rsidR="003D6A98" w:rsidRPr="00B5627E" w:rsidRDefault="003D6A98" w:rsidP="00B5627E">
            <w:pPr>
              <w:spacing w:after="0" w:line="240" w:lineRule="auto"/>
              <w:jc w:val="center"/>
              <w:rPr>
                <w:noProof/>
                <w:sz w:val="16"/>
                <w:szCs w:val="16"/>
              </w:rPr>
            </w:pPr>
            <w:r w:rsidRPr="00B5627E">
              <w:rPr>
                <w:noProof/>
                <w:sz w:val="16"/>
                <w:szCs w:val="16"/>
              </w:rPr>
              <w:t>320</w:t>
            </w:r>
          </w:p>
        </w:tc>
        <w:tc>
          <w:tcPr>
            <w:tcW w:w="328" w:type="pct"/>
            <w:shd w:val="clear" w:color="auto" w:fill="auto"/>
          </w:tcPr>
          <w:p w:rsidR="003D6A98" w:rsidRDefault="003D6A98">
            <w:r w:rsidRPr="00E20C47">
              <w:rPr>
                <w:noProof/>
                <w:sz w:val="16"/>
                <w:szCs w:val="16"/>
              </w:rPr>
              <w:t>Duomenys iš projektų</w:t>
            </w:r>
          </w:p>
        </w:tc>
        <w:tc>
          <w:tcPr>
            <w:tcW w:w="417" w:type="pct"/>
          </w:tcPr>
          <w:p w:rsidR="003D6A98" w:rsidRPr="005519EC" w:rsidRDefault="003D6A98" w:rsidP="00CB51A9">
            <w:pPr>
              <w:spacing w:after="0" w:line="240" w:lineRule="auto"/>
              <w:jc w:val="both"/>
              <w:rPr>
                <w:b/>
                <w:noProof/>
                <w:sz w:val="14"/>
                <w:szCs w:val="14"/>
              </w:rPr>
            </w:pPr>
          </w:p>
        </w:tc>
      </w:tr>
      <w:tr w:rsidR="003D6A98" w:rsidRPr="005519EC" w:rsidTr="003D6A98">
        <w:trPr>
          <w:trHeight w:val="331"/>
        </w:trPr>
        <w:tc>
          <w:tcPr>
            <w:tcW w:w="364" w:type="pct"/>
            <w:vMerge/>
          </w:tcPr>
          <w:p w:rsidR="003D6A98" w:rsidRPr="005519EC" w:rsidDel="00B72784" w:rsidRDefault="003D6A98" w:rsidP="00AC0D7E">
            <w:pPr>
              <w:spacing w:after="0" w:line="240" w:lineRule="auto"/>
              <w:jc w:val="both"/>
              <w:rPr>
                <w:noProof/>
                <w:sz w:val="16"/>
                <w:szCs w:val="16"/>
              </w:rPr>
            </w:pPr>
          </w:p>
        </w:tc>
        <w:tc>
          <w:tcPr>
            <w:tcW w:w="328" w:type="pct"/>
            <w:vMerge/>
          </w:tcPr>
          <w:p w:rsidR="003D6A98" w:rsidRPr="005519EC" w:rsidDel="00B72784" w:rsidRDefault="003D6A98" w:rsidP="00AC0D7E">
            <w:pPr>
              <w:spacing w:after="0" w:line="240" w:lineRule="auto"/>
              <w:jc w:val="both"/>
              <w:rPr>
                <w:noProof/>
                <w:sz w:val="16"/>
                <w:szCs w:val="16"/>
              </w:rPr>
            </w:pPr>
          </w:p>
        </w:tc>
        <w:tc>
          <w:tcPr>
            <w:tcW w:w="281" w:type="pct"/>
            <w:vMerge/>
          </w:tcPr>
          <w:p w:rsidR="003D6A98" w:rsidRPr="005519EC" w:rsidDel="00B72784" w:rsidRDefault="003D6A98" w:rsidP="00AC0D7E">
            <w:pPr>
              <w:spacing w:after="0" w:line="240" w:lineRule="auto"/>
              <w:jc w:val="both"/>
              <w:rPr>
                <w:noProof/>
                <w:sz w:val="16"/>
                <w:szCs w:val="16"/>
              </w:rPr>
            </w:pPr>
          </w:p>
        </w:tc>
        <w:tc>
          <w:tcPr>
            <w:tcW w:w="375" w:type="pct"/>
          </w:tcPr>
          <w:p w:rsidR="003D6A98" w:rsidRPr="005519EC" w:rsidDel="00B72784" w:rsidRDefault="003D6A98" w:rsidP="00AC0D7E">
            <w:pPr>
              <w:spacing w:after="0" w:line="240" w:lineRule="auto"/>
              <w:jc w:val="both"/>
              <w:rPr>
                <w:noProof/>
                <w:sz w:val="16"/>
                <w:szCs w:val="16"/>
              </w:rPr>
            </w:pPr>
            <w:r>
              <w:rPr>
                <w:noProof/>
                <w:sz w:val="16"/>
                <w:szCs w:val="16"/>
              </w:rPr>
              <w:t>VVL regionas</w:t>
            </w:r>
          </w:p>
        </w:tc>
        <w:tc>
          <w:tcPr>
            <w:tcW w:w="423" w:type="pct"/>
          </w:tcPr>
          <w:p w:rsidR="003D6A98" w:rsidRPr="005519EC" w:rsidDel="00B72784" w:rsidRDefault="003D6A98" w:rsidP="00DF4462">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3D6A98" w:rsidRPr="005519EC" w:rsidDel="00B72784" w:rsidRDefault="003D6A98" w:rsidP="00AC0D7E">
            <w:pPr>
              <w:tabs>
                <w:tab w:val="left" w:pos="7560"/>
              </w:tabs>
              <w:spacing w:after="0" w:line="240" w:lineRule="auto"/>
              <w:rPr>
                <w:rFonts w:eastAsia="Calibri" w:cs="Times New Roman"/>
                <w:noProof/>
                <w:sz w:val="16"/>
                <w:szCs w:val="16"/>
                <w:lang w:eastAsia="lt-LT" w:bidi="lt-LT"/>
              </w:rPr>
            </w:pPr>
            <w:r w:rsidRPr="00B64A42">
              <w:rPr>
                <w:rFonts w:eastAsia="Calibri" w:cs="Times New Roman"/>
                <w:noProof/>
                <w:sz w:val="16"/>
                <w:szCs w:val="16"/>
                <w:lang w:eastAsia="lt-LT" w:bidi="lt-LT"/>
              </w:rPr>
              <w:t>Asmenų, gyvenančių globos įstaigose, mažėjimas</w:t>
            </w:r>
          </w:p>
        </w:tc>
        <w:tc>
          <w:tcPr>
            <w:tcW w:w="328" w:type="pct"/>
          </w:tcPr>
          <w:p w:rsidR="003D6A98" w:rsidRPr="005519EC" w:rsidDel="00B72784" w:rsidRDefault="003D6A98" w:rsidP="00AC0D7E">
            <w:pPr>
              <w:spacing w:after="0" w:line="240" w:lineRule="auto"/>
              <w:jc w:val="both"/>
              <w:rPr>
                <w:rFonts w:cs="Times New Roman"/>
                <w:noProof/>
                <w:sz w:val="16"/>
                <w:szCs w:val="16"/>
              </w:rPr>
            </w:pPr>
            <w:r>
              <w:rPr>
                <w:rFonts w:cs="Times New Roman"/>
                <w:noProof/>
                <w:sz w:val="16"/>
                <w:szCs w:val="16"/>
              </w:rPr>
              <w:t>Proc.</w:t>
            </w:r>
          </w:p>
        </w:tc>
        <w:tc>
          <w:tcPr>
            <w:tcW w:w="328" w:type="pct"/>
          </w:tcPr>
          <w:p w:rsidR="003D6A98" w:rsidRPr="00B5627E" w:rsidRDefault="003D6A98" w:rsidP="00B5627E">
            <w:pPr>
              <w:spacing w:after="0" w:line="240" w:lineRule="auto"/>
              <w:jc w:val="center"/>
              <w:rPr>
                <w:noProof/>
                <w:sz w:val="16"/>
                <w:szCs w:val="16"/>
              </w:rPr>
            </w:pPr>
            <w:r w:rsidRPr="00B5627E">
              <w:rPr>
                <w:noProof/>
                <w:sz w:val="16"/>
                <w:szCs w:val="16"/>
              </w:rPr>
              <w:t>5 296</w:t>
            </w:r>
          </w:p>
        </w:tc>
        <w:tc>
          <w:tcPr>
            <w:tcW w:w="375" w:type="pct"/>
          </w:tcPr>
          <w:p w:rsidR="003D6A98" w:rsidRPr="00B5627E" w:rsidRDefault="003D6A98" w:rsidP="00B5627E">
            <w:pPr>
              <w:spacing w:after="0" w:line="240" w:lineRule="auto"/>
              <w:jc w:val="center"/>
              <w:rPr>
                <w:noProof/>
                <w:sz w:val="16"/>
                <w:szCs w:val="16"/>
              </w:rPr>
            </w:pPr>
            <w:r w:rsidRPr="00B5627E">
              <w:rPr>
                <w:noProof/>
                <w:sz w:val="16"/>
                <w:szCs w:val="16"/>
              </w:rPr>
              <w:t>2019</w:t>
            </w:r>
          </w:p>
        </w:tc>
        <w:tc>
          <w:tcPr>
            <w:tcW w:w="328" w:type="pct"/>
            <w:shd w:val="clear" w:color="auto" w:fill="auto"/>
          </w:tcPr>
          <w:p w:rsidR="003D6A98" w:rsidRPr="00B5627E" w:rsidRDefault="003D6A98" w:rsidP="00B5627E">
            <w:pPr>
              <w:spacing w:after="0" w:line="240" w:lineRule="auto"/>
              <w:jc w:val="center"/>
              <w:rPr>
                <w:noProof/>
                <w:sz w:val="16"/>
                <w:szCs w:val="16"/>
              </w:rPr>
            </w:pPr>
            <w:r w:rsidRPr="00B5627E">
              <w:rPr>
                <w:noProof/>
                <w:sz w:val="16"/>
                <w:szCs w:val="16"/>
              </w:rPr>
              <w:t>1 747</w:t>
            </w:r>
          </w:p>
        </w:tc>
        <w:tc>
          <w:tcPr>
            <w:tcW w:w="328" w:type="pct"/>
            <w:shd w:val="clear" w:color="auto" w:fill="auto"/>
          </w:tcPr>
          <w:p w:rsidR="003D6A98" w:rsidRDefault="003D6A98">
            <w:r w:rsidRPr="00E20C47">
              <w:rPr>
                <w:noProof/>
                <w:sz w:val="16"/>
                <w:szCs w:val="16"/>
              </w:rPr>
              <w:t>Duomenys iš projektų</w:t>
            </w:r>
          </w:p>
        </w:tc>
        <w:tc>
          <w:tcPr>
            <w:tcW w:w="417" w:type="pct"/>
          </w:tcPr>
          <w:p w:rsidR="003D6A98" w:rsidRPr="005519EC" w:rsidRDefault="003D6A98" w:rsidP="00CB51A9">
            <w:pPr>
              <w:spacing w:after="0" w:line="240" w:lineRule="auto"/>
              <w:jc w:val="both"/>
              <w:rPr>
                <w:b/>
                <w:noProof/>
                <w:sz w:val="14"/>
                <w:szCs w:val="14"/>
              </w:rPr>
            </w:pPr>
          </w:p>
        </w:tc>
      </w:tr>
      <w:tr w:rsidR="003D6A98" w:rsidRPr="005519EC" w:rsidTr="003D6A98">
        <w:trPr>
          <w:trHeight w:val="547"/>
        </w:trPr>
        <w:tc>
          <w:tcPr>
            <w:tcW w:w="364" w:type="pct"/>
            <w:vMerge/>
          </w:tcPr>
          <w:p w:rsidR="003D6A98" w:rsidRPr="005519EC" w:rsidRDefault="003D6A98" w:rsidP="00AC0D7E">
            <w:pPr>
              <w:spacing w:after="0" w:line="240" w:lineRule="auto"/>
              <w:jc w:val="both"/>
              <w:rPr>
                <w:noProof/>
                <w:sz w:val="16"/>
                <w:szCs w:val="16"/>
              </w:rPr>
            </w:pPr>
          </w:p>
        </w:tc>
        <w:tc>
          <w:tcPr>
            <w:tcW w:w="328" w:type="pct"/>
            <w:vMerge/>
          </w:tcPr>
          <w:p w:rsidR="003D6A98" w:rsidRPr="005519EC" w:rsidRDefault="003D6A98" w:rsidP="00AC0D7E">
            <w:pPr>
              <w:spacing w:after="0" w:line="240" w:lineRule="auto"/>
              <w:jc w:val="both"/>
              <w:rPr>
                <w:noProof/>
                <w:sz w:val="16"/>
                <w:szCs w:val="16"/>
              </w:rPr>
            </w:pPr>
          </w:p>
        </w:tc>
        <w:tc>
          <w:tcPr>
            <w:tcW w:w="281" w:type="pct"/>
            <w:vMerge/>
          </w:tcPr>
          <w:p w:rsidR="003D6A98" w:rsidRPr="005519EC" w:rsidRDefault="003D6A98" w:rsidP="00AC0D7E">
            <w:pPr>
              <w:spacing w:after="0" w:line="240" w:lineRule="auto"/>
              <w:jc w:val="both"/>
              <w:rPr>
                <w:noProof/>
                <w:sz w:val="16"/>
                <w:szCs w:val="16"/>
              </w:rPr>
            </w:pPr>
          </w:p>
        </w:tc>
        <w:tc>
          <w:tcPr>
            <w:tcW w:w="375" w:type="pct"/>
          </w:tcPr>
          <w:p w:rsidR="003D6A98" w:rsidRDefault="003D6A98" w:rsidP="00AC0D7E">
            <w:pPr>
              <w:spacing w:after="0" w:line="240" w:lineRule="auto"/>
              <w:jc w:val="both"/>
              <w:rPr>
                <w:noProof/>
                <w:sz w:val="16"/>
                <w:szCs w:val="16"/>
              </w:rPr>
            </w:pPr>
            <w:r>
              <w:rPr>
                <w:noProof/>
                <w:sz w:val="16"/>
                <w:szCs w:val="16"/>
              </w:rPr>
              <w:t>Sostinės regionas</w:t>
            </w:r>
          </w:p>
        </w:tc>
        <w:tc>
          <w:tcPr>
            <w:tcW w:w="423" w:type="pct"/>
          </w:tcPr>
          <w:p w:rsidR="003D6A98" w:rsidRPr="005519EC" w:rsidDel="00B72784" w:rsidRDefault="003D6A98" w:rsidP="00DF4462">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3D6A98" w:rsidRPr="00B64A42" w:rsidRDefault="003D6A98" w:rsidP="00AC0D7E">
            <w:pPr>
              <w:tabs>
                <w:tab w:val="left" w:pos="7560"/>
              </w:tabs>
              <w:spacing w:after="0" w:line="240" w:lineRule="auto"/>
              <w:rPr>
                <w:rFonts w:eastAsia="Calibri" w:cs="Times New Roman"/>
                <w:noProof/>
                <w:sz w:val="16"/>
                <w:szCs w:val="16"/>
                <w:lang w:eastAsia="lt-LT" w:bidi="lt-LT"/>
              </w:rPr>
            </w:pPr>
            <w:r w:rsidRPr="00B64A42">
              <w:rPr>
                <w:rFonts w:eastAsia="Calibri" w:cs="Times New Roman"/>
                <w:noProof/>
                <w:sz w:val="16"/>
                <w:szCs w:val="16"/>
                <w:lang w:eastAsia="lt-LT" w:bidi="lt-LT"/>
              </w:rPr>
              <w:t>Senyvo amžiaus asmenų, gavusių socialines paslaugas naujoje ir (ar) modernizuotoje infrastruktūroje skaičius per metus</w:t>
            </w:r>
          </w:p>
        </w:tc>
        <w:tc>
          <w:tcPr>
            <w:tcW w:w="328" w:type="pct"/>
          </w:tcPr>
          <w:p w:rsidR="003D6A98" w:rsidRDefault="003D6A98" w:rsidP="00AC0D7E">
            <w:pPr>
              <w:spacing w:after="0" w:line="240" w:lineRule="auto"/>
              <w:jc w:val="both"/>
              <w:rPr>
                <w:rFonts w:cs="Times New Roman"/>
                <w:noProof/>
                <w:sz w:val="16"/>
                <w:szCs w:val="16"/>
              </w:rPr>
            </w:pPr>
            <w:r w:rsidRPr="00401EBD">
              <w:rPr>
                <w:rFonts w:cs="Times New Roman"/>
                <w:noProof/>
                <w:sz w:val="16"/>
                <w:szCs w:val="16"/>
              </w:rPr>
              <w:t>Skaičius</w:t>
            </w:r>
          </w:p>
        </w:tc>
        <w:tc>
          <w:tcPr>
            <w:tcW w:w="328" w:type="pct"/>
          </w:tcPr>
          <w:p w:rsidR="003D6A98" w:rsidRPr="00B5627E" w:rsidRDefault="003D6A98" w:rsidP="00B5627E">
            <w:pPr>
              <w:spacing w:after="0" w:line="240" w:lineRule="auto"/>
              <w:jc w:val="center"/>
              <w:rPr>
                <w:noProof/>
                <w:sz w:val="16"/>
                <w:szCs w:val="16"/>
              </w:rPr>
            </w:pPr>
            <w:r w:rsidRPr="00B5627E">
              <w:rPr>
                <w:noProof/>
                <w:sz w:val="16"/>
                <w:szCs w:val="16"/>
              </w:rPr>
              <w:t>0</w:t>
            </w:r>
          </w:p>
        </w:tc>
        <w:tc>
          <w:tcPr>
            <w:tcW w:w="375" w:type="pct"/>
          </w:tcPr>
          <w:p w:rsidR="003D6A98" w:rsidRPr="00B5627E" w:rsidRDefault="003D6A98" w:rsidP="00B5627E">
            <w:pPr>
              <w:spacing w:after="0" w:line="240" w:lineRule="auto"/>
              <w:jc w:val="center"/>
              <w:rPr>
                <w:noProof/>
                <w:sz w:val="16"/>
                <w:szCs w:val="16"/>
              </w:rPr>
            </w:pPr>
            <w:r w:rsidRPr="00B5627E">
              <w:rPr>
                <w:noProof/>
                <w:sz w:val="16"/>
                <w:szCs w:val="16"/>
              </w:rPr>
              <w:t>2021</w:t>
            </w:r>
          </w:p>
        </w:tc>
        <w:tc>
          <w:tcPr>
            <w:tcW w:w="328" w:type="pct"/>
            <w:shd w:val="clear" w:color="auto" w:fill="auto"/>
          </w:tcPr>
          <w:p w:rsidR="003D6A98" w:rsidRPr="00B5627E" w:rsidRDefault="003D6A98" w:rsidP="00B5627E">
            <w:pPr>
              <w:spacing w:after="0" w:line="240" w:lineRule="auto"/>
              <w:jc w:val="center"/>
              <w:rPr>
                <w:noProof/>
                <w:sz w:val="16"/>
                <w:szCs w:val="16"/>
              </w:rPr>
            </w:pPr>
            <w:r w:rsidRPr="00B5627E">
              <w:rPr>
                <w:noProof/>
                <w:sz w:val="16"/>
                <w:szCs w:val="16"/>
              </w:rPr>
              <w:t>330</w:t>
            </w:r>
          </w:p>
        </w:tc>
        <w:tc>
          <w:tcPr>
            <w:tcW w:w="328" w:type="pct"/>
            <w:shd w:val="clear" w:color="auto" w:fill="auto"/>
          </w:tcPr>
          <w:p w:rsidR="003D6A98" w:rsidRDefault="003D6A98">
            <w:r w:rsidRPr="00E20C47">
              <w:rPr>
                <w:noProof/>
                <w:sz w:val="16"/>
                <w:szCs w:val="16"/>
              </w:rPr>
              <w:t>Duomenys iš projektų</w:t>
            </w:r>
          </w:p>
        </w:tc>
        <w:tc>
          <w:tcPr>
            <w:tcW w:w="417" w:type="pct"/>
          </w:tcPr>
          <w:p w:rsidR="003D6A98" w:rsidRPr="005519EC" w:rsidRDefault="003D6A98" w:rsidP="00CB51A9">
            <w:pPr>
              <w:spacing w:after="0" w:line="240" w:lineRule="auto"/>
              <w:jc w:val="both"/>
              <w:rPr>
                <w:b/>
                <w:noProof/>
                <w:sz w:val="14"/>
                <w:szCs w:val="14"/>
              </w:rPr>
            </w:pPr>
          </w:p>
        </w:tc>
      </w:tr>
      <w:tr w:rsidR="003D6A98" w:rsidRPr="005519EC" w:rsidTr="003D6A98">
        <w:trPr>
          <w:trHeight w:val="547"/>
        </w:trPr>
        <w:tc>
          <w:tcPr>
            <w:tcW w:w="364" w:type="pct"/>
            <w:vMerge/>
          </w:tcPr>
          <w:p w:rsidR="003D6A98" w:rsidRPr="005519EC" w:rsidRDefault="003D6A98" w:rsidP="00AC0D7E">
            <w:pPr>
              <w:spacing w:after="0" w:line="240" w:lineRule="auto"/>
              <w:jc w:val="both"/>
              <w:rPr>
                <w:noProof/>
                <w:sz w:val="16"/>
                <w:szCs w:val="16"/>
              </w:rPr>
            </w:pPr>
          </w:p>
        </w:tc>
        <w:tc>
          <w:tcPr>
            <w:tcW w:w="328" w:type="pct"/>
            <w:vMerge/>
          </w:tcPr>
          <w:p w:rsidR="003D6A98" w:rsidRPr="005519EC" w:rsidRDefault="003D6A98" w:rsidP="00AC0D7E">
            <w:pPr>
              <w:spacing w:after="0" w:line="240" w:lineRule="auto"/>
              <w:jc w:val="both"/>
              <w:rPr>
                <w:noProof/>
                <w:sz w:val="16"/>
                <w:szCs w:val="16"/>
              </w:rPr>
            </w:pPr>
          </w:p>
        </w:tc>
        <w:tc>
          <w:tcPr>
            <w:tcW w:w="281" w:type="pct"/>
            <w:vMerge/>
          </w:tcPr>
          <w:p w:rsidR="003D6A98" w:rsidRPr="005519EC" w:rsidRDefault="003D6A98" w:rsidP="00AC0D7E">
            <w:pPr>
              <w:spacing w:after="0" w:line="240" w:lineRule="auto"/>
              <w:jc w:val="both"/>
              <w:rPr>
                <w:noProof/>
                <w:sz w:val="16"/>
                <w:szCs w:val="16"/>
              </w:rPr>
            </w:pPr>
          </w:p>
        </w:tc>
        <w:tc>
          <w:tcPr>
            <w:tcW w:w="375" w:type="pct"/>
          </w:tcPr>
          <w:p w:rsidR="003D6A98" w:rsidRDefault="003D6A98" w:rsidP="00AC0D7E">
            <w:pPr>
              <w:spacing w:after="0" w:line="240" w:lineRule="auto"/>
              <w:jc w:val="both"/>
              <w:rPr>
                <w:noProof/>
                <w:sz w:val="16"/>
                <w:szCs w:val="16"/>
              </w:rPr>
            </w:pPr>
            <w:r>
              <w:rPr>
                <w:noProof/>
                <w:sz w:val="16"/>
                <w:szCs w:val="16"/>
              </w:rPr>
              <w:t>VVL regionas</w:t>
            </w:r>
          </w:p>
        </w:tc>
        <w:tc>
          <w:tcPr>
            <w:tcW w:w="423" w:type="pct"/>
          </w:tcPr>
          <w:p w:rsidR="003D6A98" w:rsidRPr="005519EC" w:rsidDel="00B72784" w:rsidRDefault="003D6A98" w:rsidP="00DF4462">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3D6A98" w:rsidRPr="00B64A42" w:rsidRDefault="003D6A98" w:rsidP="00AC0D7E">
            <w:pPr>
              <w:tabs>
                <w:tab w:val="left" w:pos="7560"/>
              </w:tabs>
              <w:spacing w:after="0" w:line="240" w:lineRule="auto"/>
              <w:rPr>
                <w:rFonts w:eastAsia="Calibri" w:cs="Times New Roman"/>
                <w:noProof/>
                <w:sz w:val="16"/>
                <w:szCs w:val="16"/>
                <w:lang w:eastAsia="lt-LT" w:bidi="lt-LT"/>
              </w:rPr>
            </w:pPr>
            <w:r w:rsidRPr="00B64A42">
              <w:rPr>
                <w:rFonts w:eastAsia="Calibri" w:cs="Times New Roman"/>
                <w:noProof/>
                <w:sz w:val="16"/>
                <w:szCs w:val="16"/>
                <w:lang w:eastAsia="lt-LT" w:bidi="lt-LT"/>
              </w:rPr>
              <w:t>Senyvo amžiaus asmenų, gavusių socialines paslaugas naujoje ir (ar) modernizuotoje infrastruktūroje skaičius per metus</w:t>
            </w:r>
          </w:p>
        </w:tc>
        <w:tc>
          <w:tcPr>
            <w:tcW w:w="328" w:type="pct"/>
          </w:tcPr>
          <w:p w:rsidR="003D6A98" w:rsidRDefault="003D6A98" w:rsidP="00AC0D7E">
            <w:pPr>
              <w:spacing w:after="0" w:line="240" w:lineRule="auto"/>
              <w:jc w:val="both"/>
              <w:rPr>
                <w:rFonts w:cs="Times New Roman"/>
                <w:noProof/>
                <w:sz w:val="16"/>
                <w:szCs w:val="16"/>
              </w:rPr>
            </w:pPr>
            <w:r w:rsidRPr="00401EBD">
              <w:rPr>
                <w:rFonts w:cs="Times New Roman"/>
                <w:noProof/>
                <w:sz w:val="16"/>
                <w:szCs w:val="16"/>
              </w:rPr>
              <w:t>Skaičius</w:t>
            </w:r>
          </w:p>
        </w:tc>
        <w:tc>
          <w:tcPr>
            <w:tcW w:w="328" w:type="pct"/>
          </w:tcPr>
          <w:p w:rsidR="003D6A98" w:rsidRPr="00B5627E" w:rsidRDefault="003D6A98" w:rsidP="00B5627E">
            <w:pPr>
              <w:spacing w:after="0" w:line="240" w:lineRule="auto"/>
              <w:jc w:val="center"/>
              <w:rPr>
                <w:noProof/>
                <w:sz w:val="16"/>
                <w:szCs w:val="16"/>
              </w:rPr>
            </w:pPr>
            <w:r w:rsidRPr="00B5627E">
              <w:rPr>
                <w:noProof/>
                <w:sz w:val="16"/>
                <w:szCs w:val="16"/>
              </w:rPr>
              <w:t>0</w:t>
            </w:r>
          </w:p>
        </w:tc>
        <w:tc>
          <w:tcPr>
            <w:tcW w:w="375" w:type="pct"/>
          </w:tcPr>
          <w:p w:rsidR="003D6A98" w:rsidRPr="00B5627E" w:rsidRDefault="003D6A98" w:rsidP="00B5627E">
            <w:pPr>
              <w:spacing w:after="0" w:line="240" w:lineRule="auto"/>
              <w:jc w:val="center"/>
              <w:rPr>
                <w:noProof/>
                <w:sz w:val="16"/>
                <w:szCs w:val="16"/>
              </w:rPr>
            </w:pPr>
            <w:r w:rsidRPr="00B5627E">
              <w:rPr>
                <w:noProof/>
                <w:sz w:val="16"/>
                <w:szCs w:val="16"/>
              </w:rPr>
              <w:t>2021</w:t>
            </w:r>
          </w:p>
        </w:tc>
        <w:tc>
          <w:tcPr>
            <w:tcW w:w="328" w:type="pct"/>
            <w:shd w:val="clear" w:color="auto" w:fill="auto"/>
          </w:tcPr>
          <w:p w:rsidR="003D6A98" w:rsidRPr="00B5627E" w:rsidRDefault="003D6A98" w:rsidP="00B5627E">
            <w:pPr>
              <w:spacing w:after="0" w:line="240" w:lineRule="auto"/>
              <w:jc w:val="center"/>
              <w:rPr>
                <w:noProof/>
                <w:sz w:val="16"/>
                <w:szCs w:val="16"/>
              </w:rPr>
            </w:pPr>
            <w:r w:rsidRPr="00B5627E">
              <w:rPr>
                <w:noProof/>
                <w:sz w:val="16"/>
                <w:szCs w:val="16"/>
              </w:rPr>
              <w:t>4278</w:t>
            </w:r>
          </w:p>
        </w:tc>
        <w:tc>
          <w:tcPr>
            <w:tcW w:w="328" w:type="pct"/>
            <w:shd w:val="clear" w:color="auto" w:fill="auto"/>
          </w:tcPr>
          <w:p w:rsidR="003D6A98" w:rsidRDefault="003D6A98">
            <w:r w:rsidRPr="00E20C47">
              <w:rPr>
                <w:noProof/>
                <w:sz w:val="16"/>
                <w:szCs w:val="16"/>
              </w:rPr>
              <w:t>Duomenys iš projektų</w:t>
            </w:r>
          </w:p>
        </w:tc>
        <w:tc>
          <w:tcPr>
            <w:tcW w:w="417" w:type="pct"/>
          </w:tcPr>
          <w:p w:rsidR="003D6A98" w:rsidRPr="005519EC" w:rsidRDefault="003D6A98" w:rsidP="00CB51A9">
            <w:pPr>
              <w:spacing w:after="0" w:line="240" w:lineRule="auto"/>
              <w:jc w:val="both"/>
              <w:rPr>
                <w:b/>
                <w:noProof/>
                <w:sz w:val="14"/>
                <w:szCs w:val="14"/>
              </w:rPr>
            </w:pPr>
          </w:p>
        </w:tc>
      </w:tr>
      <w:tr w:rsidR="00B5627E" w:rsidRPr="005519EC" w:rsidTr="003D6A98">
        <w:trPr>
          <w:trHeight w:val="382"/>
        </w:trPr>
        <w:tc>
          <w:tcPr>
            <w:tcW w:w="364" w:type="pct"/>
            <w:vMerge/>
          </w:tcPr>
          <w:p w:rsidR="00B5627E" w:rsidRPr="005519EC" w:rsidDel="00B72784" w:rsidRDefault="00B5627E" w:rsidP="00AC0D7E">
            <w:pPr>
              <w:spacing w:after="0" w:line="240" w:lineRule="auto"/>
              <w:jc w:val="both"/>
              <w:rPr>
                <w:noProof/>
                <w:sz w:val="16"/>
                <w:szCs w:val="16"/>
              </w:rPr>
            </w:pPr>
          </w:p>
        </w:tc>
        <w:tc>
          <w:tcPr>
            <w:tcW w:w="328" w:type="pct"/>
            <w:vMerge/>
          </w:tcPr>
          <w:p w:rsidR="00B5627E" w:rsidRPr="005519EC" w:rsidDel="00B72784" w:rsidRDefault="00B5627E" w:rsidP="00AC0D7E">
            <w:pPr>
              <w:spacing w:after="0" w:line="240" w:lineRule="auto"/>
              <w:jc w:val="both"/>
              <w:rPr>
                <w:noProof/>
                <w:sz w:val="16"/>
                <w:szCs w:val="16"/>
              </w:rPr>
            </w:pPr>
          </w:p>
        </w:tc>
        <w:tc>
          <w:tcPr>
            <w:tcW w:w="281" w:type="pct"/>
            <w:vMerge/>
          </w:tcPr>
          <w:p w:rsidR="00B5627E" w:rsidRPr="005519EC" w:rsidDel="00B72784" w:rsidRDefault="00B5627E" w:rsidP="00AC0D7E">
            <w:pPr>
              <w:spacing w:after="0" w:line="240" w:lineRule="auto"/>
              <w:jc w:val="both"/>
              <w:rPr>
                <w:noProof/>
                <w:sz w:val="16"/>
                <w:szCs w:val="16"/>
              </w:rPr>
            </w:pPr>
          </w:p>
        </w:tc>
        <w:tc>
          <w:tcPr>
            <w:tcW w:w="375" w:type="pct"/>
          </w:tcPr>
          <w:p w:rsidR="00B5627E" w:rsidRPr="005519EC" w:rsidDel="00B72784" w:rsidRDefault="00B5627E" w:rsidP="00AC0D7E">
            <w:pPr>
              <w:spacing w:after="0" w:line="240" w:lineRule="auto"/>
              <w:jc w:val="both"/>
              <w:rPr>
                <w:noProof/>
                <w:sz w:val="16"/>
                <w:szCs w:val="16"/>
              </w:rPr>
            </w:pPr>
            <w:r>
              <w:rPr>
                <w:noProof/>
                <w:sz w:val="16"/>
                <w:szCs w:val="16"/>
              </w:rPr>
              <w:t>Sostinės regionas</w:t>
            </w:r>
          </w:p>
        </w:tc>
        <w:tc>
          <w:tcPr>
            <w:tcW w:w="423" w:type="pct"/>
          </w:tcPr>
          <w:p w:rsidR="00B5627E" w:rsidRPr="005519EC" w:rsidDel="00B72784" w:rsidRDefault="00B5627E" w:rsidP="00DF4462">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B5627E" w:rsidRPr="00B64A42" w:rsidRDefault="00B5627E" w:rsidP="00AC0D7E">
            <w:pPr>
              <w:tabs>
                <w:tab w:val="left" w:pos="7560"/>
              </w:tabs>
              <w:spacing w:after="0" w:line="240" w:lineRule="auto"/>
              <w:rPr>
                <w:rFonts w:eastAsia="Calibri" w:cs="Times New Roman"/>
                <w:noProof/>
                <w:sz w:val="16"/>
                <w:szCs w:val="16"/>
                <w:lang w:eastAsia="lt-LT" w:bidi="lt-LT"/>
              </w:rPr>
            </w:pPr>
            <w:r w:rsidRPr="000B70C9">
              <w:rPr>
                <w:rFonts w:eastAsia="Calibri" w:cs="Times New Roman"/>
                <w:noProof/>
                <w:sz w:val="16"/>
                <w:szCs w:val="16"/>
                <w:lang w:eastAsia="lt-LT" w:bidi="lt-LT"/>
              </w:rPr>
              <w:t>Per BIVP projektus paremto socialinio verslo darbuotojų skaičius</w:t>
            </w:r>
          </w:p>
        </w:tc>
        <w:tc>
          <w:tcPr>
            <w:tcW w:w="328" w:type="pct"/>
          </w:tcPr>
          <w:p w:rsidR="00B5627E" w:rsidRPr="00401EBD" w:rsidRDefault="00B5627E" w:rsidP="00AC0D7E">
            <w:pPr>
              <w:spacing w:after="0" w:line="240" w:lineRule="auto"/>
              <w:jc w:val="both"/>
              <w:rPr>
                <w:rFonts w:cs="Times New Roman"/>
                <w:noProof/>
                <w:sz w:val="16"/>
                <w:szCs w:val="16"/>
              </w:rPr>
            </w:pPr>
            <w:r w:rsidRPr="000B70C9">
              <w:rPr>
                <w:rFonts w:eastAsia="Calibri" w:cs="Times New Roman"/>
                <w:noProof/>
                <w:sz w:val="16"/>
                <w:szCs w:val="16"/>
              </w:rPr>
              <w:t>Asmenys</w:t>
            </w:r>
          </w:p>
        </w:tc>
        <w:tc>
          <w:tcPr>
            <w:tcW w:w="328" w:type="pct"/>
          </w:tcPr>
          <w:p w:rsidR="00B5627E" w:rsidRPr="009177FF" w:rsidRDefault="00B5627E" w:rsidP="009177FF">
            <w:pPr>
              <w:spacing w:after="0" w:line="240" w:lineRule="auto"/>
              <w:jc w:val="center"/>
              <w:rPr>
                <w:noProof/>
                <w:sz w:val="16"/>
                <w:szCs w:val="16"/>
              </w:rPr>
            </w:pPr>
            <w:r w:rsidRPr="009177FF">
              <w:rPr>
                <w:noProof/>
                <w:sz w:val="16"/>
                <w:szCs w:val="16"/>
              </w:rPr>
              <w:t>0</w:t>
            </w:r>
          </w:p>
        </w:tc>
        <w:tc>
          <w:tcPr>
            <w:tcW w:w="375" w:type="pct"/>
          </w:tcPr>
          <w:p w:rsidR="00B5627E" w:rsidRPr="009177FF" w:rsidRDefault="00B5627E" w:rsidP="009177FF">
            <w:pPr>
              <w:spacing w:after="0" w:line="240" w:lineRule="auto"/>
              <w:jc w:val="center"/>
              <w:rPr>
                <w:noProof/>
                <w:sz w:val="16"/>
                <w:szCs w:val="16"/>
              </w:rPr>
            </w:pPr>
            <w:r w:rsidRPr="009177FF">
              <w:rPr>
                <w:noProof/>
                <w:sz w:val="16"/>
                <w:szCs w:val="16"/>
              </w:rPr>
              <w:t>2020</w:t>
            </w:r>
          </w:p>
        </w:tc>
        <w:tc>
          <w:tcPr>
            <w:tcW w:w="328" w:type="pct"/>
            <w:shd w:val="clear" w:color="auto" w:fill="auto"/>
          </w:tcPr>
          <w:p w:rsidR="00B5627E" w:rsidRPr="00C75119" w:rsidRDefault="00B5627E" w:rsidP="009177FF">
            <w:pPr>
              <w:spacing w:after="0" w:line="240" w:lineRule="auto"/>
              <w:jc w:val="center"/>
              <w:rPr>
                <w:noProof/>
                <w:sz w:val="16"/>
                <w:szCs w:val="16"/>
              </w:rPr>
            </w:pPr>
            <w:r w:rsidRPr="00C75119">
              <w:rPr>
                <w:noProof/>
                <w:sz w:val="16"/>
                <w:szCs w:val="16"/>
              </w:rPr>
              <w:t>48</w:t>
            </w:r>
          </w:p>
        </w:tc>
        <w:tc>
          <w:tcPr>
            <w:tcW w:w="328" w:type="pct"/>
            <w:shd w:val="clear" w:color="auto" w:fill="auto"/>
          </w:tcPr>
          <w:p w:rsidR="00B5627E" w:rsidRPr="003D6A98" w:rsidRDefault="00B5627E" w:rsidP="00CB51A9">
            <w:pPr>
              <w:spacing w:after="0" w:line="240" w:lineRule="auto"/>
              <w:jc w:val="both"/>
              <w:rPr>
                <w:noProof/>
                <w:sz w:val="16"/>
                <w:szCs w:val="16"/>
              </w:rPr>
            </w:pPr>
            <w:r w:rsidRPr="003D6A98">
              <w:rPr>
                <w:noProof/>
                <w:sz w:val="16"/>
                <w:szCs w:val="16"/>
              </w:rPr>
              <w:t>Tyrimo ataskaita</w:t>
            </w:r>
          </w:p>
        </w:tc>
        <w:tc>
          <w:tcPr>
            <w:tcW w:w="417" w:type="pct"/>
          </w:tcPr>
          <w:p w:rsidR="00B5627E" w:rsidRPr="005519EC" w:rsidRDefault="00B5627E" w:rsidP="00CB51A9">
            <w:pPr>
              <w:spacing w:after="0" w:line="240" w:lineRule="auto"/>
              <w:jc w:val="both"/>
              <w:rPr>
                <w:b/>
                <w:noProof/>
                <w:sz w:val="14"/>
                <w:szCs w:val="14"/>
              </w:rPr>
            </w:pPr>
          </w:p>
        </w:tc>
      </w:tr>
      <w:tr w:rsidR="00B5627E" w:rsidRPr="005519EC" w:rsidTr="003D6A98">
        <w:trPr>
          <w:trHeight w:val="547"/>
        </w:trPr>
        <w:tc>
          <w:tcPr>
            <w:tcW w:w="364" w:type="pct"/>
            <w:vMerge/>
          </w:tcPr>
          <w:p w:rsidR="00B5627E" w:rsidRPr="005519EC" w:rsidDel="00B72784" w:rsidRDefault="00B5627E" w:rsidP="00AC0D7E">
            <w:pPr>
              <w:spacing w:after="0" w:line="240" w:lineRule="auto"/>
              <w:jc w:val="both"/>
              <w:rPr>
                <w:noProof/>
                <w:sz w:val="16"/>
                <w:szCs w:val="16"/>
              </w:rPr>
            </w:pPr>
          </w:p>
        </w:tc>
        <w:tc>
          <w:tcPr>
            <w:tcW w:w="328" w:type="pct"/>
            <w:vMerge/>
          </w:tcPr>
          <w:p w:rsidR="00B5627E" w:rsidRPr="005519EC" w:rsidDel="00B72784" w:rsidRDefault="00B5627E" w:rsidP="00AC0D7E">
            <w:pPr>
              <w:spacing w:after="0" w:line="240" w:lineRule="auto"/>
              <w:jc w:val="both"/>
              <w:rPr>
                <w:noProof/>
                <w:sz w:val="16"/>
                <w:szCs w:val="16"/>
              </w:rPr>
            </w:pPr>
          </w:p>
        </w:tc>
        <w:tc>
          <w:tcPr>
            <w:tcW w:w="281" w:type="pct"/>
            <w:vMerge/>
          </w:tcPr>
          <w:p w:rsidR="00B5627E" w:rsidRPr="005519EC" w:rsidDel="00B72784" w:rsidRDefault="00B5627E" w:rsidP="00AC0D7E">
            <w:pPr>
              <w:spacing w:after="0" w:line="240" w:lineRule="auto"/>
              <w:jc w:val="both"/>
              <w:rPr>
                <w:noProof/>
                <w:sz w:val="16"/>
                <w:szCs w:val="16"/>
              </w:rPr>
            </w:pPr>
          </w:p>
        </w:tc>
        <w:tc>
          <w:tcPr>
            <w:tcW w:w="375" w:type="pct"/>
          </w:tcPr>
          <w:p w:rsidR="00B5627E" w:rsidRPr="005519EC" w:rsidDel="00B72784" w:rsidRDefault="00B5627E" w:rsidP="00AC0D7E">
            <w:pPr>
              <w:spacing w:after="0" w:line="240" w:lineRule="auto"/>
              <w:jc w:val="both"/>
              <w:rPr>
                <w:noProof/>
                <w:sz w:val="16"/>
                <w:szCs w:val="16"/>
              </w:rPr>
            </w:pPr>
            <w:r>
              <w:rPr>
                <w:noProof/>
                <w:sz w:val="16"/>
                <w:szCs w:val="16"/>
              </w:rPr>
              <w:t>VVL regionas</w:t>
            </w:r>
          </w:p>
        </w:tc>
        <w:tc>
          <w:tcPr>
            <w:tcW w:w="423" w:type="pct"/>
          </w:tcPr>
          <w:p w:rsidR="00B5627E" w:rsidRPr="005519EC" w:rsidDel="00B72784" w:rsidRDefault="00B5627E" w:rsidP="00DF4462">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B5627E" w:rsidRPr="00B64A42" w:rsidRDefault="00B5627E" w:rsidP="00AC0D7E">
            <w:pPr>
              <w:tabs>
                <w:tab w:val="left" w:pos="7560"/>
              </w:tabs>
              <w:spacing w:after="0" w:line="240" w:lineRule="auto"/>
              <w:rPr>
                <w:rFonts w:eastAsia="Calibri" w:cs="Times New Roman"/>
                <w:noProof/>
                <w:sz w:val="16"/>
                <w:szCs w:val="16"/>
                <w:lang w:eastAsia="lt-LT" w:bidi="lt-LT"/>
              </w:rPr>
            </w:pPr>
            <w:r w:rsidRPr="000B70C9">
              <w:rPr>
                <w:rFonts w:eastAsia="Calibri" w:cs="Times New Roman"/>
                <w:noProof/>
                <w:sz w:val="16"/>
                <w:szCs w:val="16"/>
                <w:lang w:eastAsia="lt-LT" w:bidi="lt-LT"/>
              </w:rPr>
              <w:t>Per BIVP projektus paremto socialinio verslo darbuotojų skaičius</w:t>
            </w:r>
          </w:p>
        </w:tc>
        <w:tc>
          <w:tcPr>
            <w:tcW w:w="328" w:type="pct"/>
          </w:tcPr>
          <w:p w:rsidR="00B5627E" w:rsidRPr="00401EBD" w:rsidRDefault="00B5627E" w:rsidP="00AC0D7E">
            <w:pPr>
              <w:spacing w:after="0" w:line="240" w:lineRule="auto"/>
              <w:jc w:val="both"/>
              <w:rPr>
                <w:rFonts w:cs="Times New Roman"/>
                <w:noProof/>
                <w:sz w:val="16"/>
                <w:szCs w:val="16"/>
              </w:rPr>
            </w:pPr>
            <w:r w:rsidRPr="000B70C9">
              <w:rPr>
                <w:rFonts w:eastAsia="Calibri" w:cs="Times New Roman"/>
                <w:noProof/>
                <w:sz w:val="16"/>
                <w:szCs w:val="16"/>
              </w:rPr>
              <w:t>Asmenys</w:t>
            </w:r>
          </w:p>
        </w:tc>
        <w:tc>
          <w:tcPr>
            <w:tcW w:w="328" w:type="pct"/>
          </w:tcPr>
          <w:p w:rsidR="00B5627E" w:rsidRPr="009177FF" w:rsidRDefault="00B5627E" w:rsidP="009177FF">
            <w:pPr>
              <w:spacing w:after="0" w:line="240" w:lineRule="auto"/>
              <w:jc w:val="center"/>
              <w:rPr>
                <w:noProof/>
                <w:sz w:val="16"/>
                <w:szCs w:val="16"/>
              </w:rPr>
            </w:pPr>
            <w:r w:rsidRPr="009177FF">
              <w:rPr>
                <w:noProof/>
                <w:sz w:val="16"/>
                <w:szCs w:val="16"/>
              </w:rPr>
              <w:t>0</w:t>
            </w:r>
          </w:p>
        </w:tc>
        <w:tc>
          <w:tcPr>
            <w:tcW w:w="375" w:type="pct"/>
          </w:tcPr>
          <w:p w:rsidR="00B5627E" w:rsidRPr="009177FF" w:rsidRDefault="00B5627E" w:rsidP="009177FF">
            <w:pPr>
              <w:spacing w:after="0" w:line="240" w:lineRule="auto"/>
              <w:jc w:val="center"/>
              <w:rPr>
                <w:noProof/>
                <w:sz w:val="16"/>
                <w:szCs w:val="16"/>
              </w:rPr>
            </w:pPr>
            <w:r w:rsidRPr="009177FF">
              <w:rPr>
                <w:noProof/>
                <w:sz w:val="16"/>
                <w:szCs w:val="16"/>
              </w:rPr>
              <w:t>2020</w:t>
            </w:r>
          </w:p>
        </w:tc>
        <w:tc>
          <w:tcPr>
            <w:tcW w:w="328" w:type="pct"/>
            <w:shd w:val="clear" w:color="auto" w:fill="auto"/>
          </w:tcPr>
          <w:p w:rsidR="00B5627E" w:rsidRPr="00C75119" w:rsidRDefault="00B5627E" w:rsidP="009177FF">
            <w:pPr>
              <w:spacing w:after="0" w:line="240" w:lineRule="auto"/>
              <w:jc w:val="center"/>
              <w:rPr>
                <w:noProof/>
                <w:sz w:val="16"/>
                <w:szCs w:val="16"/>
              </w:rPr>
            </w:pPr>
            <w:r w:rsidRPr="00C75119">
              <w:rPr>
                <w:noProof/>
                <w:sz w:val="16"/>
                <w:szCs w:val="16"/>
              </w:rPr>
              <w:t>366</w:t>
            </w:r>
          </w:p>
        </w:tc>
        <w:tc>
          <w:tcPr>
            <w:tcW w:w="328" w:type="pct"/>
            <w:shd w:val="clear" w:color="auto" w:fill="auto"/>
          </w:tcPr>
          <w:p w:rsidR="00B5627E" w:rsidRPr="003D6A98" w:rsidRDefault="00B5627E" w:rsidP="00AC0D7E">
            <w:pPr>
              <w:spacing w:after="0" w:line="240" w:lineRule="auto"/>
              <w:jc w:val="both"/>
              <w:rPr>
                <w:noProof/>
                <w:sz w:val="16"/>
                <w:szCs w:val="16"/>
              </w:rPr>
            </w:pPr>
            <w:r w:rsidRPr="003D6A98">
              <w:rPr>
                <w:noProof/>
                <w:sz w:val="16"/>
                <w:szCs w:val="16"/>
              </w:rPr>
              <w:t>Tyrimo ataskaita</w:t>
            </w:r>
          </w:p>
        </w:tc>
        <w:tc>
          <w:tcPr>
            <w:tcW w:w="417" w:type="pct"/>
          </w:tcPr>
          <w:p w:rsidR="00B5627E" w:rsidRPr="005519EC" w:rsidRDefault="00B5627E" w:rsidP="00CB51A9">
            <w:pPr>
              <w:spacing w:after="0" w:line="240" w:lineRule="auto"/>
              <w:jc w:val="both"/>
              <w:rPr>
                <w:b/>
                <w:noProof/>
                <w:sz w:val="14"/>
                <w:szCs w:val="14"/>
              </w:rPr>
            </w:pPr>
          </w:p>
        </w:tc>
      </w:tr>
      <w:tr w:rsidR="00B5627E" w:rsidRPr="005519EC" w:rsidTr="003D6A98">
        <w:trPr>
          <w:trHeight w:val="547"/>
        </w:trPr>
        <w:tc>
          <w:tcPr>
            <w:tcW w:w="364" w:type="pct"/>
            <w:vMerge/>
          </w:tcPr>
          <w:p w:rsidR="00B5627E" w:rsidRPr="005519EC" w:rsidRDefault="00B5627E" w:rsidP="00AC0D7E">
            <w:pPr>
              <w:spacing w:after="0" w:line="240" w:lineRule="auto"/>
              <w:jc w:val="both"/>
              <w:rPr>
                <w:noProof/>
                <w:sz w:val="16"/>
                <w:szCs w:val="16"/>
              </w:rPr>
            </w:pPr>
          </w:p>
        </w:tc>
        <w:tc>
          <w:tcPr>
            <w:tcW w:w="328" w:type="pct"/>
            <w:vMerge/>
          </w:tcPr>
          <w:p w:rsidR="00B5627E" w:rsidRPr="005519EC" w:rsidRDefault="00B5627E" w:rsidP="00AC0D7E">
            <w:pPr>
              <w:spacing w:after="0" w:line="240" w:lineRule="auto"/>
              <w:jc w:val="both"/>
              <w:rPr>
                <w:noProof/>
                <w:sz w:val="16"/>
                <w:szCs w:val="16"/>
              </w:rPr>
            </w:pPr>
          </w:p>
        </w:tc>
        <w:tc>
          <w:tcPr>
            <w:tcW w:w="281" w:type="pct"/>
            <w:vMerge/>
          </w:tcPr>
          <w:p w:rsidR="00B5627E" w:rsidRPr="005519EC" w:rsidRDefault="00B5627E" w:rsidP="00AC0D7E">
            <w:pPr>
              <w:spacing w:after="0" w:line="240" w:lineRule="auto"/>
              <w:jc w:val="both"/>
              <w:rPr>
                <w:noProof/>
                <w:sz w:val="16"/>
                <w:szCs w:val="16"/>
              </w:rPr>
            </w:pPr>
          </w:p>
        </w:tc>
        <w:tc>
          <w:tcPr>
            <w:tcW w:w="375" w:type="pct"/>
          </w:tcPr>
          <w:p w:rsidR="00B5627E" w:rsidRDefault="00B5627E" w:rsidP="00AC0D7E">
            <w:pPr>
              <w:spacing w:after="0" w:line="240" w:lineRule="auto"/>
              <w:jc w:val="both"/>
              <w:rPr>
                <w:noProof/>
                <w:sz w:val="16"/>
                <w:szCs w:val="16"/>
              </w:rPr>
            </w:pPr>
            <w:r>
              <w:rPr>
                <w:noProof/>
                <w:sz w:val="16"/>
                <w:szCs w:val="16"/>
              </w:rPr>
              <w:t>Sostinės regionas</w:t>
            </w:r>
          </w:p>
        </w:tc>
        <w:tc>
          <w:tcPr>
            <w:tcW w:w="423" w:type="pct"/>
          </w:tcPr>
          <w:p w:rsidR="00B5627E" w:rsidRPr="005519EC" w:rsidDel="00B72784" w:rsidRDefault="00B5627E" w:rsidP="00DF4462">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B5627E" w:rsidRPr="00B64A42" w:rsidRDefault="00B5627E" w:rsidP="00AC0D7E">
            <w:pPr>
              <w:tabs>
                <w:tab w:val="left" w:pos="7560"/>
              </w:tabs>
              <w:spacing w:after="0" w:line="240" w:lineRule="auto"/>
              <w:rPr>
                <w:rFonts w:eastAsia="Calibri" w:cs="Times New Roman"/>
                <w:noProof/>
                <w:sz w:val="16"/>
                <w:szCs w:val="16"/>
                <w:lang w:eastAsia="lt-LT" w:bidi="lt-LT"/>
              </w:rPr>
            </w:pPr>
            <w:r w:rsidRPr="000B70C9">
              <w:rPr>
                <w:rFonts w:eastAsia="Calibri" w:cs="Times New Roman"/>
                <w:noProof/>
                <w:sz w:val="16"/>
                <w:szCs w:val="16"/>
                <w:lang w:eastAsia="lt-LT" w:bidi="lt-LT"/>
              </w:rPr>
              <w:t>Suinteresuotosios šalys, dalyvavę rengiant ir (ar) įgyvendinant BIVP strategijas</w:t>
            </w:r>
          </w:p>
        </w:tc>
        <w:tc>
          <w:tcPr>
            <w:tcW w:w="328" w:type="pct"/>
          </w:tcPr>
          <w:p w:rsidR="00B5627E" w:rsidRPr="00401EBD" w:rsidRDefault="00B5627E" w:rsidP="00AC0D7E">
            <w:pPr>
              <w:spacing w:after="0" w:line="240" w:lineRule="auto"/>
              <w:jc w:val="both"/>
              <w:rPr>
                <w:rFonts w:cs="Times New Roman"/>
                <w:noProof/>
                <w:sz w:val="16"/>
                <w:szCs w:val="16"/>
              </w:rPr>
            </w:pPr>
            <w:r w:rsidRPr="000B70C9">
              <w:rPr>
                <w:rFonts w:eastAsia="Calibri" w:cs="Times New Roman"/>
                <w:noProof/>
                <w:sz w:val="16"/>
                <w:szCs w:val="16"/>
              </w:rPr>
              <w:t>Suinteresuotosios šalys</w:t>
            </w:r>
          </w:p>
        </w:tc>
        <w:tc>
          <w:tcPr>
            <w:tcW w:w="328" w:type="pct"/>
          </w:tcPr>
          <w:p w:rsidR="00B5627E" w:rsidRPr="009177FF" w:rsidRDefault="00B5627E" w:rsidP="009177FF">
            <w:pPr>
              <w:spacing w:after="0" w:line="240" w:lineRule="auto"/>
              <w:jc w:val="center"/>
              <w:rPr>
                <w:noProof/>
                <w:sz w:val="16"/>
                <w:szCs w:val="16"/>
              </w:rPr>
            </w:pPr>
            <w:r w:rsidRPr="009177FF">
              <w:rPr>
                <w:noProof/>
                <w:sz w:val="16"/>
                <w:szCs w:val="16"/>
              </w:rPr>
              <w:t>42</w:t>
            </w:r>
          </w:p>
        </w:tc>
        <w:tc>
          <w:tcPr>
            <w:tcW w:w="375" w:type="pct"/>
          </w:tcPr>
          <w:p w:rsidR="00B5627E" w:rsidRPr="009177FF" w:rsidRDefault="00B5627E" w:rsidP="009177FF">
            <w:pPr>
              <w:spacing w:after="0" w:line="240" w:lineRule="auto"/>
              <w:jc w:val="center"/>
              <w:rPr>
                <w:noProof/>
                <w:sz w:val="16"/>
                <w:szCs w:val="16"/>
              </w:rPr>
            </w:pPr>
            <w:r w:rsidRPr="009177FF">
              <w:rPr>
                <w:noProof/>
                <w:sz w:val="16"/>
                <w:szCs w:val="16"/>
              </w:rPr>
              <w:t>2020</w:t>
            </w:r>
          </w:p>
        </w:tc>
        <w:tc>
          <w:tcPr>
            <w:tcW w:w="328" w:type="pct"/>
            <w:shd w:val="clear" w:color="auto" w:fill="auto"/>
          </w:tcPr>
          <w:p w:rsidR="00B5627E" w:rsidRPr="00C75119" w:rsidRDefault="00B5627E" w:rsidP="009177FF">
            <w:pPr>
              <w:spacing w:after="0" w:line="240" w:lineRule="auto"/>
              <w:jc w:val="center"/>
              <w:rPr>
                <w:noProof/>
                <w:sz w:val="16"/>
                <w:szCs w:val="16"/>
              </w:rPr>
            </w:pPr>
            <w:r w:rsidRPr="00C75119">
              <w:rPr>
                <w:noProof/>
                <w:sz w:val="16"/>
                <w:szCs w:val="16"/>
              </w:rPr>
              <w:t>210</w:t>
            </w:r>
          </w:p>
        </w:tc>
        <w:tc>
          <w:tcPr>
            <w:tcW w:w="328" w:type="pct"/>
            <w:shd w:val="clear" w:color="auto" w:fill="auto"/>
          </w:tcPr>
          <w:p w:rsidR="00B5627E" w:rsidRPr="003D6A98" w:rsidRDefault="00B5627E" w:rsidP="00CB51A9">
            <w:pPr>
              <w:spacing w:after="0" w:line="240" w:lineRule="auto"/>
              <w:jc w:val="both"/>
              <w:rPr>
                <w:noProof/>
                <w:sz w:val="16"/>
                <w:szCs w:val="16"/>
              </w:rPr>
            </w:pPr>
            <w:r w:rsidRPr="003D6A98">
              <w:rPr>
                <w:noProof/>
                <w:sz w:val="16"/>
                <w:szCs w:val="16"/>
              </w:rPr>
              <w:t>Tyrimo ataskaita</w:t>
            </w:r>
          </w:p>
        </w:tc>
        <w:tc>
          <w:tcPr>
            <w:tcW w:w="417" w:type="pct"/>
          </w:tcPr>
          <w:p w:rsidR="00B5627E" w:rsidRPr="005519EC" w:rsidRDefault="00B5627E" w:rsidP="00CB51A9">
            <w:pPr>
              <w:spacing w:after="0" w:line="240" w:lineRule="auto"/>
              <w:jc w:val="both"/>
              <w:rPr>
                <w:b/>
                <w:noProof/>
                <w:sz w:val="14"/>
                <w:szCs w:val="14"/>
              </w:rPr>
            </w:pPr>
          </w:p>
        </w:tc>
      </w:tr>
      <w:tr w:rsidR="00B5627E" w:rsidRPr="005519EC" w:rsidTr="003D6A98">
        <w:trPr>
          <w:trHeight w:val="547"/>
        </w:trPr>
        <w:tc>
          <w:tcPr>
            <w:tcW w:w="364" w:type="pct"/>
            <w:vMerge/>
          </w:tcPr>
          <w:p w:rsidR="00B5627E" w:rsidRPr="005519EC" w:rsidRDefault="00B5627E" w:rsidP="00AC0D7E">
            <w:pPr>
              <w:spacing w:after="0" w:line="240" w:lineRule="auto"/>
              <w:jc w:val="both"/>
              <w:rPr>
                <w:noProof/>
                <w:sz w:val="16"/>
                <w:szCs w:val="16"/>
              </w:rPr>
            </w:pPr>
          </w:p>
        </w:tc>
        <w:tc>
          <w:tcPr>
            <w:tcW w:w="328" w:type="pct"/>
            <w:vMerge/>
          </w:tcPr>
          <w:p w:rsidR="00B5627E" w:rsidRPr="005519EC" w:rsidRDefault="00B5627E" w:rsidP="00AC0D7E">
            <w:pPr>
              <w:spacing w:after="0" w:line="240" w:lineRule="auto"/>
              <w:jc w:val="both"/>
              <w:rPr>
                <w:noProof/>
                <w:sz w:val="16"/>
                <w:szCs w:val="16"/>
              </w:rPr>
            </w:pPr>
          </w:p>
        </w:tc>
        <w:tc>
          <w:tcPr>
            <w:tcW w:w="281" w:type="pct"/>
            <w:vMerge/>
          </w:tcPr>
          <w:p w:rsidR="00B5627E" w:rsidRPr="005519EC" w:rsidRDefault="00B5627E" w:rsidP="00AC0D7E">
            <w:pPr>
              <w:spacing w:after="0" w:line="240" w:lineRule="auto"/>
              <w:jc w:val="both"/>
              <w:rPr>
                <w:noProof/>
                <w:sz w:val="16"/>
                <w:szCs w:val="16"/>
              </w:rPr>
            </w:pPr>
          </w:p>
        </w:tc>
        <w:tc>
          <w:tcPr>
            <w:tcW w:w="375" w:type="pct"/>
          </w:tcPr>
          <w:p w:rsidR="00B5627E" w:rsidRDefault="00B5627E" w:rsidP="00AC0D7E">
            <w:pPr>
              <w:spacing w:after="0" w:line="240" w:lineRule="auto"/>
              <w:jc w:val="both"/>
              <w:rPr>
                <w:noProof/>
                <w:sz w:val="16"/>
                <w:szCs w:val="16"/>
              </w:rPr>
            </w:pPr>
            <w:r>
              <w:rPr>
                <w:noProof/>
                <w:sz w:val="16"/>
                <w:szCs w:val="16"/>
              </w:rPr>
              <w:t>VVL regionas</w:t>
            </w:r>
          </w:p>
        </w:tc>
        <w:tc>
          <w:tcPr>
            <w:tcW w:w="423" w:type="pct"/>
          </w:tcPr>
          <w:p w:rsidR="00B5627E" w:rsidRPr="005519EC" w:rsidDel="00B72784" w:rsidRDefault="00B5627E" w:rsidP="00DF4462">
            <w:pPr>
              <w:spacing w:after="0" w:line="240" w:lineRule="auto"/>
              <w:jc w:val="both"/>
              <w:rPr>
                <w:rFonts w:cs="Times New Roman"/>
                <w:noProof/>
                <w:sz w:val="16"/>
                <w:szCs w:val="16"/>
              </w:rPr>
            </w:pPr>
            <w:r>
              <w:rPr>
                <w:rFonts w:cs="Times New Roman"/>
                <w:noProof/>
                <w:sz w:val="16"/>
                <w:szCs w:val="16"/>
              </w:rPr>
              <w:t>Specialusis</w:t>
            </w:r>
          </w:p>
        </w:tc>
        <w:tc>
          <w:tcPr>
            <w:tcW w:w="1125" w:type="pct"/>
            <w:shd w:val="clear" w:color="auto" w:fill="auto"/>
          </w:tcPr>
          <w:p w:rsidR="00B5627E" w:rsidRPr="00B64A42" w:rsidRDefault="00B5627E" w:rsidP="00AC0D7E">
            <w:pPr>
              <w:tabs>
                <w:tab w:val="left" w:pos="7560"/>
              </w:tabs>
              <w:spacing w:after="0" w:line="240" w:lineRule="auto"/>
              <w:rPr>
                <w:rFonts w:eastAsia="Calibri" w:cs="Times New Roman"/>
                <w:noProof/>
                <w:sz w:val="16"/>
                <w:szCs w:val="16"/>
                <w:lang w:eastAsia="lt-LT" w:bidi="lt-LT"/>
              </w:rPr>
            </w:pPr>
            <w:r w:rsidRPr="000B70C9">
              <w:rPr>
                <w:rFonts w:eastAsia="Calibri" w:cs="Times New Roman"/>
                <w:noProof/>
                <w:sz w:val="16"/>
                <w:szCs w:val="16"/>
                <w:lang w:eastAsia="lt-LT" w:bidi="lt-LT"/>
              </w:rPr>
              <w:t>Suinteresuotosios šalys, dalyvavę rengiant ir (ar) įgyvendinant BIVP strategijas</w:t>
            </w:r>
          </w:p>
        </w:tc>
        <w:tc>
          <w:tcPr>
            <w:tcW w:w="328" w:type="pct"/>
          </w:tcPr>
          <w:p w:rsidR="00B5627E" w:rsidRPr="00401EBD" w:rsidRDefault="00B5627E" w:rsidP="00AC0D7E">
            <w:pPr>
              <w:spacing w:after="0" w:line="240" w:lineRule="auto"/>
              <w:jc w:val="both"/>
              <w:rPr>
                <w:rFonts w:cs="Times New Roman"/>
                <w:noProof/>
                <w:sz w:val="16"/>
                <w:szCs w:val="16"/>
              </w:rPr>
            </w:pPr>
            <w:r w:rsidRPr="000B70C9">
              <w:rPr>
                <w:rFonts w:eastAsia="Calibri" w:cs="Times New Roman"/>
                <w:noProof/>
                <w:sz w:val="16"/>
                <w:szCs w:val="16"/>
              </w:rPr>
              <w:t>Suinteresuotosios šalys</w:t>
            </w:r>
          </w:p>
        </w:tc>
        <w:tc>
          <w:tcPr>
            <w:tcW w:w="328" w:type="pct"/>
          </w:tcPr>
          <w:p w:rsidR="00B5627E" w:rsidRPr="009177FF" w:rsidRDefault="00B5627E" w:rsidP="009177FF">
            <w:pPr>
              <w:spacing w:after="0" w:line="240" w:lineRule="auto"/>
              <w:jc w:val="center"/>
              <w:rPr>
                <w:noProof/>
                <w:sz w:val="16"/>
                <w:szCs w:val="16"/>
              </w:rPr>
            </w:pPr>
            <w:r w:rsidRPr="009177FF">
              <w:rPr>
                <w:noProof/>
                <w:sz w:val="16"/>
                <w:szCs w:val="16"/>
              </w:rPr>
              <w:t>373</w:t>
            </w:r>
          </w:p>
        </w:tc>
        <w:tc>
          <w:tcPr>
            <w:tcW w:w="375" w:type="pct"/>
          </w:tcPr>
          <w:p w:rsidR="00B5627E" w:rsidRPr="009177FF" w:rsidRDefault="00B5627E" w:rsidP="009177FF">
            <w:pPr>
              <w:spacing w:after="0" w:line="240" w:lineRule="auto"/>
              <w:jc w:val="center"/>
              <w:rPr>
                <w:noProof/>
                <w:sz w:val="16"/>
                <w:szCs w:val="16"/>
              </w:rPr>
            </w:pPr>
            <w:r w:rsidRPr="009177FF">
              <w:rPr>
                <w:noProof/>
                <w:sz w:val="16"/>
                <w:szCs w:val="16"/>
              </w:rPr>
              <w:t>2020</w:t>
            </w:r>
          </w:p>
        </w:tc>
        <w:tc>
          <w:tcPr>
            <w:tcW w:w="328" w:type="pct"/>
            <w:shd w:val="clear" w:color="auto" w:fill="auto"/>
          </w:tcPr>
          <w:p w:rsidR="00B5627E" w:rsidRPr="00C75119" w:rsidRDefault="00B5627E" w:rsidP="009177FF">
            <w:pPr>
              <w:spacing w:after="0" w:line="240" w:lineRule="auto"/>
              <w:jc w:val="center"/>
              <w:rPr>
                <w:noProof/>
                <w:sz w:val="16"/>
                <w:szCs w:val="16"/>
              </w:rPr>
            </w:pPr>
            <w:r w:rsidRPr="00C75119">
              <w:rPr>
                <w:noProof/>
                <w:sz w:val="16"/>
                <w:szCs w:val="16"/>
              </w:rPr>
              <w:t>653</w:t>
            </w:r>
          </w:p>
        </w:tc>
        <w:tc>
          <w:tcPr>
            <w:tcW w:w="328" w:type="pct"/>
            <w:shd w:val="clear" w:color="auto" w:fill="auto"/>
          </w:tcPr>
          <w:p w:rsidR="00B5627E" w:rsidRPr="003D6A98" w:rsidRDefault="00B5627E" w:rsidP="00AC0D7E">
            <w:pPr>
              <w:spacing w:after="0" w:line="240" w:lineRule="auto"/>
              <w:jc w:val="both"/>
              <w:rPr>
                <w:noProof/>
                <w:sz w:val="16"/>
                <w:szCs w:val="16"/>
              </w:rPr>
            </w:pPr>
            <w:r w:rsidRPr="003D6A98">
              <w:rPr>
                <w:noProof/>
                <w:sz w:val="16"/>
                <w:szCs w:val="16"/>
              </w:rPr>
              <w:t>Tyrimo ataskaita</w:t>
            </w:r>
          </w:p>
        </w:tc>
        <w:tc>
          <w:tcPr>
            <w:tcW w:w="417" w:type="pct"/>
          </w:tcPr>
          <w:p w:rsidR="00B5627E" w:rsidRPr="005519EC" w:rsidRDefault="00B5627E" w:rsidP="00CB51A9">
            <w:pPr>
              <w:spacing w:after="0" w:line="240" w:lineRule="auto"/>
              <w:jc w:val="both"/>
              <w:rPr>
                <w:b/>
                <w:noProof/>
                <w:sz w:val="14"/>
                <w:szCs w:val="14"/>
              </w:rPr>
            </w:pPr>
          </w:p>
        </w:tc>
      </w:tr>
    </w:tbl>
    <w:p w:rsidR="00CB51A9" w:rsidRDefault="00CB51A9" w:rsidP="00786CD2">
      <w:pPr>
        <w:spacing w:before="240" w:after="240" w:line="240" w:lineRule="auto"/>
        <w:jc w:val="both"/>
        <w:rPr>
          <w:rFonts w:eastAsia="Calibri" w:cs="Times New Roman"/>
          <w:b/>
          <w:noProof/>
          <w:szCs w:val="20"/>
          <w:lang w:eastAsia="lt-LT" w:bidi="lt-LT"/>
        </w:rPr>
        <w:sectPr w:rsidR="00CB51A9" w:rsidSect="00931C78">
          <w:pgSz w:w="16838" w:h="11906" w:orient="landscape"/>
          <w:pgMar w:top="1701" w:right="1276" w:bottom="567" w:left="1134" w:header="567" w:footer="567" w:gutter="0"/>
          <w:cols w:space="1296"/>
          <w:docGrid w:linePitch="360"/>
        </w:sectPr>
      </w:pPr>
    </w:p>
    <w:p w:rsidR="00786CD2" w:rsidRPr="00D56FF3" w:rsidRDefault="00786CD2" w:rsidP="00786CD2">
      <w:pPr>
        <w:spacing w:before="240" w:after="240" w:line="240" w:lineRule="auto"/>
        <w:jc w:val="both"/>
        <w:rPr>
          <w:rFonts w:eastAsia="Calibri" w:cs="Times New Roman"/>
          <w:i/>
          <w:noProof/>
          <w:szCs w:val="20"/>
          <w:lang w:eastAsia="lt-LT" w:bidi="lt-LT"/>
        </w:rPr>
      </w:pPr>
      <w:r w:rsidRPr="00D56FF3">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384"/>
        <w:gridCol w:w="992"/>
        <w:gridCol w:w="3402"/>
        <w:gridCol w:w="1418"/>
        <w:gridCol w:w="1044"/>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4 lentelė. 1 matmuo. Intervencinių priemonių sritis</w:t>
            </w:r>
          </w:p>
        </w:tc>
      </w:tr>
      <w:tr w:rsidR="0066383D" w:rsidTr="00292B4E">
        <w:tc>
          <w:tcPr>
            <w:tcW w:w="1384"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418"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044"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54954" w:rsidTr="00DA388C">
        <w:tc>
          <w:tcPr>
            <w:tcW w:w="1384" w:type="dxa"/>
            <w:vMerge w:val="restart"/>
            <w:tcBorders>
              <w:top w:val="single" w:sz="4" w:space="0" w:color="auto"/>
            </w:tcBorders>
          </w:tcPr>
          <w:p w:rsidR="00954954" w:rsidRPr="00781CAA" w:rsidRDefault="00954954" w:rsidP="00AC0D7E">
            <w:pPr>
              <w:jc w:val="center"/>
              <w:rPr>
                <w:rFonts w:eastAsia="Times New Roman"/>
                <w:iCs/>
                <w:noProof/>
                <w:sz w:val="20"/>
              </w:rPr>
            </w:pPr>
            <w:r w:rsidRPr="00781CAA">
              <w:rPr>
                <w:rFonts w:eastAsia="Times New Roman"/>
                <w:iCs/>
                <w:noProof/>
                <w:sz w:val="20"/>
              </w:rPr>
              <w:t>4</w:t>
            </w:r>
          </w:p>
        </w:tc>
        <w:tc>
          <w:tcPr>
            <w:tcW w:w="992" w:type="dxa"/>
            <w:vMerge w:val="restart"/>
            <w:tcBorders>
              <w:top w:val="single" w:sz="4" w:space="0" w:color="auto"/>
            </w:tcBorders>
          </w:tcPr>
          <w:p w:rsidR="00954954" w:rsidRPr="00781CAA" w:rsidRDefault="00954954" w:rsidP="00AC0D7E">
            <w:pPr>
              <w:jc w:val="center"/>
              <w:rPr>
                <w:rFonts w:eastAsia="Times New Roman"/>
                <w:iCs/>
                <w:noProof/>
                <w:sz w:val="20"/>
              </w:rPr>
            </w:pPr>
            <w:r w:rsidRPr="00781CAA">
              <w:rPr>
                <w:rFonts w:eastAsia="Times New Roman"/>
                <w:iCs/>
                <w:noProof/>
                <w:sz w:val="20"/>
              </w:rPr>
              <w:t>E</w:t>
            </w:r>
            <w:r>
              <w:rPr>
                <w:rFonts w:eastAsia="Times New Roman"/>
                <w:iCs/>
                <w:noProof/>
                <w:sz w:val="20"/>
              </w:rPr>
              <w:t>RPF</w:t>
            </w:r>
          </w:p>
        </w:tc>
        <w:tc>
          <w:tcPr>
            <w:tcW w:w="3402" w:type="dxa"/>
            <w:tcBorders>
              <w:top w:val="single" w:sz="4" w:space="0" w:color="auto"/>
              <w:bottom w:val="single" w:sz="4" w:space="0" w:color="auto"/>
            </w:tcBorders>
          </w:tcPr>
          <w:p w:rsidR="00954954" w:rsidRPr="00292B4E" w:rsidRDefault="00954954" w:rsidP="00AC0D7E">
            <w:pPr>
              <w:jc w:val="both"/>
              <w:rPr>
                <w:noProof/>
                <w:sz w:val="20"/>
                <w:szCs w:val="20"/>
              </w:rPr>
            </w:pPr>
            <w:r w:rsidRPr="00292B4E">
              <w:rPr>
                <w:noProof/>
                <w:sz w:val="20"/>
                <w:szCs w:val="20"/>
              </w:rPr>
              <w:t>Sostinės regionas</w:t>
            </w:r>
          </w:p>
        </w:tc>
        <w:tc>
          <w:tcPr>
            <w:tcW w:w="1418" w:type="dxa"/>
            <w:vMerge w:val="restart"/>
            <w:tcBorders>
              <w:top w:val="single" w:sz="4" w:space="0" w:color="auto"/>
            </w:tcBorders>
          </w:tcPr>
          <w:p w:rsidR="00954954" w:rsidRPr="004C0BCC" w:rsidRDefault="00954954" w:rsidP="00AC0D7E">
            <w:pPr>
              <w:jc w:val="center"/>
              <w:rPr>
                <w:rFonts w:eastAsia="Times New Roman"/>
                <w:iCs/>
                <w:noProof/>
                <w:sz w:val="20"/>
              </w:rPr>
            </w:pPr>
            <w:r w:rsidRPr="004C0BCC">
              <w:rPr>
                <w:rFonts w:eastAsia="Times New Roman"/>
                <w:iCs/>
                <w:noProof/>
                <w:sz w:val="20"/>
              </w:rPr>
              <w:t>4.</w:t>
            </w:r>
            <w:r>
              <w:rPr>
                <w:rFonts w:eastAsia="Times New Roman"/>
                <w:iCs/>
                <w:noProof/>
                <w:sz w:val="20"/>
              </w:rPr>
              <w:t>9</w:t>
            </w:r>
          </w:p>
        </w:tc>
        <w:tc>
          <w:tcPr>
            <w:tcW w:w="1044" w:type="dxa"/>
            <w:vMerge w:val="restart"/>
            <w:tcBorders>
              <w:top w:val="single" w:sz="4" w:space="0" w:color="auto"/>
            </w:tcBorders>
          </w:tcPr>
          <w:p w:rsidR="00954954" w:rsidRPr="006E4D01" w:rsidRDefault="00954954" w:rsidP="00AC0D7E">
            <w:pPr>
              <w:jc w:val="center"/>
              <w:rPr>
                <w:rFonts w:eastAsia="Times New Roman"/>
                <w:iCs/>
                <w:noProof/>
                <w:sz w:val="20"/>
              </w:rPr>
            </w:pPr>
            <w:r w:rsidRPr="006E4D01">
              <w:rPr>
                <w:rFonts w:eastAsia="Times New Roman"/>
                <w:iCs/>
                <w:noProof/>
                <w:sz w:val="20"/>
              </w:rPr>
              <w:t>090</w:t>
            </w:r>
          </w:p>
        </w:tc>
        <w:tc>
          <w:tcPr>
            <w:tcW w:w="1649" w:type="dxa"/>
            <w:tcBorders>
              <w:top w:val="single" w:sz="4" w:space="0" w:color="auto"/>
              <w:bottom w:val="single" w:sz="4" w:space="0" w:color="auto"/>
            </w:tcBorders>
          </w:tcPr>
          <w:p w:rsidR="00954954" w:rsidRPr="006E4D01" w:rsidRDefault="00954954" w:rsidP="00954954">
            <w:pPr>
              <w:jc w:val="right"/>
              <w:rPr>
                <w:rFonts w:eastAsia="Times New Roman"/>
                <w:iCs/>
                <w:noProof/>
                <w:sz w:val="20"/>
              </w:rPr>
            </w:pPr>
            <w:r w:rsidRPr="00487DE0">
              <w:rPr>
                <w:rFonts w:eastAsia="Times New Roman"/>
                <w:iCs/>
                <w:noProof/>
                <w:sz w:val="20"/>
              </w:rPr>
              <w:t>3</w:t>
            </w:r>
            <w:r w:rsidR="0001727A">
              <w:rPr>
                <w:rFonts w:eastAsia="Times New Roman"/>
                <w:iCs/>
                <w:noProof/>
                <w:sz w:val="20"/>
              </w:rPr>
              <w:t xml:space="preserve"> </w:t>
            </w:r>
            <w:r w:rsidRPr="00487DE0">
              <w:rPr>
                <w:rFonts w:eastAsia="Times New Roman"/>
                <w:iCs/>
                <w:noProof/>
                <w:sz w:val="20"/>
              </w:rPr>
              <w:t>083</w:t>
            </w:r>
            <w:r w:rsidR="0001727A">
              <w:rPr>
                <w:rFonts w:eastAsia="Times New Roman"/>
                <w:iCs/>
                <w:noProof/>
                <w:sz w:val="20"/>
              </w:rPr>
              <w:t xml:space="preserve"> </w:t>
            </w:r>
            <w:r w:rsidRPr="00487DE0">
              <w:rPr>
                <w:rFonts w:eastAsia="Times New Roman"/>
                <w:iCs/>
                <w:noProof/>
                <w:sz w:val="20"/>
              </w:rPr>
              <w:t>718,44</w:t>
            </w:r>
          </w:p>
        </w:tc>
      </w:tr>
      <w:tr w:rsidR="00954954" w:rsidTr="00DA388C">
        <w:tc>
          <w:tcPr>
            <w:tcW w:w="1384" w:type="dxa"/>
            <w:vMerge/>
          </w:tcPr>
          <w:p w:rsidR="00954954" w:rsidRPr="00781CAA" w:rsidRDefault="00954954" w:rsidP="00AC0D7E">
            <w:pPr>
              <w:jc w:val="center"/>
              <w:rPr>
                <w:rFonts w:eastAsia="Times New Roman"/>
                <w:iCs/>
                <w:noProof/>
                <w:sz w:val="20"/>
              </w:rPr>
            </w:pPr>
          </w:p>
        </w:tc>
        <w:tc>
          <w:tcPr>
            <w:tcW w:w="992" w:type="dxa"/>
            <w:vMerge/>
          </w:tcPr>
          <w:p w:rsidR="00954954" w:rsidRDefault="00954954" w:rsidP="00AC0D7E">
            <w:pPr>
              <w:jc w:val="center"/>
            </w:pPr>
          </w:p>
        </w:tc>
        <w:tc>
          <w:tcPr>
            <w:tcW w:w="3402" w:type="dxa"/>
            <w:tcBorders>
              <w:top w:val="single" w:sz="4" w:space="0" w:color="auto"/>
              <w:bottom w:val="single" w:sz="4" w:space="0" w:color="auto"/>
            </w:tcBorders>
          </w:tcPr>
          <w:p w:rsidR="00954954" w:rsidRPr="00292B4E" w:rsidRDefault="00954954" w:rsidP="00AC0D7E">
            <w:pPr>
              <w:jc w:val="both"/>
              <w:rPr>
                <w:noProof/>
                <w:sz w:val="20"/>
                <w:szCs w:val="20"/>
              </w:rPr>
            </w:pPr>
            <w:r>
              <w:rPr>
                <w:noProof/>
                <w:sz w:val="20"/>
                <w:szCs w:val="20"/>
              </w:rPr>
              <w:t>VVL</w:t>
            </w:r>
            <w:r w:rsidRPr="00292B4E">
              <w:rPr>
                <w:noProof/>
                <w:sz w:val="20"/>
                <w:szCs w:val="20"/>
              </w:rPr>
              <w:t xml:space="preserve"> regionas</w:t>
            </w:r>
          </w:p>
        </w:tc>
        <w:tc>
          <w:tcPr>
            <w:tcW w:w="1418" w:type="dxa"/>
            <w:vMerge/>
          </w:tcPr>
          <w:p w:rsidR="00954954" w:rsidRPr="004C0BCC" w:rsidRDefault="00954954" w:rsidP="00AC0D7E">
            <w:pPr>
              <w:jc w:val="center"/>
            </w:pPr>
          </w:p>
        </w:tc>
        <w:tc>
          <w:tcPr>
            <w:tcW w:w="1044" w:type="dxa"/>
            <w:vMerge/>
            <w:tcBorders>
              <w:bottom w:val="single" w:sz="4" w:space="0" w:color="auto"/>
            </w:tcBorders>
          </w:tcPr>
          <w:p w:rsidR="00954954" w:rsidRPr="006E4D01" w:rsidRDefault="00954954" w:rsidP="00AC0D7E">
            <w:pPr>
              <w:jc w:val="center"/>
              <w:rPr>
                <w:rFonts w:eastAsia="Times New Roman"/>
                <w:iCs/>
                <w:noProof/>
                <w:sz w:val="20"/>
              </w:rPr>
            </w:pPr>
          </w:p>
        </w:tc>
        <w:tc>
          <w:tcPr>
            <w:tcW w:w="1649" w:type="dxa"/>
            <w:tcBorders>
              <w:top w:val="single" w:sz="4" w:space="0" w:color="auto"/>
              <w:bottom w:val="single" w:sz="4" w:space="0" w:color="auto"/>
            </w:tcBorders>
          </w:tcPr>
          <w:p w:rsidR="00954954" w:rsidRPr="006E4D01" w:rsidRDefault="00954954" w:rsidP="00954954">
            <w:pPr>
              <w:jc w:val="right"/>
              <w:rPr>
                <w:rFonts w:eastAsia="Times New Roman"/>
                <w:iCs/>
                <w:noProof/>
                <w:sz w:val="20"/>
              </w:rPr>
            </w:pPr>
            <w:r w:rsidRPr="00487DE0">
              <w:rPr>
                <w:rFonts w:eastAsia="Times New Roman"/>
                <w:iCs/>
                <w:noProof/>
                <w:sz w:val="20"/>
              </w:rPr>
              <w:t>68</w:t>
            </w:r>
            <w:r w:rsidR="0001727A">
              <w:rPr>
                <w:rFonts w:eastAsia="Times New Roman"/>
                <w:iCs/>
                <w:noProof/>
                <w:sz w:val="20"/>
              </w:rPr>
              <w:t xml:space="preserve"> </w:t>
            </w:r>
            <w:r w:rsidRPr="00487DE0">
              <w:rPr>
                <w:rFonts w:eastAsia="Times New Roman"/>
                <w:iCs/>
                <w:noProof/>
                <w:sz w:val="20"/>
              </w:rPr>
              <w:t>451</w:t>
            </w:r>
            <w:r w:rsidR="0001727A">
              <w:rPr>
                <w:rFonts w:eastAsia="Times New Roman"/>
                <w:iCs/>
                <w:noProof/>
                <w:sz w:val="20"/>
              </w:rPr>
              <w:t xml:space="preserve"> </w:t>
            </w:r>
            <w:r w:rsidRPr="00487DE0">
              <w:rPr>
                <w:rFonts w:eastAsia="Times New Roman"/>
                <w:iCs/>
                <w:noProof/>
                <w:sz w:val="20"/>
              </w:rPr>
              <w:t>701,06</w:t>
            </w:r>
          </w:p>
        </w:tc>
      </w:tr>
      <w:tr w:rsidR="00954954" w:rsidTr="00DA388C">
        <w:tc>
          <w:tcPr>
            <w:tcW w:w="1384" w:type="dxa"/>
            <w:vMerge/>
          </w:tcPr>
          <w:p w:rsidR="00954954" w:rsidRPr="00781CAA" w:rsidRDefault="00954954" w:rsidP="00AC0D7E">
            <w:pPr>
              <w:jc w:val="center"/>
              <w:rPr>
                <w:rFonts w:eastAsia="Times New Roman"/>
                <w:iCs/>
                <w:noProof/>
                <w:sz w:val="20"/>
              </w:rPr>
            </w:pPr>
          </w:p>
        </w:tc>
        <w:tc>
          <w:tcPr>
            <w:tcW w:w="992" w:type="dxa"/>
            <w:vMerge/>
          </w:tcPr>
          <w:p w:rsidR="00954954" w:rsidRDefault="00954954" w:rsidP="00AC0D7E">
            <w:pPr>
              <w:jc w:val="center"/>
            </w:pPr>
          </w:p>
        </w:tc>
        <w:tc>
          <w:tcPr>
            <w:tcW w:w="3402" w:type="dxa"/>
            <w:tcBorders>
              <w:top w:val="single" w:sz="4" w:space="0" w:color="auto"/>
              <w:bottom w:val="single" w:sz="4" w:space="0" w:color="auto"/>
            </w:tcBorders>
          </w:tcPr>
          <w:p w:rsidR="00954954" w:rsidRPr="00292B4E" w:rsidRDefault="00954954" w:rsidP="00AC0D7E">
            <w:pPr>
              <w:jc w:val="both"/>
              <w:rPr>
                <w:noProof/>
                <w:sz w:val="20"/>
                <w:szCs w:val="20"/>
              </w:rPr>
            </w:pPr>
            <w:r w:rsidRPr="00292B4E">
              <w:rPr>
                <w:noProof/>
                <w:sz w:val="20"/>
                <w:szCs w:val="20"/>
              </w:rPr>
              <w:t>Sostinės regionas</w:t>
            </w:r>
          </w:p>
        </w:tc>
        <w:tc>
          <w:tcPr>
            <w:tcW w:w="1418" w:type="dxa"/>
            <w:vMerge/>
          </w:tcPr>
          <w:p w:rsidR="00954954" w:rsidRPr="004C0BCC" w:rsidRDefault="00954954" w:rsidP="00AC0D7E">
            <w:pPr>
              <w:jc w:val="center"/>
            </w:pPr>
          </w:p>
        </w:tc>
        <w:tc>
          <w:tcPr>
            <w:tcW w:w="1044" w:type="dxa"/>
            <w:vMerge w:val="restart"/>
            <w:tcBorders>
              <w:top w:val="single" w:sz="4" w:space="0" w:color="auto"/>
            </w:tcBorders>
          </w:tcPr>
          <w:p w:rsidR="00954954" w:rsidRPr="006E4D01" w:rsidRDefault="00954954" w:rsidP="00AC0D7E">
            <w:pPr>
              <w:jc w:val="center"/>
              <w:rPr>
                <w:rFonts w:eastAsia="Times New Roman"/>
                <w:iCs/>
                <w:noProof/>
                <w:sz w:val="20"/>
              </w:rPr>
            </w:pPr>
            <w:r w:rsidRPr="006E4D01">
              <w:rPr>
                <w:rFonts w:eastAsia="Times New Roman"/>
                <w:iCs/>
                <w:noProof/>
                <w:sz w:val="20"/>
              </w:rPr>
              <w:t>091</w:t>
            </w:r>
          </w:p>
        </w:tc>
        <w:tc>
          <w:tcPr>
            <w:tcW w:w="1649" w:type="dxa"/>
            <w:tcBorders>
              <w:top w:val="single" w:sz="4" w:space="0" w:color="auto"/>
              <w:bottom w:val="single" w:sz="4" w:space="0" w:color="auto"/>
            </w:tcBorders>
          </w:tcPr>
          <w:p w:rsidR="00954954" w:rsidRPr="006E4D01" w:rsidRDefault="00954954" w:rsidP="00954954">
            <w:pPr>
              <w:jc w:val="right"/>
              <w:rPr>
                <w:rFonts w:eastAsia="Times New Roman"/>
                <w:iCs/>
                <w:noProof/>
                <w:sz w:val="20"/>
              </w:rPr>
            </w:pPr>
            <w:r w:rsidRPr="00487DE0">
              <w:rPr>
                <w:rFonts w:eastAsia="Times New Roman"/>
                <w:iCs/>
                <w:noProof/>
                <w:sz w:val="20"/>
              </w:rPr>
              <w:t>15</w:t>
            </w:r>
            <w:r w:rsidR="0001727A">
              <w:rPr>
                <w:rFonts w:eastAsia="Times New Roman"/>
                <w:iCs/>
                <w:noProof/>
                <w:sz w:val="20"/>
              </w:rPr>
              <w:t xml:space="preserve"> </w:t>
            </w:r>
            <w:r w:rsidRPr="00487DE0">
              <w:rPr>
                <w:rFonts w:eastAsia="Times New Roman"/>
                <w:iCs/>
                <w:noProof/>
                <w:sz w:val="20"/>
              </w:rPr>
              <w:t>629</w:t>
            </w:r>
            <w:r w:rsidR="0001727A">
              <w:rPr>
                <w:rFonts w:eastAsia="Times New Roman"/>
                <w:iCs/>
                <w:noProof/>
                <w:sz w:val="20"/>
              </w:rPr>
              <w:t xml:space="preserve"> </w:t>
            </w:r>
            <w:r w:rsidRPr="00487DE0">
              <w:rPr>
                <w:rFonts w:eastAsia="Times New Roman"/>
                <w:iCs/>
                <w:noProof/>
                <w:sz w:val="20"/>
              </w:rPr>
              <w:t>095,00</w:t>
            </w:r>
          </w:p>
        </w:tc>
      </w:tr>
      <w:tr w:rsidR="00954954" w:rsidTr="00DA388C">
        <w:tc>
          <w:tcPr>
            <w:tcW w:w="1384" w:type="dxa"/>
            <w:vMerge/>
          </w:tcPr>
          <w:p w:rsidR="00954954" w:rsidRPr="00781CAA" w:rsidRDefault="00954954" w:rsidP="00AC0D7E">
            <w:pPr>
              <w:jc w:val="center"/>
              <w:rPr>
                <w:rFonts w:eastAsia="Times New Roman"/>
                <w:iCs/>
                <w:noProof/>
                <w:sz w:val="20"/>
              </w:rPr>
            </w:pPr>
          </w:p>
        </w:tc>
        <w:tc>
          <w:tcPr>
            <w:tcW w:w="992" w:type="dxa"/>
            <w:vMerge/>
          </w:tcPr>
          <w:p w:rsidR="00954954" w:rsidRDefault="00954954" w:rsidP="00AC0D7E">
            <w:pPr>
              <w:jc w:val="center"/>
            </w:pPr>
          </w:p>
        </w:tc>
        <w:tc>
          <w:tcPr>
            <w:tcW w:w="3402" w:type="dxa"/>
            <w:tcBorders>
              <w:top w:val="single" w:sz="4" w:space="0" w:color="auto"/>
              <w:bottom w:val="single" w:sz="4" w:space="0" w:color="auto"/>
            </w:tcBorders>
          </w:tcPr>
          <w:p w:rsidR="00954954" w:rsidRPr="00292B4E" w:rsidRDefault="00954954" w:rsidP="00AC0D7E">
            <w:pPr>
              <w:jc w:val="both"/>
              <w:rPr>
                <w:noProof/>
                <w:sz w:val="20"/>
                <w:szCs w:val="20"/>
              </w:rPr>
            </w:pPr>
            <w:r>
              <w:rPr>
                <w:noProof/>
                <w:sz w:val="20"/>
                <w:szCs w:val="20"/>
              </w:rPr>
              <w:t>VVL</w:t>
            </w:r>
            <w:r w:rsidRPr="00292B4E">
              <w:rPr>
                <w:noProof/>
                <w:sz w:val="20"/>
                <w:szCs w:val="20"/>
              </w:rPr>
              <w:t xml:space="preserve"> regionas</w:t>
            </w:r>
          </w:p>
        </w:tc>
        <w:tc>
          <w:tcPr>
            <w:tcW w:w="1418" w:type="dxa"/>
            <w:vMerge/>
          </w:tcPr>
          <w:p w:rsidR="00954954" w:rsidRPr="004C0BCC" w:rsidRDefault="00954954" w:rsidP="00AC0D7E">
            <w:pPr>
              <w:jc w:val="center"/>
            </w:pPr>
          </w:p>
        </w:tc>
        <w:tc>
          <w:tcPr>
            <w:tcW w:w="1044" w:type="dxa"/>
            <w:vMerge/>
            <w:tcBorders>
              <w:bottom w:val="single" w:sz="4" w:space="0" w:color="auto"/>
            </w:tcBorders>
          </w:tcPr>
          <w:p w:rsidR="00954954" w:rsidRPr="006E4D01" w:rsidRDefault="00954954" w:rsidP="00AC0D7E">
            <w:pPr>
              <w:jc w:val="center"/>
              <w:rPr>
                <w:rFonts w:eastAsia="Times New Roman"/>
                <w:iCs/>
                <w:noProof/>
                <w:sz w:val="20"/>
              </w:rPr>
            </w:pPr>
          </w:p>
        </w:tc>
        <w:tc>
          <w:tcPr>
            <w:tcW w:w="1649" w:type="dxa"/>
            <w:tcBorders>
              <w:top w:val="single" w:sz="4" w:space="0" w:color="auto"/>
              <w:bottom w:val="single" w:sz="4" w:space="0" w:color="auto"/>
            </w:tcBorders>
          </w:tcPr>
          <w:p w:rsidR="00954954" w:rsidRPr="006E4D01" w:rsidRDefault="00954954" w:rsidP="00954954">
            <w:pPr>
              <w:jc w:val="right"/>
              <w:rPr>
                <w:rFonts w:eastAsia="Times New Roman"/>
                <w:iCs/>
                <w:noProof/>
                <w:sz w:val="20"/>
              </w:rPr>
            </w:pPr>
            <w:r w:rsidRPr="00487DE0">
              <w:rPr>
                <w:rFonts w:eastAsia="Times New Roman"/>
                <w:iCs/>
                <w:noProof/>
                <w:sz w:val="20"/>
              </w:rPr>
              <w:t>173</w:t>
            </w:r>
            <w:r w:rsidR="0001727A">
              <w:rPr>
                <w:rFonts w:eastAsia="Times New Roman"/>
                <w:iCs/>
                <w:noProof/>
                <w:sz w:val="20"/>
              </w:rPr>
              <w:t xml:space="preserve"> </w:t>
            </w:r>
            <w:r w:rsidRPr="00487DE0">
              <w:rPr>
                <w:rFonts w:eastAsia="Times New Roman"/>
                <w:iCs/>
                <w:noProof/>
                <w:sz w:val="20"/>
              </w:rPr>
              <w:t>024</w:t>
            </w:r>
            <w:r w:rsidR="0001727A">
              <w:rPr>
                <w:rFonts w:eastAsia="Times New Roman"/>
                <w:iCs/>
                <w:noProof/>
                <w:sz w:val="20"/>
              </w:rPr>
              <w:t xml:space="preserve"> </w:t>
            </w:r>
            <w:r w:rsidRPr="00487DE0">
              <w:rPr>
                <w:rFonts w:eastAsia="Times New Roman"/>
                <w:iCs/>
                <w:noProof/>
                <w:sz w:val="20"/>
              </w:rPr>
              <w:t>988,50</w:t>
            </w:r>
          </w:p>
        </w:tc>
      </w:tr>
      <w:tr w:rsidR="00E8766B" w:rsidTr="00DA388C">
        <w:tc>
          <w:tcPr>
            <w:tcW w:w="1384" w:type="dxa"/>
            <w:vMerge/>
          </w:tcPr>
          <w:p w:rsidR="00E8766B" w:rsidRPr="00781CAA" w:rsidRDefault="00E8766B" w:rsidP="00AC0D7E">
            <w:pPr>
              <w:jc w:val="center"/>
              <w:rPr>
                <w:rFonts w:eastAsia="Times New Roman"/>
                <w:iCs/>
                <w:noProof/>
                <w:sz w:val="20"/>
              </w:rPr>
            </w:pPr>
          </w:p>
        </w:tc>
        <w:tc>
          <w:tcPr>
            <w:tcW w:w="992" w:type="dxa"/>
            <w:vMerge/>
          </w:tcPr>
          <w:p w:rsidR="00E8766B" w:rsidRPr="00781CAA" w:rsidRDefault="00E8766B" w:rsidP="00AC0D7E">
            <w:pPr>
              <w:jc w:val="center"/>
              <w:rPr>
                <w:rFonts w:eastAsia="Times New Roman"/>
                <w:iCs/>
                <w:noProof/>
                <w:sz w:val="20"/>
              </w:rPr>
            </w:pPr>
          </w:p>
        </w:tc>
        <w:tc>
          <w:tcPr>
            <w:tcW w:w="3402" w:type="dxa"/>
            <w:tcBorders>
              <w:top w:val="single" w:sz="4" w:space="0" w:color="auto"/>
              <w:bottom w:val="single" w:sz="4" w:space="0" w:color="auto"/>
            </w:tcBorders>
          </w:tcPr>
          <w:p w:rsidR="00E8766B" w:rsidRPr="00292B4E" w:rsidRDefault="00E8766B" w:rsidP="00AC0D7E">
            <w:pPr>
              <w:jc w:val="both"/>
              <w:rPr>
                <w:noProof/>
                <w:sz w:val="20"/>
                <w:szCs w:val="20"/>
              </w:rPr>
            </w:pPr>
            <w:r w:rsidRPr="00292B4E">
              <w:rPr>
                <w:noProof/>
                <w:sz w:val="20"/>
                <w:szCs w:val="20"/>
              </w:rPr>
              <w:t>Sostinės regionas</w:t>
            </w:r>
          </w:p>
        </w:tc>
        <w:tc>
          <w:tcPr>
            <w:tcW w:w="1418" w:type="dxa"/>
            <w:vMerge/>
          </w:tcPr>
          <w:p w:rsidR="00E8766B" w:rsidRPr="004C0BCC" w:rsidRDefault="00E8766B" w:rsidP="00AC0D7E">
            <w:pPr>
              <w:jc w:val="center"/>
              <w:rPr>
                <w:rFonts w:eastAsia="Times New Roman"/>
                <w:iCs/>
                <w:noProof/>
                <w:sz w:val="20"/>
              </w:rPr>
            </w:pPr>
          </w:p>
        </w:tc>
        <w:tc>
          <w:tcPr>
            <w:tcW w:w="1044" w:type="dxa"/>
            <w:vMerge w:val="restart"/>
            <w:tcBorders>
              <w:top w:val="single" w:sz="4" w:space="0" w:color="auto"/>
            </w:tcBorders>
          </w:tcPr>
          <w:p w:rsidR="00E8766B" w:rsidRPr="006E4D01" w:rsidRDefault="00E8766B" w:rsidP="00AC0D7E">
            <w:pPr>
              <w:jc w:val="center"/>
              <w:rPr>
                <w:rFonts w:eastAsia="Times New Roman"/>
                <w:iCs/>
                <w:noProof/>
                <w:sz w:val="20"/>
              </w:rPr>
            </w:pPr>
            <w:r>
              <w:rPr>
                <w:rFonts w:eastAsia="Times New Roman"/>
                <w:iCs/>
                <w:noProof/>
                <w:sz w:val="20"/>
              </w:rPr>
              <w:t>115</w:t>
            </w:r>
          </w:p>
        </w:tc>
        <w:tc>
          <w:tcPr>
            <w:tcW w:w="1649" w:type="dxa"/>
            <w:tcBorders>
              <w:top w:val="single" w:sz="4" w:space="0" w:color="auto"/>
              <w:bottom w:val="single" w:sz="4" w:space="0" w:color="auto"/>
            </w:tcBorders>
          </w:tcPr>
          <w:p w:rsidR="00E8766B" w:rsidRPr="00C75119" w:rsidRDefault="00E8766B" w:rsidP="00292B4E">
            <w:pPr>
              <w:jc w:val="right"/>
              <w:rPr>
                <w:rFonts w:eastAsia="Times New Roman"/>
                <w:iCs/>
                <w:noProof/>
                <w:sz w:val="20"/>
              </w:rPr>
            </w:pPr>
            <w:r w:rsidRPr="00C75119">
              <w:rPr>
                <w:rFonts w:eastAsia="Times New Roman" w:cs="Times New Roman"/>
                <w:iCs/>
                <w:noProof/>
                <w:sz w:val="20"/>
              </w:rPr>
              <w:t>1 313 990,00</w:t>
            </w:r>
          </w:p>
        </w:tc>
      </w:tr>
      <w:tr w:rsidR="00E8766B" w:rsidTr="00DA388C">
        <w:tc>
          <w:tcPr>
            <w:tcW w:w="1384" w:type="dxa"/>
            <w:vMerge/>
          </w:tcPr>
          <w:p w:rsidR="00E8766B" w:rsidRPr="00781CAA" w:rsidRDefault="00E8766B" w:rsidP="00AC0D7E">
            <w:pPr>
              <w:jc w:val="center"/>
              <w:rPr>
                <w:rFonts w:eastAsia="Times New Roman"/>
                <w:iCs/>
                <w:noProof/>
                <w:sz w:val="20"/>
              </w:rPr>
            </w:pPr>
          </w:p>
        </w:tc>
        <w:tc>
          <w:tcPr>
            <w:tcW w:w="992" w:type="dxa"/>
            <w:vMerge/>
          </w:tcPr>
          <w:p w:rsidR="00E8766B" w:rsidRDefault="00E8766B" w:rsidP="00AC0D7E">
            <w:pPr>
              <w:jc w:val="center"/>
            </w:pPr>
          </w:p>
        </w:tc>
        <w:tc>
          <w:tcPr>
            <w:tcW w:w="3402" w:type="dxa"/>
            <w:tcBorders>
              <w:top w:val="single" w:sz="4" w:space="0" w:color="auto"/>
            </w:tcBorders>
          </w:tcPr>
          <w:p w:rsidR="00E8766B" w:rsidRPr="00292B4E" w:rsidRDefault="00947A7E" w:rsidP="00AC0D7E">
            <w:pPr>
              <w:jc w:val="both"/>
              <w:rPr>
                <w:noProof/>
                <w:sz w:val="20"/>
                <w:szCs w:val="20"/>
              </w:rPr>
            </w:pPr>
            <w:r>
              <w:rPr>
                <w:noProof/>
                <w:sz w:val="20"/>
                <w:szCs w:val="20"/>
              </w:rPr>
              <w:t>VVL</w:t>
            </w:r>
            <w:r w:rsidR="00E8766B" w:rsidRPr="00292B4E">
              <w:rPr>
                <w:noProof/>
                <w:sz w:val="20"/>
                <w:szCs w:val="20"/>
              </w:rPr>
              <w:t xml:space="preserve"> regionas</w:t>
            </w:r>
          </w:p>
        </w:tc>
        <w:tc>
          <w:tcPr>
            <w:tcW w:w="1418" w:type="dxa"/>
            <w:vMerge/>
          </w:tcPr>
          <w:p w:rsidR="00E8766B" w:rsidRPr="004C0BCC" w:rsidRDefault="00E8766B" w:rsidP="00AC0D7E">
            <w:pPr>
              <w:jc w:val="center"/>
            </w:pPr>
          </w:p>
        </w:tc>
        <w:tc>
          <w:tcPr>
            <w:tcW w:w="1044" w:type="dxa"/>
            <w:vMerge/>
          </w:tcPr>
          <w:p w:rsidR="00E8766B" w:rsidRPr="006E4D01" w:rsidRDefault="00E8766B" w:rsidP="00AC0D7E">
            <w:pPr>
              <w:jc w:val="center"/>
              <w:rPr>
                <w:rFonts w:eastAsia="Times New Roman"/>
                <w:iCs/>
                <w:noProof/>
                <w:sz w:val="20"/>
              </w:rPr>
            </w:pPr>
          </w:p>
        </w:tc>
        <w:tc>
          <w:tcPr>
            <w:tcW w:w="1649" w:type="dxa"/>
            <w:tcBorders>
              <w:top w:val="single" w:sz="4" w:space="0" w:color="auto"/>
            </w:tcBorders>
          </w:tcPr>
          <w:p w:rsidR="00E8766B" w:rsidRPr="00C75119" w:rsidRDefault="00E8766B" w:rsidP="00292B4E">
            <w:pPr>
              <w:jc w:val="right"/>
              <w:rPr>
                <w:rFonts w:eastAsia="Times New Roman"/>
                <w:iCs/>
                <w:noProof/>
                <w:sz w:val="20"/>
              </w:rPr>
            </w:pPr>
            <w:r w:rsidRPr="00C75119">
              <w:rPr>
                <w:rFonts w:eastAsia="Times New Roman" w:cs="Times New Roman"/>
                <w:iCs/>
                <w:noProof/>
                <w:sz w:val="20"/>
              </w:rPr>
              <w:t>16 961 251,00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992"/>
        <w:gridCol w:w="3402"/>
        <w:gridCol w:w="1418"/>
        <w:gridCol w:w="1044"/>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5 lentelė</w:t>
            </w:r>
            <w:r w:rsidR="0001727A">
              <w:rPr>
                <w:b/>
                <w:noProof/>
                <w:sz w:val="20"/>
              </w:rPr>
              <w:t>.</w:t>
            </w:r>
            <w:r>
              <w:rPr>
                <w:b/>
                <w:noProof/>
                <w:sz w:val="20"/>
              </w:rPr>
              <w:t xml:space="preserve"> 2 matmuo</w:t>
            </w:r>
            <w:r w:rsidR="0001727A">
              <w:rPr>
                <w:b/>
                <w:noProof/>
                <w:sz w:val="20"/>
              </w:rPr>
              <w:t xml:space="preserve"> </w:t>
            </w:r>
            <w:r>
              <w:rPr>
                <w:b/>
                <w:noProof/>
                <w:sz w:val="20"/>
              </w:rPr>
              <w:t xml:space="preserve"> Finansavimo forma</w:t>
            </w:r>
          </w:p>
        </w:tc>
      </w:tr>
      <w:tr w:rsidR="0066383D" w:rsidTr="00292B4E">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04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8635CD" w:rsidTr="00C75119">
        <w:tc>
          <w:tcPr>
            <w:tcW w:w="1384" w:type="dxa"/>
            <w:vMerge w:val="restart"/>
            <w:tcBorders>
              <w:top w:val="single" w:sz="12" w:space="0" w:color="auto"/>
            </w:tcBorders>
          </w:tcPr>
          <w:p w:rsidR="008635CD" w:rsidRPr="00781CAA" w:rsidRDefault="008635CD" w:rsidP="008635CD">
            <w:pPr>
              <w:jc w:val="center"/>
              <w:rPr>
                <w:rFonts w:eastAsia="Times New Roman"/>
                <w:iCs/>
                <w:noProof/>
                <w:sz w:val="20"/>
              </w:rPr>
            </w:pPr>
            <w:r w:rsidRPr="00781CAA">
              <w:rPr>
                <w:rFonts w:eastAsia="Times New Roman"/>
                <w:iCs/>
                <w:noProof/>
                <w:sz w:val="20"/>
              </w:rPr>
              <w:t>4</w:t>
            </w:r>
          </w:p>
        </w:tc>
        <w:tc>
          <w:tcPr>
            <w:tcW w:w="992" w:type="dxa"/>
            <w:vMerge w:val="restart"/>
            <w:tcBorders>
              <w:top w:val="single" w:sz="12" w:space="0" w:color="auto"/>
            </w:tcBorders>
          </w:tcPr>
          <w:p w:rsidR="008635CD" w:rsidRPr="00781CAA" w:rsidRDefault="008635CD" w:rsidP="00AC0D7E">
            <w:pPr>
              <w:jc w:val="center"/>
              <w:rPr>
                <w:rFonts w:eastAsia="Times New Roman"/>
                <w:iCs/>
                <w:noProof/>
                <w:sz w:val="20"/>
              </w:rPr>
            </w:pPr>
            <w:r w:rsidRPr="00781CAA">
              <w:rPr>
                <w:rFonts w:eastAsia="Times New Roman"/>
                <w:iCs/>
                <w:noProof/>
                <w:sz w:val="20"/>
              </w:rPr>
              <w:t>E</w:t>
            </w:r>
            <w:r>
              <w:rPr>
                <w:rFonts w:eastAsia="Times New Roman"/>
                <w:iCs/>
                <w:noProof/>
                <w:sz w:val="20"/>
              </w:rPr>
              <w:t>RPF</w:t>
            </w:r>
          </w:p>
        </w:tc>
        <w:tc>
          <w:tcPr>
            <w:tcW w:w="3402" w:type="dxa"/>
            <w:tcBorders>
              <w:top w:val="single" w:sz="12" w:space="0" w:color="auto"/>
              <w:bottom w:val="single" w:sz="4" w:space="0" w:color="auto"/>
            </w:tcBorders>
          </w:tcPr>
          <w:p w:rsidR="008635CD" w:rsidRPr="00292B4E" w:rsidRDefault="008635CD" w:rsidP="00AC0D7E">
            <w:pPr>
              <w:jc w:val="both"/>
              <w:rPr>
                <w:noProof/>
                <w:sz w:val="20"/>
                <w:szCs w:val="20"/>
              </w:rPr>
            </w:pPr>
            <w:r w:rsidRPr="00292B4E">
              <w:rPr>
                <w:noProof/>
                <w:sz w:val="20"/>
                <w:szCs w:val="20"/>
              </w:rPr>
              <w:t>Sostinės regionas</w:t>
            </w:r>
          </w:p>
        </w:tc>
        <w:tc>
          <w:tcPr>
            <w:tcW w:w="1418" w:type="dxa"/>
            <w:vMerge w:val="restart"/>
            <w:tcBorders>
              <w:top w:val="single" w:sz="12" w:space="0" w:color="auto"/>
            </w:tcBorders>
          </w:tcPr>
          <w:p w:rsidR="008635CD" w:rsidRPr="004C0BCC" w:rsidRDefault="008635CD" w:rsidP="00AC0D7E">
            <w:pPr>
              <w:jc w:val="center"/>
              <w:rPr>
                <w:rFonts w:eastAsia="Times New Roman"/>
                <w:iCs/>
                <w:noProof/>
                <w:sz w:val="20"/>
              </w:rPr>
            </w:pPr>
            <w:r w:rsidRPr="004C0BCC">
              <w:rPr>
                <w:rFonts w:eastAsia="Times New Roman"/>
                <w:iCs/>
                <w:noProof/>
                <w:sz w:val="20"/>
              </w:rPr>
              <w:t>4.</w:t>
            </w:r>
            <w:r>
              <w:rPr>
                <w:rFonts w:eastAsia="Times New Roman"/>
                <w:iCs/>
                <w:noProof/>
                <w:sz w:val="20"/>
              </w:rPr>
              <w:t>9</w:t>
            </w:r>
          </w:p>
        </w:tc>
        <w:tc>
          <w:tcPr>
            <w:tcW w:w="1044" w:type="dxa"/>
            <w:vMerge w:val="restart"/>
            <w:tcBorders>
              <w:top w:val="single" w:sz="12" w:space="0" w:color="auto"/>
            </w:tcBorders>
          </w:tcPr>
          <w:p w:rsidR="008635CD" w:rsidRPr="006E4D01" w:rsidRDefault="008635CD" w:rsidP="00AC0D7E">
            <w:pPr>
              <w:jc w:val="center"/>
              <w:rPr>
                <w:rFonts w:eastAsia="Times New Roman"/>
                <w:iCs/>
                <w:noProof/>
                <w:sz w:val="20"/>
              </w:rPr>
            </w:pPr>
            <w:r w:rsidRPr="006E4D01">
              <w:rPr>
                <w:rFonts w:eastAsia="Times New Roman"/>
                <w:iCs/>
                <w:noProof/>
                <w:sz w:val="20"/>
              </w:rPr>
              <w:t>01</w:t>
            </w:r>
          </w:p>
        </w:tc>
        <w:tc>
          <w:tcPr>
            <w:tcW w:w="1649" w:type="dxa"/>
            <w:tcBorders>
              <w:top w:val="single" w:sz="12" w:space="0" w:color="auto"/>
              <w:bottom w:val="single" w:sz="4" w:space="0" w:color="auto"/>
            </w:tcBorders>
          </w:tcPr>
          <w:p w:rsidR="008635CD" w:rsidRPr="006E4D01" w:rsidRDefault="008635CD" w:rsidP="00292B4E">
            <w:pPr>
              <w:jc w:val="right"/>
              <w:rPr>
                <w:rFonts w:eastAsia="Times New Roman"/>
                <w:iCs/>
                <w:noProof/>
                <w:sz w:val="20"/>
              </w:rPr>
            </w:pPr>
            <w:r>
              <w:rPr>
                <w:rFonts w:eastAsia="Times New Roman"/>
                <w:iCs/>
                <w:noProof/>
                <w:sz w:val="20"/>
              </w:rPr>
              <w:t>20 026 803,44</w:t>
            </w:r>
          </w:p>
        </w:tc>
      </w:tr>
      <w:tr w:rsidR="008635CD" w:rsidTr="00C75119">
        <w:tc>
          <w:tcPr>
            <w:tcW w:w="1384" w:type="dxa"/>
            <w:vMerge/>
            <w:tcBorders>
              <w:bottom w:val="single" w:sz="4" w:space="0" w:color="auto"/>
            </w:tcBorders>
          </w:tcPr>
          <w:p w:rsidR="008635CD" w:rsidRPr="00781CAA" w:rsidRDefault="008635CD" w:rsidP="00AC0D7E">
            <w:pPr>
              <w:jc w:val="center"/>
              <w:rPr>
                <w:rFonts w:eastAsia="Times New Roman"/>
                <w:iCs/>
                <w:noProof/>
                <w:sz w:val="20"/>
              </w:rPr>
            </w:pPr>
          </w:p>
        </w:tc>
        <w:tc>
          <w:tcPr>
            <w:tcW w:w="992" w:type="dxa"/>
            <w:vMerge/>
            <w:tcBorders>
              <w:bottom w:val="single" w:sz="4" w:space="0" w:color="auto"/>
            </w:tcBorders>
          </w:tcPr>
          <w:p w:rsidR="008635CD" w:rsidRDefault="008635CD" w:rsidP="00AC0D7E">
            <w:pPr>
              <w:jc w:val="center"/>
            </w:pPr>
          </w:p>
        </w:tc>
        <w:tc>
          <w:tcPr>
            <w:tcW w:w="3402" w:type="dxa"/>
            <w:tcBorders>
              <w:top w:val="single" w:sz="4" w:space="0" w:color="auto"/>
              <w:bottom w:val="single" w:sz="4" w:space="0" w:color="auto"/>
            </w:tcBorders>
          </w:tcPr>
          <w:p w:rsidR="008635CD" w:rsidRPr="00292B4E" w:rsidRDefault="008635CD" w:rsidP="00AC0D7E">
            <w:pPr>
              <w:jc w:val="both"/>
              <w:rPr>
                <w:noProof/>
                <w:sz w:val="20"/>
                <w:szCs w:val="20"/>
              </w:rPr>
            </w:pPr>
            <w:r>
              <w:rPr>
                <w:noProof/>
                <w:sz w:val="20"/>
                <w:szCs w:val="20"/>
              </w:rPr>
              <w:t>VVL</w:t>
            </w:r>
            <w:r w:rsidRPr="00292B4E">
              <w:rPr>
                <w:noProof/>
                <w:sz w:val="20"/>
                <w:szCs w:val="20"/>
              </w:rPr>
              <w:t xml:space="preserve"> regionas</w:t>
            </w:r>
          </w:p>
        </w:tc>
        <w:tc>
          <w:tcPr>
            <w:tcW w:w="1418" w:type="dxa"/>
            <w:vMerge/>
          </w:tcPr>
          <w:p w:rsidR="008635CD" w:rsidRPr="004C0BCC" w:rsidRDefault="008635CD" w:rsidP="00AC0D7E">
            <w:pPr>
              <w:jc w:val="center"/>
            </w:pPr>
          </w:p>
        </w:tc>
        <w:tc>
          <w:tcPr>
            <w:tcW w:w="1044" w:type="dxa"/>
            <w:vMerge/>
          </w:tcPr>
          <w:p w:rsidR="008635CD" w:rsidRPr="006E4D01" w:rsidRDefault="008635CD" w:rsidP="00AC0D7E">
            <w:pPr>
              <w:jc w:val="center"/>
              <w:rPr>
                <w:rFonts w:eastAsia="Times New Roman"/>
                <w:iCs/>
                <w:noProof/>
                <w:sz w:val="20"/>
              </w:rPr>
            </w:pPr>
          </w:p>
        </w:tc>
        <w:tc>
          <w:tcPr>
            <w:tcW w:w="1649" w:type="dxa"/>
            <w:tcBorders>
              <w:top w:val="single" w:sz="4" w:space="0" w:color="auto"/>
              <w:bottom w:val="single" w:sz="4" w:space="0" w:color="auto"/>
            </w:tcBorders>
          </w:tcPr>
          <w:p w:rsidR="008635CD" w:rsidRPr="006E4D01" w:rsidRDefault="008635CD" w:rsidP="00292B4E">
            <w:pPr>
              <w:jc w:val="right"/>
              <w:rPr>
                <w:rFonts w:eastAsia="Times New Roman"/>
                <w:iCs/>
                <w:noProof/>
                <w:sz w:val="20"/>
              </w:rPr>
            </w:pPr>
            <w:r>
              <w:rPr>
                <w:rFonts w:eastAsia="Times New Roman"/>
                <w:iCs/>
                <w:noProof/>
                <w:sz w:val="20"/>
              </w:rPr>
              <w:t>258 437 954,56</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992"/>
        <w:gridCol w:w="3402"/>
        <w:gridCol w:w="1418"/>
        <w:gridCol w:w="1044"/>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6 lentelė. 3 matmuo. Teritorinės paramos paskirstymo priemonė ir teritorinė kryptis</w:t>
            </w:r>
          </w:p>
        </w:tc>
      </w:tr>
      <w:tr w:rsidR="0066383D" w:rsidTr="00292B4E">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04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E8766B" w:rsidTr="00DA388C">
        <w:tc>
          <w:tcPr>
            <w:tcW w:w="1384" w:type="dxa"/>
            <w:vMerge w:val="restart"/>
            <w:tcBorders>
              <w:top w:val="single" w:sz="12" w:space="0" w:color="auto"/>
            </w:tcBorders>
          </w:tcPr>
          <w:p w:rsidR="00E8766B" w:rsidRPr="00781CAA" w:rsidRDefault="00E8766B" w:rsidP="00AC0D7E">
            <w:pPr>
              <w:jc w:val="center"/>
              <w:rPr>
                <w:rFonts w:eastAsia="Times New Roman"/>
                <w:iCs/>
                <w:noProof/>
                <w:sz w:val="20"/>
              </w:rPr>
            </w:pPr>
            <w:r w:rsidRPr="00781CAA">
              <w:rPr>
                <w:rFonts w:eastAsia="Times New Roman"/>
                <w:iCs/>
                <w:noProof/>
                <w:sz w:val="20"/>
              </w:rPr>
              <w:t>4</w:t>
            </w:r>
          </w:p>
        </w:tc>
        <w:tc>
          <w:tcPr>
            <w:tcW w:w="992" w:type="dxa"/>
            <w:vMerge w:val="restart"/>
            <w:tcBorders>
              <w:top w:val="single" w:sz="12" w:space="0" w:color="auto"/>
            </w:tcBorders>
          </w:tcPr>
          <w:p w:rsidR="00E8766B" w:rsidRPr="00781CAA" w:rsidRDefault="00E8766B" w:rsidP="00AC0D7E">
            <w:pPr>
              <w:jc w:val="center"/>
              <w:rPr>
                <w:rFonts w:eastAsia="Times New Roman"/>
                <w:iCs/>
                <w:noProof/>
                <w:sz w:val="20"/>
              </w:rPr>
            </w:pPr>
            <w:r w:rsidRPr="00781CAA">
              <w:rPr>
                <w:rFonts w:eastAsia="Times New Roman"/>
                <w:iCs/>
                <w:noProof/>
                <w:sz w:val="20"/>
              </w:rPr>
              <w:t>E</w:t>
            </w:r>
            <w:r>
              <w:rPr>
                <w:rFonts w:eastAsia="Times New Roman"/>
                <w:iCs/>
                <w:noProof/>
                <w:sz w:val="20"/>
              </w:rPr>
              <w:t>RPF</w:t>
            </w:r>
          </w:p>
        </w:tc>
        <w:tc>
          <w:tcPr>
            <w:tcW w:w="3402" w:type="dxa"/>
            <w:tcBorders>
              <w:top w:val="single" w:sz="12" w:space="0" w:color="auto"/>
              <w:bottom w:val="single" w:sz="4" w:space="0" w:color="auto"/>
            </w:tcBorders>
          </w:tcPr>
          <w:p w:rsidR="00E8766B" w:rsidRPr="00292B4E" w:rsidRDefault="00E8766B" w:rsidP="00AC0D7E">
            <w:pPr>
              <w:jc w:val="both"/>
              <w:rPr>
                <w:noProof/>
                <w:sz w:val="20"/>
                <w:szCs w:val="20"/>
              </w:rPr>
            </w:pPr>
            <w:r w:rsidRPr="00292B4E">
              <w:rPr>
                <w:noProof/>
                <w:sz w:val="20"/>
                <w:szCs w:val="20"/>
              </w:rPr>
              <w:t>Sostinės regionas</w:t>
            </w:r>
          </w:p>
        </w:tc>
        <w:tc>
          <w:tcPr>
            <w:tcW w:w="1418" w:type="dxa"/>
            <w:vMerge w:val="restart"/>
            <w:tcBorders>
              <w:top w:val="single" w:sz="12" w:space="0" w:color="auto"/>
            </w:tcBorders>
          </w:tcPr>
          <w:p w:rsidR="00E8766B" w:rsidRPr="004C0BCC" w:rsidRDefault="00E8766B" w:rsidP="00AC0D7E">
            <w:pPr>
              <w:jc w:val="center"/>
              <w:rPr>
                <w:rFonts w:eastAsia="Times New Roman"/>
                <w:iCs/>
                <w:noProof/>
                <w:sz w:val="20"/>
              </w:rPr>
            </w:pPr>
            <w:r w:rsidRPr="004C0BCC">
              <w:rPr>
                <w:rFonts w:eastAsia="Times New Roman"/>
                <w:iCs/>
                <w:noProof/>
                <w:sz w:val="20"/>
              </w:rPr>
              <w:t>4.</w:t>
            </w:r>
            <w:r>
              <w:rPr>
                <w:rFonts w:eastAsia="Times New Roman"/>
                <w:iCs/>
                <w:noProof/>
                <w:sz w:val="20"/>
              </w:rPr>
              <w:t>9</w:t>
            </w:r>
          </w:p>
        </w:tc>
        <w:tc>
          <w:tcPr>
            <w:tcW w:w="1044" w:type="dxa"/>
            <w:vMerge w:val="restart"/>
            <w:tcBorders>
              <w:top w:val="single" w:sz="12" w:space="0" w:color="auto"/>
            </w:tcBorders>
          </w:tcPr>
          <w:p w:rsidR="00E8766B" w:rsidRDefault="00E8766B" w:rsidP="00AC0D7E">
            <w:pPr>
              <w:jc w:val="center"/>
              <w:rPr>
                <w:rFonts w:eastAsia="Times New Roman"/>
                <w:iCs/>
                <w:noProof/>
                <w:sz w:val="20"/>
              </w:rPr>
            </w:pPr>
            <w:r>
              <w:rPr>
                <w:rFonts w:eastAsia="Times New Roman"/>
                <w:iCs/>
                <w:noProof/>
                <w:sz w:val="20"/>
              </w:rPr>
              <w:t>22</w:t>
            </w:r>
          </w:p>
        </w:tc>
        <w:tc>
          <w:tcPr>
            <w:tcW w:w="1649" w:type="dxa"/>
            <w:tcBorders>
              <w:top w:val="single" w:sz="12" w:space="0" w:color="auto"/>
              <w:bottom w:val="single" w:sz="4" w:space="0" w:color="auto"/>
            </w:tcBorders>
          </w:tcPr>
          <w:p w:rsidR="00E8766B" w:rsidRPr="008635CD" w:rsidRDefault="00E8766B" w:rsidP="00292B4E">
            <w:pPr>
              <w:jc w:val="right"/>
              <w:rPr>
                <w:rFonts w:eastAsia="Times New Roman"/>
                <w:iCs/>
                <w:noProof/>
                <w:sz w:val="20"/>
              </w:rPr>
            </w:pPr>
            <w:r w:rsidRPr="008635CD">
              <w:rPr>
                <w:rFonts w:eastAsia="Times New Roman" w:cs="Times New Roman"/>
                <w:iCs/>
                <w:noProof/>
                <w:sz w:val="20"/>
              </w:rPr>
              <w:t>361 139,00</w:t>
            </w:r>
          </w:p>
        </w:tc>
      </w:tr>
      <w:tr w:rsidR="00E8766B" w:rsidTr="00DA388C">
        <w:tc>
          <w:tcPr>
            <w:tcW w:w="1384" w:type="dxa"/>
            <w:vMerge/>
          </w:tcPr>
          <w:p w:rsidR="00E8766B" w:rsidRPr="00781CAA" w:rsidRDefault="00E8766B" w:rsidP="00AC0D7E">
            <w:pPr>
              <w:jc w:val="center"/>
              <w:rPr>
                <w:rFonts w:eastAsia="Times New Roman"/>
                <w:iCs/>
                <w:noProof/>
                <w:sz w:val="20"/>
              </w:rPr>
            </w:pPr>
          </w:p>
        </w:tc>
        <w:tc>
          <w:tcPr>
            <w:tcW w:w="992" w:type="dxa"/>
            <w:vMerge/>
          </w:tcPr>
          <w:p w:rsidR="00E8766B" w:rsidRDefault="00E8766B" w:rsidP="00AC0D7E">
            <w:pPr>
              <w:jc w:val="center"/>
            </w:pPr>
          </w:p>
        </w:tc>
        <w:tc>
          <w:tcPr>
            <w:tcW w:w="3402" w:type="dxa"/>
            <w:tcBorders>
              <w:top w:val="single" w:sz="4" w:space="0" w:color="auto"/>
              <w:bottom w:val="single" w:sz="4" w:space="0" w:color="auto"/>
            </w:tcBorders>
          </w:tcPr>
          <w:p w:rsidR="00E8766B" w:rsidRPr="00292B4E" w:rsidRDefault="00947A7E" w:rsidP="00AC0D7E">
            <w:pPr>
              <w:jc w:val="both"/>
              <w:rPr>
                <w:noProof/>
                <w:sz w:val="20"/>
                <w:szCs w:val="20"/>
              </w:rPr>
            </w:pPr>
            <w:r>
              <w:rPr>
                <w:noProof/>
                <w:sz w:val="20"/>
                <w:szCs w:val="20"/>
              </w:rPr>
              <w:t>VVL</w:t>
            </w:r>
            <w:r w:rsidR="00E8766B" w:rsidRPr="00292B4E">
              <w:rPr>
                <w:noProof/>
                <w:sz w:val="20"/>
                <w:szCs w:val="20"/>
              </w:rPr>
              <w:t xml:space="preserve"> regionas</w:t>
            </w:r>
          </w:p>
        </w:tc>
        <w:tc>
          <w:tcPr>
            <w:tcW w:w="1418" w:type="dxa"/>
            <w:vMerge/>
          </w:tcPr>
          <w:p w:rsidR="00E8766B" w:rsidRPr="004C0BCC" w:rsidRDefault="00E8766B" w:rsidP="00AC0D7E">
            <w:pPr>
              <w:jc w:val="center"/>
            </w:pPr>
          </w:p>
        </w:tc>
        <w:tc>
          <w:tcPr>
            <w:tcW w:w="1044" w:type="dxa"/>
            <w:vMerge/>
            <w:tcBorders>
              <w:bottom w:val="single" w:sz="4" w:space="0" w:color="auto"/>
            </w:tcBorders>
          </w:tcPr>
          <w:p w:rsidR="00E8766B" w:rsidRDefault="00E8766B" w:rsidP="00AC0D7E">
            <w:pPr>
              <w:jc w:val="center"/>
              <w:rPr>
                <w:rFonts w:eastAsia="Times New Roman"/>
                <w:iCs/>
                <w:noProof/>
                <w:sz w:val="20"/>
              </w:rPr>
            </w:pPr>
          </w:p>
        </w:tc>
        <w:tc>
          <w:tcPr>
            <w:tcW w:w="1649" w:type="dxa"/>
            <w:tcBorders>
              <w:top w:val="single" w:sz="4" w:space="0" w:color="auto"/>
              <w:bottom w:val="single" w:sz="4" w:space="0" w:color="auto"/>
            </w:tcBorders>
          </w:tcPr>
          <w:p w:rsidR="00E8766B" w:rsidRPr="008635CD" w:rsidRDefault="00E8766B" w:rsidP="00292B4E">
            <w:pPr>
              <w:jc w:val="right"/>
              <w:rPr>
                <w:rFonts w:eastAsia="Times New Roman"/>
                <w:iCs/>
                <w:noProof/>
                <w:sz w:val="20"/>
              </w:rPr>
            </w:pPr>
            <w:r w:rsidRPr="008635CD">
              <w:rPr>
                <w:rFonts w:eastAsia="Times New Roman" w:cs="Times New Roman"/>
                <w:iCs/>
                <w:noProof/>
                <w:sz w:val="20"/>
              </w:rPr>
              <w:t>12 722 832,00</w:t>
            </w:r>
          </w:p>
        </w:tc>
      </w:tr>
      <w:tr w:rsidR="00E8766B" w:rsidTr="00DA388C">
        <w:tc>
          <w:tcPr>
            <w:tcW w:w="1384" w:type="dxa"/>
            <w:vMerge/>
          </w:tcPr>
          <w:p w:rsidR="00E8766B" w:rsidRPr="00781CAA" w:rsidRDefault="00E8766B" w:rsidP="00AC0D7E">
            <w:pPr>
              <w:jc w:val="center"/>
              <w:rPr>
                <w:rFonts w:eastAsia="Times New Roman"/>
                <w:iCs/>
                <w:noProof/>
                <w:sz w:val="20"/>
              </w:rPr>
            </w:pPr>
          </w:p>
        </w:tc>
        <w:tc>
          <w:tcPr>
            <w:tcW w:w="992" w:type="dxa"/>
            <w:vMerge/>
          </w:tcPr>
          <w:p w:rsidR="00E8766B" w:rsidRPr="00781CAA" w:rsidRDefault="00E8766B" w:rsidP="00AC0D7E">
            <w:pPr>
              <w:jc w:val="center"/>
              <w:rPr>
                <w:rFonts w:eastAsia="Times New Roman"/>
                <w:iCs/>
                <w:noProof/>
                <w:sz w:val="20"/>
              </w:rPr>
            </w:pPr>
          </w:p>
        </w:tc>
        <w:tc>
          <w:tcPr>
            <w:tcW w:w="3402" w:type="dxa"/>
            <w:tcBorders>
              <w:top w:val="single" w:sz="4" w:space="0" w:color="auto"/>
              <w:bottom w:val="single" w:sz="4" w:space="0" w:color="auto"/>
            </w:tcBorders>
          </w:tcPr>
          <w:p w:rsidR="00E8766B" w:rsidRPr="00292B4E" w:rsidRDefault="00E8766B" w:rsidP="00AC0D7E">
            <w:pPr>
              <w:jc w:val="both"/>
              <w:rPr>
                <w:noProof/>
                <w:sz w:val="20"/>
                <w:szCs w:val="20"/>
              </w:rPr>
            </w:pPr>
            <w:r w:rsidRPr="00292B4E">
              <w:rPr>
                <w:noProof/>
                <w:sz w:val="20"/>
                <w:szCs w:val="20"/>
              </w:rPr>
              <w:t>Sostinės regionas</w:t>
            </w:r>
          </w:p>
        </w:tc>
        <w:tc>
          <w:tcPr>
            <w:tcW w:w="1418" w:type="dxa"/>
            <w:vMerge/>
          </w:tcPr>
          <w:p w:rsidR="00E8766B" w:rsidRPr="004C0BCC" w:rsidRDefault="00E8766B" w:rsidP="00AC0D7E">
            <w:pPr>
              <w:jc w:val="center"/>
              <w:rPr>
                <w:rFonts w:eastAsia="Times New Roman"/>
                <w:iCs/>
                <w:noProof/>
                <w:sz w:val="20"/>
              </w:rPr>
            </w:pPr>
          </w:p>
        </w:tc>
        <w:tc>
          <w:tcPr>
            <w:tcW w:w="1044" w:type="dxa"/>
            <w:vMerge w:val="restart"/>
            <w:tcBorders>
              <w:top w:val="single" w:sz="4" w:space="0" w:color="auto"/>
            </w:tcBorders>
          </w:tcPr>
          <w:p w:rsidR="00E8766B" w:rsidRDefault="00E8766B" w:rsidP="00AC0D7E">
            <w:pPr>
              <w:jc w:val="center"/>
              <w:rPr>
                <w:rFonts w:eastAsia="Times New Roman"/>
                <w:iCs/>
                <w:noProof/>
                <w:sz w:val="20"/>
              </w:rPr>
            </w:pPr>
            <w:r>
              <w:rPr>
                <w:rFonts w:eastAsia="Times New Roman"/>
                <w:iCs/>
                <w:noProof/>
                <w:sz w:val="20"/>
              </w:rPr>
              <w:t>23</w:t>
            </w:r>
          </w:p>
        </w:tc>
        <w:tc>
          <w:tcPr>
            <w:tcW w:w="1649" w:type="dxa"/>
            <w:tcBorders>
              <w:top w:val="single" w:sz="4" w:space="0" w:color="auto"/>
              <w:bottom w:val="single" w:sz="4" w:space="0" w:color="auto"/>
            </w:tcBorders>
          </w:tcPr>
          <w:p w:rsidR="00E8766B" w:rsidRPr="008635CD" w:rsidRDefault="00E8766B" w:rsidP="00292B4E">
            <w:pPr>
              <w:jc w:val="right"/>
              <w:rPr>
                <w:rFonts w:eastAsia="Times New Roman"/>
                <w:iCs/>
                <w:noProof/>
                <w:sz w:val="20"/>
              </w:rPr>
            </w:pPr>
            <w:r w:rsidRPr="008635CD">
              <w:rPr>
                <w:rFonts w:eastAsia="Times New Roman" w:cs="Times New Roman"/>
                <w:iCs/>
                <w:noProof/>
                <w:sz w:val="20"/>
              </w:rPr>
              <w:t>952 851,00</w:t>
            </w:r>
          </w:p>
        </w:tc>
      </w:tr>
      <w:tr w:rsidR="00E8766B" w:rsidTr="00DA388C">
        <w:tc>
          <w:tcPr>
            <w:tcW w:w="1384" w:type="dxa"/>
            <w:vMerge/>
          </w:tcPr>
          <w:p w:rsidR="00E8766B" w:rsidRPr="00781CAA" w:rsidRDefault="00E8766B" w:rsidP="00AC0D7E">
            <w:pPr>
              <w:jc w:val="center"/>
              <w:rPr>
                <w:rFonts w:eastAsia="Times New Roman"/>
                <w:iCs/>
                <w:noProof/>
                <w:sz w:val="20"/>
              </w:rPr>
            </w:pPr>
          </w:p>
        </w:tc>
        <w:tc>
          <w:tcPr>
            <w:tcW w:w="992" w:type="dxa"/>
            <w:vMerge/>
          </w:tcPr>
          <w:p w:rsidR="00E8766B" w:rsidRDefault="00E8766B" w:rsidP="00AC0D7E">
            <w:pPr>
              <w:jc w:val="center"/>
            </w:pPr>
          </w:p>
        </w:tc>
        <w:tc>
          <w:tcPr>
            <w:tcW w:w="3402" w:type="dxa"/>
            <w:tcBorders>
              <w:top w:val="single" w:sz="4" w:space="0" w:color="auto"/>
              <w:bottom w:val="single" w:sz="4" w:space="0" w:color="auto"/>
            </w:tcBorders>
          </w:tcPr>
          <w:p w:rsidR="00E8766B" w:rsidRPr="00292B4E" w:rsidRDefault="00947A7E" w:rsidP="00AC0D7E">
            <w:pPr>
              <w:jc w:val="both"/>
              <w:rPr>
                <w:noProof/>
                <w:sz w:val="20"/>
                <w:szCs w:val="20"/>
              </w:rPr>
            </w:pPr>
            <w:r>
              <w:rPr>
                <w:noProof/>
                <w:sz w:val="20"/>
                <w:szCs w:val="20"/>
              </w:rPr>
              <w:t>VVL</w:t>
            </w:r>
            <w:r w:rsidR="00E8766B" w:rsidRPr="00292B4E">
              <w:rPr>
                <w:noProof/>
                <w:sz w:val="20"/>
                <w:szCs w:val="20"/>
              </w:rPr>
              <w:t xml:space="preserve"> regionas</w:t>
            </w:r>
          </w:p>
        </w:tc>
        <w:tc>
          <w:tcPr>
            <w:tcW w:w="1418" w:type="dxa"/>
            <w:vMerge/>
          </w:tcPr>
          <w:p w:rsidR="00E8766B" w:rsidRPr="004C0BCC" w:rsidRDefault="00E8766B" w:rsidP="00AC0D7E">
            <w:pPr>
              <w:jc w:val="center"/>
            </w:pPr>
          </w:p>
        </w:tc>
        <w:tc>
          <w:tcPr>
            <w:tcW w:w="1044" w:type="dxa"/>
            <w:vMerge/>
            <w:tcBorders>
              <w:bottom w:val="single" w:sz="4" w:space="0" w:color="auto"/>
            </w:tcBorders>
          </w:tcPr>
          <w:p w:rsidR="00E8766B" w:rsidRDefault="00E8766B" w:rsidP="00AC0D7E">
            <w:pPr>
              <w:jc w:val="center"/>
              <w:rPr>
                <w:rFonts w:eastAsia="Times New Roman"/>
                <w:iCs/>
                <w:noProof/>
                <w:sz w:val="20"/>
              </w:rPr>
            </w:pPr>
          </w:p>
        </w:tc>
        <w:tc>
          <w:tcPr>
            <w:tcW w:w="1649" w:type="dxa"/>
            <w:tcBorders>
              <w:top w:val="single" w:sz="4" w:space="0" w:color="auto"/>
              <w:bottom w:val="single" w:sz="4" w:space="0" w:color="auto"/>
            </w:tcBorders>
          </w:tcPr>
          <w:p w:rsidR="00E8766B" w:rsidRPr="008635CD" w:rsidRDefault="00E8766B" w:rsidP="00292B4E">
            <w:pPr>
              <w:jc w:val="right"/>
              <w:rPr>
                <w:rFonts w:eastAsia="Times New Roman"/>
                <w:iCs/>
                <w:noProof/>
                <w:sz w:val="20"/>
              </w:rPr>
            </w:pPr>
            <w:r w:rsidRPr="008635CD">
              <w:rPr>
                <w:rFonts w:eastAsia="Times New Roman" w:cs="Times New Roman"/>
                <w:iCs/>
                <w:noProof/>
                <w:sz w:val="20"/>
              </w:rPr>
              <w:t>4 238 419,00</w:t>
            </w:r>
          </w:p>
        </w:tc>
      </w:tr>
      <w:tr w:rsidR="008635CD" w:rsidTr="00DA388C">
        <w:tc>
          <w:tcPr>
            <w:tcW w:w="1384" w:type="dxa"/>
            <w:vMerge/>
          </w:tcPr>
          <w:p w:rsidR="008635CD" w:rsidRPr="00781CAA" w:rsidRDefault="008635CD" w:rsidP="00AC0D7E">
            <w:pPr>
              <w:jc w:val="center"/>
              <w:rPr>
                <w:rFonts w:eastAsia="Times New Roman"/>
                <w:iCs/>
                <w:noProof/>
                <w:sz w:val="20"/>
              </w:rPr>
            </w:pPr>
          </w:p>
        </w:tc>
        <w:tc>
          <w:tcPr>
            <w:tcW w:w="992" w:type="dxa"/>
            <w:vMerge/>
          </w:tcPr>
          <w:p w:rsidR="008635CD" w:rsidRPr="00781CAA" w:rsidRDefault="008635CD" w:rsidP="00AC0D7E">
            <w:pPr>
              <w:jc w:val="center"/>
              <w:rPr>
                <w:rFonts w:eastAsia="Times New Roman"/>
                <w:iCs/>
                <w:noProof/>
                <w:sz w:val="20"/>
              </w:rPr>
            </w:pPr>
          </w:p>
        </w:tc>
        <w:tc>
          <w:tcPr>
            <w:tcW w:w="3402" w:type="dxa"/>
            <w:tcBorders>
              <w:top w:val="single" w:sz="4" w:space="0" w:color="auto"/>
              <w:bottom w:val="single" w:sz="4" w:space="0" w:color="auto"/>
            </w:tcBorders>
          </w:tcPr>
          <w:p w:rsidR="008635CD" w:rsidRPr="00292B4E" w:rsidRDefault="008635CD" w:rsidP="00AC0D7E">
            <w:pPr>
              <w:jc w:val="both"/>
              <w:rPr>
                <w:noProof/>
                <w:sz w:val="20"/>
                <w:szCs w:val="20"/>
              </w:rPr>
            </w:pPr>
            <w:r w:rsidRPr="00292B4E">
              <w:rPr>
                <w:noProof/>
                <w:sz w:val="20"/>
                <w:szCs w:val="20"/>
              </w:rPr>
              <w:t>Sostinės regionas</w:t>
            </w:r>
          </w:p>
        </w:tc>
        <w:tc>
          <w:tcPr>
            <w:tcW w:w="1418" w:type="dxa"/>
            <w:vMerge/>
          </w:tcPr>
          <w:p w:rsidR="008635CD" w:rsidRPr="004C0BCC" w:rsidRDefault="008635CD" w:rsidP="00AC0D7E">
            <w:pPr>
              <w:jc w:val="center"/>
              <w:rPr>
                <w:rFonts w:eastAsia="Times New Roman"/>
                <w:iCs/>
                <w:noProof/>
                <w:sz w:val="20"/>
              </w:rPr>
            </w:pPr>
          </w:p>
        </w:tc>
        <w:tc>
          <w:tcPr>
            <w:tcW w:w="1044" w:type="dxa"/>
            <w:vMerge w:val="restart"/>
            <w:tcBorders>
              <w:top w:val="single" w:sz="4" w:space="0" w:color="auto"/>
            </w:tcBorders>
          </w:tcPr>
          <w:p w:rsidR="008635CD" w:rsidRPr="006E4D01" w:rsidRDefault="008635CD" w:rsidP="00AC0D7E">
            <w:pPr>
              <w:jc w:val="center"/>
              <w:rPr>
                <w:rFonts w:eastAsia="Times New Roman"/>
                <w:iCs/>
                <w:noProof/>
                <w:sz w:val="20"/>
              </w:rPr>
            </w:pPr>
            <w:r>
              <w:rPr>
                <w:rFonts w:eastAsia="Times New Roman"/>
                <w:iCs/>
                <w:noProof/>
                <w:sz w:val="20"/>
              </w:rPr>
              <w:t>48</w:t>
            </w:r>
          </w:p>
        </w:tc>
        <w:tc>
          <w:tcPr>
            <w:tcW w:w="1649" w:type="dxa"/>
            <w:tcBorders>
              <w:top w:val="single" w:sz="4" w:space="0" w:color="auto"/>
              <w:bottom w:val="single" w:sz="4" w:space="0" w:color="auto"/>
            </w:tcBorders>
          </w:tcPr>
          <w:p w:rsidR="008635CD" w:rsidRPr="006E4D01" w:rsidRDefault="008635CD" w:rsidP="008635CD">
            <w:pPr>
              <w:jc w:val="right"/>
              <w:rPr>
                <w:rFonts w:eastAsia="Times New Roman"/>
                <w:iCs/>
                <w:noProof/>
                <w:sz w:val="20"/>
              </w:rPr>
            </w:pPr>
            <w:r w:rsidRPr="00487DE0">
              <w:rPr>
                <w:rFonts w:eastAsia="Times New Roman"/>
                <w:iCs/>
                <w:noProof/>
                <w:sz w:val="20"/>
              </w:rPr>
              <w:t>18</w:t>
            </w:r>
            <w:r w:rsidR="0001727A">
              <w:rPr>
                <w:rFonts w:eastAsia="Times New Roman"/>
                <w:iCs/>
                <w:noProof/>
                <w:sz w:val="20"/>
              </w:rPr>
              <w:t xml:space="preserve"> </w:t>
            </w:r>
            <w:r w:rsidRPr="00487DE0">
              <w:rPr>
                <w:rFonts w:eastAsia="Times New Roman"/>
                <w:iCs/>
                <w:noProof/>
                <w:sz w:val="20"/>
              </w:rPr>
              <w:t>712</w:t>
            </w:r>
            <w:r w:rsidR="0001727A">
              <w:rPr>
                <w:rFonts w:eastAsia="Times New Roman"/>
                <w:iCs/>
                <w:noProof/>
                <w:sz w:val="20"/>
              </w:rPr>
              <w:t xml:space="preserve"> </w:t>
            </w:r>
            <w:r w:rsidRPr="00487DE0">
              <w:rPr>
                <w:rFonts w:eastAsia="Times New Roman"/>
                <w:iCs/>
                <w:noProof/>
                <w:sz w:val="20"/>
              </w:rPr>
              <w:t>813,44</w:t>
            </w:r>
          </w:p>
        </w:tc>
      </w:tr>
      <w:tr w:rsidR="008635CD" w:rsidTr="00DA388C">
        <w:tc>
          <w:tcPr>
            <w:tcW w:w="1384" w:type="dxa"/>
            <w:vMerge/>
          </w:tcPr>
          <w:p w:rsidR="008635CD" w:rsidRPr="00781CAA" w:rsidRDefault="008635CD" w:rsidP="00AC0D7E">
            <w:pPr>
              <w:jc w:val="center"/>
              <w:rPr>
                <w:rFonts w:eastAsia="Times New Roman"/>
                <w:iCs/>
                <w:noProof/>
                <w:sz w:val="20"/>
              </w:rPr>
            </w:pPr>
          </w:p>
        </w:tc>
        <w:tc>
          <w:tcPr>
            <w:tcW w:w="992" w:type="dxa"/>
            <w:vMerge/>
          </w:tcPr>
          <w:p w:rsidR="008635CD" w:rsidRDefault="008635CD" w:rsidP="00AC0D7E">
            <w:pPr>
              <w:jc w:val="center"/>
            </w:pPr>
          </w:p>
        </w:tc>
        <w:tc>
          <w:tcPr>
            <w:tcW w:w="3402" w:type="dxa"/>
            <w:tcBorders>
              <w:top w:val="single" w:sz="4" w:space="0" w:color="auto"/>
            </w:tcBorders>
          </w:tcPr>
          <w:p w:rsidR="008635CD" w:rsidRPr="00292B4E" w:rsidRDefault="008635CD" w:rsidP="00AC0D7E">
            <w:pPr>
              <w:jc w:val="both"/>
              <w:rPr>
                <w:noProof/>
                <w:sz w:val="20"/>
                <w:szCs w:val="20"/>
              </w:rPr>
            </w:pPr>
            <w:r>
              <w:rPr>
                <w:noProof/>
                <w:sz w:val="20"/>
                <w:szCs w:val="20"/>
              </w:rPr>
              <w:t>VVL</w:t>
            </w:r>
            <w:r w:rsidRPr="00292B4E">
              <w:rPr>
                <w:noProof/>
                <w:sz w:val="20"/>
                <w:szCs w:val="20"/>
              </w:rPr>
              <w:t xml:space="preserve"> regionas</w:t>
            </w:r>
          </w:p>
        </w:tc>
        <w:tc>
          <w:tcPr>
            <w:tcW w:w="1418" w:type="dxa"/>
            <w:vMerge/>
          </w:tcPr>
          <w:p w:rsidR="008635CD" w:rsidRPr="004C0BCC" w:rsidRDefault="008635CD" w:rsidP="00AC0D7E">
            <w:pPr>
              <w:jc w:val="center"/>
            </w:pPr>
          </w:p>
        </w:tc>
        <w:tc>
          <w:tcPr>
            <w:tcW w:w="1044" w:type="dxa"/>
            <w:vMerge/>
          </w:tcPr>
          <w:p w:rsidR="008635CD" w:rsidRPr="006E4D01" w:rsidRDefault="008635CD" w:rsidP="00AC0D7E">
            <w:pPr>
              <w:jc w:val="center"/>
              <w:rPr>
                <w:rFonts w:eastAsia="Times New Roman"/>
                <w:iCs/>
                <w:noProof/>
                <w:sz w:val="20"/>
              </w:rPr>
            </w:pPr>
          </w:p>
        </w:tc>
        <w:tc>
          <w:tcPr>
            <w:tcW w:w="1649" w:type="dxa"/>
            <w:tcBorders>
              <w:top w:val="single" w:sz="4" w:space="0" w:color="auto"/>
            </w:tcBorders>
          </w:tcPr>
          <w:p w:rsidR="008635CD" w:rsidRPr="006E4D01" w:rsidRDefault="008635CD" w:rsidP="008635CD">
            <w:pPr>
              <w:jc w:val="right"/>
              <w:rPr>
                <w:rFonts w:eastAsia="Times New Roman"/>
                <w:iCs/>
                <w:noProof/>
                <w:sz w:val="20"/>
              </w:rPr>
            </w:pPr>
            <w:r w:rsidRPr="00487DE0">
              <w:rPr>
                <w:rFonts w:eastAsia="Times New Roman"/>
                <w:iCs/>
                <w:noProof/>
                <w:sz w:val="20"/>
              </w:rPr>
              <w:t>241</w:t>
            </w:r>
            <w:r w:rsidR="0001727A">
              <w:rPr>
                <w:rFonts w:eastAsia="Times New Roman"/>
                <w:iCs/>
                <w:noProof/>
                <w:sz w:val="20"/>
              </w:rPr>
              <w:t xml:space="preserve"> </w:t>
            </w:r>
            <w:r w:rsidRPr="00487DE0">
              <w:rPr>
                <w:rFonts w:eastAsia="Times New Roman"/>
                <w:iCs/>
                <w:noProof/>
                <w:sz w:val="20"/>
              </w:rPr>
              <w:t>476</w:t>
            </w:r>
            <w:r w:rsidR="0001727A">
              <w:rPr>
                <w:rFonts w:eastAsia="Times New Roman"/>
                <w:iCs/>
                <w:noProof/>
                <w:sz w:val="20"/>
              </w:rPr>
              <w:t xml:space="preserve"> </w:t>
            </w:r>
            <w:r w:rsidRPr="00487DE0">
              <w:rPr>
                <w:rFonts w:eastAsia="Times New Roman"/>
                <w:iCs/>
                <w:noProof/>
                <w:sz w:val="20"/>
              </w:rPr>
              <w:t>689,56</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992"/>
        <w:gridCol w:w="3402"/>
        <w:gridCol w:w="1418"/>
        <w:gridCol w:w="1044"/>
        <w:gridCol w:w="164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7 lentelė. 6 matmuo. ESF+ antrinės temos</w:t>
            </w:r>
          </w:p>
        </w:tc>
      </w:tr>
      <w:tr w:rsidR="0066383D" w:rsidTr="00292B4E">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04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8635CD" w:rsidTr="00DA388C">
        <w:tc>
          <w:tcPr>
            <w:tcW w:w="1384" w:type="dxa"/>
            <w:vMerge w:val="restart"/>
            <w:tcBorders>
              <w:top w:val="single" w:sz="12" w:space="0" w:color="auto"/>
            </w:tcBorders>
          </w:tcPr>
          <w:p w:rsidR="008635CD" w:rsidRPr="00781CAA" w:rsidRDefault="008635CD" w:rsidP="00AC0D7E">
            <w:pPr>
              <w:jc w:val="center"/>
              <w:rPr>
                <w:rFonts w:eastAsia="Times New Roman"/>
                <w:iCs/>
                <w:noProof/>
                <w:sz w:val="20"/>
              </w:rPr>
            </w:pPr>
            <w:r w:rsidRPr="00781CAA">
              <w:rPr>
                <w:rFonts w:eastAsia="Times New Roman"/>
                <w:iCs/>
                <w:noProof/>
                <w:sz w:val="20"/>
              </w:rPr>
              <w:t>4</w:t>
            </w:r>
          </w:p>
        </w:tc>
        <w:tc>
          <w:tcPr>
            <w:tcW w:w="992" w:type="dxa"/>
            <w:vMerge w:val="restart"/>
            <w:tcBorders>
              <w:top w:val="single" w:sz="12" w:space="0" w:color="auto"/>
            </w:tcBorders>
          </w:tcPr>
          <w:p w:rsidR="008635CD" w:rsidRPr="00781CAA" w:rsidRDefault="008635CD" w:rsidP="00AC0D7E">
            <w:pPr>
              <w:jc w:val="center"/>
              <w:rPr>
                <w:rFonts w:eastAsia="Times New Roman"/>
                <w:iCs/>
                <w:noProof/>
                <w:sz w:val="20"/>
              </w:rPr>
            </w:pPr>
            <w:r w:rsidRPr="00781CAA">
              <w:rPr>
                <w:rFonts w:eastAsia="Times New Roman"/>
                <w:iCs/>
                <w:noProof/>
                <w:sz w:val="20"/>
              </w:rPr>
              <w:t>E</w:t>
            </w:r>
            <w:r>
              <w:rPr>
                <w:rFonts w:eastAsia="Times New Roman"/>
                <w:iCs/>
                <w:noProof/>
                <w:sz w:val="20"/>
              </w:rPr>
              <w:t>RPF</w:t>
            </w:r>
          </w:p>
        </w:tc>
        <w:tc>
          <w:tcPr>
            <w:tcW w:w="3402" w:type="dxa"/>
            <w:tcBorders>
              <w:top w:val="single" w:sz="12" w:space="0" w:color="auto"/>
              <w:bottom w:val="single" w:sz="4" w:space="0" w:color="auto"/>
            </w:tcBorders>
          </w:tcPr>
          <w:p w:rsidR="008635CD" w:rsidRPr="00292B4E" w:rsidRDefault="008635CD" w:rsidP="00AC0D7E">
            <w:pPr>
              <w:jc w:val="both"/>
              <w:rPr>
                <w:noProof/>
                <w:sz w:val="20"/>
                <w:szCs w:val="20"/>
              </w:rPr>
            </w:pPr>
            <w:r w:rsidRPr="00292B4E">
              <w:rPr>
                <w:noProof/>
                <w:sz w:val="20"/>
                <w:szCs w:val="20"/>
              </w:rPr>
              <w:t>Sostinės regionas</w:t>
            </w:r>
          </w:p>
        </w:tc>
        <w:tc>
          <w:tcPr>
            <w:tcW w:w="1418" w:type="dxa"/>
            <w:vMerge w:val="restart"/>
            <w:tcBorders>
              <w:top w:val="single" w:sz="12" w:space="0" w:color="auto"/>
            </w:tcBorders>
          </w:tcPr>
          <w:p w:rsidR="008635CD" w:rsidRPr="004C0BCC" w:rsidRDefault="008635CD" w:rsidP="00AC0D7E">
            <w:pPr>
              <w:jc w:val="center"/>
              <w:rPr>
                <w:rFonts w:eastAsia="Times New Roman"/>
                <w:iCs/>
                <w:noProof/>
                <w:sz w:val="20"/>
              </w:rPr>
            </w:pPr>
            <w:r w:rsidRPr="004C0BCC">
              <w:rPr>
                <w:rFonts w:eastAsia="Times New Roman"/>
                <w:iCs/>
                <w:noProof/>
                <w:sz w:val="20"/>
              </w:rPr>
              <w:t>4.</w:t>
            </w:r>
            <w:r>
              <w:rPr>
                <w:rFonts w:eastAsia="Times New Roman"/>
                <w:iCs/>
                <w:noProof/>
                <w:sz w:val="20"/>
              </w:rPr>
              <w:t>9</w:t>
            </w:r>
          </w:p>
        </w:tc>
        <w:tc>
          <w:tcPr>
            <w:tcW w:w="1044" w:type="dxa"/>
            <w:vMerge w:val="restart"/>
            <w:tcBorders>
              <w:top w:val="single" w:sz="12" w:space="0" w:color="auto"/>
            </w:tcBorders>
          </w:tcPr>
          <w:p w:rsidR="008635CD" w:rsidRPr="006E4D01" w:rsidRDefault="008635CD" w:rsidP="00AC0D7E">
            <w:pPr>
              <w:jc w:val="center"/>
              <w:rPr>
                <w:rFonts w:eastAsia="Times New Roman"/>
                <w:iCs/>
                <w:noProof/>
                <w:sz w:val="20"/>
              </w:rPr>
            </w:pPr>
            <w:r>
              <w:rPr>
                <w:rFonts w:eastAsia="Times New Roman"/>
                <w:iCs/>
                <w:noProof/>
                <w:sz w:val="20"/>
              </w:rPr>
              <w:t>09</w:t>
            </w:r>
          </w:p>
        </w:tc>
        <w:tc>
          <w:tcPr>
            <w:tcW w:w="1649" w:type="dxa"/>
            <w:tcBorders>
              <w:top w:val="single" w:sz="12" w:space="0" w:color="auto"/>
              <w:bottom w:val="single" w:sz="4" w:space="0" w:color="auto"/>
            </w:tcBorders>
          </w:tcPr>
          <w:p w:rsidR="008635CD" w:rsidRPr="006E4D01" w:rsidRDefault="008635CD" w:rsidP="00C75119">
            <w:pPr>
              <w:jc w:val="right"/>
              <w:rPr>
                <w:rFonts w:eastAsia="Times New Roman"/>
                <w:iCs/>
                <w:noProof/>
                <w:sz w:val="20"/>
              </w:rPr>
            </w:pPr>
            <w:r w:rsidRPr="00487DE0">
              <w:rPr>
                <w:rFonts w:eastAsia="Times New Roman"/>
                <w:iCs/>
                <w:noProof/>
                <w:sz w:val="20"/>
              </w:rPr>
              <w:t>18</w:t>
            </w:r>
            <w:r w:rsidR="0001727A">
              <w:rPr>
                <w:rFonts w:eastAsia="Times New Roman"/>
                <w:iCs/>
                <w:noProof/>
                <w:sz w:val="20"/>
              </w:rPr>
              <w:t xml:space="preserve"> </w:t>
            </w:r>
            <w:r w:rsidRPr="00487DE0">
              <w:rPr>
                <w:rFonts w:eastAsia="Times New Roman"/>
                <w:iCs/>
                <w:noProof/>
                <w:sz w:val="20"/>
              </w:rPr>
              <w:t>712</w:t>
            </w:r>
            <w:r w:rsidR="0001727A">
              <w:rPr>
                <w:rFonts w:eastAsia="Times New Roman"/>
                <w:iCs/>
                <w:noProof/>
                <w:sz w:val="20"/>
              </w:rPr>
              <w:t xml:space="preserve"> </w:t>
            </w:r>
            <w:r w:rsidRPr="00487DE0">
              <w:rPr>
                <w:rFonts w:eastAsia="Times New Roman"/>
                <w:iCs/>
                <w:noProof/>
                <w:sz w:val="20"/>
              </w:rPr>
              <w:t>813,44</w:t>
            </w:r>
          </w:p>
        </w:tc>
      </w:tr>
      <w:tr w:rsidR="008635CD" w:rsidTr="00DA388C">
        <w:tc>
          <w:tcPr>
            <w:tcW w:w="1384" w:type="dxa"/>
            <w:vMerge/>
          </w:tcPr>
          <w:p w:rsidR="008635CD" w:rsidRPr="00781CAA" w:rsidRDefault="008635CD" w:rsidP="00AC0D7E">
            <w:pPr>
              <w:jc w:val="center"/>
              <w:rPr>
                <w:rFonts w:eastAsia="Times New Roman"/>
                <w:iCs/>
                <w:noProof/>
                <w:sz w:val="20"/>
              </w:rPr>
            </w:pPr>
          </w:p>
        </w:tc>
        <w:tc>
          <w:tcPr>
            <w:tcW w:w="992" w:type="dxa"/>
            <w:vMerge/>
          </w:tcPr>
          <w:p w:rsidR="008635CD" w:rsidRDefault="008635CD" w:rsidP="00AC0D7E">
            <w:pPr>
              <w:jc w:val="center"/>
            </w:pPr>
          </w:p>
        </w:tc>
        <w:tc>
          <w:tcPr>
            <w:tcW w:w="3402" w:type="dxa"/>
            <w:tcBorders>
              <w:top w:val="single" w:sz="4" w:space="0" w:color="auto"/>
            </w:tcBorders>
          </w:tcPr>
          <w:p w:rsidR="008635CD" w:rsidRPr="00292B4E" w:rsidRDefault="008635CD" w:rsidP="00AC0D7E">
            <w:pPr>
              <w:jc w:val="both"/>
              <w:rPr>
                <w:noProof/>
                <w:sz w:val="20"/>
                <w:szCs w:val="20"/>
              </w:rPr>
            </w:pPr>
            <w:r>
              <w:rPr>
                <w:noProof/>
                <w:sz w:val="20"/>
                <w:szCs w:val="20"/>
              </w:rPr>
              <w:t>VVL</w:t>
            </w:r>
            <w:r w:rsidRPr="00292B4E">
              <w:rPr>
                <w:noProof/>
                <w:sz w:val="20"/>
                <w:szCs w:val="20"/>
              </w:rPr>
              <w:t xml:space="preserve"> regionas</w:t>
            </w:r>
          </w:p>
        </w:tc>
        <w:tc>
          <w:tcPr>
            <w:tcW w:w="1418" w:type="dxa"/>
            <w:vMerge/>
          </w:tcPr>
          <w:p w:rsidR="008635CD" w:rsidRPr="004C0BCC" w:rsidRDefault="008635CD" w:rsidP="00AC0D7E">
            <w:pPr>
              <w:jc w:val="center"/>
            </w:pPr>
          </w:p>
        </w:tc>
        <w:tc>
          <w:tcPr>
            <w:tcW w:w="1044" w:type="dxa"/>
            <w:vMerge/>
          </w:tcPr>
          <w:p w:rsidR="008635CD" w:rsidRPr="006E4D01" w:rsidRDefault="008635CD" w:rsidP="00AC0D7E">
            <w:pPr>
              <w:jc w:val="center"/>
              <w:rPr>
                <w:rFonts w:eastAsia="Times New Roman"/>
                <w:iCs/>
                <w:noProof/>
                <w:sz w:val="20"/>
              </w:rPr>
            </w:pPr>
          </w:p>
        </w:tc>
        <w:tc>
          <w:tcPr>
            <w:tcW w:w="1649" w:type="dxa"/>
            <w:tcBorders>
              <w:top w:val="single" w:sz="4" w:space="0" w:color="auto"/>
            </w:tcBorders>
          </w:tcPr>
          <w:p w:rsidR="008635CD" w:rsidRPr="006E4D01" w:rsidRDefault="008635CD" w:rsidP="00C75119">
            <w:pPr>
              <w:jc w:val="right"/>
              <w:rPr>
                <w:rFonts w:eastAsia="Times New Roman"/>
                <w:iCs/>
                <w:noProof/>
                <w:sz w:val="20"/>
              </w:rPr>
            </w:pPr>
            <w:r w:rsidRPr="00487DE0">
              <w:rPr>
                <w:rFonts w:eastAsia="Times New Roman"/>
                <w:iCs/>
                <w:noProof/>
                <w:sz w:val="20"/>
              </w:rPr>
              <w:t>241</w:t>
            </w:r>
            <w:r w:rsidR="0001727A">
              <w:rPr>
                <w:rFonts w:eastAsia="Times New Roman"/>
                <w:iCs/>
                <w:noProof/>
                <w:sz w:val="20"/>
              </w:rPr>
              <w:t xml:space="preserve"> </w:t>
            </w:r>
            <w:r w:rsidRPr="00487DE0">
              <w:rPr>
                <w:rFonts w:eastAsia="Times New Roman"/>
                <w:iCs/>
                <w:noProof/>
                <w:sz w:val="20"/>
              </w:rPr>
              <w:t>476</w:t>
            </w:r>
            <w:r w:rsidR="0001727A">
              <w:rPr>
                <w:rFonts w:eastAsia="Times New Roman"/>
                <w:iCs/>
                <w:noProof/>
                <w:sz w:val="20"/>
              </w:rPr>
              <w:t xml:space="preserve"> </w:t>
            </w:r>
            <w:r w:rsidRPr="00487DE0">
              <w:rPr>
                <w:rFonts w:eastAsia="Times New Roman"/>
                <w:iCs/>
                <w:noProof/>
                <w:sz w:val="20"/>
              </w:rPr>
              <w:t>689,56</w:t>
            </w:r>
          </w:p>
        </w:tc>
      </w:tr>
    </w:tbl>
    <w:p w:rsidR="002F0AD5" w:rsidRPr="00442D45" w:rsidRDefault="002F0AD5" w:rsidP="00D56FF3">
      <w:pPr>
        <w:pStyle w:val="Antrat2"/>
      </w:pPr>
      <w:bookmarkStart w:id="40" w:name="_Toc59142141"/>
      <w:r w:rsidRPr="00442D45">
        <w:t>Konkretus uždavinys – 4.</w:t>
      </w:r>
      <w:r w:rsidR="00442D45" w:rsidRPr="00442D45">
        <w:t>10</w:t>
      </w:r>
      <w:r w:rsidR="00D77A59" w:rsidRPr="00442D45">
        <w:t xml:space="preserve"> G</w:t>
      </w:r>
      <w:r w:rsidRPr="00442D45">
        <w:t>erinti sveikatos priežiūros sistemų ir ilgalaikės priežiūros paslaugų prieinamumą, rezultatyvumą ir tvarumą</w:t>
      </w:r>
      <w:bookmarkEnd w:id="40"/>
    </w:p>
    <w:p w:rsidR="002F0AD5" w:rsidRPr="00442D45" w:rsidRDefault="002F0AD5" w:rsidP="002F0AD5">
      <w:pPr>
        <w:spacing w:before="120" w:after="120" w:line="240" w:lineRule="auto"/>
        <w:jc w:val="both"/>
        <w:rPr>
          <w:rFonts w:eastAsia="Times New Roman" w:cs="Times New Roman"/>
          <w:b/>
          <w:i/>
          <w:iCs/>
          <w:noProof/>
          <w:szCs w:val="24"/>
          <w:lang w:eastAsia="lt-LT" w:bidi="lt-LT"/>
        </w:rPr>
      </w:pPr>
      <w:r w:rsidRPr="00442D45">
        <w:rPr>
          <w:rFonts w:eastAsia="Calibri" w:cs="Times New Roman"/>
          <w:b/>
          <w:i/>
          <w:noProof/>
          <w:szCs w:val="24"/>
          <w:lang w:eastAsia="lt-LT" w:bidi="lt-LT"/>
        </w:rPr>
        <w:t>Įgyvendinamos veiklos</w:t>
      </w:r>
    </w:p>
    <w:tbl>
      <w:tblPr>
        <w:tblStyle w:val="Lentelstinklelis4"/>
        <w:tblW w:w="9889" w:type="dxa"/>
        <w:tblLook w:val="04A0" w:firstRow="1" w:lastRow="0" w:firstColumn="1" w:lastColumn="0" w:noHBand="0" w:noVBand="1"/>
      </w:tblPr>
      <w:tblGrid>
        <w:gridCol w:w="9889"/>
      </w:tblGrid>
      <w:tr w:rsidR="002F0AD5" w:rsidRPr="00C75119" w:rsidTr="00EB70C3">
        <w:tc>
          <w:tcPr>
            <w:tcW w:w="9889" w:type="dxa"/>
          </w:tcPr>
          <w:p w:rsidR="00FE39BC" w:rsidRPr="00C75119" w:rsidRDefault="00FE39BC" w:rsidP="00FE39BC">
            <w:pPr>
              <w:ind w:firstLine="567"/>
              <w:jc w:val="both"/>
              <w:rPr>
                <w:rFonts w:ascii="Times New Roman" w:eastAsia="Times New Roman" w:hAnsi="Times New Roman" w:cs="Times New Roman"/>
              </w:rPr>
            </w:pPr>
            <w:r w:rsidRPr="00C75119">
              <w:rPr>
                <w:rFonts w:ascii="Times New Roman" w:eastAsia="Times New Roman" w:hAnsi="Times New Roman" w:cs="Times New Roman"/>
              </w:rPr>
              <w:t>Dėl COVID-19 pandemijos sveikatos priežiūros sistema patyrė papildomą spaudimą, susijusį su siekiu užtikrinti tinkamą visų pacientų priežiūrą, taip pat didėjančiais piliečių lūkesčiais sveikatos priežiūros kokybei, visuomenės senėjimu ir aukštesnės kokybės sveikatos</w:t>
            </w:r>
            <w:r w:rsidR="008932B6" w:rsidRPr="00C75119">
              <w:rPr>
                <w:rFonts w:ascii="Times New Roman" w:eastAsia="Times New Roman" w:hAnsi="Times New Roman" w:cs="Times New Roman"/>
              </w:rPr>
              <w:t xml:space="preserve"> priežiūros poreikiais. </w:t>
            </w:r>
            <w:r w:rsidR="005B0024">
              <w:rPr>
                <w:rFonts w:ascii="Times New Roman" w:eastAsia="Times New Roman" w:hAnsi="Times New Roman" w:cs="Times New Roman"/>
              </w:rPr>
              <w:t>Pandemija</w:t>
            </w:r>
            <w:r w:rsidRPr="00C75119">
              <w:rPr>
                <w:rFonts w:ascii="Times New Roman" w:eastAsia="Times New Roman" w:hAnsi="Times New Roman" w:cs="Times New Roman"/>
              </w:rPr>
              <w:t xml:space="preserve"> taip pat atskleidė sveikatos netolygumus, susijusius su sveikatos specialistų trūkumu, teritorine sveikatos priežiūros poreikių neatitiktimi. Todėl numatoma pagrindines investicijas nukreipti sveikatos priežiūros sistemos prieinamumui, efektyvumui ir kokybei gerinti, kad sveikatos sistema galėtų geriau reaguoti į lėtinių sveikatos sutrikimų, visuomenės senėjimo ir įsisenėjusių sveikatos netolygumų iššūkius. Šiuo atžvilgiu itin svarbu gerinti paslaugų kokybę, investuoti į pirminę sveikatos priežiūrą, teikiančią visapusišką, tęstinę ir koordinuotą priežiūrą, ir kuri yra svarbi siekiant sustiprinti ligų prevenciją, gydyti tuos, kuriems reikalinga priežiūra, ir padėti žmonėms aktyviau valdyti savo sveikatą, taip pat integruotų slaugos paslaugų plėtrą, jų integraciją su socialinėmis paslaugomis užtikrinant ilgalaikės priežiūros poreikį bendruomenėje. Reikalinga plėtoti skaitmenines sveikatos paslaugas, sudarančias galimybę teikti nuotolinę sveikatos priežiūrą, bei didinti sveikatos specialistų skaitmeninių technologijų kompetencijas. Taip pat reikės skirti pakankamai išteklių siekiant padidinti sveikatos sistemos atsparumą, kad sistema vėl imtų veikti optimaliai ir būtų pritaikyta naujiems sukrėtimams.</w:t>
            </w:r>
          </w:p>
          <w:p w:rsidR="00FE39BC" w:rsidRPr="00C75119" w:rsidRDefault="00FE39BC" w:rsidP="00FE39BC">
            <w:pPr>
              <w:tabs>
                <w:tab w:val="left" w:pos="322"/>
              </w:tabs>
              <w:ind w:firstLine="567"/>
              <w:contextualSpacing/>
              <w:jc w:val="both"/>
              <w:rPr>
                <w:rFonts w:ascii="Times New Roman" w:eastAsia="Times New Roman" w:hAnsi="Times New Roman" w:cs="Times New Roman"/>
              </w:rPr>
            </w:pPr>
            <w:r w:rsidRPr="00C75119">
              <w:rPr>
                <w:rFonts w:ascii="Times New Roman" w:eastAsia="Times New Roman" w:hAnsi="Times New Roman" w:cs="Times New Roman"/>
              </w:rPr>
              <w:t xml:space="preserve">Toliau išlieka svarbios investicijos, skirtos skatinti sveikatos tausojimą ir stiprinimą, nes tai lemia visuomenės sveikatos būklės gerėjimą ir gyvenimo trukmės ilgėjimą ilgalaikėje perspektyvoje. Siekiant </w:t>
            </w:r>
            <w:r w:rsidRPr="00C75119">
              <w:rPr>
                <w:rFonts w:ascii="Times New Roman" w:eastAsia="Times New Roman" w:hAnsi="Times New Roman" w:cs="Times New Roman"/>
              </w:rPr>
              <w:lastRenderedPageBreak/>
              <w:t xml:space="preserve">didinti gydymo priemonių veiksmingumą ir rezultatus, sumažinti gydymo priemonėmis išvengiamo mirtingumo lygį, išlieka poreikis didinti lėtinių ligų (kraujotakos sistemos, onkologinių, psichikos) bei sunkių traumų valdymo efektyvumą skatinant </w:t>
            </w:r>
            <w:proofErr w:type="spellStart"/>
            <w:r w:rsidRPr="00C75119">
              <w:rPr>
                <w:rFonts w:ascii="Times New Roman" w:eastAsia="Times New Roman" w:hAnsi="Times New Roman" w:cs="Times New Roman"/>
              </w:rPr>
              <w:t>inovatyvių</w:t>
            </w:r>
            <w:proofErr w:type="spellEnd"/>
            <w:r w:rsidRPr="00C75119">
              <w:rPr>
                <w:rFonts w:ascii="Times New Roman" w:eastAsia="Times New Roman" w:hAnsi="Times New Roman" w:cs="Times New Roman"/>
              </w:rPr>
              <w:t xml:space="preserve"> paslaugų teikimo modelių, susietų </w:t>
            </w:r>
            <w:proofErr w:type="gramStart"/>
            <w:r w:rsidRPr="00C75119">
              <w:rPr>
                <w:rFonts w:ascii="Times New Roman" w:eastAsia="Times New Roman" w:hAnsi="Times New Roman" w:cs="Times New Roman"/>
              </w:rPr>
              <w:t>su pasiektais rezultatais</w:t>
            </w:r>
            <w:proofErr w:type="gramEnd"/>
            <w:r w:rsidRPr="00C75119">
              <w:rPr>
                <w:rFonts w:ascii="Times New Roman" w:eastAsia="Times New Roman" w:hAnsi="Times New Roman" w:cs="Times New Roman"/>
              </w:rPr>
              <w:t xml:space="preserve">, diegimą. </w:t>
            </w:r>
          </w:p>
          <w:p w:rsidR="00FE39BC" w:rsidRPr="00C75119" w:rsidRDefault="00FE39BC" w:rsidP="00FE39BC">
            <w:pPr>
              <w:ind w:firstLine="567"/>
              <w:jc w:val="both"/>
              <w:rPr>
                <w:rFonts w:ascii="Times New Roman" w:eastAsia="Times New Roman" w:hAnsi="Times New Roman" w:cs="Times New Roman"/>
              </w:rPr>
            </w:pPr>
            <w:r w:rsidRPr="00C75119">
              <w:rPr>
                <w:rFonts w:ascii="Times New Roman" w:eastAsia="Times New Roman" w:hAnsi="Times New Roman" w:cs="Times New Roman"/>
              </w:rPr>
              <w:t>Veiklų pavyzdžiai, siekiant gerinti sveikatos priežiūros ir ilgalaikės priežiūros paslaugų prieinamumą, rezultatyvumą ir tvarumą bei sumažinti regioninius sveikatos priežiūros skirtumus:</w:t>
            </w:r>
          </w:p>
          <w:p w:rsidR="00FE39BC" w:rsidRPr="00C75119" w:rsidRDefault="00FE39BC" w:rsidP="00FE39BC">
            <w:pPr>
              <w:ind w:firstLine="567"/>
              <w:jc w:val="both"/>
              <w:rPr>
                <w:rFonts w:ascii="Times New Roman" w:eastAsia="Calibri" w:hAnsi="Times New Roman" w:cs="Times New Roman"/>
                <w:bCs/>
              </w:rPr>
            </w:pPr>
            <w:r w:rsidRPr="00C75119">
              <w:rPr>
                <w:rFonts w:ascii="Times New Roman" w:eastAsia="Calibri" w:hAnsi="Times New Roman" w:cs="Times New Roman"/>
                <w:b/>
                <w:bCs/>
              </w:rPr>
              <w:t>Skatinti prevencines priemones, stiprinančias visuomenės sveikatą bei psichologinį atsparumą, įskaitant ir Vaiko garantijos iniciatyvos įgyvendinimą:</w:t>
            </w:r>
            <w:r w:rsidRPr="00C75119">
              <w:rPr>
                <w:rFonts w:ascii="Times New Roman" w:eastAsia="Calibri" w:hAnsi="Times New Roman" w:cs="Times New Roman"/>
                <w:bCs/>
              </w:rPr>
              <w:t xml:space="preserve"> integruoto asmens ir visuomenės sveikatos priežiūros modelio sukūrimas ir įdiegimas, stiprinant rizikos sveikatai veiksnių valdymą bei didinant paslaugų prieinamumą; prevencinių programų integravimas su sveikatos stiprinimo paslaugomis; mobilių ir nuotolinių sveikatos stiprinimo paslaugų teikimo modelių sukūrimas ir įdiegimas. Prioritetas teikiamas skaitmeninių priemonių ir inovacijų, skirtų gerinti sveikatos raštingumą ir stiprinti ligų prevenciją, sukūrimui ir taikymui. Įgyvendinant prevencines priemones numatoma didelį dėmesį skirti specialistų kvalifikacijos tobulinimui, reikiamų kompetencijų didinimui, tikslinių grupių asmenų mokymams, vaikų ir jaunimo, vyresnio ir darbingo amžiaus žmonių psichikos sveikatos ir emocinės gerovės stiprinimo priemonėms ir iniciatyvoms, naujų veiklos modelių sukūrimui ir išbandymui, </w:t>
            </w:r>
            <w:bookmarkStart w:id="41" w:name="_Hlk55893755"/>
            <w:r w:rsidRPr="00C75119">
              <w:rPr>
                <w:rFonts w:ascii="Times New Roman" w:eastAsia="Calibri" w:hAnsi="Times New Roman" w:cs="Times New Roman"/>
                <w:bCs/>
              </w:rPr>
              <w:t>visuomenės sveikatos intervencijų veiksmingumo vertinimui, stebėsenai ir tyrimų plėtrai</w:t>
            </w:r>
            <w:bookmarkEnd w:id="41"/>
            <w:r w:rsidRPr="00C75119">
              <w:rPr>
                <w:rFonts w:ascii="Times New Roman" w:eastAsia="Calibri" w:hAnsi="Times New Roman" w:cs="Times New Roman"/>
                <w:bCs/>
              </w:rPr>
              <w:t>.</w:t>
            </w:r>
          </w:p>
          <w:p w:rsidR="00FE39BC" w:rsidRPr="00C75119" w:rsidRDefault="00FE39BC" w:rsidP="00FE39BC">
            <w:pPr>
              <w:ind w:firstLine="567"/>
              <w:jc w:val="both"/>
              <w:rPr>
                <w:rFonts w:ascii="Times New Roman" w:eastAsia="Calibri" w:hAnsi="Times New Roman" w:cs="Times New Roman"/>
                <w:b/>
              </w:rPr>
            </w:pPr>
            <w:r w:rsidRPr="00C75119">
              <w:rPr>
                <w:rFonts w:ascii="Times New Roman" w:eastAsia="Calibri" w:hAnsi="Times New Roman" w:cs="Times New Roman"/>
                <w:bCs/>
              </w:rPr>
              <w:t xml:space="preserve">Įgyvendinant Vaiko garantijos iniciatyvas numatoma stiprinti psichosocialinę negalią turinčių vaikų ir jų šeimos narių ar globėjų psichikos sveikatą ir emocinę gerovę finansuojant psichologinių ir (ar) psichoterapinių paslaugų vaikui ir vaiko artimiesiems teikimą, specialistų kvalifikacijos tobulinimą. Ši veikla bus įgyvendinama </w:t>
            </w:r>
            <w:r w:rsidR="00947A7E" w:rsidRPr="00C75119">
              <w:rPr>
                <w:rFonts w:ascii="Times New Roman" w:eastAsia="Calibri" w:hAnsi="Times New Roman" w:cs="Times New Roman"/>
                <w:bCs/>
              </w:rPr>
              <w:t>VVL</w:t>
            </w:r>
            <w:r w:rsidRPr="00C75119">
              <w:rPr>
                <w:rFonts w:ascii="Times New Roman" w:eastAsia="Calibri" w:hAnsi="Times New Roman" w:cs="Times New Roman"/>
                <w:bCs/>
              </w:rPr>
              <w:t xml:space="preserve"> ir Sostinės regionuose.</w:t>
            </w:r>
          </w:p>
          <w:p w:rsidR="00FE39BC" w:rsidRPr="00C75119" w:rsidRDefault="00FE39BC" w:rsidP="00FE39BC">
            <w:pPr>
              <w:ind w:firstLine="567"/>
              <w:jc w:val="both"/>
              <w:rPr>
                <w:rFonts w:ascii="Times New Roman" w:eastAsia="Calibri" w:hAnsi="Times New Roman" w:cs="Times New Roman"/>
                <w:bCs/>
              </w:rPr>
            </w:pPr>
            <w:r w:rsidRPr="00C75119">
              <w:rPr>
                <w:rFonts w:ascii="Times New Roman" w:eastAsia="Calibri" w:hAnsi="Times New Roman" w:cs="Times New Roman"/>
                <w:b/>
                <w:bCs/>
              </w:rPr>
              <w:t>Stiprinti užkrečiamųjų ligų valdymą:</w:t>
            </w:r>
            <w:r w:rsidRPr="00C75119">
              <w:rPr>
                <w:rFonts w:ascii="Times New Roman" w:eastAsia="Calibri" w:hAnsi="Times New Roman" w:cs="Times New Roman"/>
                <w:bCs/>
              </w:rPr>
              <w:t xml:space="preserve"> sveikatos priežiūros ir kitų specialistų, dirbančių su tikslinėmis asmenų grupėmis, mokymai tuberkuliozės, žmogaus imunodeficito viruso (ŽIV), hepatito bei lytiškai plintančių ligų profilaktikos, diagnostikos, gydymo ir valdymo srityje, siekiant valdyti užkrečiamąsias ligas tarp socialiai pažeidžiamų, socialinę riziką </w:t>
            </w:r>
            <w:proofErr w:type="gramStart"/>
            <w:r w:rsidRPr="00C75119">
              <w:rPr>
                <w:rFonts w:ascii="Times New Roman" w:eastAsia="Calibri" w:hAnsi="Times New Roman" w:cs="Times New Roman"/>
                <w:bCs/>
              </w:rPr>
              <w:t>(</w:t>
            </w:r>
            <w:proofErr w:type="gramEnd"/>
            <w:r w:rsidRPr="00C75119">
              <w:rPr>
                <w:rFonts w:ascii="Times New Roman" w:eastAsia="Calibri" w:hAnsi="Times New Roman" w:cs="Times New Roman"/>
                <w:bCs/>
              </w:rPr>
              <w:t>atskirtį) patiriančių asmenų bei naujai kylančias užkrečiamųjų ligų grėsmes. Prioritetas teikiamas pacientų švietimui, sveikatos specialistų ir visuomenės raštingumo didinimui skiepais valdomų infekcijų, tuberkuliozės ir kit</w:t>
            </w:r>
            <w:r w:rsidR="008932B6" w:rsidRPr="00C75119">
              <w:rPr>
                <w:rFonts w:ascii="Times New Roman" w:eastAsia="Calibri" w:hAnsi="Times New Roman" w:cs="Times New Roman"/>
                <w:bCs/>
              </w:rPr>
              <w:t>ų užkrečiamų ligų, kaip COVID</w:t>
            </w:r>
            <w:r w:rsidRPr="00C75119">
              <w:rPr>
                <w:rFonts w:ascii="Times New Roman" w:eastAsia="Calibri" w:hAnsi="Times New Roman" w:cs="Times New Roman"/>
                <w:bCs/>
              </w:rPr>
              <w:t xml:space="preserve">, atvejais reaguojant į šių ligų sukeliamus padarinius. Toliau tęsiama skatinamoji socialinė parama rizikos grupėms ambulatorinio tuberkuliozės gydymo metu. Stiprinant užkrečiamų ligų valdymą numatoma didelį dėmesį skirti infekcijų kontrolės komandų formavimui ir jų gebėjimų stiprinimui, taip pat specialistų kvalifikacijos tobulinimui ir perkvalifikavimui. Ši veikla bus įgyvendinama </w:t>
            </w:r>
            <w:r w:rsidR="00947A7E" w:rsidRPr="00C75119">
              <w:rPr>
                <w:rFonts w:ascii="Times New Roman" w:eastAsia="Calibri" w:hAnsi="Times New Roman" w:cs="Times New Roman"/>
                <w:bCs/>
              </w:rPr>
              <w:t>VVL</w:t>
            </w:r>
            <w:r w:rsidRPr="00C75119">
              <w:rPr>
                <w:rFonts w:ascii="Times New Roman" w:eastAsia="Calibri" w:hAnsi="Times New Roman" w:cs="Times New Roman"/>
                <w:bCs/>
              </w:rPr>
              <w:t xml:space="preserve"> ir Sostinės regionuose.</w:t>
            </w:r>
          </w:p>
          <w:p w:rsidR="00FE39BC" w:rsidRPr="00C75119" w:rsidRDefault="00FE39BC" w:rsidP="00FE39BC">
            <w:pPr>
              <w:ind w:firstLine="567"/>
              <w:jc w:val="both"/>
              <w:rPr>
                <w:rFonts w:ascii="Times New Roman" w:eastAsia="Calibri" w:hAnsi="Times New Roman" w:cs="Times New Roman"/>
                <w:bCs/>
              </w:rPr>
            </w:pPr>
            <w:r w:rsidRPr="00C75119">
              <w:rPr>
                <w:rFonts w:ascii="Times New Roman" w:eastAsia="Calibri" w:hAnsi="Times New Roman" w:cs="Times New Roman"/>
                <w:b/>
                <w:bCs/>
              </w:rPr>
              <w:t xml:space="preserve">Gerinti pirminės sveikatos priežiūros kokybę, prieinamumą, veiksmingumą: </w:t>
            </w:r>
            <w:r w:rsidRPr="00C75119">
              <w:rPr>
                <w:rFonts w:ascii="Times New Roman" w:eastAsia="Calibri" w:hAnsi="Times New Roman" w:cs="Times New Roman"/>
                <w:bCs/>
              </w:rPr>
              <w:t xml:space="preserve">didinant </w:t>
            </w:r>
            <w:r w:rsidR="00BB2954">
              <w:rPr>
                <w:rFonts w:ascii="Times New Roman" w:eastAsia="Calibri" w:hAnsi="Times New Roman" w:cs="Times New Roman"/>
                <w:bCs/>
              </w:rPr>
              <w:t>PSP</w:t>
            </w:r>
            <w:r w:rsidRPr="00C75119">
              <w:rPr>
                <w:rFonts w:ascii="Times New Roman" w:eastAsia="Calibri" w:hAnsi="Times New Roman" w:cs="Times New Roman"/>
                <w:bCs/>
              </w:rPr>
              <w:t xml:space="preserve"> komandos teikiamų paslaugų spektrą numatoma finansuoti </w:t>
            </w:r>
            <w:r w:rsidR="00BB2954">
              <w:rPr>
                <w:rFonts w:ascii="Times New Roman" w:eastAsia="Calibri" w:hAnsi="Times New Roman" w:cs="Times New Roman"/>
                <w:bCs/>
              </w:rPr>
              <w:t>PSP</w:t>
            </w:r>
            <w:r w:rsidRPr="00C75119">
              <w:rPr>
                <w:rFonts w:ascii="Times New Roman" w:eastAsia="Calibri" w:hAnsi="Times New Roman" w:cs="Times New Roman"/>
                <w:bCs/>
              </w:rPr>
              <w:t xml:space="preserve"> komandos narių naujų kompetencijų bei gebėjimų stiprinimą, orientuojantis į darbą komandoje. Taip pat parama teikiama pacientų žinių įgalinimo priemonėms, ypač susijusioms su savarankišku lėtinių ligų valdymu, </w:t>
            </w:r>
            <w:r w:rsidR="00BB2954">
              <w:rPr>
                <w:rFonts w:ascii="Times New Roman" w:eastAsia="Calibri" w:hAnsi="Times New Roman" w:cs="Times New Roman"/>
                <w:bCs/>
              </w:rPr>
              <w:t>PSP</w:t>
            </w:r>
            <w:r w:rsidRPr="00C75119">
              <w:rPr>
                <w:rFonts w:ascii="Times New Roman" w:eastAsia="Calibri" w:hAnsi="Times New Roman" w:cs="Times New Roman"/>
                <w:bCs/>
              </w:rPr>
              <w:t xml:space="preserve"> įstaigų vertinimo sistemos tobulinimui ir gerų darbo rezultatų siekimui, jų stebėsenai, siekiant įvertinti pasiektų rezultatų naudą, paciento kelio </w:t>
            </w:r>
            <w:r w:rsidR="000871A1">
              <w:rPr>
                <w:rFonts w:ascii="Times New Roman" w:eastAsia="Calibri" w:hAnsi="Times New Roman" w:cs="Times New Roman"/>
                <w:bCs/>
              </w:rPr>
              <w:t>PSP</w:t>
            </w:r>
            <w:r w:rsidRPr="00C75119">
              <w:rPr>
                <w:rFonts w:ascii="Times New Roman" w:eastAsia="Calibri" w:hAnsi="Times New Roman" w:cs="Times New Roman"/>
                <w:bCs/>
              </w:rPr>
              <w:t xml:space="preserve"> grandyje modelio diegimui integruojant visuomenės sveikatos priežiūros paslaugas </w:t>
            </w:r>
            <w:proofErr w:type="gramStart"/>
            <w:r w:rsidRPr="00C75119">
              <w:rPr>
                <w:rFonts w:ascii="Times New Roman" w:eastAsia="Calibri" w:hAnsi="Times New Roman" w:cs="Times New Roman"/>
                <w:bCs/>
              </w:rPr>
              <w:t>(</w:t>
            </w:r>
            <w:proofErr w:type="gramEnd"/>
            <w:r w:rsidRPr="00C75119">
              <w:rPr>
                <w:rFonts w:ascii="Times New Roman" w:eastAsia="Calibri" w:hAnsi="Times New Roman" w:cs="Times New Roman"/>
                <w:bCs/>
              </w:rPr>
              <w:t>paslaugų teikimo algoritmų, metodikų parengimas, diegimas, specialistų mokymai). Prioritetas teikiamas nuotolinių ambulatorinių asmens sveikatos priežiūros paslaugų diegimui bei plėtojimui (sveikatos priežiūros specialistų kvalifikacijos tobulinimas</w:t>
            </w:r>
            <w:r w:rsidR="000871A1">
              <w:rPr>
                <w:rFonts w:ascii="Times New Roman" w:eastAsia="Calibri" w:hAnsi="Times New Roman" w:cs="Times New Roman"/>
                <w:bCs/>
              </w:rPr>
              <w:t>/</w:t>
            </w:r>
            <w:r w:rsidRPr="00C75119">
              <w:rPr>
                <w:rFonts w:ascii="Times New Roman" w:eastAsia="Calibri" w:hAnsi="Times New Roman" w:cs="Times New Roman"/>
                <w:bCs/>
              </w:rPr>
              <w:t xml:space="preserve">perkvalifikavimas, metodikų, aprašų, reikalavimų, diagnostikos ir gydymo standartų parengimas ir pan.). Numatoma didelį dėmesį </w:t>
            </w:r>
            <w:bookmarkStart w:id="42" w:name="_Hlk32563172"/>
            <w:r w:rsidRPr="00C75119">
              <w:rPr>
                <w:rFonts w:ascii="Times New Roman" w:eastAsia="Calibri" w:hAnsi="Times New Roman" w:cs="Times New Roman"/>
                <w:bCs/>
              </w:rPr>
              <w:t xml:space="preserve">skirti </w:t>
            </w:r>
            <w:proofErr w:type="spellStart"/>
            <w:r w:rsidRPr="00C75119">
              <w:rPr>
                <w:rFonts w:ascii="Times New Roman" w:eastAsia="Calibri" w:hAnsi="Times New Roman" w:cs="Times New Roman"/>
                <w:bCs/>
              </w:rPr>
              <w:t>inovatyvių</w:t>
            </w:r>
            <w:proofErr w:type="spellEnd"/>
            <w:r w:rsidRPr="00C75119">
              <w:rPr>
                <w:rFonts w:ascii="Times New Roman" w:eastAsia="Calibri" w:hAnsi="Times New Roman" w:cs="Times New Roman"/>
                <w:bCs/>
              </w:rPr>
              <w:t xml:space="preserve"> ir efektyvių paslaugų teikimo modelių diegimui ir plėtojimui: diegiami jau išbandyti inovatyvūs paslaugų teikimo modeliai, skirti pagerinti keliomis lėtinėmis ligomis sergančių pacientų priežiūrą</w:t>
            </w:r>
            <w:r w:rsidRPr="00C75119">
              <w:rPr>
                <w:rFonts w:ascii="Times New Roman" w:eastAsia="Calibri" w:hAnsi="Times New Roman" w:cs="Times New Roman"/>
              </w:rPr>
              <w:t xml:space="preserve"> bei suteikti o</w:t>
            </w:r>
            <w:r w:rsidRPr="00C75119">
              <w:rPr>
                <w:rFonts w:ascii="Times New Roman" w:eastAsia="Calibri" w:hAnsi="Times New Roman" w:cs="Times New Roman"/>
                <w:bCs/>
              </w:rPr>
              <w:t xml:space="preserve">dontologinę pagalbą neįgaliems ir turintiems specialių poreikių pacientams, pritaikant šiuos modelius nacionaliniu mastu. Taip pat finansuojamas naujų </w:t>
            </w:r>
            <w:proofErr w:type="spellStart"/>
            <w:r w:rsidRPr="00C75119">
              <w:rPr>
                <w:rFonts w:ascii="Times New Roman" w:eastAsia="Calibri" w:hAnsi="Times New Roman" w:cs="Times New Roman"/>
                <w:bCs/>
              </w:rPr>
              <w:t>inovatyvių</w:t>
            </w:r>
            <w:proofErr w:type="spellEnd"/>
            <w:r w:rsidRPr="00C75119">
              <w:rPr>
                <w:rFonts w:ascii="Times New Roman" w:eastAsia="Calibri" w:hAnsi="Times New Roman" w:cs="Times New Roman"/>
                <w:bCs/>
              </w:rPr>
              <w:t xml:space="preserve"> </w:t>
            </w:r>
            <w:r w:rsidR="000871A1">
              <w:rPr>
                <w:rFonts w:ascii="Times New Roman" w:eastAsia="Calibri" w:hAnsi="Times New Roman" w:cs="Times New Roman"/>
                <w:bCs/>
              </w:rPr>
              <w:t>PSP</w:t>
            </w:r>
            <w:r w:rsidRPr="00C75119">
              <w:rPr>
                <w:rFonts w:ascii="Times New Roman" w:eastAsia="Calibri" w:hAnsi="Times New Roman" w:cs="Times New Roman"/>
                <w:bCs/>
              </w:rPr>
              <w:t xml:space="preserve"> veiklos modelių sukūrimas ir diegimas, apimantis reikalingų speciali</w:t>
            </w:r>
            <w:r w:rsidR="000871A1">
              <w:rPr>
                <w:rFonts w:ascii="Times New Roman" w:eastAsia="Calibri" w:hAnsi="Times New Roman" w:cs="Times New Roman"/>
                <w:bCs/>
              </w:rPr>
              <w:t>stų kvalifikacijos tobulinimą/</w:t>
            </w:r>
            <w:r w:rsidRPr="00C75119">
              <w:rPr>
                <w:rFonts w:ascii="Times New Roman" w:eastAsia="Calibri" w:hAnsi="Times New Roman" w:cs="Times New Roman"/>
                <w:bCs/>
              </w:rPr>
              <w:t>perkvalifikavimą, diagnostikos ir gydymo standartų, algoritmų ir kitų metodinių dokumentų parengimą ir įdiegimą, pacientų sveikatos raštingumo veiklas ir kt.</w:t>
            </w:r>
            <w:bookmarkEnd w:id="42"/>
            <w:r w:rsidRPr="00C75119">
              <w:rPr>
                <w:rFonts w:ascii="Times New Roman" w:eastAsia="Calibri" w:hAnsi="Times New Roman" w:cs="Times New Roman"/>
                <w:bCs/>
              </w:rPr>
              <w:t xml:space="preserve"> Taip pat numatoma skirti dėmesį psichologinių ir </w:t>
            </w:r>
            <w:proofErr w:type="spellStart"/>
            <w:r w:rsidRPr="00C75119">
              <w:rPr>
                <w:rFonts w:ascii="Times New Roman" w:eastAsia="Calibri" w:hAnsi="Times New Roman" w:cs="Times New Roman"/>
                <w:bCs/>
              </w:rPr>
              <w:t>psichoreabilitacijos</w:t>
            </w:r>
            <w:proofErr w:type="spellEnd"/>
            <w:r w:rsidRPr="00C75119">
              <w:rPr>
                <w:rFonts w:ascii="Times New Roman" w:eastAsia="Calibri" w:hAnsi="Times New Roman" w:cs="Times New Roman"/>
                <w:bCs/>
              </w:rPr>
              <w:t xml:space="preserve"> paslaugų prieinamumo didinimui, bendruomeninių psichikos sveikatos priežiūros paslaugų plėtrai, priklausomybės ligomis sergančių asmenų sveikatos priežiūros paslaugų prieinamumo ir kokybės didinimui. Ši veikla bus įgyvendinama </w:t>
            </w:r>
            <w:r w:rsidR="00947A7E" w:rsidRPr="00C75119">
              <w:rPr>
                <w:rFonts w:ascii="Times New Roman" w:eastAsia="Calibri" w:hAnsi="Times New Roman" w:cs="Times New Roman"/>
                <w:bCs/>
              </w:rPr>
              <w:t>VVL</w:t>
            </w:r>
            <w:r w:rsidRPr="00C75119">
              <w:rPr>
                <w:rFonts w:ascii="Times New Roman" w:eastAsia="Calibri" w:hAnsi="Times New Roman" w:cs="Times New Roman"/>
                <w:bCs/>
              </w:rPr>
              <w:t xml:space="preserve"> ir Sostinės regionuose.</w:t>
            </w:r>
          </w:p>
          <w:p w:rsidR="00FE39BC" w:rsidRPr="00C75119" w:rsidRDefault="00FE39BC" w:rsidP="00FE39BC">
            <w:pPr>
              <w:ind w:firstLine="567"/>
              <w:jc w:val="both"/>
              <w:rPr>
                <w:rFonts w:ascii="Times New Roman" w:eastAsia="Calibri" w:hAnsi="Times New Roman" w:cs="Times New Roman"/>
                <w:bCs/>
              </w:rPr>
            </w:pPr>
            <w:r w:rsidRPr="00C75119">
              <w:rPr>
                <w:rFonts w:ascii="Times New Roman" w:eastAsia="Calibri" w:hAnsi="Times New Roman" w:cs="Times New Roman"/>
                <w:b/>
                <w:bCs/>
              </w:rPr>
              <w:t>Didinti lėtinių ligų ir sunkių traumų valdymo efektyvumą:</w:t>
            </w:r>
            <w:r w:rsidRPr="00C75119">
              <w:rPr>
                <w:rFonts w:ascii="Times New Roman" w:eastAsia="Calibri" w:hAnsi="Times New Roman" w:cs="Times New Roman"/>
                <w:bCs/>
              </w:rPr>
              <w:t xml:space="preserve"> siekiant gerinti kokybiškų ir veiksmingų </w:t>
            </w:r>
            <w:r w:rsidR="00B96622" w:rsidRPr="00C75119">
              <w:rPr>
                <w:rFonts w:ascii="Times New Roman" w:eastAsia="Calibri" w:hAnsi="Times New Roman" w:cs="Times New Roman"/>
                <w:bCs/>
              </w:rPr>
              <w:t>GMP</w:t>
            </w:r>
            <w:r w:rsidRPr="00C75119">
              <w:rPr>
                <w:rFonts w:ascii="Times New Roman" w:eastAsia="Calibri" w:hAnsi="Times New Roman" w:cs="Times New Roman"/>
                <w:bCs/>
              </w:rPr>
              <w:t xml:space="preserve">, skubiosios pagalbos, specializuotos sveikatos priežiūros paslaugų prieinamumą regionams ir tikslinėms gyventojų grupėms, planuojama skatinti </w:t>
            </w:r>
            <w:proofErr w:type="spellStart"/>
            <w:r w:rsidRPr="00C75119">
              <w:rPr>
                <w:rFonts w:ascii="Times New Roman" w:eastAsia="Calibri" w:hAnsi="Times New Roman" w:cs="Times New Roman"/>
                <w:bCs/>
              </w:rPr>
              <w:t>inovatyvių</w:t>
            </w:r>
            <w:proofErr w:type="spellEnd"/>
            <w:r w:rsidRPr="00C75119">
              <w:rPr>
                <w:rFonts w:ascii="Times New Roman" w:eastAsia="Calibri" w:hAnsi="Times New Roman" w:cs="Times New Roman"/>
                <w:bCs/>
              </w:rPr>
              <w:t xml:space="preserve"> ir efektyvių paslaugų teikimo modelių sukūrimą ir įdiegimą, taip pat esamų paslaugų teikimo modelių tobulinimą. Numatoma finansuoti bandomųjų paslaugų teikimo ir apmokėjimo modelių, susietų </w:t>
            </w:r>
            <w:proofErr w:type="gramStart"/>
            <w:r w:rsidRPr="00C75119">
              <w:rPr>
                <w:rFonts w:ascii="Times New Roman" w:eastAsia="Calibri" w:hAnsi="Times New Roman" w:cs="Times New Roman"/>
                <w:bCs/>
              </w:rPr>
              <w:t>su pasiektais rezultatais</w:t>
            </w:r>
            <w:proofErr w:type="gramEnd"/>
            <w:r w:rsidRPr="00C75119">
              <w:rPr>
                <w:rFonts w:ascii="Times New Roman" w:eastAsia="Calibri" w:hAnsi="Times New Roman" w:cs="Times New Roman"/>
                <w:bCs/>
              </w:rPr>
              <w:t xml:space="preserve">, sukūrimą, išbandymą, įdiegimą, specialistų mokymus, kvalifikacijos tobulinimą, perkvalifikavimą. Prioritetas teikiamas pažangių </w:t>
            </w:r>
            <w:r w:rsidRPr="00C75119">
              <w:rPr>
                <w:rFonts w:ascii="Times New Roman" w:eastAsia="Calibri" w:hAnsi="Times New Roman" w:cs="Times New Roman"/>
                <w:bCs/>
              </w:rPr>
              <w:lastRenderedPageBreak/>
              <w:t xml:space="preserve">technologijų ir skaitmeninių sveikatos sprendimų panaudojimui, sveikatos specialistų kompetencijų didinimui, pacientų sveikatos raštingumo didinimui. Numatoma skatinti dalyvavimą prevencinėse programose, gerinti programų kokybę ir organizavimą, sukurti ir įdiegti nacionalinę „žaliųjų koridorių“ sistemą integruojant </w:t>
            </w:r>
            <w:r w:rsidR="000871A1">
              <w:rPr>
                <w:rFonts w:ascii="Times New Roman" w:eastAsia="Calibri" w:hAnsi="Times New Roman" w:cs="Times New Roman"/>
                <w:bCs/>
              </w:rPr>
              <w:t>PSP</w:t>
            </w:r>
            <w:r w:rsidRPr="00C75119">
              <w:rPr>
                <w:rFonts w:ascii="Times New Roman" w:eastAsia="Calibri" w:hAnsi="Times New Roman" w:cs="Times New Roman"/>
                <w:bCs/>
              </w:rPr>
              <w:t>. Didelį dėmesį numatomą skirti specialistų kvalifikacijos tobulinimui, teikiant nuotolines gydytojų / slaugytojų tarpusavio konsultacijas.</w:t>
            </w:r>
            <w:r w:rsidRPr="00C75119">
              <w:rPr>
                <w:rFonts w:ascii="Times New Roman" w:eastAsia="Calibri" w:hAnsi="Times New Roman" w:cs="Times New Roman"/>
              </w:rPr>
              <w:t xml:space="preserve"> </w:t>
            </w:r>
            <w:r w:rsidRPr="00C75119">
              <w:rPr>
                <w:rFonts w:ascii="Times New Roman" w:eastAsia="Calibri" w:hAnsi="Times New Roman" w:cs="Times New Roman"/>
                <w:bCs/>
              </w:rPr>
              <w:t xml:space="preserve">Ši veikla bus įgyvendinama </w:t>
            </w:r>
            <w:r w:rsidR="00947A7E" w:rsidRPr="00C75119">
              <w:rPr>
                <w:rFonts w:ascii="Times New Roman" w:eastAsia="Calibri" w:hAnsi="Times New Roman" w:cs="Times New Roman"/>
                <w:bCs/>
              </w:rPr>
              <w:t>VVL</w:t>
            </w:r>
            <w:r w:rsidRPr="00C75119">
              <w:rPr>
                <w:rFonts w:ascii="Times New Roman" w:eastAsia="Calibri" w:hAnsi="Times New Roman" w:cs="Times New Roman"/>
                <w:bCs/>
              </w:rPr>
              <w:t xml:space="preserve"> ir Sostinės regionuose.</w:t>
            </w:r>
          </w:p>
          <w:p w:rsidR="00FE39BC" w:rsidRPr="00C75119" w:rsidRDefault="00FE39BC" w:rsidP="00FE39BC">
            <w:pPr>
              <w:ind w:firstLine="567"/>
              <w:jc w:val="both"/>
              <w:rPr>
                <w:rFonts w:ascii="Times New Roman" w:eastAsia="Calibri" w:hAnsi="Times New Roman" w:cs="Times New Roman"/>
                <w:bCs/>
              </w:rPr>
            </w:pPr>
            <w:r w:rsidRPr="00C75119">
              <w:rPr>
                <w:rFonts w:ascii="Times New Roman" w:eastAsia="Calibri" w:hAnsi="Times New Roman" w:cs="Times New Roman"/>
                <w:b/>
              </w:rPr>
              <w:t>Plėtoti integruotų (slaugos ir globos) ilgalaikės priežiūros paslaugų sistemą</w:t>
            </w:r>
            <w:r w:rsidRPr="00C75119">
              <w:rPr>
                <w:rFonts w:ascii="Times New Roman" w:eastAsia="Calibri" w:hAnsi="Times New Roman" w:cs="Times New Roman"/>
                <w:bCs/>
              </w:rPr>
              <w:t>: priemonių, skirtų efektyviam asmens sveikatos priežiūros ir socialinės globos paslaugų integravimui, pasirengimui teikti ilgalaikės priežiūros paslaugas ir jų plėtojimui, diegimas. Siekiant plėtoti integruotas ilgalaikės priežiūros paslaugas (paciento namuose ir dienos stacionare ar dienos globos institucijose) planuojama didelį dėmesį skirti specialis</w:t>
            </w:r>
            <w:r w:rsidR="000871A1">
              <w:rPr>
                <w:rFonts w:ascii="Times New Roman" w:eastAsia="Calibri" w:hAnsi="Times New Roman" w:cs="Times New Roman"/>
                <w:bCs/>
              </w:rPr>
              <w:t>tų kvalifikacijos tobulinimu /</w:t>
            </w:r>
            <w:r w:rsidRPr="00C75119">
              <w:rPr>
                <w:rFonts w:ascii="Times New Roman" w:eastAsia="Calibri" w:hAnsi="Times New Roman" w:cs="Times New Roman"/>
                <w:bCs/>
              </w:rPr>
              <w:t xml:space="preserve">perkvalifikavimui, standartizuotų metodinių dokumentų parengimui savanorių, bendruomenės narių mokymams, bendradarbiavimo įgūdžių ugdymui. Ši veikla bus įgyvendinama </w:t>
            </w:r>
            <w:r w:rsidR="00947A7E" w:rsidRPr="00C75119">
              <w:rPr>
                <w:rFonts w:ascii="Times New Roman" w:eastAsia="Calibri" w:hAnsi="Times New Roman" w:cs="Times New Roman"/>
                <w:bCs/>
              </w:rPr>
              <w:t>VVL</w:t>
            </w:r>
            <w:r w:rsidRPr="00C75119">
              <w:rPr>
                <w:rFonts w:ascii="Times New Roman" w:eastAsia="Calibri" w:hAnsi="Times New Roman" w:cs="Times New Roman"/>
                <w:bCs/>
              </w:rPr>
              <w:t xml:space="preserve"> ir Sostinės regionuose.</w:t>
            </w:r>
          </w:p>
          <w:p w:rsidR="002F0AD5" w:rsidRPr="00C75119" w:rsidRDefault="00FE39BC" w:rsidP="000871A1">
            <w:pPr>
              <w:ind w:firstLine="567"/>
              <w:jc w:val="both"/>
              <w:rPr>
                <w:rFonts w:ascii="Times New Roman" w:eastAsia="Calibri" w:hAnsi="Times New Roman" w:cs="Times New Roman"/>
              </w:rPr>
            </w:pPr>
            <w:bookmarkStart w:id="43" w:name="_Hlk53639202"/>
            <w:r w:rsidRPr="00C75119">
              <w:rPr>
                <w:rFonts w:ascii="Times New Roman" w:eastAsia="Calibri" w:hAnsi="Times New Roman" w:cs="Times New Roman"/>
                <w:b/>
                <w:bCs/>
                <w:lang w:eastAsia="en-US" w:bidi="ar-SA"/>
              </w:rPr>
              <w:t>Užtikrinti sveikatos specialistų pasiūlą:</w:t>
            </w:r>
            <w:r w:rsidRPr="00C75119">
              <w:rPr>
                <w:rFonts w:ascii="Times New Roman" w:eastAsia="Calibri" w:hAnsi="Times New Roman" w:cs="Times New Roman"/>
                <w:bCs/>
                <w:lang w:eastAsia="en-US" w:bidi="ar-SA"/>
              </w:rPr>
              <w:t xml:space="preserve"> investuoti į sveikatos priežiūros specialistų rengimą, siekiant pritraukti sveikatos priežiūros specialistus darbui Lietuvos nacionalinės sveikatos sistemos prioritetinėse investavimo srityse, </w:t>
            </w:r>
            <w:bookmarkStart w:id="44" w:name="_Hlk45805105"/>
            <w:r w:rsidRPr="00C75119">
              <w:rPr>
                <w:rFonts w:ascii="Times New Roman" w:eastAsia="Calibri" w:hAnsi="Times New Roman" w:cs="Times New Roman"/>
                <w:bCs/>
                <w:lang w:eastAsia="en-US" w:bidi="ar-SA"/>
              </w:rPr>
              <w:t xml:space="preserve">įgyvendinti paskatų sveikatos priežiūros specialistams </w:t>
            </w:r>
            <w:bookmarkEnd w:id="44"/>
            <w:r w:rsidRPr="00C75119">
              <w:rPr>
                <w:rFonts w:ascii="Times New Roman" w:eastAsia="Calibri" w:hAnsi="Times New Roman" w:cs="Times New Roman"/>
                <w:bCs/>
                <w:lang w:eastAsia="en-US" w:bidi="ar-SA"/>
              </w:rPr>
              <w:t>priemones, sukuriant ir įdiegiant sveikatos priežiūros specialistų įgalinimo, pritraukimo ir išlaikymo sveikatos priežiūros įstaigoje modelį, sukurti ir įdiegti sveikatos priežiū</w:t>
            </w:r>
            <w:r w:rsidR="000871A1">
              <w:rPr>
                <w:rFonts w:ascii="Times New Roman" w:eastAsia="Calibri" w:hAnsi="Times New Roman" w:cs="Times New Roman"/>
                <w:bCs/>
                <w:lang w:eastAsia="en-US" w:bidi="ar-SA"/>
              </w:rPr>
              <w:t>ros specialistų dalijimosi/</w:t>
            </w:r>
            <w:r w:rsidRPr="00C75119">
              <w:rPr>
                <w:rFonts w:ascii="Times New Roman" w:eastAsia="Calibri" w:hAnsi="Times New Roman" w:cs="Times New Roman"/>
                <w:bCs/>
                <w:lang w:eastAsia="en-US" w:bidi="ar-SA"/>
              </w:rPr>
              <w:t xml:space="preserve">nukreipimo tinklų modelį, skirtą spręsti specialistų trumpalaikius ir ilgalaikius trūkumus regionų lygmeniu, sukurti ir įdiegti </w:t>
            </w:r>
            <w:proofErr w:type="spellStart"/>
            <w:r w:rsidRPr="00C75119">
              <w:rPr>
                <w:rFonts w:ascii="Times New Roman" w:eastAsia="Calibri" w:hAnsi="Times New Roman" w:cs="Times New Roman"/>
                <w:bCs/>
                <w:lang w:eastAsia="en-US" w:bidi="ar-SA"/>
              </w:rPr>
              <w:t>inovatyvių</w:t>
            </w:r>
            <w:proofErr w:type="spellEnd"/>
            <w:r w:rsidRPr="00C75119">
              <w:rPr>
                <w:rFonts w:ascii="Times New Roman" w:eastAsia="Calibri" w:hAnsi="Times New Roman" w:cs="Times New Roman"/>
                <w:bCs/>
                <w:lang w:eastAsia="en-US" w:bidi="ar-SA"/>
              </w:rPr>
              <w:t xml:space="preserve"> paslaugų teikimo modelius, kai skirtingų sveikatos priežiūros specialistų kompetencijos yra integruojamos ir pritaikomos prie konkrečių paslaugų poreikio, besikeičiančių technologijų ar sveikatos sistemos iššūkių (</w:t>
            </w:r>
            <w:r w:rsidRPr="00C75119">
              <w:rPr>
                <w:rFonts w:ascii="Times New Roman" w:eastAsia="Calibri" w:hAnsi="Times New Roman" w:cs="Times New Roman"/>
                <w:bCs/>
                <w:i/>
                <w:lang w:eastAsia="en-US" w:bidi="ar-SA"/>
              </w:rPr>
              <w:t xml:space="preserve">angl. </w:t>
            </w:r>
            <w:proofErr w:type="spellStart"/>
            <w:r w:rsidRPr="00C75119">
              <w:rPr>
                <w:rFonts w:ascii="Times New Roman" w:eastAsia="Calibri" w:hAnsi="Times New Roman" w:cs="Times New Roman"/>
                <w:bCs/>
                <w:i/>
                <w:lang w:eastAsia="en-US" w:bidi="ar-SA"/>
              </w:rPr>
              <w:t>Task</w:t>
            </w:r>
            <w:proofErr w:type="spellEnd"/>
            <w:r w:rsidRPr="00C75119">
              <w:rPr>
                <w:rFonts w:ascii="Times New Roman" w:eastAsia="Calibri" w:hAnsi="Times New Roman" w:cs="Times New Roman"/>
                <w:bCs/>
                <w:i/>
                <w:lang w:eastAsia="en-US" w:bidi="ar-SA"/>
              </w:rPr>
              <w:t xml:space="preserve"> </w:t>
            </w:r>
            <w:proofErr w:type="spellStart"/>
            <w:r w:rsidRPr="00C75119">
              <w:rPr>
                <w:rFonts w:ascii="Times New Roman" w:eastAsia="Calibri" w:hAnsi="Times New Roman" w:cs="Times New Roman"/>
                <w:bCs/>
                <w:i/>
                <w:lang w:eastAsia="en-US" w:bidi="ar-SA"/>
              </w:rPr>
              <w:t>shifting</w:t>
            </w:r>
            <w:proofErr w:type="spellEnd"/>
            <w:r w:rsidRPr="00C75119">
              <w:rPr>
                <w:rFonts w:ascii="Times New Roman" w:eastAsia="Calibri" w:hAnsi="Times New Roman" w:cs="Times New Roman"/>
                <w:bCs/>
                <w:lang w:eastAsia="en-US" w:bidi="ar-SA"/>
              </w:rPr>
              <w:t xml:space="preserve">). Ši veikla bus įgyvendinama </w:t>
            </w:r>
            <w:r w:rsidR="00947A7E" w:rsidRPr="00C75119">
              <w:rPr>
                <w:rFonts w:ascii="Times New Roman" w:eastAsia="Calibri" w:hAnsi="Times New Roman" w:cs="Times New Roman"/>
                <w:bCs/>
                <w:lang w:eastAsia="en-US" w:bidi="ar-SA"/>
              </w:rPr>
              <w:t>VVL</w:t>
            </w:r>
            <w:r w:rsidRPr="00C75119">
              <w:rPr>
                <w:rFonts w:ascii="Times New Roman" w:eastAsia="Calibri" w:hAnsi="Times New Roman" w:cs="Times New Roman"/>
                <w:bCs/>
                <w:lang w:eastAsia="en-US" w:bidi="ar-SA"/>
              </w:rPr>
              <w:t xml:space="preserve"> ir Sostinės regionuose.</w:t>
            </w:r>
            <w:bookmarkEnd w:id="43"/>
          </w:p>
        </w:tc>
      </w:tr>
    </w:tbl>
    <w:p w:rsidR="002F0AD5" w:rsidRPr="00C75119" w:rsidRDefault="002F0AD5" w:rsidP="002F0AD5">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lastRenderedPageBreak/>
        <w:t xml:space="preserve">Pagrindinės tikslinės grupės </w:t>
      </w:r>
    </w:p>
    <w:p w:rsidR="002F0AD5" w:rsidRPr="00C75119" w:rsidRDefault="00FE39BC" w:rsidP="00FE39BC">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C75119">
        <w:rPr>
          <w:rFonts w:eastAsia="Times New Roman" w:cs="Times New Roman"/>
          <w:noProof/>
          <w:sz w:val="22"/>
          <w:lang w:eastAsia="lt-LT" w:bidi="lt-LT"/>
        </w:rPr>
        <w:t>Socialiai pažeidžiami, socialinę riziką (atskirtį) patiriantys asmenys; senyvo amžiaus asmenys; vaikai; jaunimas; rizikos sveikatai veiksnius patiriantys asmenys;</w:t>
      </w:r>
      <w:r w:rsidRPr="00C75119">
        <w:rPr>
          <w:rFonts w:ascii="Calibri" w:eastAsia="Calibri" w:hAnsi="Calibri" w:cs="Times New Roman"/>
          <w:sz w:val="22"/>
        </w:rPr>
        <w:t xml:space="preserve"> </w:t>
      </w:r>
      <w:r w:rsidRPr="00C75119">
        <w:rPr>
          <w:rFonts w:eastAsia="Times New Roman" w:cs="Times New Roman"/>
          <w:noProof/>
          <w:sz w:val="22"/>
          <w:lang w:eastAsia="lt-LT" w:bidi="lt-LT"/>
        </w:rPr>
        <w:t>asmenys, priskiriami pagrindinių lėtinių neinfekcinių ligų didelės rizikos grupėms; asmenys, sergantys daugybinėmis lėtinėmis ligomis; asmenys, kuriems nustatytas ilgalaikės priežiūros poreikis; asmens ir visuomenės sveikatos priežiūros specialistai ir kiti sveikatos priežiūros srityje dirbantys specialistai.</w:t>
      </w:r>
    </w:p>
    <w:p w:rsidR="002F0AD5" w:rsidRPr="00C75119" w:rsidRDefault="002F0AD5" w:rsidP="002F0AD5">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Veiksmai, užtikrinantys lygybę, įtrauktį ir nediskriminavimą </w:t>
      </w:r>
    </w:p>
    <w:p w:rsidR="0076116B" w:rsidRPr="00C75119" w:rsidRDefault="0076116B" w:rsidP="00FE39BC">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C75119">
        <w:rPr>
          <w:rFonts w:eastAsia="Times New Roman" w:cs="Times New Roman"/>
          <w:noProof/>
          <w:sz w:val="22"/>
          <w:lang w:eastAsia="lt-LT" w:bidi="lt-LT"/>
        </w:rPr>
        <w:t>Vykdant veiklas, bus siekiama užtikrinti lygybės, įtraukties ir nediskriminavimo principus.</w:t>
      </w:r>
    </w:p>
    <w:p w:rsidR="002F0AD5" w:rsidRPr="00C75119" w:rsidRDefault="002F0AD5" w:rsidP="002F0AD5">
      <w:pPr>
        <w:spacing w:before="120" w:after="0" w:line="240" w:lineRule="auto"/>
        <w:jc w:val="both"/>
        <w:rPr>
          <w:rFonts w:eastAsia="Times New Roman" w:cs="Times New Roman"/>
          <w:b/>
          <w:i/>
          <w:noProof/>
          <w:szCs w:val="24"/>
          <w:lang w:eastAsia="lt-LT" w:bidi="lt-LT"/>
        </w:rPr>
      </w:pPr>
      <w:r w:rsidRPr="00C75119">
        <w:rPr>
          <w:rFonts w:eastAsia="Calibri" w:cs="Times New Roman"/>
          <w:b/>
          <w:i/>
          <w:noProof/>
          <w:szCs w:val="24"/>
          <w:lang w:eastAsia="lt-LT" w:bidi="lt-LT"/>
        </w:rPr>
        <w:t xml:space="preserve">Konkrečios tikslinės teritorijos, įskaitant planuojamą teritorinių priemonių naudojimą </w:t>
      </w:r>
    </w:p>
    <w:p w:rsidR="002F0AD5" w:rsidRPr="00C75119" w:rsidRDefault="00947A7E" w:rsidP="00FE39BC">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C75119">
        <w:rPr>
          <w:rFonts w:eastAsia="Calibri" w:cs="Times New Roman"/>
          <w:noProof/>
          <w:sz w:val="22"/>
          <w:lang w:eastAsia="lt-LT" w:bidi="lt-LT"/>
        </w:rPr>
        <w:t>VVL</w:t>
      </w:r>
      <w:r w:rsidR="002F0AD5" w:rsidRPr="00C75119">
        <w:rPr>
          <w:rFonts w:eastAsia="Calibri" w:cs="Times New Roman"/>
          <w:noProof/>
          <w:sz w:val="22"/>
          <w:lang w:eastAsia="lt-LT" w:bidi="lt-LT"/>
        </w:rPr>
        <w:t xml:space="preserve"> regionas, Sostinės regionas</w:t>
      </w:r>
    </w:p>
    <w:p w:rsidR="002F0AD5" w:rsidRPr="00C75119" w:rsidRDefault="002F0AD5" w:rsidP="002F0AD5">
      <w:pPr>
        <w:spacing w:before="120" w:after="120" w:line="240" w:lineRule="auto"/>
        <w:jc w:val="both"/>
        <w:rPr>
          <w:rFonts w:eastAsia="Times New Roman" w:cs="Times New Roman"/>
          <w:b/>
          <w:i/>
          <w:iCs/>
          <w:noProof/>
          <w:szCs w:val="24"/>
          <w:lang w:eastAsia="lt-LT" w:bidi="lt-LT"/>
        </w:rPr>
      </w:pPr>
      <w:r w:rsidRPr="00C75119">
        <w:rPr>
          <w:rFonts w:eastAsia="Calibri" w:cs="Times New Roman"/>
          <w:b/>
          <w:i/>
          <w:noProof/>
          <w:szCs w:val="24"/>
          <w:lang w:eastAsia="lt-LT" w:bidi="lt-LT"/>
        </w:rPr>
        <w:t xml:space="preserve">Tarpregioniniai, tarp sienų ir tarpvalstybiniai veiksmai </w:t>
      </w:r>
    </w:p>
    <w:p w:rsidR="00705DAD" w:rsidRPr="00C75119" w:rsidRDefault="00705DAD" w:rsidP="00FE39BC">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noProof/>
          <w:sz w:val="22"/>
          <w:lang w:eastAsia="lt-LT" w:bidi="lt-LT"/>
        </w:rPr>
      </w:pPr>
      <w:r w:rsidRPr="00C75119">
        <w:rPr>
          <w:rFonts w:eastAsia="Calibri" w:cs="Times New Roman"/>
          <w:noProof/>
          <w:sz w:val="22"/>
          <w:lang w:eastAsia="lt-LT" w:bidi="lt-LT"/>
        </w:rPr>
        <w:t>Numatoma sudaryti visas galimybes juos atlikti esant poreikiui, tačiau kol kas tarpregionių ar tarpvalstybinių veiksmų nenumatoma.</w:t>
      </w:r>
    </w:p>
    <w:p w:rsidR="002F0AD5" w:rsidRPr="00C75119" w:rsidRDefault="002F0AD5" w:rsidP="002F0AD5">
      <w:pPr>
        <w:spacing w:before="120" w:after="120" w:line="240" w:lineRule="auto"/>
        <w:jc w:val="both"/>
        <w:rPr>
          <w:rFonts w:eastAsia="Times New Roman" w:cs="Times New Roman"/>
          <w:i/>
          <w:iCs/>
          <w:noProof/>
          <w:szCs w:val="24"/>
          <w:lang w:eastAsia="lt-LT" w:bidi="lt-LT"/>
        </w:rPr>
      </w:pPr>
      <w:r w:rsidRPr="00C75119">
        <w:rPr>
          <w:rFonts w:eastAsia="Calibri" w:cs="Times New Roman"/>
          <w:b/>
          <w:i/>
          <w:noProof/>
          <w:szCs w:val="24"/>
          <w:lang w:eastAsia="lt-LT" w:bidi="lt-LT"/>
        </w:rPr>
        <w:t xml:space="preserve">Planuojamas finansinių priemonių naudojimas </w:t>
      </w:r>
    </w:p>
    <w:p w:rsidR="00705DAD" w:rsidRPr="00C75119" w:rsidRDefault="00705DAD" w:rsidP="00FE39BC">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C75119">
        <w:rPr>
          <w:rFonts w:eastAsia="Times New Roman" w:cs="Times New Roman"/>
          <w:noProof/>
          <w:sz w:val="22"/>
          <w:lang w:eastAsia="lt-LT" w:bidi="lt-LT"/>
        </w:rPr>
        <w:t>Numatoma naudoti subsidijas, nes planuojamos vykdyti veiklos susijusios su viešųjų paslaugų teikimu, kurios negeneruoja pajamų.</w:t>
      </w:r>
    </w:p>
    <w:p w:rsidR="003863F4" w:rsidRDefault="00933628" w:rsidP="00D56FF3">
      <w:pPr>
        <w:spacing w:before="240" w:after="240" w:line="240" w:lineRule="auto"/>
        <w:jc w:val="both"/>
        <w:rPr>
          <w:rFonts w:eastAsia="Calibri" w:cs="Times New Roman"/>
          <w:b/>
          <w:i/>
          <w:noProof/>
          <w:szCs w:val="20"/>
          <w:lang w:eastAsia="lt-LT" w:bidi="lt-LT"/>
        </w:rPr>
      </w:pPr>
      <w:r w:rsidRPr="00D56FF3">
        <w:rPr>
          <w:rFonts w:cs="Times New Roman"/>
          <w:b/>
          <w:i/>
          <w:szCs w:val="24"/>
        </w:rPr>
        <w:t>Rodikliai</w:t>
      </w:r>
    </w:p>
    <w:p w:rsidR="00933628" w:rsidRDefault="003863F4" w:rsidP="00D56FF3">
      <w:pPr>
        <w:spacing w:before="240" w:after="0" w:line="240" w:lineRule="auto"/>
        <w:jc w:val="both"/>
        <w:rPr>
          <w:rFonts w:cs="Times New Roman"/>
          <w:bCs/>
          <w:szCs w:val="24"/>
        </w:rPr>
      </w:pPr>
      <w:r>
        <w:rPr>
          <w:rFonts w:cs="Times New Roman"/>
          <w:b/>
          <w:sz w:val="20"/>
          <w:szCs w:val="24"/>
        </w:rPr>
        <w:t>2</w:t>
      </w:r>
      <w:r w:rsidR="00933628">
        <w:rPr>
          <w:rFonts w:cs="Times New Roman"/>
          <w:b/>
          <w:sz w:val="20"/>
          <w:szCs w:val="24"/>
        </w:rPr>
        <w:t xml:space="preserve"> lentelė. </w:t>
      </w:r>
      <w:r w:rsidR="00933628"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989"/>
        <w:gridCol w:w="723"/>
        <w:gridCol w:w="978"/>
        <w:gridCol w:w="1271"/>
        <w:gridCol w:w="1788"/>
        <w:gridCol w:w="1046"/>
        <w:gridCol w:w="991"/>
        <w:gridCol w:w="958"/>
      </w:tblGrid>
      <w:tr w:rsidR="00933628" w:rsidRPr="00933628" w:rsidTr="00887AC5">
        <w:trPr>
          <w:trHeight w:val="733"/>
          <w:tblHeader/>
        </w:trPr>
        <w:tc>
          <w:tcPr>
            <w:tcW w:w="56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933628" w:rsidP="00933628">
            <w:pPr>
              <w:spacing w:after="0" w:line="240" w:lineRule="auto"/>
              <w:jc w:val="center"/>
              <w:rPr>
                <w:b/>
                <w:noProof/>
                <w:sz w:val="16"/>
                <w:szCs w:val="16"/>
              </w:rPr>
            </w:pPr>
            <w:r w:rsidRPr="00933628">
              <w:rPr>
                <w:b/>
                <w:noProof/>
                <w:sz w:val="16"/>
                <w:szCs w:val="16"/>
              </w:rPr>
              <w:t>Prioritetas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933628" w:rsidP="00933628">
            <w:pPr>
              <w:spacing w:after="0" w:line="240" w:lineRule="auto"/>
              <w:jc w:val="center"/>
              <w:rPr>
                <w:b/>
                <w:noProof/>
                <w:sz w:val="16"/>
                <w:szCs w:val="16"/>
              </w:rPr>
            </w:pPr>
            <w:r w:rsidRPr="00933628">
              <w:rPr>
                <w:b/>
                <w:noProof/>
                <w:sz w:val="16"/>
                <w:szCs w:val="16"/>
              </w:rPr>
              <w:t>Konkretus uždavinys</w:t>
            </w:r>
          </w:p>
        </w:tc>
        <w:tc>
          <w:tcPr>
            <w:tcW w:w="36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933628" w:rsidP="00933628">
            <w:pPr>
              <w:spacing w:after="0" w:line="240" w:lineRule="auto"/>
              <w:jc w:val="center"/>
              <w:rPr>
                <w:b/>
                <w:noProof/>
                <w:sz w:val="16"/>
                <w:szCs w:val="16"/>
              </w:rPr>
            </w:pPr>
            <w:r w:rsidRPr="00933628">
              <w:rPr>
                <w:b/>
                <w:noProof/>
                <w:sz w:val="16"/>
                <w:szCs w:val="16"/>
              </w:rPr>
              <w:t>Fondas</w:t>
            </w:r>
          </w:p>
        </w:tc>
        <w:tc>
          <w:tcPr>
            <w:tcW w:w="49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933628" w:rsidP="00933628">
            <w:pPr>
              <w:spacing w:after="0" w:line="240" w:lineRule="auto"/>
              <w:jc w:val="center"/>
              <w:rPr>
                <w:b/>
                <w:noProof/>
                <w:sz w:val="16"/>
                <w:szCs w:val="16"/>
              </w:rPr>
            </w:pPr>
            <w:r w:rsidRPr="00933628">
              <w:rPr>
                <w:b/>
                <w:noProof/>
                <w:sz w:val="16"/>
                <w:szCs w:val="16"/>
              </w:rPr>
              <w:t>Regiono kategorija</w:t>
            </w:r>
          </w:p>
        </w:tc>
        <w:tc>
          <w:tcPr>
            <w:tcW w:w="64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887AC5" w:rsidP="00933628">
            <w:pPr>
              <w:spacing w:after="0" w:line="240" w:lineRule="auto"/>
              <w:jc w:val="center"/>
              <w:rPr>
                <w:b/>
                <w:noProof/>
                <w:sz w:val="16"/>
                <w:szCs w:val="16"/>
              </w:rPr>
            </w:pPr>
            <w:r>
              <w:rPr>
                <w:b/>
                <w:noProof/>
                <w:sz w:val="16"/>
                <w:szCs w:val="16"/>
              </w:rPr>
              <w:t>Identifikavimo numeris</w:t>
            </w:r>
          </w:p>
        </w:tc>
        <w:tc>
          <w:tcPr>
            <w:tcW w:w="90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887AC5" w:rsidP="00933628">
            <w:pPr>
              <w:spacing w:after="0" w:line="240" w:lineRule="auto"/>
              <w:jc w:val="center"/>
              <w:rPr>
                <w:b/>
                <w:noProof/>
                <w:sz w:val="16"/>
                <w:szCs w:val="16"/>
              </w:rPr>
            </w:pPr>
            <w:r>
              <w:rPr>
                <w:b/>
                <w:noProof/>
                <w:sz w:val="16"/>
                <w:szCs w:val="16"/>
              </w:rPr>
              <w:t>Rodiklis</w:t>
            </w:r>
          </w:p>
        </w:tc>
        <w:tc>
          <w:tcPr>
            <w:tcW w:w="53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933628" w:rsidP="00933628">
            <w:pPr>
              <w:spacing w:after="0" w:line="240" w:lineRule="auto"/>
              <w:jc w:val="center"/>
              <w:rPr>
                <w:b/>
                <w:noProof/>
                <w:sz w:val="16"/>
                <w:szCs w:val="16"/>
              </w:rPr>
            </w:pPr>
            <w:r w:rsidRPr="00933628">
              <w:rPr>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933628" w:rsidP="00933628">
            <w:pPr>
              <w:spacing w:after="0" w:line="240" w:lineRule="auto"/>
              <w:jc w:val="center"/>
              <w:rPr>
                <w:b/>
                <w:noProof/>
                <w:sz w:val="16"/>
                <w:szCs w:val="16"/>
              </w:rPr>
            </w:pPr>
            <w:r w:rsidRPr="00933628">
              <w:rPr>
                <w:b/>
                <w:noProof/>
                <w:sz w:val="16"/>
                <w:szCs w:val="16"/>
              </w:rPr>
              <w:t>Tarpinė reikšmė (2024 m.)</w:t>
            </w:r>
          </w:p>
        </w:tc>
        <w:tc>
          <w:tcPr>
            <w:tcW w:w="48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933628" w:rsidP="00933628">
            <w:pPr>
              <w:spacing w:after="0" w:line="240" w:lineRule="auto"/>
              <w:jc w:val="center"/>
              <w:rPr>
                <w:b/>
                <w:noProof/>
                <w:sz w:val="16"/>
                <w:szCs w:val="16"/>
              </w:rPr>
            </w:pPr>
            <w:r w:rsidRPr="00933628">
              <w:rPr>
                <w:b/>
                <w:noProof/>
                <w:sz w:val="16"/>
                <w:szCs w:val="16"/>
              </w:rPr>
              <w:t>Siekinys (2029 m.)</w:t>
            </w:r>
          </w:p>
        </w:tc>
      </w:tr>
      <w:tr w:rsidR="00E8766B" w:rsidRPr="005519EC" w:rsidTr="00933628">
        <w:trPr>
          <w:trHeight w:val="332"/>
        </w:trPr>
        <w:tc>
          <w:tcPr>
            <w:tcW w:w="563" w:type="pct"/>
            <w:vMerge w:val="restart"/>
            <w:tcBorders>
              <w:top w:val="single" w:sz="12" w:space="0" w:color="auto"/>
            </w:tcBorders>
          </w:tcPr>
          <w:p w:rsidR="00E8766B" w:rsidRPr="005519EC" w:rsidRDefault="00E8766B" w:rsidP="00933628">
            <w:pPr>
              <w:spacing w:after="0" w:line="240" w:lineRule="auto"/>
              <w:jc w:val="both"/>
              <w:rPr>
                <w:noProof/>
                <w:sz w:val="16"/>
                <w:szCs w:val="16"/>
              </w:rPr>
            </w:pPr>
            <w:r w:rsidRPr="005519EC">
              <w:rPr>
                <w:noProof/>
                <w:sz w:val="16"/>
                <w:szCs w:val="16"/>
              </w:rPr>
              <w:t>4.Socialiai atsakingesnė Lietuva</w:t>
            </w:r>
          </w:p>
        </w:tc>
        <w:tc>
          <w:tcPr>
            <w:tcW w:w="502" w:type="pct"/>
            <w:vMerge w:val="restart"/>
            <w:tcBorders>
              <w:top w:val="single" w:sz="12" w:space="0" w:color="auto"/>
            </w:tcBorders>
          </w:tcPr>
          <w:p w:rsidR="00E8766B" w:rsidRPr="005519EC" w:rsidRDefault="00E8766B" w:rsidP="00E23BAD">
            <w:pPr>
              <w:spacing w:after="0" w:line="240" w:lineRule="auto"/>
              <w:jc w:val="both"/>
              <w:rPr>
                <w:noProof/>
                <w:sz w:val="16"/>
                <w:szCs w:val="16"/>
              </w:rPr>
            </w:pPr>
            <w:r w:rsidRPr="005519EC">
              <w:rPr>
                <w:noProof/>
                <w:sz w:val="16"/>
                <w:szCs w:val="16"/>
              </w:rPr>
              <w:t>4.</w:t>
            </w:r>
            <w:r>
              <w:rPr>
                <w:noProof/>
                <w:sz w:val="16"/>
                <w:szCs w:val="16"/>
              </w:rPr>
              <w:t>10</w:t>
            </w:r>
            <w:r w:rsidRPr="005519EC">
              <w:rPr>
                <w:noProof/>
                <w:sz w:val="16"/>
                <w:szCs w:val="16"/>
              </w:rPr>
              <w:t>.</w:t>
            </w:r>
          </w:p>
        </w:tc>
        <w:tc>
          <w:tcPr>
            <w:tcW w:w="367" w:type="pct"/>
            <w:vMerge w:val="restart"/>
            <w:tcBorders>
              <w:top w:val="single" w:sz="12" w:space="0" w:color="auto"/>
            </w:tcBorders>
          </w:tcPr>
          <w:p w:rsidR="00E8766B" w:rsidRPr="005519EC" w:rsidRDefault="00E8766B" w:rsidP="00933628">
            <w:pPr>
              <w:spacing w:after="0" w:line="240" w:lineRule="auto"/>
              <w:jc w:val="both"/>
              <w:rPr>
                <w:noProof/>
                <w:sz w:val="16"/>
                <w:szCs w:val="16"/>
              </w:rPr>
            </w:pPr>
            <w:r w:rsidRPr="005519EC">
              <w:rPr>
                <w:noProof/>
                <w:sz w:val="16"/>
                <w:szCs w:val="16"/>
              </w:rPr>
              <w:t>ESF</w:t>
            </w:r>
          </w:p>
        </w:tc>
        <w:tc>
          <w:tcPr>
            <w:tcW w:w="496" w:type="pct"/>
            <w:tcBorders>
              <w:top w:val="single" w:sz="12" w:space="0" w:color="auto"/>
            </w:tcBorders>
          </w:tcPr>
          <w:p w:rsidR="00E8766B" w:rsidRPr="005519EC" w:rsidRDefault="00E8766B" w:rsidP="00450E81">
            <w:pPr>
              <w:spacing w:after="0" w:line="240" w:lineRule="auto"/>
              <w:rPr>
                <w:noProof/>
                <w:sz w:val="16"/>
                <w:szCs w:val="16"/>
              </w:rPr>
            </w:pPr>
            <w:r>
              <w:rPr>
                <w:noProof/>
                <w:sz w:val="16"/>
                <w:szCs w:val="16"/>
              </w:rPr>
              <w:t>Sostinės regionas</w:t>
            </w:r>
          </w:p>
        </w:tc>
        <w:tc>
          <w:tcPr>
            <w:tcW w:w="645" w:type="pct"/>
            <w:tcBorders>
              <w:top w:val="single" w:sz="12" w:space="0" w:color="auto"/>
            </w:tcBorders>
          </w:tcPr>
          <w:p w:rsidR="00E8766B" w:rsidRPr="001F2CA3" w:rsidRDefault="00E8766B" w:rsidP="00450E81">
            <w:pPr>
              <w:spacing w:after="0" w:line="240" w:lineRule="auto"/>
              <w:rPr>
                <w:rFonts w:cs="Times New Roman"/>
                <w:noProof/>
                <w:sz w:val="16"/>
                <w:szCs w:val="16"/>
              </w:rPr>
            </w:pPr>
            <w:r w:rsidRPr="000C3037">
              <w:rPr>
                <w:rFonts w:cs="Times New Roman"/>
                <w:noProof/>
                <w:sz w:val="16"/>
                <w:szCs w:val="16"/>
              </w:rPr>
              <w:t>Specialusis produkto rodiklis</w:t>
            </w:r>
          </w:p>
        </w:tc>
        <w:tc>
          <w:tcPr>
            <w:tcW w:w="907" w:type="pct"/>
            <w:tcBorders>
              <w:top w:val="single" w:sz="12" w:space="0" w:color="auto"/>
            </w:tcBorders>
            <w:shd w:val="clear" w:color="auto" w:fill="auto"/>
          </w:tcPr>
          <w:p w:rsidR="00E8766B" w:rsidRPr="00B3444D" w:rsidRDefault="00E8766B" w:rsidP="00450E81">
            <w:pPr>
              <w:tabs>
                <w:tab w:val="left" w:pos="2268"/>
                <w:tab w:val="left" w:pos="7560"/>
              </w:tabs>
              <w:spacing w:after="0" w:line="240" w:lineRule="auto"/>
              <w:rPr>
                <w:rFonts w:cs="Times New Roman"/>
                <w:noProof/>
                <w:sz w:val="16"/>
                <w:szCs w:val="16"/>
              </w:rPr>
            </w:pPr>
            <w:r w:rsidRPr="00254A2D">
              <w:rPr>
                <w:rFonts w:eastAsia="Calibri" w:cs="Times New Roman"/>
                <w:sz w:val="16"/>
                <w:szCs w:val="16"/>
                <w:lang w:eastAsia="lt-LT" w:bidi="lt-LT"/>
              </w:rPr>
              <w:t>Asmenys dalyvavę sveikatos raštingumo didinimo veiklose</w:t>
            </w:r>
          </w:p>
        </w:tc>
        <w:tc>
          <w:tcPr>
            <w:tcW w:w="531" w:type="pct"/>
            <w:tcBorders>
              <w:top w:val="single" w:sz="12" w:space="0" w:color="auto"/>
            </w:tcBorders>
          </w:tcPr>
          <w:p w:rsidR="00E8766B" w:rsidRPr="001F2CA3" w:rsidRDefault="00E8766B" w:rsidP="00450E81">
            <w:pPr>
              <w:spacing w:after="0" w:line="240" w:lineRule="auto"/>
              <w:rPr>
                <w:rFonts w:cs="Times New Roman"/>
                <w:noProof/>
                <w:sz w:val="16"/>
                <w:szCs w:val="16"/>
              </w:rPr>
            </w:pPr>
            <w:r>
              <w:rPr>
                <w:rFonts w:cs="Times New Roman"/>
                <w:noProof/>
                <w:sz w:val="16"/>
                <w:szCs w:val="16"/>
              </w:rPr>
              <w:t>Asmenys</w:t>
            </w:r>
          </w:p>
        </w:tc>
        <w:tc>
          <w:tcPr>
            <w:tcW w:w="503" w:type="pct"/>
            <w:tcBorders>
              <w:top w:val="single" w:sz="12" w:space="0" w:color="auto"/>
            </w:tcBorders>
            <w:shd w:val="clear" w:color="auto" w:fill="auto"/>
          </w:tcPr>
          <w:p w:rsidR="00E8766B" w:rsidRPr="00C75119" w:rsidRDefault="00E8766B" w:rsidP="00887AC5">
            <w:pPr>
              <w:spacing w:after="0" w:line="240" w:lineRule="auto"/>
              <w:jc w:val="center"/>
              <w:rPr>
                <w:rFonts w:cs="Times New Roman"/>
                <w:noProof/>
                <w:sz w:val="16"/>
                <w:szCs w:val="16"/>
              </w:rPr>
            </w:pPr>
            <w:r w:rsidRPr="00C75119">
              <w:rPr>
                <w:rFonts w:cs="Times New Roman"/>
                <w:noProof/>
                <w:sz w:val="16"/>
                <w:szCs w:val="16"/>
              </w:rPr>
              <w:t>2</w:t>
            </w:r>
            <w:r w:rsidR="00887AC5" w:rsidRPr="00C75119">
              <w:rPr>
                <w:rFonts w:cs="Times New Roman"/>
                <w:noProof/>
                <w:sz w:val="16"/>
                <w:szCs w:val="16"/>
              </w:rPr>
              <w:t xml:space="preserve"> </w:t>
            </w:r>
            <w:r w:rsidRPr="00C75119">
              <w:rPr>
                <w:rFonts w:cs="Times New Roman"/>
                <w:noProof/>
                <w:sz w:val="16"/>
                <w:szCs w:val="16"/>
              </w:rPr>
              <w:t>600</w:t>
            </w:r>
          </w:p>
        </w:tc>
        <w:tc>
          <w:tcPr>
            <w:tcW w:w="486" w:type="pct"/>
            <w:tcBorders>
              <w:top w:val="single" w:sz="12" w:space="0" w:color="auto"/>
            </w:tcBorders>
            <w:shd w:val="clear" w:color="auto" w:fill="auto"/>
          </w:tcPr>
          <w:p w:rsidR="00E8766B" w:rsidRPr="00C75119" w:rsidRDefault="00887AC5" w:rsidP="00887AC5">
            <w:pPr>
              <w:spacing w:after="0" w:line="240" w:lineRule="auto"/>
              <w:jc w:val="center"/>
              <w:rPr>
                <w:rFonts w:cs="Times New Roman"/>
                <w:noProof/>
                <w:sz w:val="16"/>
                <w:szCs w:val="16"/>
              </w:rPr>
            </w:pPr>
            <w:r w:rsidRPr="00C75119">
              <w:rPr>
                <w:rFonts w:cs="Times New Roman"/>
                <w:noProof/>
                <w:sz w:val="16"/>
                <w:szCs w:val="16"/>
              </w:rPr>
              <w:t xml:space="preserve">21 </w:t>
            </w:r>
            <w:r w:rsidR="00E8766B" w:rsidRPr="00C75119">
              <w:rPr>
                <w:rFonts w:cs="Times New Roman"/>
                <w:noProof/>
                <w:sz w:val="16"/>
                <w:szCs w:val="16"/>
              </w:rPr>
              <w:t>000</w:t>
            </w:r>
          </w:p>
        </w:tc>
      </w:tr>
      <w:tr w:rsidR="00E8766B" w:rsidRPr="005519EC" w:rsidTr="00933628">
        <w:trPr>
          <w:trHeight w:val="332"/>
        </w:trPr>
        <w:tc>
          <w:tcPr>
            <w:tcW w:w="563" w:type="pct"/>
            <w:vMerge/>
          </w:tcPr>
          <w:p w:rsidR="00E8766B" w:rsidRPr="005519EC" w:rsidRDefault="00E8766B" w:rsidP="00933628">
            <w:pPr>
              <w:spacing w:after="0" w:line="240" w:lineRule="auto"/>
              <w:jc w:val="both"/>
              <w:rPr>
                <w:noProof/>
                <w:sz w:val="16"/>
                <w:szCs w:val="16"/>
              </w:rPr>
            </w:pPr>
          </w:p>
        </w:tc>
        <w:tc>
          <w:tcPr>
            <w:tcW w:w="502" w:type="pct"/>
            <w:vMerge/>
          </w:tcPr>
          <w:p w:rsidR="00E8766B" w:rsidRPr="005519EC" w:rsidRDefault="00E8766B" w:rsidP="00E23BAD">
            <w:pPr>
              <w:spacing w:after="0" w:line="240" w:lineRule="auto"/>
              <w:jc w:val="both"/>
              <w:rPr>
                <w:noProof/>
                <w:sz w:val="16"/>
                <w:szCs w:val="16"/>
              </w:rPr>
            </w:pPr>
          </w:p>
        </w:tc>
        <w:tc>
          <w:tcPr>
            <w:tcW w:w="367" w:type="pct"/>
            <w:vMerge/>
          </w:tcPr>
          <w:p w:rsidR="00E8766B" w:rsidRPr="005519EC" w:rsidRDefault="00E8766B" w:rsidP="00933628">
            <w:pPr>
              <w:spacing w:after="0" w:line="240" w:lineRule="auto"/>
              <w:jc w:val="both"/>
              <w:rPr>
                <w:noProof/>
                <w:sz w:val="16"/>
                <w:szCs w:val="16"/>
              </w:rPr>
            </w:pPr>
          </w:p>
        </w:tc>
        <w:tc>
          <w:tcPr>
            <w:tcW w:w="496" w:type="pct"/>
          </w:tcPr>
          <w:p w:rsidR="00E8766B" w:rsidRPr="005519EC" w:rsidRDefault="00E12142" w:rsidP="00450E81">
            <w:pPr>
              <w:spacing w:after="0" w:line="240" w:lineRule="auto"/>
              <w:rPr>
                <w:noProof/>
                <w:sz w:val="16"/>
                <w:szCs w:val="16"/>
              </w:rPr>
            </w:pPr>
            <w:r>
              <w:rPr>
                <w:noProof/>
                <w:sz w:val="16"/>
                <w:szCs w:val="16"/>
              </w:rPr>
              <w:t xml:space="preserve">VVL </w:t>
            </w:r>
            <w:r w:rsidR="00E8766B">
              <w:rPr>
                <w:noProof/>
                <w:sz w:val="16"/>
                <w:szCs w:val="16"/>
              </w:rPr>
              <w:t>regionas</w:t>
            </w:r>
          </w:p>
        </w:tc>
        <w:tc>
          <w:tcPr>
            <w:tcW w:w="645" w:type="pct"/>
          </w:tcPr>
          <w:p w:rsidR="00E8766B" w:rsidRPr="001F2CA3" w:rsidRDefault="00E8766B" w:rsidP="00450E81">
            <w:pPr>
              <w:spacing w:after="0" w:line="240" w:lineRule="auto"/>
              <w:rPr>
                <w:rFonts w:cs="Times New Roman"/>
                <w:noProof/>
                <w:sz w:val="16"/>
                <w:szCs w:val="16"/>
              </w:rPr>
            </w:pPr>
            <w:r w:rsidRPr="001F2CA3">
              <w:rPr>
                <w:rFonts w:cs="Times New Roman"/>
                <w:noProof/>
                <w:sz w:val="16"/>
                <w:szCs w:val="16"/>
              </w:rPr>
              <w:t>Specialusis produkto rodiklis</w:t>
            </w:r>
          </w:p>
        </w:tc>
        <w:tc>
          <w:tcPr>
            <w:tcW w:w="907" w:type="pct"/>
            <w:shd w:val="clear" w:color="auto" w:fill="auto"/>
          </w:tcPr>
          <w:p w:rsidR="00E8766B" w:rsidRPr="00B3444D" w:rsidRDefault="00E8766B" w:rsidP="00450E81">
            <w:pPr>
              <w:spacing w:after="0" w:line="240" w:lineRule="auto"/>
              <w:rPr>
                <w:rFonts w:cs="Times New Roman"/>
                <w:noProof/>
                <w:sz w:val="16"/>
                <w:szCs w:val="16"/>
              </w:rPr>
            </w:pPr>
            <w:r w:rsidRPr="00254A2D">
              <w:rPr>
                <w:rFonts w:eastAsia="Calibri" w:cs="Times New Roman"/>
                <w:sz w:val="16"/>
                <w:szCs w:val="16"/>
                <w:lang w:eastAsia="lt-LT" w:bidi="lt-LT"/>
              </w:rPr>
              <w:t>Asmenys dalyvavę sveikatos raštingumo didinimo veiklose</w:t>
            </w:r>
          </w:p>
        </w:tc>
        <w:tc>
          <w:tcPr>
            <w:tcW w:w="531" w:type="pct"/>
          </w:tcPr>
          <w:p w:rsidR="00E8766B" w:rsidRPr="00B3444D" w:rsidRDefault="00E8766B" w:rsidP="00450E81">
            <w:pPr>
              <w:spacing w:after="0" w:line="240" w:lineRule="auto"/>
              <w:rPr>
                <w:rFonts w:cs="Times New Roman"/>
                <w:noProof/>
                <w:sz w:val="16"/>
                <w:szCs w:val="16"/>
              </w:rPr>
            </w:pPr>
            <w:r>
              <w:rPr>
                <w:rFonts w:cs="Times New Roman"/>
                <w:noProof/>
                <w:sz w:val="16"/>
                <w:szCs w:val="16"/>
              </w:rPr>
              <w:t>Asmenys</w:t>
            </w:r>
          </w:p>
        </w:tc>
        <w:tc>
          <w:tcPr>
            <w:tcW w:w="503" w:type="pct"/>
            <w:shd w:val="clear" w:color="auto" w:fill="auto"/>
          </w:tcPr>
          <w:p w:rsidR="00E8766B" w:rsidRPr="00C75119" w:rsidRDefault="00E8766B" w:rsidP="00887AC5">
            <w:pPr>
              <w:spacing w:after="0" w:line="240" w:lineRule="auto"/>
              <w:jc w:val="center"/>
              <w:rPr>
                <w:rFonts w:cs="Times New Roman"/>
                <w:noProof/>
                <w:sz w:val="16"/>
                <w:szCs w:val="16"/>
              </w:rPr>
            </w:pPr>
            <w:r w:rsidRPr="00C75119">
              <w:rPr>
                <w:rFonts w:cs="Times New Roman"/>
                <w:noProof/>
                <w:sz w:val="16"/>
                <w:szCs w:val="16"/>
              </w:rPr>
              <w:t>15</w:t>
            </w:r>
            <w:r w:rsidR="00887AC5" w:rsidRPr="00C75119">
              <w:rPr>
                <w:rFonts w:cs="Times New Roman"/>
                <w:noProof/>
                <w:sz w:val="16"/>
                <w:szCs w:val="16"/>
              </w:rPr>
              <w:t xml:space="preserve"> </w:t>
            </w:r>
            <w:r w:rsidRPr="00C75119">
              <w:rPr>
                <w:rFonts w:cs="Times New Roman"/>
                <w:noProof/>
                <w:sz w:val="16"/>
                <w:szCs w:val="16"/>
              </w:rPr>
              <w:t>600</w:t>
            </w:r>
          </w:p>
        </w:tc>
        <w:tc>
          <w:tcPr>
            <w:tcW w:w="486" w:type="pct"/>
            <w:shd w:val="clear" w:color="auto" w:fill="auto"/>
          </w:tcPr>
          <w:p w:rsidR="00E8766B" w:rsidRPr="00C75119" w:rsidRDefault="00E8766B" w:rsidP="00887AC5">
            <w:pPr>
              <w:spacing w:after="0" w:line="240" w:lineRule="auto"/>
              <w:jc w:val="center"/>
              <w:rPr>
                <w:rFonts w:cs="Times New Roman"/>
                <w:noProof/>
                <w:sz w:val="16"/>
                <w:szCs w:val="16"/>
              </w:rPr>
            </w:pPr>
            <w:r w:rsidRPr="00C75119">
              <w:rPr>
                <w:rFonts w:cs="Times New Roman"/>
                <w:noProof/>
                <w:sz w:val="16"/>
                <w:szCs w:val="16"/>
              </w:rPr>
              <w:t>138</w:t>
            </w:r>
            <w:r w:rsidR="00887AC5" w:rsidRPr="00C75119">
              <w:rPr>
                <w:rFonts w:cs="Times New Roman"/>
                <w:noProof/>
                <w:sz w:val="16"/>
                <w:szCs w:val="16"/>
              </w:rPr>
              <w:t xml:space="preserve"> </w:t>
            </w:r>
            <w:r w:rsidRPr="00C75119">
              <w:rPr>
                <w:rFonts w:cs="Times New Roman"/>
                <w:noProof/>
                <w:sz w:val="16"/>
                <w:szCs w:val="16"/>
              </w:rPr>
              <w:t>000</w:t>
            </w:r>
          </w:p>
        </w:tc>
      </w:tr>
      <w:tr w:rsidR="00E8766B" w:rsidRPr="005519EC" w:rsidTr="00933628">
        <w:trPr>
          <w:trHeight w:val="332"/>
        </w:trPr>
        <w:tc>
          <w:tcPr>
            <w:tcW w:w="563" w:type="pct"/>
            <w:vMerge/>
          </w:tcPr>
          <w:p w:rsidR="00E8766B" w:rsidRPr="005519EC" w:rsidRDefault="00E8766B" w:rsidP="00933628">
            <w:pPr>
              <w:spacing w:after="0" w:line="240" w:lineRule="auto"/>
              <w:jc w:val="both"/>
              <w:rPr>
                <w:noProof/>
                <w:sz w:val="16"/>
                <w:szCs w:val="16"/>
              </w:rPr>
            </w:pPr>
          </w:p>
        </w:tc>
        <w:tc>
          <w:tcPr>
            <w:tcW w:w="502" w:type="pct"/>
            <w:vMerge/>
          </w:tcPr>
          <w:p w:rsidR="00E8766B" w:rsidRPr="005519EC" w:rsidRDefault="00E8766B" w:rsidP="00E23BAD">
            <w:pPr>
              <w:spacing w:after="0" w:line="240" w:lineRule="auto"/>
              <w:jc w:val="both"/>
              <w:rPr>
                <w:noProof/>
                <w:sz w:val="16"/>
                <w:szCs w:val="16"/>
              </w:rPr>
            </w:pPr>
          </w:p>
        </w:tc>
        <w:tc>
          <w:tcPr>
            <w:tcW w:w="367" w:type="pct"/>
            <w:vMerge/>
          </w:tcPr>
          <w:p w:rsidR="00E8766B" w:rsidRPr="005519EC" w:rsidRDefault="00E8766B" w:rsidP="00933628">
            <w:pPr>
              <w:spacing w:after="0" w:line="240" w:lineRule="auto"/>
              <w:jc w:val="both"/>
              <w:rPr>
                <w:noProof/>
                <w:sz w:val="16"/>
                <w:szCs w:val="16"/>
              </w:rPr>
            </w:pPr>
          </w:p>
        </w:tc>
        <w:tc>
          <w:tcPr>
            <w:tcW w:w="496" w:type="pct"/>
          </w:tcPr>
          <w:p w:rsidR="00E8766B" w:rsidRPr="005519EC" w:rsidRDefault="00E8766B" w:rsidP="00450E81">
            <w:pPr>
              <w:spacing w:after="0" w:line="240" w:lineRule="auto"/>
              <w:rPr>
                <w:noProof/>
                <w:sz w:val="16"/>
                <w:szCs w:val="16"/>
              </w:rPr>
            </w:pPr>
            <w:r>
              <w:rPr>
                <w:noProof/>
                <w:sz w:val="16"/>
                <w:szCs w:val="16"/>
              </w:rPr>
              <w:t>Sostinės regionas</w:t>
            </w:r>
          </w:p>
        </w:tc>
        <w:tc>
          <w:tcPr>
            <w:tcW w:w="645" w:type="pct"/>
          </w:tcPr>
          <w:p w:rsidR="00E8766B" w:rsidRPr="001F2CA3" w:rsidRDefault="00E8766B" w:rsidP="00450E81">
            <w:pPr>
              <w:spacing w:after="0" w:line="240" w:lineRule="auto"/>
              <w:rPr>
                <w:rFonts w:cs="Times New Roman"/>
                <w:noProof/>
                <w:sz w:val="16"/>
                <w:szCs w:val="16"/>
              </w:rPr>
            </w:pPr>
            <w:r w:rsidRPr="001F2CA3">
              <w:rPr>
                <w:rFonts w:cs="Times New Roman"/>
                <w:sz w:val="16"/>
                <w:szCs w:val="16"/>
                <w:lang w:eastAsia="en-GB"/>
              </w:rPr>
              <w:t>Specialusis produkto rodiklis</w:t>
            </w:r>
          </w:p>
        </w:tc>
        <w:tc>
          <w:tcPr>
            <w:tcW w:w="907" w:type="pct"/>
            <w:shd w:val="clear" w:color="auto" w:fill="auto"/>
          </w:tcPr>
          <w:p w:rsidR="00E8766B" w:rsidRPr="00B3444D" w:rsidRDefault="00E8766B" w:rsidP="00450E81">
            <w:pPr>
              <w:tabs>
                <w:tab w:val="left" w:pos="2268"/>
                <w:tab w:val="left" w:pos="7560"/>
              </w:tabs>
              <w:spacing w:after="0" w:line="240" w:lineRule="auto"/>
              <w:rPr>
                <w:rFonts w:cs="Times New Roman"/>
                <w:noProof/>
                <w:sz w:val="16"/>
                <w:szCs w:val="16"/>
              </w:rPr>
            </w:pPr>
            <w:r w:rsidRPr="000E2845">
              <w:rPr>
                <w:rFonts w:eastAsia="Calibri" w:cs="Times New Roman"/>
                <w:sz w:val="16"/>
                <w:szCs w:val="16"/>
                <w:lang w:eastAsia="lt-LT" w:bidi="lt-LT"/>
              </w:rPr>
              <w:t>Specialistai dalyvavę kvalifikacijos tobulinimo / perkvalifikavimo veiklose</w:t>
            </w:r>
          </w:p>
        </w:tc>
        <w:tc>
          <w:tcPr>
            <w:tcW w:w="531" w:type="pct"/>
          </w:tcPr>
          <w:p w:rsidR="00E8766B" w:rsidRPr="001F2CA3" w:rsidRDefault="00E8766B" w:rsidP="00450E81">
            <w:pPr>
              <w:spacing w:after="0" w:line="240" w:lineRule="auto"/>
              <w:rPr>
                <w:rFonts w:cs="Times New Roman"/>
                <w:noProof/>
                <w:sz w:val="16"/>
                <w:szCs w:val="16"/>
              </w:rPr>
            </w:pPr>
            <w:r>
              <w:rPr>
                <w:rFonts w:cs="Times New Roman"/>
                <w:noProof/>
                <w:sz w:val="16"/>
                <w:szCs w:val="16"/>
              </w:rPr>
              <w:t>Asmenys</w:t>
            </w:r>
          </w:p>
        </w:tc>
        <w:tc>
          <w:tcPr>
            <w:tcW w:w="503" w:type="pct"/>
            <w:shd w:val="clear" w:color="auto" w:fill="auto"/>
          </w:tcPr>
          <w:p w:rsidR="00E8766B" w:rsidRPr="00C75119" w:rsidRDefault="00E8766B" w:rsidP="00887AC5">
            <w:pPr>
              <w:spacing w:after="0" w:line="240" w:lineRule="auto"/>
              <w:jc w:val="center"/>
              <w:rPr>
                <w:rFonts w:cs="Times New Roman"/>
                <w:noProof/>
                <w:sz w:val="16"/>
                <w:szCs w:val="16"/>
              </w:rPr>
            </w:pPr>
            <w:r w:rsidRPr="00C75119">
              <w:rPr>
                <w:rFonts w:cs="Times New Roman"/>
                <w:noProof/>
                <w:sz w:val="16"/>
                <w:szCs w:val="16"/>
              </w:rPr>
              <w:t>750</w:t>
            </w:r>
          </w:p>
        </w:tc>
        <w:tc>
          <w:tcPr>
            <w:tcW w:w="486" w:type="pct"/>
            <w:shd w:val="clear" w:color="auto" w:fill="auto"/>
          </w:tcPr>
          <w:p w:rsidR="00E8766B" w:rsidRPr="00C75119" w:rsidRDefault="00E8766B" w:rsidP="00887AC5">
            <w:pPr>
              <w:spacing w:after="0" w:line="240" w:lineRule="auto"/>
              <w:jc w:val="center"/>
              <w:rPr>
                <w:rFonts w:cs="Times New Roman"/>
                <w:noProof/>
                <w:sz w:val="16"/>
                <w:szCs w:val="16"/>
              </w:rPr>
            </w:pPr>
            <w:r w:rsidRPr="00C75119">
              <w:rPr>
                <w:rFonts w:cs="Times New Roman"/>
                <w:noProof/>
                <w:sz w:val="16"/>
                <w:szCs w:val="16"/>
              </w:rPr>
              <w:t>3.900</w:t>
            </w:r>
          </w:p>
        </w:tc>
      </w:tr>
      <w:tr w:rsidR="00E8766B" w:rsidRPr="005519EC" w:rsidTr="00933628">
        <w:trPr>
          <w:trHeight w:val="332"/>
        </w:trPr>
        <w:tc>
          <w:tcPr>
            <w:tcW w:w="563" w:type="pct"/>
            <w:vMerge/>
          </w:tcPr>
          <w:p w:rsidR="00E8766B" w:rsidRPr="005519EC" w:rsidRDefault="00E8766B" w:rsidP="00933628">
            <w:pPr>
              <w:spacing w:after="0" w:line="240" w:lineRule="auto"/>
              <w:jc w:val="both"/>
              <w:rPr>
                <w:noProof/>
                <w:sz w:val="16"/>
                <w:szCs w:val="16"/>
              </w:rPr>
            </w:pPr>
          </w:p>
        </w:tc>
        <w:tc>
          <w:tcPr>
            <w:tcW w:w="502" w:type="pct"/>
            <w:vMerge/>
          </w:tcPr>
          <w:p w:rsidR="00E8766B" w:rsidRPr="005519EC" w:rsidRDefault="00E8766B" w:rsidP="00E23BAD">
            <w:pPr>
              <w:spacing w:after="0" w:line="240" w:lineRule="auto"/>
              <w:jc w:val="both"/>
              <w:rPr>
                <w:noProof/>
                <w:sz w:val="16"/>
                <w:szCs w:val="16"/>
              </w:rPr>
            </w:pPr>
          </w:p>
        </w:tc>
        <w:tc>
          <w:tcPr>
            <w:tcW w:w="367" w:type="pct"/>
            <w:vMerge/>
          </w:tcPr>
          <w:p w:rsidR="00E8766B" w:rsidRPr="005519EC" w:rsidRDefault="00E8766B" w:rsidP="00933628">
            <w:pPr>
              <w:spacing w:after="0" w:line="240" w:lineRule="auto"/>
              <w:jc w:val="both"/>
              <w:rPr>
                <w:noProof/>
                <w:sz w:val="16"/>
                <w:szCs w:val="16"/>
              </w:rPr>
            </w:pPr>
          </w:p>
        </w:tc>
        <w:tc>
          <w:tcPr>
            <w:tcW w:w="496" w:type="pct"/>
          </w:tcPr>
          <w:p w:rsidR="00E8766B" w:rsidRPr="005519EC" w:rsidRDefault="00E12142" w:rsidP="00450E81">
            <w:pPr>
              <w:spacing w:after="0" w:line="240" w:lineRule="auto"/>
              <w:rPr>
                <w:noProof/>
                <w:sz w:val="16"/>
                <w:szCs w:val="16"/>
              </w:rPr>
            </w:pPr>
            <w:r>
              <w:rPr>
                <w:noProof/>
                <w:sz w:val="16"/>
                <w:szCs w:val="16"/>
              </w:rPr>
              <w:t xml:space="preserve">VVL </w:t>
            </w:r>
            <w:r w:rsidR="00E8766B">
              <w:rPr>
                <w:noProof/>
                <w:sz w:val="16"/>
                <w:szCs w:val="16"/>
              </w:rPr>
              <w:t>regionas</w:t>
            </w:r>
          </w:p>
        </w:tc>
        <w:tc>
          <w:tcPr>
            <w:tcW w:w="645" w:type="pct"/>
          </w:tcPr>
          <w:p w:rsidR="00E8766B" w:rsidRPr="001F2CA3" w:rsidRDefault="00E8766B" w:rsidP="00450E81">
            <w:pPr>
              <w:spacing w:after="0" w:line="240" w:lineRule="auto"/>
              <w:rPr>
                <w:rFonts w:cs="Times New Roman"/>
                <w:noProof/>
                <w:sz w:val="16"/>
                <w:szCs w:val="16"/>
              </w:rPr>
            </w:pPr>
            <w:r w:rsidRPr="001F2CA3">
              <w:rPr>
                <w:rFonts w:cs="Times New Roman"/>
                <w:sz w:val="16"/>
                <w:szCs w:val="16"/>
                <w:lang w:eastAsia="en-GB"/>
              </w:rPr>
              <w:t>Specialusis produkto rodiklis</w:t>
            </w:r>
          </w:p>
        </w:tc>
        <w:tc>
          <w:tcPr>
            <w:tcW w:w="907" w:type="pct"/>
            <w:shd w:val="clear" w:color="auto" w:fill="auto"/>
          </w:tcPr>
          <w:p w:rsidR="00E8766B" w:rsidRPr="00B3444D" w:rsidRDefault="00E8766B" w:rsidP="00450E81">
            <w:pPr>
              <w:tabs>
                <w:tab w:val="left" w:pos="7560"/>
              </w:tabs>
              <w:spacing w:after="0" w:line="240" w:lineRule="auto"/>
              <w:rPr>
                <w:rFonts w:cs="Times New Roman"/>
                <w:noProof/>
                <w:sz w:val="16"/>
                <w:szCs w:val="16"/>
              </w:rPr>
            </w:pPr>
            <w:r>
              <w:rPr>
                <w:rFonts w:eastAsia="Calibri" w:cs="Times New Roman"/>
                <w:sz w:val="16"/>
                <w:szCs w:val="16"/>
                <w:lang w:eastAsia="lt-LT" w:bidi="lt-LT"/>
              </w:rPr>
              <w:t>S</w:t>
            </w:r>
            <w:r w:rsidRPr="001F2CA3">
              <w:rPr>
                <w:rFonts w:eastAsia="Calibri" w:cs="Times New Roman"/>
                <w:sz w:val="16"/>
                <w:szCs w:val="16"/>
                <w:lang w:eastAsia="lt-LT" w:bidi="lt-LT"/>
              </w:rPr>
              <w:t>pecialistai dalyvavę kvalifikacijos tobulinimo / perkvalifikavimo veiklose</w:t>
            </w:r>
          </w:p>
        </w:tc>
        <w:tc>
          <w:tcPr>
            <w:tcW w:w="531" w:type="pct"/>
          </w:tcPr>
          <w:p w:rsidR="00E8766B" w:rsidRPr="00B3444D" w:rsidRDefault="00E8766B" w:rsidP="00450E81">
            <w:pPr>
              <w:spacing w:after="0" w:line="240" w:lineRule="auto"/>
              <w:rPr>
                <w:rFonts w:cs="Times New Roman"/>
                <w:noProof/>
                <w:sz w:val="16"/>
                <w:szCs w:val="16"/>
              </w:rPr>
            </w:pPr>
            <w:r>
              <w:rPr>
                <w:rFonts w:cs="Times New Roman"/>
                <w:noProof/>
                <w:sz w:val="16"/>
                <w:szCs w:val="16"/>
              </w:rPr>
              <w:t>Asmenys</w:t>
            </w:r>
          </w:p>
        </w:tc>
        <w:tc>
          <w:tcPr>
            <w:tcW w:w="503" w:type="pct"/>
            <w:shd w:val="clear" w:color="auto" w:fill="auto"/>
          </w:tcPr>
          <w:p w:rsidR="00E8766B" w:rsidRPr="00C75119" w:rsidRDefault="00887AC5" w:rsidP="00887AC5">
            <w:pPr>
              <w:spacing w:after="0" w:line="240" w:lineRule="auto"/>
              <w:jc w:val="center"/>
              <w:rPr>
                <w:rFonts w:cs="Times New Roman"/>
                <w:noProof/>
                <w:sz w:val="16"/>
                <w:szCs w:val="16"/>
              </w:rPr>
            </w:pPr>
            <w:r w:rsidRPr="00C75119">
              <w:rPr>
                <w:rFonts w:cs="Times New Roman"/>
                <w:noProof/>
                <w:sz w:val="16"/>
                <w:szCs w:val="16"/>
              </w:rPr>
              <w:t xml:space="preserve">2 </w:t>
            </w:r>
            <w:r w:rsidR="00E8766B" w:rsidRPr="00C75119">
              <w:rPr>
                <w:rFonts w:cs="Times New Roman"/>
                <w:noProof/>
                <w:sz w:val="16"/>
                <w:szCs w:val="16"/>
              </w:rPr>
              <w:t>500</w:t>
            </w:r>
          </w:p>
        </w:tc>
        <w:tc>
          <w:tcPr>
            <w:tcW w:w="486" w:type="pct"/>
            <w:shd w:val="clear" w:color="auto" w:fill="auto"/>
          </w:tcPr>
          <w:p w:rsidR="00E8766B" w:rsidRPr="00C75119" w:rsidRDefault="00E8766B" w:rsidP="00887AC5">
            <w:pPr>
              <w:spacing w:after="0" w:line="240" w:lineRule="auto"/>
              <w:jc w:val="center"/>
              <w:rPr>
                <w:rFonts w:cs="Times New Roman"/>
                <w:noProof/>
                <w:sz w:val="16"/>
                <w:szCs w:val="16"/>
              </w:rPr>
            </w:pPr>
            <w:r w:rsidRPr="00C75119">
              <w:rPr>
                <w:rFonts w:cs="Times New Roman"/>
                <w:noProof/>
                <w:sz w:val="16"/>
                <w:szCs w:val="16"/>
              </w:rPr>
              <w:t>1</w:t>
            </w:r>
            <w:r w:rsidR="00887AC5" w:rsidRPr="00C75119">
              <w:rPr>
                <w:rFonts w:cs="Times New Roman"/>
                <w:noProof/>
                <w:sz w:val="16"/>
                <w:szCs w:val="16"/>
              </w:rPr>
              <w:t xml:space="preserve">3 </w:t>
            </w:r>
            <w:r w:rsidRPr="00C75119">
              <w:rPr>
                <w:rFonts w:cs="Times New Roman"/>
                <w:noProof/>
                <w:sz w:val="16"/>
                <w:szCs w:val="16"/>
              </w:rPr>
              <w:t>000</w:t>
            </w:r>
          </w:p>
        </w:tc>
      </w:tr>
      <w:tr w:rsidR="00E8766B" w:rsidRPr="005519EC" w:rsidTr="00933628">
        <w:trPr>
          <w:trHeight w:val="332"/>
        </w:trPr>
        <w:tc>
          <w:tcPr>
            <w:tcW w:w="563" w:type="pct"/>
            <w:vMerge/>
          </w:tcPr>
          <w:p w:rsidR="00E8766B" w:rsidRPr="005519EC" w:rsidRDefault="00E8766B" w:rsidP="00933628">
            <w:pPr>
              <w:spacing w:after="0" w:line="240" w:lineRule="auto"/>
              <w:jc w:val="both"/>
              <w:rPr>
                <w:noProof/>
                <w:sz w:val="16"/>
                <w:szCs w:val="16"/>
              </w:rPr>
            </w:pPr>
          </w:p>
        </w:tc>
        <w:tc>
          <w:tcPr>
            <w:tcW w:w="502" w:type="pct"/>
            <w:vMerge/>
          </w:tcPr>
          <w:p w:rsidR="00E8766B" w:rsidRPr="005519EC" w:rsidRDefault="00E8766B" w:rsidP="00E23BAD">
            <w:pPr>
              <w:spacing w:after="0" w:line="240" w:lineRule="auto"/>
              <w:jc w:val="both"/>
              <w:rPr>
                <w:noProof/>
                <w:sz w:val="16"/>
                <w:szCs w:val="16"/>
              </w:rPr>
            </w:pPr>
          </w:p>
        </w:tc>
        <w:tc>
          <w:tcPr>
            <w:tcW w:w="367" w:type="pct"/>
            <w:vMerge/>
          </w:tcPr>
          <w:p w:rsidR="00E8766B" w:rsidRPr="005519EC" w:rsidRDefault="00E8766B" w:rsidP="00933628">
            <w:pPr>
              <w:spacing w:after="0" w:line="240" w:lineRule="auto"/>
              <w:jc w:val="both"/>
              <w:rPr>
                <w:noProof/>
                <w:sz w:val="16"/>
                <w:szCs w:val="16"/>
              </w:rPr>
            </w:pPr>
          </w:p>
        </w:tc>
        <w:tc>
          <w:tcPr>
            <w:tcW w:w="496" w:type="pct"/>
          </w:tcPr>
          <w:p w:rsidR="00E8766B" w:rsidRPr="005519EC" w:rsidRDefault="00E8766B" w:rsidP="00450E81">
            <w:pPr>
              <w:spacing w:after="0" w:line="240" w:lineRule="auto"/>
              <w:rPr>
                <w:noProof/>
                <w:sz w:val="16"/>
                <w:szCs w:val="16"/>
              </w:rPr>
            </w:pPr>
            <w:r>
              <w:rPr>
                <w:noProof/>
                <w:sz w:val="16"/>
                <w:szCs w:val="16"/>
              </w:rPr>
              <w:t>Sostinės regionas</w:t>
            </w:r>
          </w:p>
        </w:tc>
        <w:tc>
          <w:tcPr>
            <w:tcW w:w="645" w:type="pct"/>
          </w:tcPr>
          <w:p w:rsidR="00E8766B" w:rsidRPr="001F2CA3" w:rsidRDefault="00E8766B" w:rsidP="00450E81">
            <w:pPr>
              <w:spacing w:after="0" w:line="240" w:lineRule="auto"/>
              <w:rPr>
                <w:rFonts w:cs="Times New Roman"/>
                <w:noProof/>
                <w:sz w:val="16"/>
                <w:szCs w:val="16"/>
              </w:rPr>
            </w:pPr>
            <w:r w:rsidRPr="001F2CA3">
              <w:rPr>
                <w:rFonts w:cs="Times New Roman"/>
                <w:sz w:val="16"/>
                <w:szCs w:val="16"/>
                <w:lang w:eastAsia="en-GB"/>
              </w:rPr>
              <w:t>Specialusis produkto rodiklis</w:t>
            </w:r>
          </w:p>
        </w:tc>
        <w:tc>
          <w:tcPr>
            <w:tcW w:w="907" w:type="pct"/>
            <w:shd w:val="clear" w:color="auto" w:fill="auto"/>
          </w:tcPr>
          <w:p w:rsidR="00E8766B" w:rsidRPr="00B3444D" w:rsidRDefault="00E8766B" w:rsidP="00450E81">
            <w:pPr>
              <w:spacing w:after="0" w:line="240" w:lineRule="auto"/>
              <w:rPr>
                <w:rFonts w:cs="Times New Roman"/>
                <w:noProof/>
                <w:sz w:val="16"/>
                <w:szCs w:val="16"/>
              </w:rPr>
            </w:pPr>
            <w:r w:rsidRPr="00E22649">
              <w:rPr>
                <w:rFonts w:eastAsia="Calibri" w:cs="Times New Roman"/>
                <w:sz w:val="16"/>
                <w:szCs w:val="16"/>
                <w:lang w:eastAsia="lt-LT" w:bidi="lt-LT"/>
              </w:rPr>
              <w:t>Psichosocialinę negalią turinčių vaikų ar jų šeimos narių / globėjų, gavusių paslaugas, skaičius</w:t>
            </w:r>
          </w:p>
        </w:tc>
        <w:tc>
          <w:tcPr>
            <w:tcW w:w="531" w:type="pct"/>
          </w:tcPr>
          <w:p w:rsidR="00E8766B" w:rsidRPr="001F2CA3" w:rsidRDefault="00E8766B" w:rsidP="00450E81">
            <w:pPr>
              <w:spacing w:after="0" w:line="240" w:lineRule="auto"/>
              <w:rPr>
                <w:rFonts w:cs="Times New Roman"/>
                <w:noProof/>
                <w:sz w:val="16"/>
                <w:szCs w:val="16"/>
              </w:rPr>
            </w:pPr>
            <w:r>
              <w:rPr>
                <w:rFonts w:cs="Times New Roman"/>
                <w:noProof/>
                <w:sz w:val="16"/>
                <w:szCs w:val="16"/>
              </w:rPr>
              <w:t>Asmenys</w:t>
            </w:r>
          </w:p>
        </w:tc>
        <w:tc>
          <w:tcPr>
            <w:tcW w:w="503" w:type="pct"/>
            <w:shd w:val="clear" w:color="auto" w:fill="auto"/>
          </w:tcPr>
          <w:p w:rsidR="00E8766B" w:rsidRPr="00C75119" w:rsidRDefault="00E8766B" w:rsidP="00887AC5">
            <w:pPr>
              <w:spacing w:after="0" w:line="240" w:lineRule="auto"/>
              <w:jc w:val="center"/>
              <w:rPr>
                <w:rFonts w:cs="Times New Roman"/>
                <w:noProof/>
                <w:sz w:val="16"/>
                <w:szCs w:val="16"/>
              </w:rPr>
            </w:pPr>
            <w:r w:rsidRPr="00C75119">
              <w:rPr>
                <w:rFonts w:cs="Times New Roman"/>
                <w:noProof/>
                <w:sz w:val="16"/>
                <w:szCs w:val="16"/>
              </w:rPr>
              <w:t>45</w:t>
            </w:r>
          </w:p>
        </w:tc>
        <w:tc>
          <w:tcPr>
            <w:tcW w:w="486" w:type="pct"/>
            <w:shd w:val="clear" w:color="auto" w:fill="auto"/>
          </w:tcPr>
          <w:p w:rsidR="00E8766B" w:rsidRPr="00C75119" w:rsidRDefault="00E8766B" w:rsidP="00887AC5">
            <w:pPr>
              <w:spacing w:after="0" w:line="240" w:lineRule="auto"/>
              <w:jc w:val="center"/>
              <w:rPr>
                <w:rFonts w:cs="Times New Roman"/>
                <w:noProof/>
                <w:sz w:val="16"/>
                <w:szCs w:val="16"/>
              </w:rPr>
            </w:pPr>
            <w:r w:rsidRPr="00C75119">
              <w:rPr>
                <w:rFonts w:cs="Times New Roman"/>
                <w:noProof/>
                <w:sz w:val="16"/>
                <w:szCs w:val="16"/>
              </w:rPr>
              <w:t>450</w:t>
            </w:r>
          </w:p>
        </w:tc>
      </w:tr>
      <w:tr w:rsidR="00E8766B" w:rsidRPr="005519EC" w:rsidTr="00933628">
        <w:trPr>
          <w:trHeight w:val="332"/>
        </w:trPr>
        <w:tc>
          <w:tcPr>
            <w:tcW w:w="563" w:type="pct"/>
            <w:vMerge/>
          </w:tcPr>
          <w:p w:rsidR="00E8766B" w:rsidRPr="005519EC" w:rsidRDefault="00E8766B" w:rsidP="00933628">
            <w:pPr>
              <w:spacing w:after="0" w:line="240" w:lineRule="auto"/>
              <w:jc w:val="both"/>
              <w:rPr>
                <w:noProof/>
                <w:sz w:val="16"/>
                <w:szCs w:val="16"/>
              </w:rPr>
            </w:pPr>
          </w:p>
        </w:tc>
        <w:tc>
          <w:tcPr>
            <w:tcW w:w="502" w:type="pct"/>
            <w:vMerge/>
          </w:tcPr>
          <w:p w:rsidR="00E8766B" w:rsidRPr="005519EC" w:rsidRDefault="00E8766B" w:rsidP="00E23BAD">
            <w:pPr>
              <w:spacing w:after="0" w:line="240" w:lineRule="auto"/>
              <w:jc w:val="both"/>
              <w:rPr>
                <w:noProof/>
                <w:sz w:val="16"/>
                <w:szCs w:val="16"/>
              </w:rPr>
            </w:pPr>
          </w:p>
        </w:tc>
        <w:tc>
          <w:tcPr>
            <w:tcW w:w="367" w:type="pct"/>
            <w:vMerge/>
          </w:tcPr>
          <w:p w:rsidR="00E8766B" w:rsidRPr="005519EC" w:rsidRDefault="00E8766B" w:rsidP="00933628">
            <w:pPr>
              <w:spacing w:after="0" w:line="240" w:lineRule="auto"/>
              <w:jc w:val="both"/>
              <w:rPr>
                <w:noProof/>
                <w:sz w:val="16"/>
                <w:szCs w:val="16"/>
              </w:rPr>
            </w:pPr>
          </w:p>
        </w:tc>
        <w:tc>
          <w:tcPr>
            <w:tcW w:w="496" w:type="pct"/>
          </w:tcPr>
          <w:p w:rsidR="00E8766B" w:rsidRPr="005519EC" w:rsidRDefault="00E12142" w:rsidP="00450E81">
            <w:pPr>
              <w:spacing w:after="0" w:line="240" w:lineRule="auto"/>
              <w:rPr>
                <w:noProof/>
                <w:sz w:val="16"/>
                <w:szCs w:val="16"/>
              </w:rPr>
            </w:pPr>
            <w:r>
              <w:rPr>
                <w:noProof/>
                <w:sz w:val="16"/>
                <w:szCs w:val="16"/>
              </w:rPr>
              <w:t xml:space="preserve">VVL </w:t>
            </w:r>
            <w:r w:rsidR="00E8766B">
              <w:rPr>
                <w:noProof/>
                <w:sz w:val="16"/>
                <w:szCs w:val="16"/>
              </w:rPr>
              <w:t>regionas</w:t>
            </w:r>
          </w:p>
        </w:tc>
        <w:tc>
          <w:tcPr>
            <w:tcW w:w="645" w:type="pct"/>
          </w:tcPr>
          <w:p w:rsidR="00E8766B" w:rsidRPr="001F2CA3" w:rsidRDefault="00E8766B" w:rsidP="00450E81">
            <w:pPr>
              <w:spacing w:after="0" w:line="240" w:lineRule="auto"/>
              <w:rPr>
                <w:rFonts w:cs="Times New Roman"/>
                <w:noProof/>
                <w:sz w:val="16"/>
                <w:szCs w:val="16"/>
              </w:rPr>
            </w:pPr>
            <w:r w:rsidRPr="001F2CA3">
              <w:rPr>
                <w:rFonts w:cs="Times New Roman"/>
                <w:sz w:val="16"/>
                <w:szCs w:val="16"/>
                <w:lang w:eastAsia="en-GB"/>
              </w:rPr>
              <w:t>Specialusis produkto rodiklis</w:t>
            </w:r>
          </w:p>
        </w:tc>
        <w:tc>
          <w:tcPr>
            <w:tcW w:w="907" w:type="pct"/>
            <w:shd w:val="clear" w:color="auto" w:fill="auto"/>
          </w:tcPr>
          <w:p w:rsidR="00E8766B" w:rsidRPr="00B3444D" w:rsidRDefault="00E8766B" w:rsidP="00450E81">
            <w:pPr>
              <w:spacing w:after="0" w:line="240" w:lineRule="auto"/>
              <w:rPr>
                <w:rFonts w:cs="Times New Roman"/>
                <w:noProof/>
                <w:sz w:val="16"/>
                <w:szCs w:val="16"/>
              </w:rPr>
            </w:pPr>
            <w:r w:rsidRPr="00E22649">
              <w:rPr>
                <w:rFonts w:eastAsia="Calibri" w:cs="Times New Roman"/>
                <w:sz w:val="16"/>
                <w:szCs w:val="16"/>
                <w:lang w:eastAsia="lt-LT" w:bidi="lt-LT"/>
              </w:rPr>
              <w:t>Psichosocialinę negalią turinčių vaikų ar jų šeimos narių / globėjų, gavusių paslaugas, skaičius</w:t>
            </w:r>
          </w:p>
        </w:tc>
        <w:tc>
          <w:tcPr>
            <w:tcW w:w="531" w:type="pct"/>
          </w:tcPr>
          <w:p w:rsidR="00E8766B" w:rsidRPr="00B3444D" w:rsidRDefault="00E8766B" w:rsidP="00450E81">
            <w:pPr>
              <w:spacing w:after="0" w:line="240" w:lineRule="auto"/>
              <w:rPr>
                <w:rFonts w:cs="Times New Roman"/>
                <w:noProof/>
                <w:sz w:val="16"/>
                <w:szCs w:val="16"/>
              </w:rPr>
            </w:pPr>
            <w:r>
              <w:rPr>
                <w:rFonts w:cs="Times New Roman"/>
                <w:noProof/>
                <w:sz w:val="16"/>
                <w:szCs w:val="16"/>
              </w:rPr>
              <w:t>Asmenys</w:t>
            </w:r>
          </w:p>
        </w:tc>
        <w:tc>
          <w:tcPr>
            <w:tcW w:w="503" w:type="pct"/>
            <w:shd w:val="clear" w:color="auto" w:fill="auto"/>
          </w:tcPr>
          <w:p w:rsidR="00E8766B" w:rsidRPr="00C75119" w:rsidRDefault="00E8766B" w:rsidP="00887AC5">
            <w:pPr>
              <w:spacing w:after="0" w:line="240" w:lineRule="auto"/>
              <w:jc w:val="center"/>
              <w:rPr>
                <w:rFonts w:cs="Times New Roman"/>
                <w:noProof/>
                <w:sz w:val="16"/>
                <w:szCs w:val="16"/>
              </w:rPr>
            </w:pPr>
            <w:r w:rsidRPr="00C75119">
              <w:rPr>
                <w:rFonts w:cs="Times New Roman"/>
                <w:noProof/>
                <w:sz w:val="16"/>
                <w:szCs w:val="16"/>
              </w:rPr>
              <w:t>307</w:t>
            </w:r>
          </w:p>
        </w:tc>
        <w:tc>
          <w:tcPr>
            <w:tcW w:w="486" w:type="pct"/>
            <w:shd w:val="clear" w:color="auto" w:fill="auto"/>
          </w:tcPr>
          <w:p w:rsidR="00E8766B" w:rsidRPr="00C75119" w:rsidRDefault="00887AC5" w:rsidP="00887AC5">
            <w:pPr>
              <w:spacing w:after="0" w:line="240" w:lineRule="auto"/>
              <w:jc w:val="center"/>
              <w:rPr>
                <w:rFonts w:cs="Times New Roman"/>
                <w:noProof/>
                <w:sz w:val="16"/>
                <w:szCs w:val="16"/>
              </w:rPr>
            </w:pPr>
            <w:r w:rsidRPr="00C75119">
              <w:rPr>
                <w:rFonts w:cs="Times New Roman"/>
                <w:noProof/>
                <w:sz w:val="16"/>
                <w:szCs w:val="16"/>
              </w:rPr>
              <w:t xml:space="preserve">3 </w:t>
            </w:r>
            <w:r w:rsidR="00E8766B" w:rsidRPr="00C75119">
              <w:rPr>
                <w:rFonts w:cs="Times New Roman"/>
                <w:noProof/>
                <w:sz w:val="16"/>
                <w:szCs w:val="16"/>
              </w:rPr>
              <w:t>070</w:t>
            </w:r>
          </w:p>
        </w:tc>
      </w:tr>
      <w:tr w:rsidR="00E8766B" w:rsidRPr="005519EC" w:rsidTr="00933628">
        <w:trPr>
          <w:trHeight w:val="332"/>
        </w:trPr>
        <w:tc>
          <w:tcPr>
            <w:tcW w:w="563" w:type="pct"/>
            <w:vMerge/>
          </w:tcPr>
          <w:p w:rsidR="00E8766B" w:rsidRPr="005519EC" w:rsidRDefault="00E8766B" w:rsidP="00933628">
            <w:pPr>
              <w:spacing w:after="0" w:line="240" w:lineRule="auto"/>
              <w:jc w:val="both"/>
              <w:rPr>
                <w:noProof/>
                <w:sz w:val="16"/>
                <w:szCs w:val="16"/>
              </w:rPr>
            </w:pPr>
          </w:p>
        </w:tc>
        <w:tc>
          <w:tcPr>
            <w:tcW w:w="502" w:type="pct"/>
            <w:vMerge/>
          </w:tcPr>
          <w:p w:rsidR="00E8766B" w:rsidRPr="005519EC" w:rsidRDefault="00E8766B" w:rsidP="00E23BAD">
            <w:pPr>
              <w:spacing w:after="0" w:line="240" w:lineRule="auto"/>
              <w:jc w:val="both"/>
              <w:rPr>
                <w:noProof/>
                <w:sz w:val="16"/>
                <w:szCs w:val="16"/>
              </w:rPr>
            </w:pPr>
          </w:p>
        </w:tc>
        <w:tc>
          <w:tcPr>
            <w:tcW w:w="367" w:type="pct"/>
            <w:vMerge/>
          </w:tcPr>
          <w:p w:rsidR="00E8766B" w:rsidRPr="005519EC" w:rsidRDefault="00E8766B" w:rsidP="00933628">
            <w:pPr>
              <w:spacing w:after="0" w:line="240" w:lineRule="auto"/>
              <w:jc w:val="both"/>
              <w:rPr>
                <w:noProof/>
                <w:sz w:val="16"/>
                <w:szCs w:val="16"/>
              </w:rPr>
            </w:pPr>
          </w:p>
        </w:tc>
        <w:tc>
          <w:tcPr>
            <w:tcW w:w="496" w:type="pct"/>
          </w:tcPr>
          <w:p w:rsidR="00E8766B" w:rsidRPr="005519EC" w:rsidRDefault="00E8766B" w:rsidP="00450E81">
            <w:pPr>
              <w:spacing w:after="0" w:line="240" w:lineRule="auto"/>
              <w:rPr>
                <w:noProof/>
                <w:sz w:val="16"/>
                <w:szCs w:val="16"/>
              </w:rPr>
            </w:pPr>
            <w:r>
              <w:rPr>
                <w:noProof/>
                <w:sz w:val="16"/>
                <w:szCs w:val="16"/>
              </w:rPr>
              <w:t>Sostinės regionas</w:t>
            </w:r>
          </w:p>
        </w:tc>
        <w:tc>
          <w:tcPr>
            <w:tcW w:w="645" w:type="pct"/>
          </w:tcPr>
          <w:p w:rsidR="00E8766B" w:rsidRPr="001F2CA3" w:rsidRDefault="00E8766B" w:rsidP="00450E81">
            <w:pPr>
              <w:spacing w:after="0" w:line="240" w:lineRule="auto"/>
              <w:rPr>
                <w:rFonts w:cs="Times New Roman"/>
                <w:noProof/>
                <w:sz w:val="16"/>
                <w:szCs w:val="16"/>
              </w:rPr>
            </w:pPr>
            <w:r w:rsidRPr="00325A4D">
              <w:rPr>
                <w:rFonts w:cs="Times New Roman"/>
                <w:sz w:val="16"/>
                <w:szCs w:val="16"/>
                <w:lang w:eastAsia="en-GB"/>
              </w:rPr>
              <w:t>CO16</w:t>
            </w:r>
          </w:p>
        </w:tc>
        <w:tc>
          <w:tcPr>
            <w:tcW w:w="907" w:type="pct"/>
            <w:shd w:val="clear" w:color="auto" w:fill="auto"/>
          </w:tcPr>
          <w:p w:rsidR="00E8766B" w:rsidRPr="00B3444D" w:rsidRDefault="00E8766B" w:rsidP="00450E81">
            <w:pPr>
              <w:tabs>
                <w:tab w:val="left" w:pos="2268"/>
                <w:tab w:val="left" w:pos="7560"/>
              </w:tabs>
              <w:spacing w:after="0" w:line="240" w:lineRule="auto"/>
              <w:rPr>
                <w:rFonts w:cs="Times New Roman"/>
                <w:noProof/>
                <w:sz w:val="16"/>
                <w:szCs w:val="16"/>
              </w:rPr>
            </w:pPr>
            <w:r>
              <w:rPr>
                <w:rFonts w:eastAsia="Calibri" w:cs="Times New Roman"/>
                <w:sz w:val="16"/>
                <w:szCs w:val="16"/>
                <w:lang w:eastAsia="lt-LT" w:bidi="lt-LT"/>
              </w:rPr>
              <w:t>Paremtų viešojo administravimo ar viešųjų paslaugų skaičius</w:t>
            </w:r>
          </w:p>
        </w:tc>
        <w:tc>
          <w:tcPr>
            <w:tcW w:w="531" w:type="pct"/>
          </w:tcPr>
          <w:p w:rsidR="00E8766B" w:rsidRPr="005519EC" w:rsidRDefault="00E8766B" w:rsidP="00450E81">
            <w:pPr>
              <w:spacing w:after="0" w:line="240" w:lineRule="auto"/>
              <w:rPr>
                <w:bCs/>
                <w:noProof/>
                <w:sz w:val="16"/>
                <w:szCs w:val="14"/>
              </w:rPr>
            </w:pPr>
            <w:r>
              <w:rPr>
                <w:bCs/>
                <w:noProof/>
                <w:sz w:val="16"/>
                <w:szCs w:val="14"/>
              </w:rPr>
              <w:t>skaičius</w:t>
            </w:r>
          </w:p>
        </w:tc>
        <w:tc>
          <w:tcPr>
            <w:tcW w:w="503" w:type="pct"/>
            <w:shd w:val="clear" w:color="auto" w:fill="auto"/>
          </w:tcPr>
          <w:p w:rsidR="00E8766B" w:rsidRPr="00C75119" w:rsidRDefault="00E8766B" w:rsidP="00887AC5">
            <w:pPr>
              <w:spacing w:after="0" w:line="240" w:lineRule="auto"/>
              <w:jc w:val="center"/>
              <w:rPr>
                <w:rFonts w:cs="Times New Roman"/>
                <w:noProof/>
                <w:sz w:val="16"/>
                <w:szCs w:val="16"/>
              </w:rPr>
            </w:pPr>
            <w:r w:rsidRPr="00C75119">
              <w:rPr>
                <w:rFonts w:cs="Times New Roman"/>
                <w:noProof/>
                <w:sz w:val="16"/>
                <w:szCs w:val="16"/>
              </w:rPr>
              <w:t>3</w:t>
            </w:r>
          </w:p>
        </w:tc>
        <w:tc>
          <w:tcPr>
            <w:tcW w:w="486" w:type="pct"/>
            <w:shd w:val="clear" w:color="auto" w:fill="auto"/>
          </w:tcPr>
          <w:p w:rsidR="00E8766B" w:rsidRPr="00C75119" w:rsidRDefault="00E8766B" w:rsidP="00887AC5">
            <w:pPr>
              <w:spacing w:after="0" w:line="240" w:lineRule="auto"/>
              <w:jc w:val="center"/>
              <w:rPr>
                <w:rFonts w:cs="Times New Roman"/>
                <w:noProof/>
                <w:sz w:val="16"/>
                <w:szCs w:val="16"/>
              </w:rPr>
            </w:pPr>
            <w:r w:rsidRPr="00C75119">
              <w:rPr>
                <w:rFonts w:cs="Times New Roman"/>
                <w:noProof/>
                <w:sz w:val="16"/>
                <w:szCs w:val="16"/>
              </w:rPr>
              <w:t>61</w:t>
            </w:r>
          </w:p>
        </w:tc>
      </w:tr>
      <w:tr w:rsidR="00E8766B" w:rsidRPr="005519EC" w:rsidTr="00933628">
        <w:trPr>
          <w:trHeight w:val="332"/>
        </w:trPr>
        <w:tc>
          <w:tcPr>
            <w:tcW w:w="563" w:type="pct"/>
            <w:vMerge/>
          </w:tcPr>
          <w:p w:rsidR="00E8766B" w:rsidRPr="005519EC" w:rsidRDefault="00E8766B" w:rsidP="00933628">
            <w:pPr>
              <w:spacing w:after="0" w:line="240" w:lineRule="auto"/>
              <w:jc w:val="both"/>
              <w:rPr>
                <w:noProof/>
                <w:sz w:val="16"/>
                <w:szCs w:val="16"/>
              </w:rPr>
            </w:pPr>
          </w:p>
        </w:tc>
        <w:tc>
          <w:tcPr>
            <w:tcW w:w="502" w:type="pct"/>
            <w:vMerge/>
          </w:tcPr>
          <w:p w:rsidR="00E8766B" w:rsidRPr="005519EC" w:rsidRDefault="00E8766B" w:rsidP="00E23BAD">
            <w:pPr>
              <w:spacing w:after="0" w:line="240" w:lineRule="auto"/>
              <w:jc w:val="both"/>
              <w:rPr>
                <w:noProof/>
                <w:sz w:val="16"/>
                <w:szCs w:val="16"/>
              </w:rPr>
            </w:pPr>
          </w:p>
        </w:tc>
        <w:tc>
          <w:tcPr>
            <w:tcW w:w="367" w:type="pct"/>
            <w:vMerge/>
          </w:tcPr>
          <w:p w:rsidR="00E8766B" w:rsidRPr="005519EC" w:rsidRDefault="00E8766B" w:rsidP="00933628">
            <w:pPr>
              <w:spacing w:after="0" w:line="240" w:lineRule="auto"/>
              <w:jc w:val="both"/>
              <w:rPr>
                <w:noProof/>
                <w:sz w:val="16"/>
                <w:szCs w:val="16"/>
              </w:rPr>
            </w:pPr>
          </w:p>
        </w:tc>
        <w:tc>
          <w:tcPr>
            <w:tcW w:w="496" w:type="pct"/>
          </w:tcPr>
          <w:p w:rsidR="00E8766B" w:rsidRPr="005519EC" w:rsidRDefault="00E12142" w:rsidP="00450E81">
            <w:pPr>
              <w:spacing w:after="0" w:line="240" w:lineRule="auto"/>
              <w:rPr>
                <w:noProof/>
                <w:sz w:val="16"/>
                <w:szCs w:val="16"/>
              </w:rPr>
            </w:pPr>
            <w:r>
              <w:rPr>
                <w:noProof/>
                <w:sz w:val="16"/>
                <w:szCs w:val="16"/>
              </w:rPr>
              <w:t xml:space="preserve">VVL </w:t>
            </w:r>
            <w:r w:rsidR="00E8766B">
              <w:rPr>
                <w:noProof/>
                <w:sz w:val="16"/>
                <w:szCs w:val="16"/>
              </w:rPr>
              <w:t>regionas</w:t>
            </w:r>
          </w:p>
        </w:tc>
        <w:tc>
          <w:tcPr>
            <w:tcW w:w="645" w:type="pct"/>
          </w:tcPr>
          <w:p w:rsidR="00E8766B" w:rsidRPr="001F2CA3" w:rsidRDefault="00E8766B" w:rsidP="00450E81">
            <w:pPr>
              <w:spacing w:after="0" w:line="240" w:lineRule="auto"/>
              <w:rPr>
                <w:rFonts w:cs="Times New Roman"/>
                <w:noProof/>
                <w:sz w:val="16"/>
                <w:szCs w:val="16"/>
              </w:rPr>
            </w:pPr>
            <w:r w:rsidRPr="00325A4D">
              <w:rPr>
                <w:rFonts w:cs="Times New Roman"/>
                <w:sz w:val="16"/>
                <w:szCs w:val="16"/>
                <w:lang w:eastAsia="en-GB"/>
              </w:rPr>
              <w:t>CO16</w:t>
            </w:r>
          </w:p>
        </w:tc>
        <w:tc>
          <w:tcPr>
            <w:tcW w:w="907" w:type="pct"/>
            <w:shd w:val="clear" w:color="auto" w:fill="auto"/>
          </w:tcPr>
          <w:p w:rsidR="00E8766B" w:rsidRPr="00B3444D" w:rsidRDefault="00E8766B" w:rsidP="00450E81">
            <w:pPr>
              <w:tabs>
                <w:tab w:val="left" w:pos="2268"/>
                <w:tab w:val="left" w:pos="7560"/>
              </w:tabs>
              <w:spacing w:after="0" w:line="240" w:lineRule="auto"/>
              <w:rPr>
                <w:rFonts w:cs="Times New Roman"/>
                <w:noProof/>
                <w:sz w:val="16"/>
                <w:szCs w:val="16"/>
              </w:rPr>
            </w:pPr>
            <w:r>
              <w:rPr>
                <w:rFonts w:eastAsia="Calibri" w:cs="Times New Roman"/>
                <w:sz w:val="16"/>
                <w:szCs w:val="16"/>
                <w:lang w:eastAsia="lt-LT" w:bidi="lt-LT"/>
              </w:rPr>
              <w:t>Paremtų viešojo administravimo ar viešųjų paslaugų skaičius</w:t>
            </w:r>
          </w:p>
        </w:tc>
        <w:tc>
          <w:tcPr>
            <w:tcW w:w="531" w:type="pct"/>
          </w:tcPr>
          <w:p w:rsidR="00E8766B" w:rsidRPr="005519EC" w:rsidRDefault="00E8766B" w:rsidP="00450E81">
            <w:pPr>
              <w:spacing w:after="0" w:line="240" w:lineRule="auto"/>
              <w:rPr>
                <w:bCs/>
                <w:noProof/>
                <w:sz w:val="16"/>
                <w:szCs w:val="14"/>
              </w:rPr>
            </w:pPr>
            <w:r>
              <w:rPr>
                <w:bCs/>
                <w:noProof/>
                <w:sz w:val="16"/>
                <w:szCs w:val="14"/>
              </w:rPr>
              <w:t>skaičius</w:t>
            </w:r>
          </w:p>
        </w:tc>
        <w:tc>
          <w:tcPr>
            <w:tcW w:w="503" w:type="pct"/>
            <w:shd w:val="clear" w:color="auto" w:fill="auto"/>
          </w:tcPr>
          <w:p w:rsidR="00E8766B" w:rsidRPr="00C75119" w:rsidRDefault="00E8766B" w:rsidP="00887AC5">
            <w:pPr>
              <w:spacing w:after="0" w:line="240" w:lineRule="auto"/>
              <w:jc w:val="center"/>
              <w:rPr>
                <w:rFonts w:cs="Times New Roman"/>
                <w:noProof/>
                <w:sz w:val="16"/>
                <w:szCs w:val="16"/>
              </w:rPr>
            </w:pPr>
            <w:r w:rsidRPr="00C75119">
              <w:rPr>
                <w:rFonts w:cs="Times New Roman"/>
                <w:noProof/>
                <w:sz w:val="16"/>
                <w:szCs w:val="16"/>
              </w:rPr>
              <w:t>20</w:t>
            </w:r>
          </w:p>
        </w:tc>
        <w:tc>
          <w:tcPr>
            <w:tcW w:w="486" w:type="pct"/>
            <w:shd w:val="clear" w:color="auto" w:fill="auto"/>
          </w:tcPr>
          <w:p w:rsidR="00E8766B" w:rsidRPr="00C75119" w:rsidRDefault="00E8766B" w:rsidP="00887AC5">
            <w:pPr>
              <w:spacing w:after="0" w:line="240" w:lineRule="auto"/>
              <w:jc w:val="center"/>
              <w:rPr>
                <w:rFonts w:cs="Times New Roman"/>
                <w:noProof/>
                <w:sz w:val="16"/>
                <w:szCs w:val="16"/>
              </w:rPr>
            </w:pPr>
            <w:r w:rsidRPr="00C75119">
              <w:rPr>
                <w:rFonts w:cs="Times New Roman"/>
                <w:noProof/>
                <w:sz w:val="16"/>
                <w:szCs w:val="16"/>
              </w:rPr>
              <w:t>467</w:t>
            </w:r>
          </w:p>
        </w:tc>
      </w:tr>
      <w:tr w:rsidR="00E8766B" w:rsidRPr="005519EC" w:rsidTr="00933628">
        <w:trPr>
          <w:trHeight w:val="332"/>
        </w:trPr>
        <w:tc>
          <w:tcPr>
            <w:tcW w:w="563" w:type="pct"/>
            <w:vMerge/>
          </w:tcPr>
          <w:p w:rsidR="00E8766B" w:rsidRPr="005519EC" w:rsidRDefault="00E8766B" w:rsidP="00933628">
            <w:pPr>
              <w:spacing w:after="0" w:line="240" w:lineRule="auto"/>
              <w:jc w:val="both"/>
              <w:rPr>
                <w:noProof/>
                <w:sz w:val="16"/>
                <w:szCs w:val="16"/>
              </w:rPr>
            </w:pPr>
          </w:p>
        </w:tc>
        <w:tc>
          <w:tcPr>
            <w:tcW w:w="502" w:type="pct"/>
            <w:vMerge/>
          </w:tcPr>
          <w:p w:rsidR="00E8766B" w:rsidRPr="005519EC" w:rsidRDefault="00E8766B" w:rsidP="00E23BAD">
            <w:pPr>
              <w:spacing w:after="0" w:line="240" w:lineRule="auto"/>
              <w:jc w:val="both"/>
              <w:rPr>
                <w:noProof/>
                <w:sz w:val="16"/>
                <w:szCs w:val="16"/>
              </w:rPr>
            </w:pPr>
          </w:p>
        </w:tc>
        <w:tc>
          <w:tcPr>
            <w:tcW w:w="367" w:type="pct"/>
            <w:vMerge/>
          </w:tcPr>
          <w:p w:rsidR="00E8766B" w:rsidRPr="005519EC" w:rsidRDefault="00E8766B" w:rsidP="00933628">
            <w:pPr>
              <w:spacing w:after="0" w:line="240" w:lineRule="auto"/>
              <w:jc w:val="both"/>
              <w:rPr>
                <w:noProof/>
                <w:sz w:val="16"/>
                <w:szCs w:val="16"/>
              </w:rPr>
            </w:pPr>
          </w:p>
        </w:tc>
        <w:tc>
          <w:tcPr>
            <w:tcW w:w="496" w:type="pct"/>
          </w:tcPr>
          <w:p w:rsidR="00E8766B" w:rsidRPr="005519EC" w:rsidRDefault="00E8766B" w:rsidP="00450E81">
            <w:pPr>
              <w:spacing w:after="0" w:line="240" w:lineRule="auto"/>
              <w:rPr>
                <w:noProof/>
                <w:sz w:val="16"/>
                <w:szCs w:val="16"/>
              </w:rPr>
            </w:pPr>
            <w:r>
              <w:rPr>
                <w:noProof/>
                <w:sz w:val="16"/>
                <w:szCs w:val="16"/>
              </w:rPr>
              <w:t>Sostinės regionas</w:t>
            </w:r>
          </w:p>
        </w:tc>
        <w:tc>
          <w:tcPr>
            <w:tcW w:w="645" w:type="pct"/>
          </w:tcPr>
          <w:p w:rsidR="00E8766B" w:rsidRPr="00311857" w:rsidRDefault="00E8766B" w:rsidP="00450E81">
            <w:pPr>
              <w:tabs>
                <w:tab w:val="left" w:pos="2268"/>
                <w:tab w:val="left" w:pos="7560"/>
              </w:tabs>
              <w:spacing w:after="0" w:line="240" w:lineRule="auto"/>
              <w:rPr>
                <w:rFonts w:eastAsia="Calibri" w:cs="Times New Roman"/>
                <w:sz w:val="16"/>
                <w:szCs w:val="16"/>
                <w:lang w:eastAsia="lt-LT" w:bidi="lt-LT"/>
              </w:rPr>
            </w:pPr>
            <w:r w:rsidRPr="00311857">
              <w:rPr>
                <w:rFonts w:eastAsia="Calibri" w:cs="Times New Roman"/>
                <w:sz w:val="16"/>
                <w:szCs w:val="16"/>
                <w:lang w:eastAsia="lt-LT" w:bidi="lt-LT"/>
              </w:rPr>
              <w:t>Specialusis produkto rodiklis</w:t>
            </w:r>
          </w:p>
        </w:tc>
        <w:tc>
          <w:tcPr>
            <w:tcW w:w="907" w:type="pct"/>
            <w:shd w:val="clear" w:color="auto" w:fill="auto"/>
          </w:tcPr>
          <w:p w:rsidR="00E8766B" w:rsidRPr="00325A4D" w:rsidRDefault="00E8766B" w:rsidP="00450E81">
            <w:pPr>
              <w:tabs>
                <w:tab w:val="left" w:pos="2268"/>
                <w:tab w:val="left" w:pos="7560"/>
              </w:tabs>
              <w:spacing w:after="0" w:line="240" w:lineRule="auto"/>
              <w:rPr>
                <w:rFonts w:eastAsia="Calibri" w:cs="Times New Roman"/>
                <w:sz w:val="16"/>
                <w:szCs w:val="16"/>
                <w:lang w:eastAsia="lt-LT" w:bidi="lt-LT"/>
              </w:rPr>
            </w:pPr>
            <w:r w:rsidRPr="00C000D8">
              <w:rPr>
                <w:rFonts w:eastAsia="Calibri" w:cs="Times New Roman"/>
                <w:sz w:val="16"/>
                <w:szCs w:val="16"/>
                <w:lang w:eastAsia="lt-LT" w:bidi="lt-LT"/>
              </w:rPr>
              <w:t>Asmenų, kurie dalyvavo veiklose, skirtose savarankiškam lėtinės ligos valdymui, skaičius</w:t>
            </w:r>
          </w:p>
        </w:tc>
        <w:tc>
          <w:tcPr>
            <w:tcW w:w="531" w:type="pct"/>
          </w:tcPr>
          <w:p w:rsidR="00E8766B" w:rsidRPr="001F2CA3" w:rsidRDefault="00E8766B" w:rsidP="00450E81">
            <w:pPr>
              <w:spacing w:after="0" w:line="240" w:lineRule="auto"/>
              <w:rPr>
                <w:rFonts w:cs="Times New Roman"/>
                <w:noProof/>
                <w:sz w:val="16"/>
                <w:szCs w:val="16"/>
              </w:rPr>
            </w:pPr>
            <w:r>
              <w:rPr>
                <w:rFonts w:cs="Times New Roman"/>
                <w:noProof/>
                <w:sz w:val="16"/>
                <w:szCs w:val="16"/>
              </w:rPr>
              <w:t>Asmenys</w:t>
            </w:r>
          </w:p>
        </w:tc>
        <w:tc>
          <w:tcPr>
            <w:tcW w:w="503" w:type="pct"/>
            <w:shd w:val="clear" w:color="auto" w:fill="auto"/>
          </w:tcPr>
          <w:p w:rsidR="00E8766B" w:rsidRPr="00C75119" w:rsidRDefault="00887AC5"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 xml:space="preserve">1 </w:t>
            </w:r>
            <w:r w:rsidR="00E8766B" w:rsidRPr="00C75119">
              <w:rPr>
                <w:rFonts w:eastAsia="Calibri" w:cs="Times New Roman"/>
                <w:sz w:val="16"/>
                <w:szCs w:val="16"/>
                <w:lang w:eastAsia="lt-LT" w:bidi="lt-LT"/>
              </w:rPr>
              <w:t>000</w:t>
            </w:r>
          </w:p>
        </w:tc>
        <w:tc>
          <w:tcPr>
            <w:tcW w:w="486" w:type="pct"/>
            <w:shd w:val="clear" w:color="auto" w:fill="auto"/>
          </w:tcPr>
          <w:p w:rsidR="00E8766B" w:rsidRPr="00C75119" w:rsidRDefault="00887AC5"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 xml:space="preserve">5 </w:t>
            </w:r>
            <w:r w:rsidR="00E8766B" w:rsidRPr="00C75119">
              <w:rPr>
                <w:rFonts w:eastAsia="Calibri" w:cs="Times New Roman"/>
                <w:sz w:val="16"/>
                <w:szCs w:val="16"/>
                <w:lang w:eastAsia="lt-LT" w:bidi="lt-LT"/>
              </w:rPr>
              <w:t>000</w:t>
            </w:r>
          </w:p>
        </w:tc>
      </w:tr>
      <w:tr w:rsidR="00E8766B" w:rsidRPr="005519EC" w:rsidTr="00933628">
        <w:trPr>
          <w:trHeight w:val="332"/>
        </w:trPr>
        <w:tc>
          <w:tcPr>
            <w:tcW w:w="563" w:type="pct"/>
            <w:vMerge/>
          </w:tcPr>
          <w:p w:rsidR="00E8766B" w:rsidRPr="005519EC" w:rsidRDefault="00E8766B" w:rsidP="00933628">
            <w:pPr>
              <w:spacing w:after="0" w:line="240" w:lineRule="auto"/>
              <w:jc w:val="both"/>
              <w:rPr>
                <w:noProof/>
                <w:sz w:val="16"/>
                <w:szCs w:val="16"/>
              </w:rPr>
            </w:pPr>
          </w:p>
        </w:tc>
        <w:tc>
          <w:tcPr>
            <w:tcW w:w="502" w:type="pct"/>
            <w:vMerge/>
          </w:tcPr>
          <w:p w:rsidR="00E8766B" w:rsidRPr="005519EC" w:rsidRDefault="00E8766B" w:rsidP="00E23BAD">
            <w:pPr>
              <w:spacing w:after="0" w:line="240" w:lineRule="auto"/>
              <w:jc w:val="both"/>
              <w:rPr>
                <w:noProof/>
                <w:sz w:val="16"/>
                <w:szCs w:val="16"/>
              </w:rPr>
            </w:pPr>
          </w:p>
        </w:tc>
        <w:tc>
          <w:tcPr>
            <w:tcW w:w="367" w:type="pct"/>
            <w:vMerge/>
          </w:tcPr>
          <w:p w:rsidR="00E8766B" w:rsidRPr="005519EC" w:rsidRDefault="00E8766B" w:rsidP="00933628">
            <w:pPr>
              <w:spacing w:after="0" w:line="240" w:lineRule="auto"/>
              <w:jc w:val="both"/>
              <w:rPr>
                <w:noProof/>
                <w:sz w:val="16"/>
                <w:szCs w:val="16"/>
              </w:rPr>
            </w:pPr>
          </w:p>
        </w:tc>
        <w:tc>
          <w:tcPr>
            <w:tcW w:w="496" w:type="pct"/>
          </w:tcPr>
          <w:p w:rsidR="00E8766B" w:rsidRPr="005519EC" w:rsidRDefault="00E12142" w:rsidP="00450E81">
            <w:pPr>
              <w:spacing w:after="0" w:line="240" w:lineRule="auto"/>
              <w:rPr>
                <w:noProof/>
                <w:sz w:val="16"/>
                <w:szCs w:val="16"/>
              </w:rPr>
            </w:pPr>
            <w:r>
              <w:rPr>
                <w:noProof/>
                <w:sz w:val="16"/>
                <w:szCs w:val="16"/>
              </w:rPr>
              <w:t xml:space="preserve">VVL </w:t>
            </w:r>
            <w:r w:rsidR="00E8766B">
              <w:rPr>
                <w:noProof/>
                <w:sz w:val="16"/>
                <w:szCs w:val="16"/>
              </w:rPr>
              <w:t>regionas</w:t>
            </w:r>
          </w:p>
        </w:tc>
        <w:tc>
          <w:tcPr>
            <w:tcW w:w="645" w:type="pct"/>
          </w:tcPr>
          <w:p w:rsidR="00E8766B" w:rsidRPr="00311857" w:rsidRDefault="00E8766B" w:rsidP="00450E81">
            <w:pPr>
              <w:tabs>
                <w:tab w:val="left" w:pos="2268"/>
                <w:tab w:val="left" w:pos="7560"/>
              </w:tabs>
              <w:spacing w:after="0" w:line="240" w:lineRule="auto"/>
              <w:rPr>
                <w:rFonts w:eastAsia="Calibri" w:cs="Times New Roman"/>
                <w:sz w:val="16"/>
                <w:szCs w:val="16"/>
                <w:lang w:eastAsia="lt-LT" w:bidi="lt-LT"/>
              </w:rPr>
            </w:pPr>
            <w:r w:rsidRPr="00311857">
              <w:rPr>
                <w:rFonts w:eastAsia="Calibri" w:cs="Times New Roman"/>
                <w:sz w:val="16"/>
                <w:szCs w:val="16"/>
                <w:lang w:eastAsia="lt-LT" w:bidi="lt-LT"/>
              </w:rPr>
              <w:t>Specialusis produkto rodiklis</w:t>
            </w:r>
          </w:p>
        </w:tc>
        <w:tc>
          <w:tcPr>
            <w:tcW w:w="907" w:type="pct"/>
            <w:shd w:val="clear" w:color="auto" w:fill="auto"/>
          </w:tcPr>
          <w:p w:rsidR="00E8766B" w:rsidRPr="00C000D8" w:rsidRDefault="00E8766B" w:rsidP="00450E81">
            <w:pPr>
              <w:tabs>
                <w:tab w:val="left" w:pos="2268"/>
                <w:tab w:val="left" w:pos="7560"/>
              </w:tabs>
              <w:spacing w:after="0" w:line="240" w:lineRule="auto"/>
              <w:rPr>
                <w:rFonts w:eastAsia="Calibri" w:cs="Times New Roman"/>
                <w:sz w:val="16"/>
                <w:szCs w:val="16"/>
                <w:lang w:eastAsia="lt-LT" w:bidi="lt-LT"/>
              </w:rPr>
            </w:pPr>
            <w:r w:rsidRPr="00C000D8">
              <w:rPr>
                <w:rFonts w:eastAsia="Calibri" w:cs="Times New Roman"/>
                <w:sz w:val="16"/>
                <w:szCs w:val="16"/>
                <w:lang w:eastAsia="lt-LT" w:bidi="lt-LT"/>
              </w:rPr>
              <w:t>Asmenų, kurie dalyvavo veiklose, skirtose savarankiškam lėtinės ligos valdymui, skaičius</w:t>
            </w:r>
          </w:p>
        </w:tc>
        <w:tc>
          <w:tcPr>
            <w:tcW w:w="531" w:type="pct"/>
          </w:tcPr>
          <w:p w:rsidR="00E8766B" w:rsidRPr="00B3444D" w:rsidRDefault="00E8766B" w:rsidP="00450E81">
            <w:pPr>
              <w:spacing w:after="0" w:line="240" w:lineRule="auto"/>
              <w:rPr>
                <w:rFonts w:cs="Times New Roman"/>
                <w:noProof/>
                <w:sz w:val="16"/>
                <w:szCs w:val="16"/>
              </w:rPr>
            </w:pPr>
            <w:r>
              <w:rPr>
                <w:rFonts w:cs="Times New Roman"/>
                <w:noProof/>
                <w:sz w:val="16"/>
                <w:szCs w:val="16"/>
              </w:rPr>
              <w:t>Asmenys</w:t>
            </w:r>
          </w:p>
        </w:tc>
        <w:tc>
          <w:tcPr>
            <w:tcW w:w="503" w:type="pct"/>
            <w:shd w:val="clear" w:color="auto" w:fill="auto"/>
          </w:tcPr>
          <w:p w:rsidR="00E8766B" w:rsidRPr="00C75119" w:rsidRDefault="00E8766B"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4.000</w:t>
            </w:r>
          </w:p>
        </w:tc>
        <w:tc>
          <w:tcPr>
            <w:tcW w:w="486" w:type="pct"/>
            <w:shd w:val="clear" w:color="auto" w:fill="auto"/>
          </w:tcPr>
          <w:p w:rsidR="00E8766B" w:rsidRPr="00C75119" w:rsidRDefault="00887AC5"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 xml:space="preserve">20 </w:t>
            </w:r>
            <w:r w:rsidR="00E8766B" w:rsidRPr="00C75119">
              <w:rPr>
                <w:rFonts w:eastAsia="Calibri" w:cs="Times New Roman"/>
                <w:sz w:val="16"/>
                <w:szCs w:val="16"/>
                <w:lang w:eastAsia="lt-LT" w:bidi="lt-LT"/>
              </w:rPr>
              <w:t>000</w:t>
            </w:r>
          </w:p>
        </w:tc>
      </w:tr>
      <w:tr w:rsidR="00450E81" w:rsidRPr="005519EC" w:rsidTr="00933628">
        <w:trPr>
          <w:trHeight w:val="332"/>
        </w:trPr>
        <w:tc>
          <w:tcPr>
            <w:tcW w:w="563" w:type="pct"/>
            <w:vMerge/>
          </w:tcPr>
          <w:p w:rsidR="00450E81" w:rsidRPr="005519EC" w:rsidRDefault="00450E81" w:rsidP="00933628">
            <w:pPr>
              <w:spacing w:after="0" w:line="240" w:lineRule="auto"/>
              <w:jc w:val="both"/>
              <w:rPr>
                <w:noProof/>
                <w:sz w:val="16"/>
                <w:szCs w:val="16"/>
              </w:rPr>
            </w:pPr>
          </w:p>
        </w:tc>
        <w:tc>
          <w:tcPr>
            <w:tcW w:w="502" w:type="pct"/>
            <w:vMerge/>
          </w:tcPr>
          <w:p w:rsidR="00450E81" w:rsidRPr="005519EC" w:rsidRDefault="00450E81" w:rsidP="00E23BAD">
            <w:pPr>
              <w:spacing w:after="0" w:line="240" w:lineRule="auto"/>
              <w:jc w:val="both"/>
              <w:rPr>
                <w:noProof/>
                <w:sz w:val="16"/>
                <w:szCs w:val="16"/>
              </w:rPr>
            </w:pPr>
          </w:p>
        </w:tc>
        <w:tc>
          <w:tcPr>
            <w:tcW w:w="367" w:type="pct"/>
            <w:vMerge/>
          </w:tcPr>
          <w:p w:rsidR="00450E81" w:rsidRPr="005519EC" w:rsidRDefault="00450E81" w:rsidP="00933628">
            <w:pPr>
              <w:spacing w:after="0" w:line="240" w:lineRule="auto"/>
              <w:jc w:val="both"/>
              <w:rPr>
                <w:noProof/>
                <w:sz w:val="16"/>
                <w:szCs w:val="16"/>
              </w:rPr>
            </w:pPr>
          </w:p>
        </w:tc>
        <w:tc>
          <w:tcPr>
            <w:tcW w:w="496" w:type="pct"/>
          </w:tcPr>
          <w:p w:rsidR="00450E81" w:rsidRPr="005519EC" w:rsidRDefault="00450E81" w:rsidP="00450E81">
            <w:pPr>
              <w:spacing w:after="0" w:line="240" w:lineRule="auto"/>
              <w:rPr>
                <w:noProof/>
                <w:sz w:val="16"/>
                <w:szCs w:val="16"/>
              </w:rPr>
            </w:pPr>
            <w:r>
              <w:rPr>
                <w:noProof/>
                <w:sz w:val="16"/>
                <w:szCs w:val="16"/>
              </w:rPr>
              <w:t>Sostinės regionas</w:t>
            </w:r>
          </w:p>
        </w:tc>
        <w:tc>
          <w:tcPr>
            <w:tcW w:w="645" w:type="pct"/>
          </w:tcPr>
          <w:p w:rsidR="00450E81" w:rsidRPr="00311857" w:rsidRDefault="00450E81" w:rsidP="00450E81">
            <w:pPr>
              <w:tabs>
                <w:tab w:val="left" w:pos="2268"/>
                <w:tab w:val="left" w:pos="7560"/>
              </w:tabs>
              <w:spacing w:after="0" w:line="240" w:lineRule="auto"/>
              <w:rPr>
                <w:rFonts w:eastAsia="Calibri" w:cs="Times New Roman"/>
                <w:sz w:val="16"/>
                <w:szCs w:val="16"/>
                <w:lang w:eastAsia="lt-LT" w:bidi="lt-LT"/>
              </w:rPr>
            </w:pPr>
            <w:r w:rsidRPr="00311857">
              <w:rPr>
                <w:rFonts w:eastAsia="Calibri" w:cs="Times New Roman"/>
                <w:sz w:val="16"/>
                <w:szCs w:val="16"/>
                <w:lang w:eastAsia="lt-LT" w:bidi="lt-LT"/>
              </w:rPr>
              <w:t>Specialusis produkto rodiklis</w:t>
            </w:r>
          </w:p>
        </w:tc>
        <w:tc>
          <w:tcPr>
            <w:tcW w:w="907" w:type="pct"/>
            <w:shd w:val="clear" w:color="auto" w:fill="auto"/>
          </w:tcPr>
          <w:p w:rsidR="00450E81" w:rsidRPr="00C000D8" w:rsidRDefault="00450E81" w:rsidP="00450E81">
            <w:pPr>
              <w:tabs>
                <w:tab w:val="left" w:pos="2268"/>
                <w:tab w:val="left" w:pos="7560"/>
              </w:tabs>
              <w:spacing w:after="0" w:line="240" w:lineRule="auto"/>
              <w:rPr>
                <w:rFonts w:eastAsia="Calibri" w:cs="Times New Roman"/>
                <w:sz w:val="16"/>
                <w:szCs w:val="16"/>
                <w:lang w:eastAsia="lt-LT" w:bidi="lt-LT"/>
              </w:rPr>
            </w:pPr>
            <w:r w:rsidRPr="00257B9D">
              <w:rPr>
                <w:rFonts w:eastAsia="Calibri" w:cs="Times New Roman"/>
                <w:sz w:val="16"/>
                <w:szCs w:val="16"/>
                <w:lang w:eastAsia="lt-LT" w:bidi="lt-LT"/>
              </w:rPr>
              <w:t>Tikslinių grupių asmenų, gavusių naujas ar patobulintas psichikos sveikatos priežiūros paslaugas, skaičius</w:t>
            </w:r>
          </w:p>
        </w:tc>
        <w:tc>
          <w:tcPr>
            <w:tcW w:w="531" w:type="pct"/>
          </w:tcPr>
          <w:p w:rsidR="00450E81" w:rsidRPr="001F2CA3" w:rsidRDefault="00450E81" w:rsidP="00450E81">
            <w:pPr>
              <w:spacing w:after="0" w:line="240" w:lineRule="auto"/>
              <w:rPr>
                <w:rFonts w:cs="Times New Roman"/>
                <w:noProof/>
                <w:sz w:val="16"/>
                <w:szCs w:val="16"/>
              </w:rPr>
            </w:pPr>
            <w:r>
              <w:rPr>
                <w:rFonts w:cs="Times New Roman"/>
                <w:noProof/>
                <w:sz w:val="16"/>
                <w:szCs w:val="16"/>
              </w:rPr>
              <w:t>Asmenys</w:t>
            </w:r>
          </w:p>
        </w:tc>
        <w:tc>
          <w:tcPr>
            <w:tcW w:w="503" w:type="pct"/>
            <w:shd w:val="clear" w:color="auto" w:fill="auto"/>
          </w:tcPr>
          <w:p w:rsidR="00450E81" w:rsidRPr="00C75119" w:rsidRDefault="00450E81" w:rsidP="00887AC5">
            <w:pPr>
              <w:tabs>
                <w:tab w:val="left" w:pos="2268"/>
                <w:tab w:val="left" w:pos="7560"/>
              </w:tabs>
              <w:spacing w:after="0" w:line="240" w:lineRule="auto"/>
              <w:jc w:val="center"/>
              <w:rPr>
                <w:rFonts w:eastAsia="Calibri" w:cs="Times New Roman"/>
                <w:sz w:val="16"/>
                <w:szCs w:val="16"/>
                <w:lang w:val="en-US" w:eastAsia="lt-LT" w:bidi="lt-LT"/>
              </w:rPr>
            </w:pPr>
            <w:r w:rsidRPr="00C75119">
              <w:rPr>
                <w:rFonts w:eastAsia="Calibri" w:cs="Times New Roman"/>
                <w:sz w:val="16"/>
                <w:szCs w:val="16"/>
                <w:lang w:eastAsia="lt-LT" w:bidi="lt-LT"/>
              </w:rPr>
              <w:t>200</w:t>
            </w:r>
          </w:p>
        </w:tc>
        <w:tc>
          <w:tcPr>
            <w:tcW w:w="486" w:type="pct"/>
            <w:shd w:val="clear" w:color="auto" w:fill="auto"/>
          </w:tcPr>
          <w:p w:rsidR="00450E81" w:rsidRPr="00C75119" w:rsidRDefault="00887AC5"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 xml:space="preserve">2 </w:t>
            </w:r>
            <w:r w:rsidR="00450E81" w:rsidRPr="00C75119">
              <w:rPr>
                <w:rFonts w:eastAsia="Calibri" w:cs="Times New Roman"/>
                <w:sz w:val="16"/>
                <w:szCs w:val="16"/>
                <w:lang w:eastAsia="lt-LT" w:bidi="lt-LT"/>
              </w:rPr>
              <w:t>000</w:t>
            </w:r>
          </w:p>
        </w:tc>
      </w:tr>
      <w:tr w:rsidR="00450E81" w:rsidRPr="005519EC" w:rsidTr="00933628">
        <w:trPr>
          <w:trHeight w:val="332"/>
        </w:trPr>
        <w:tc>
          <w:tcPr>
            <w:tcW w:w="563" w:type="pct"/>
            <w:vMerge/>
          </w:tcPr>
          <w:p w:rsidR="00450E81" w:rsidRPr="005519EC" w:rsidRDefault="00450E81" w:rsidP="00933628">
            <w:pPr>
              <w:spacing w:after="0" w:line="240" w:lineRule="auto"/>
              <w:jc w:val="both"/>
              <w:rPr>
                <w:noProof/>
                <w:sz w:val="16"/>
                <w:szCs w:val="16"/>
              </w:rPr>
            </w:pPr>
          </w:p>
        </w:tc>
        <w:tc>
          <w:tcPr>
            <w:tcW w:w="502" w:type="pct"/>
            <w:vMerge/>
          </w:tcPr>
          <w:p w:rsidR="00450E81" w:rsidRPr="005519EC" w:rsidRDefault="00450E81" w:rsidP="00E23BAD">
            <w:pPr>
              <w:spacing w:after="0" w:line="240" w:lineRule="auto"/>
              <w:jc w:val="both"/>
              <w:rPr>
                <w:noProof/>
                <w:sz w:val="16"/>
                <w:szCs w:val="16"/>
              </w:rPr>
            </w:pPr>
          </w:p>
        </w:tc>
        <w:tc>
          <w:tcPr>
            <w:tcW w:w="367" w:type="pct"/>
            <w:vMerge/>
          </w:tcPr>
          <w:p w:rsidR="00450E81" w:rsidRPr="005519EC" w:rsidRDefault="00450E81" w:rsidP="00933628">
            <w:pPr>
              <w:spacing w:after="0" w:line="240" w:lineRule="auto"/>
              <w:jc w:val="both"/>
              <w:rPr>
                <w:noProof/>
                <w:sz w:val="16"/>
                <w:szCs w:val="16"/>
              </w:rPr>
            </w:pPr>
          </w:p>
        </w:tc>
        <w:tc>
          <w:tcPr>
            <w:tcW w:w="496" w:type="pct"/>
          </w:tcPr>
          <w:p w:rsidR="00450E81" w:rsidRPr="005519EC" w:rsidRDefault="00E12142" w:rsidP="00450E81">
            <w:pPr>
              <w:spacing w:after="0" w:line="240" w:lineRule="auto"/>
              <w:rPr>
                <w:noProof/>
                <w:sz w:val="16"/>
                <w:szCs w:val="16"/>
              </w:rPr>
            </w:pPr>
            <w:r>
              <w:rPr>
                <w:noProof/>
                <w:sz w:val="16"/>
                <w:szCs w:val="16"/>
              </w:rPr>
              <w:t xml:space="preserve">VVL </w:t>
            </w:r>
            <w:r w:rsidR="00450E81">
              <w:rPr>
                <w:noProof/>
                <w:sz w:val="16"/>
                <w:szCs w:val="16"/>
              </w:rPr>
              <w:t>regionas</w:t>
            </w:r>
          </w:p>
        </w:tc>
        <w:tc>
          <w:tcPr>
            <w:tcW w:w="645" w:type="pct"/>
          </w:tcPr>
          <w:p w:rsidR="00450E81" w:rsidRPr="00311857" w:rsidRDefault="00450E81" w:rsidP="00450E81">
            <w:pPr>
              <w:tabs>
                <w:tab w:val="left" w:pos="2268"/>
                <w:tab w:val="left" w:pos="7560"/>
              </w:tabs>
              <w:spacing w:after="0" w:line="240" w:lineRule="auto"/>
              <w:rPr>
                <w:rFonts w:eastAsia="Calibri" w:cs="Times New Roman"/>
                <w:sz w:val="16"/>
                <w:szCs w:val="16"/>
                <w:lang w:eastAsia="lt-LT" w:bidi="lt-LT"/>
              </w:rPr>
            </w:pPr>
            <w:r w:rsidRPr="00311857">
              <w:rPr>
                <w:rFonts w:eastAsia="Calibri" w:cs="Times New Roman"/>
                <w:sz w:val="16"/>
                <w:szCs w:val="16"/>
                <w:lang w:eastAsia="lt-LT" w:bidi="lt-LT"/>
              </w:rPr>
              <w:t>Specialusis produkto rodiklis</w:t>
            </w:r>
          </w:p>
        </w:tc>
        <w:tc>
          <w:tcPr>
            <w:tcW w:w="907" w:type="pct"/>
            <w:shd w:val="clear" w:color="auto" w:fill="auto"/>
          </w:tcPr>
          <w:p w:rsidR="00450E81" w:rsidRPr="00C000D8" w:rsidRDefault="00450E81" w:rsidP="00450E81">
            <w:pPr>
              <w:tabs>
                <w:tab w:val="left" w:pos="2268"/>
                <w:tab w:val="left" w:pos="7560"/>
              </w:tabs>
              <w:spacing w:after="0" w:line="240" w:lineRule="auto"/>
              <w:rPr>
                <w:rFonts w:eastAsia="Calibri" w:cs="Times New Roman"/>
                <w:sz w:val="16"/>
                <w:szCs w:val="16"/>
                <w:lang w:eastAsia="lt-LT" w:bidi="lt-LT"/>
              </w:rPr>
            </w:pPr>
            <w:r w:rsidRPr="00257B9D">
              <w:rPr>
                <w:rFonts w:eastAsia="Calibri" w:cs="Times New Roman"/>
                <w:sz w:val="16"/>
                <w:szCs w:val="16"/>
                <w:lang w:eastAsia="lt-LT" w:bidi="lt-LT"/>
              </w:rPr>
              <w:t>Tikslinių grupių asmenų, gavusių naujas ar patobulintas psichikos sveikatos priežiūros paslaugas, skaičius</w:t>
            </w:r>
          </w:p>
        </w:tc>
        <w:tc>
          <w:tcPr>
            <w:tcW w:w="531" w:type="pct"/>
          </w:tcPr>
          <w:p w:rsidR="00450E81" w:rsidRPr="00B3444D" w:rsidRDefault="00450E81" w:rsidP="00450E81">
            <w:pPr>
              <w:spacing w:after="0" w:line="240" w:lineRule="auto"/>
              <w:rPr>
                <w:rFonts w:cs="Times New Roman"/>
                <w:noProof/>
                <w:sz w:val="16"/>
                <w:szCs w:val="16"/>
              </w:rPr>
            </w:pPr>
            <w:r>
              <w:rPr>
                <w:rFonts w:cs="Times New Roman"/>
                <w:noProof/>
                <w:sz w:val="16"/>
                <w:szCs w:val="16"/>
              </w:rPr>
              <w:t>Asmenys</w:t>
            </w:r>
          </w:p>
        </w:tc>
        <w:tc>
          <w:tcPr>
            <w:tcW w:w="503" w:type="pct"/>
            <w:shd w:val="clear" w:color="auto" w:fill="auto"/>
          </w:tcPr>
          <w:p w:rsidR="00450E81" w:rsidRPr="00C75119" w:rsidRDefault="00450E81"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680</w:t>
            </w:r>
          </w:p>
        </w:tc>
        <w:tc>
          <w:tcPr>
            <w:tcW w:w="486" w:type="pct"/>
            <w:shd w:val="clear" w:color="auto" w:fill="auto"/>
          </w:tcPr>
          <w:p w:rsidR="00450E81" w:rsidRPr="00C75119" w:rsidRDefault="00887AC5"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 xml:space="preserve">6 </w:t>
            </w:r>
            <w:r w:rsidR="00450E81" w:rsidRPr="00C75119">
              <w:rPr>
                <w:rFonts w:eastAsia="Calibri" w:cs="Times New Roman"/>
                <w:sz w:val="16"/>
                <w:szCs w:val="16"/>
                <w:lang w:eastAsia="lt-LT" w:bidi="lt-LT"/>
              </w:rPr>
              <w:t>800</w:t>
            </w:r>
          </w:p>
        </w:tc>
      </w:tr>
      <w:tr w:rsidR="00450E81" w:rsidRPr="005519EC" w:rsidTr="00933628">
        <w:trPr>
          <w:trHeight w:val="332"/>
        </w:trPr>
        <w:tc>
          <w:tcPr>
            <w:tcW w:w="563" w:type="pct"/>
            <w:vMerge/>
          </w:tcPr>
          <w:p w:rsidR="00450E81" w:rsidRPr="005519EC" w:rsidRDefault="00450E81" w:rsidP="00933628">
            <w:pPr>
              <w:spacing w:after="0" w:line="240" w:lineRule="auto"/>
              <w:jc w:val="both"/>
              <w:rPr>
                <w:noProof/>
                <w:sz w:val="16"/>
                <w:szCs w:val="16"/>
              </w:rPr>
            </w:pPr>
          </w:p>
        </w:tc>
        <w:tc>
          <w:tcPr>
            <w:tcW w:w="502" w:type="pct"/>
            <w:vMerge/>
          </w:tcPr>
          <w:p w:rsidR="00450E81" w:rsidRPr="005519EC" w:rsidRDefault="00450E81" w:rsidP="00E23BAD">
            <w:pPr>
              <w:spacing w:after="0" w:line="240" w:lineRule="auto"/>
              <w:jc w:val="both"/>
              <w:rPr>
                <w:noProof/>
                <w:sz w:val="16"/>
                <w:szCs w:val="16"/>
              </w:rPr>
            </w:pPr>
          </w:p>
        </w:tc>
        <w:tc>
          <w:tcPr>
            <w:tcW w:w="367" w:type="pct"/>
            <w:vMerge/>
          </w:tcPr>
          <w:p w:rsidR="00450E81" w:rsidRPr="005519EC" w:rsidRDefault="00450E81" w:rsidP="00933628">
            <w:pPr>
              <w:spacing w:after="0" w:line="240" w:lineRule="auto"/>
              <w:jc w:val="both"/>
              <w:rPr>
                <w:noProof/>
                <w:sz w:val="16"/>
                <w:szCs w:val="16"/>
              </w:rPr>
            </w:pPr>
          </w:p>
        </w:tc>
        <w:tc>
          <w:tcPr>
            <w:tcW w:w="496" w:type="pct"/>
          </w:tcPr>
          <w:p w:rsidR="00450E81" w:rsidRPr="005519EC" w:rsidRDefault="00450E81" w:rsidP="00450E81">
            <w:pPr>
              <w:spacing w:after="0" w:line="240" w:lineRule="auto"/>
              <w:rPr>
                <w:noProof/>
                <w:sz w:val="16"/>
                <w:szCs w:val="16"/>
              </w:rPr>
            </w:pPr>
            <w:r>
              <w:rPr>
                <w:noProof/>
                <w:sz w:val="16"/>
                <w:szCs w:val="16"/>
              </w:rPr>
              <w:t>Sostinės regionas</w:t>
            </w:r>
          </w:p>
        </w:tc>
        <w:tc>
          <w:tcPr>
            <w:tcW w:w="645" w:type="pct"/>
          </w:tcPr>
          <w:p w:rsidR="00450E81" w:rsidRPr="00311857" w:rsidRDefault="00450E81" w:rsidP="00450E81">
            <w:pPr>
              <w:tabs>
                <w:tab w:val="left" w:pos="2268"/>
                <w:tab w:val="left" w:pos="7560"/>
              </w:tabs>
              <w:spacing w:after="0" w:line="240" w:lineRule="auto"/>
              <w:rPr>
                <w:rFonts w:eastAsia="Calibri" w:cs="Times New Roman"/>
                <w:sz w:val="16"/>
                <w:szCs w:val="16"/>
                <w:lang w:eastAsia="lt-LT" w:bidi="lt-LT"/>
              </w:rPr>
            </w:pPr>
            <w:r w:rsidRPr="00311857">
              <w:rPr>
                <w:rFonts w:eastAsia="Calibri" w:cs="Times New Roman"/>
                <w:sz w:val="16"/>
                <w:szCs w:val="16"/>
                <w:lang w:eastAsia="lt-LT" w:bidi="lt-LT"/>
              </w:rPr>
              <w:t>Specialusis produkto rodiklis</w:t>
            </w:r>
          </w:p>
        </w:tc>
        <w:tc>
          <w:tcPr>
            <w:tcW w:w="907" w:type="pct"/>
            <w:shd w:val="clear" w:color="auto" w:fill="auto"/>
          </w:tcPr>
          <w:p w:rsidR="00450E81" w:rsidRPr="00C000D8" w:rsidRDefault="00450E81" w:rsidP="00450E81">
            <w:pPr>
              <w:tabs>
                <w:tab w:val="left" w:pos="2268"/>
                <w:tab w:val="left" w:pos="7560"/>
              </w:tabs>
              <w:spacing w:after="0" w:line="240" w:lineRule="auto"/>
              <w:rPr>
                <w:rFonts w:eastAsia="Calibri" w:cs="Times New Roman"/>
                <w:sz w:val="16"/>
                <w:szCs w:val="16"/>
                <w:lang w:eastAsia="lt-LT" w:bidi="lt-LT"/>
              </w:rPr>
            </w:pPr>
            <w:r w:rsidRPr="00311857">
              <w:rPr>
                <w:rFonts w:eastAsia="Calibri" w:cs="Times New Roman"/>
                <w:sz w:val="16"/>
                <w:szCs w:val="16"/>
                <w:lang w:eastAsia="lt-LT" w:bidi="lt-LT"/>
              </w:rPr>
              <w:t>Sukurta ir įdiegta pacientų pasitenkinimo gautomis paslaugomis sistema</w:t>
            </w:r>
          </w:p>
        </w:tc>
        <w:tc>
          <w:tcPr>
            <w:tcW w:w="531" w:type="pct"/>
          </w:tcPr>
          <w:p w:rsidR="00450E81" w:rsidRPr="005519EC" w:rsidRDefault="00450E81" w:rsidP="00450E81">
            <w:pPr>
              <w:spacing w:after="0" w:line="240" w:lineRule="auto"/>
              <w:rPr>
                <w:bCs/>
                <w:noProof/>
                <w:sz w:val="16"/>
                <w:szCs w:val="14"/>
              </w:rPr>
            </w:pPr>
            <w:r>
              <w:rPr>
                <w:bCs/>
                <w:noProof/>
                <w:sz w:val="16"/>
                <w:szCs w:val="14"/>
              </w:rPr>
              <w:t>Skaičius</w:t>
            </w:r>
          </w:p>
        </w:tc>
        <w:tc>
          <w:tcPr>
            <w:tcW w:w="503" w:type="pct"/>
            <w:shd w:val="clear" w:color="auto" w:fill="auto"/>
          </w:tcPr>
          <w:p w:rsidR="00450E81" w:rsidRPr="00C75119" w:rsidRDefault="00450E81"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0</w:t>
            </w:r>
          </w:p>
        </w:tc>
        <w:tc>
          <w:tcPr>
            <w:tcW w:w="486" w:type="pct"/>
            <w:shd w:val="clear" w:color="auto" w:fill="auto"/>
          </w:tcPr>
          <w:p w:rsidR="00450E81" w:rsidRPr="00C75119" w:rsidRDefault="00450E81"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1</w:t>
            </w:r>
          </w:p>
        </w:tc>
      </w:tr>
      <w:tr w:rsidR="00450E81" w:rsidRPr="005519EC" w:rsidTr="00933628">
        <w:trPr>
          <w:trHeight w:val="332"/>
        </w:trPr>
        <w:tc>
          <w:tcPr>
            <w:tcW w:w="563" w:type="pct"/>
            <w:vMerge/>
          </w:tcPr>
          <w:p w:rsidR="00450E81" w:rsidRPr="005519EC" w:rsidRDefault="00450E81" w:rsidP="00933628">
            <w:pPr>
              <w:spacing w:after="0" w:line="240" w:lineRule="auto"/>
              <w:jc w:val="both"/>
              <w:rPr>
                <w:noProof/>
                <w:sz w:val="16"/>
                <w:szCs w:val="16"/>
              </w:rPr>
            </w:pPr>
          </w:p>
        </w:tc>
        <w:tc>
          <w:tcPr>
            <w:tcW w:w="502" w:type="pct"/>
            <w:vMerge/>
          </w:tcPr>
          <w:p w:rsidR="00450E81" w:rsidRPr="005519EC" w:rsidRDefault="00450E81" w:rsidP="00E23BAD">
            <w:pPr>
              <w:spacing w:after="0" w:line="240" w:lineRule="auto"/>
              <w:jc w:val="both"/>
              <w:rPr>
                <w:noProof/>
                <w:sz w:val="16"/>
                <w:szCs w:val="16"/>
              </w:rPr>
            </w:pPr>
          </w:p>
        </w:tc>
        <w:tc>
          <w:tcPr>
            <w:tcW w:w="367" w:type="pct"/>
            <w:vMerge/>
          </w:tcPr>
          <w:p w:rsidR="00450E81" w:rsidRPr="005519EC" w:rsidRDefault="00450E81" w:rsidP="00933628">
            <w:pPr>
              <w:spacing w:after="0" w:line="240" w:lineRule="auto"/>
              <w:jc w:val="both"/>
              <w:rPr>
                <w:noProof/>
                <w:sz w:val="16"/>
                <w:szCs w:val="16"/>
              </w:rPr>
            </w:pPr>
          </w:p>
        </w:tc>
        <w:tc>
          <w:tcPr>
            <w:tcW w:w="496" w:type="pct"/>
          </w:tcPr>
          <w:p w:rsidR="00450E81" w:rsidRPr="005519EC" w:rsidRDefault="00E12142" w:rsidP="00450E81">
            <w:pPr>
              <w:spacing w:after="0" w:line="240" w:lineRule="auto"/>
              <w:rPr>
                <w:noProof/>
                <w:sz w:val="16"/>
                <w:szCs w:val="16"/>
              </w:rPr>
            </w:pPr>
            <w:r>
              <w:rPr>
                <w:noProof/>
                <w:sz w:val="16"/>
                <w:szCs w:val="16"/>
              </w:rPr>
              <w:t xml:space="preserve">VVL </w:t>
            </w:r>
            <w:r w:rsidR="00450E81">
              <w:rPr>
                <w:noProof/>
                <w:sz w:val="16"/>
                <w:szCs w:val="16"/>
              </w:rPr>
              <w:t>regionas</w:t>
            </w:r>
          </w:p>
        </w:tc>
        <w:tc>
          <w:tcPr>
            <w:tcW w:w="645" w:type="pct"/>
          </w:tcPr>
          <w:p w:rsidR="00450E81" w:rsidRPr="005F1F32" w:rsidRDefault="00450E81" w:rsidP="00450E81">
            <w:pPr>
              <w:spacing w:after="0" w:line="240" w:lineRule="auto"/>
              <w:rPr>
                <w:rFonts w:cs="Times New Roman"/>
                <w:sz w:val="16"/>
                <w:szCs w:val="16"/>
                <w:lang w:eastAsia="en-GB"/>
              </w:rPr>
            </w:pPr>
            <w:r w:rsidRPr="005F1F32">
              <w:rPr>
                <w:rFonts w:cs="Times New Roman"/>
                <w:sz w:val="16"/>
                <w:szCs w:val="16"/>
                <w:lang w:eastAsia="en-GB"/>
              </w:rPr>
              <w:t>Specialusis produkto rodiklis</w:t>
            </w:r>
          </w:p>
        </w:tc>
        <w:tc>
          <w:tcPr>
            <w:tcW w:w="907" w:type="pct"/>
            <w:shd w:val="clear" w:color="auto" w:fill="auto"/>
          </w:tcPr>
          <w:p w:rsidR="00450E81" w:rsidRPr="00C000D8" w:rsidRDefault="00450E81" w:rsidP="00450E81">
            <w:pPr>
              <w:tabs>
                <w:tab w:val="left" w:pos="2268"/>
                <w:tab w:val="left" w:pos="7560"/>
              </w:tabs>
              <w:spacing w:after="0" w:line="240" w:lineRule="auto"/>
              <w:rPr>
                <w:rFonts w:eastAsia="Calibri" w:cs="Times New Roman"/>
                <w:sz w:val="16"/>
                <w:szCs w:val="16"/>
                <w:lang w:eastAsia="lt-LT" w:bidi="lt-LT"/>
              </w:rPr>
            </w:pPr>
            <w:r w:rsidRPr="00057BCF">
              <w:rPr>
                <w:rFonts w:eastAsia="Calibri" w:cs="Times New Roman"/>
                <w:sz w:val="16"/>
                <w:szCs w:val="16"/>
                <w:lang w:eastAsia="lt-LT" w:bidi="lt-LT"/>
              </w:rPr>
              <w:t>Sukurta ir įdiegta pacientų pasitenkinimo gautomis paslaugomis sistema</w:t>
            </w:r>
          </w:p>
        </w:tc>
        <w:tc>
          <w:tcPr>
            <w:tcW w:w="531" w:type="pct"/>
          </w:tcPr>
          <w:p w:rsidR="00450E81" w:rsidRPr="005519EC" w:rsidRDefault="00450E81" w:rsidP="00450E81">
            <w:pPr>
              <w:spacing w:after="0" w:line="240" w:lineRule="auto"/>
              <w:rPr>
                <w:bCs/>
                <w:noProof/>
                <w:sz w:val="16"/>
                <w:szCs w:val="14"/>
              </w:rPr>
            </w:pPr>
          </w:p>
        </w:tc>
        <w:tc>
          <w:tcPr>
            <w:tcW w:w="503" w:type="pct"/>
            <w:shd w:val="clear" w:color="auto" w:fill="auto"/>
          </w:tcPr>
          <w:p w:rsidR="00450E81" w:rsidRPr="00C75119" w:rsidRDefault="00450E81" w:rsidP="00887AC5">
            <w:pPr>
              <w:spacing w:after="0" w:line="240" w:lineRule="auto"/>
              <w:jc w:val="center"/>
              <w:rPr>
                <w:rFonts w:cs="Times New Roman"/>
                <w:noProof/>
                <w:sz w:val="16"/>
                <w:szCs w:val="16"/>
              </w:rPr>
            </w:pPr>
            <w:r w:rsidRPr="00C75119">
              <w:rPr>
                <w:rFonts w:eastAsia="Calibri" w:cs="Times New Roman"/>
                <w:sz w:val="16"/>
                <w:szCs w:val="16"/>
                <w:lang w:eastAsia="lt-LT" w:bidi="lt-LT"/>
              </w:rPr>
              <w:t>0</w:t>
            </w:r>
          </w:p>
        </w:tc>
        <w:tc>
          <w:tcPr>
            <w:tcW w:w="486" w:type="pct"/>
            <w:shd w:val="clear" w:color="auto" w:fill="auto"/>
          </w:tcPr>
          <w:p w:rsidR="00450E81" w:rsidRPr="00C75119" w:rsidRDefault="00450E81" w:rsidP="00887AC5">
            <w:pPr>
              <w:spacing w:after="0" w:line="240" w:lineRule="auto"/>
              <w:jc w:val="center"/>
              <w:rPr>
                <w:rFonts w:cs="Times New Roman"/>
                <w:noProof/>
                <w:sz w:val="16"/>
                <w:szCs w:val="16"/>
              </w:rPr>
            </w:pPr>
            <w:r w:rsidRPr="00C75119">
              <w:rPr>
                <w:rFonts w:cs="Times New Roman"/>
                <w:noProof/>
                <w:sz w:val="16"/>
                <w:szCs w:val="16"/>
              </w:rPr>
              <w:t>-</w:t>
            </w:r>
          </w:p>
        </w:tc>
      </w:tr>
      <w:tr w:rsidR="00450E81" w:rsidRPr="005519EC" w:rsidTr="00933628">
        <w:trPr>
          <w:trHeight w:val="332"/>
        </w:trPr>
        <w:tc>
          <w:tcPr>
            <w:tcW w:w="563" w:type="pct"/>
            <w:vMerge/>
          </w:tcPr>
          <w:p w:rsidR="00450E81" w:rsidRPr="005519EC" w:rsidRDefault="00450E81" w:rsidP="00933628">
            <w:pPr>
              <w:spacing w:after="0" w:line="240" w:lineRule="auto"/>
              <w:jc w:val="both"/>
              <w:rPr>
                <w:noProof/>
                <w:sz w:val="16"/>
                <w:szCs w:val="16"/>
              </w:rPr>
            </w:pPr>
          </w:p>
        </w:tc>
        <w:tc>
          <w:tcPr>
            <w:tcW w:w="502" w:type="pct"/>
            <w:vMerge/>
          </w:tcPr>
          <w:p w:rsidR="00450E81" w:rsidRPr="005519EC" w:rsidRDefault="00450E81" w:rsidP="00E23BAD">
            <w:pPr>
              <w:spacing w:after="0" w:line="240" w:lineRule="auto"/>
              <w:jc w:val="both"/>
              <w:rPr>
                <w:noProof/>
                <w:sz w:val="16"/>
                <w:szCs w:val="16"/>
              </w:rPr>
            </w:pPr>
          </w:p>
        </w:tc>
        <w:tc>
          <w:tcPr>
            <w:tcW w:w="367" w:type="pct"/>
            <w:vMerge/>
          </w:tcPr>
          <w:p w:rsidR="00450E81" w:rsidRPr="005519EC" w:rsidRDefault="00450E81" w:rsidP="00933628">
            <w:pPr>
              <w:spacing w:after="0" w:line="240" w:lineRule="auto"/>
              <w:jc w:val="both"/>
              <w:rPr>
                <w:noProof/>
                <w:sz w:val="16"/>
                <w:szCs w:val="16"/>
              </w:rPr>
            </w:pPr>
          </w:p>
        </w:tc>
        <w:tc>
          <w:tcPr>
            <w:tcW w:w="496" w:type="pct"/>
          </w:tcPr>
          <w:p w:rsidR="00450E81" w:rsidRPr="005519EC" w:rsidRDefault="00450E81" w:rsidP="00450E81">
            <w:pPr>
              <w:spacing w:after="0" w:line="240" w:lineRule="auto"/>
              <w:rPr>
                <w:noProof/>
                <w:sz w:val="16"/>
                <w:szCs w:val="16"/>
              </w:rPr>
            </w:pPr>
            <w:r>
              <w:rPr>
                <w:noProof/>
                <w:sz w:val="16"/>
                <w:szCs w:val="16"/>
              </w:rPr>
              <w:t>Sostinės regionas</w:t>
            </w:r>
          </w:p>
        </w:tc>
        <w:tc>
          <w:tcPr>
            <w:tcW w:w="645" w:type="pct"/>
          </w:tcPr>
          <w:p w:rsidR="00450E81" w:rsidRPr="005F1F32" w:rsidRDefault="00450E81" w:rsidP="00450E81">
            <w:pPr>
              <w:spacing w:after="0" w:line="240" w:lineRule="auto"/>
              <w:rPr>
                <w:rFonts w:cs="Times New Roman"/>
                <w:sz w:val="16"/>
                <w:szCs w:val="16"/>
                <w:lang w:eastAsia="en-GB"/>
              </w:rPr>
            </w:pPr>
            <w:r w:rsidRPr="00311857">
              <w:rPr>
                <w:rFonts w:eastAsia="Calibri" w:cs="Times New Roman"/>
                <w:sz w:val="16"/>
                <w:szCs w:val="16"/>
                <w:lang w:eastAsia="lt-LT" w:bidi="lt-LT"/>
              </w:rPr>
              <w:t>Specialusis produkto rodiklis</w:t>
            </w:r>
          </w:p>
        </w:tc>
        <w:tc>
          <w:tcPr>
            <w:tcW w:w="907" w:type="pct"/>
            <w:shd w:val="clear" w:color="auto" w:fill="auto"/>
          </w:tcPr>
          <w:p w:rsidR="00450E81" w:rsidRPr="00057BCF" w:rsidRDefault="00450E81" w:rsidP="00450E81">
            <w:pPr>
              <w:tabs>
                <w:tab w:val="left" w:pos="2268"/>
                <w:tab w:val="left" w:pos="7560"/>
              </w:tabs>
              <w:spacing w:after="0" w:line="240" w:lineRule="auto"/>
              <w:rPr>
                <w:rFonts w:eastAsia="Calibri" w:cs="Times New Roman"/>
                <w:sz w:val="16"/>
                <w:szCs w:val="16"/>
                <w:lang w:eastAsia="lt-LT" w:bidi="lt-LT"/>
              </w:rPr>
            </w:pPr>
            <w:r w:rsidRPr="00FD63AB">
              <w:rPr>
                <w:rFonts w:eastAsia="Calibri" w:cs="Times New Roman"/>
                <w:sz w:val="16"/>
                <w:szCs w:val="16"/>
                <w:lang w:eastAsia="lt-LT" w:bidi="lt-LT"/>
              </w:rPr>
              <w:t>Apmokytų savanorių, šeimos ir bendruomenės narių skaičius, plėtojant ilgalaikės priežiūros paslaugas</w:t>
            </w:r>
          </w:p>
        </w:tc>
        <w:tc>
          <w:tcPr>
            <w:tcW w:w="531" w:type="pct"/>
          </w:tcPr>
          <w:p w:rsidR="00450E81" w:rsidRPr="005519EC" w:rsidRDefault="00450E81" w:rsidP="00450E81">
            <w:pPr>
              <w:spacing w:after="0" w:line="240" w:lineRule="auto"/>
              <w:rPr>
                <w:bCs/>
                <w:noProof/>
                <w:sz w:val="16"/>
                <w:szCs w:val="14"/>
              </w:rPr>
            </w:pPr>
            <w:r>
              <w:rPr>
                <w:bCs/>
                <w:noProof/>
                <w:sz w:val="16"/>
                <w:szCs w:val="14"/>
              </w:rPr>
              <w:t>Asmenys</w:t>
            </w:r>
          </w:p>
        </w:tc>
        <w:tc>
          <w:tcPr>
            <w:tcW w:w="503" w:type="pct"/>
            <w:shd w:val="clear" w:color="auto" w:fill="auto"/>
          </w:tcPr>
          <w:p w:rsidR="00450E81" w:rsidRPr="00C75119" w:rsidRDefault="00450E81" w:rsidP="00887AC5">
            <w:pPr>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100</w:t>
            </w:r>
          </w:p>
        </w:tc>
        <w:tc>
          <w:tcPr>
            <w:tcW w:w="486" w:type="pct"/>
            <w:shd w:val="clear" w:color="auto" w:fill="auto"/>
          </w:tcPr>
          <w:p w:rsidR="00450E81" w:rsidRPr="00C75119" w:rsidRDefault="00887AC5" w:rsidP="00887AC5">
            <w:pPr>
              <w:spacing w:after="0" w:line="240" w:lineRule="auto"/>
              <w:jc w:val="center"/>
              <w:rPr>
                <w:rFonts w:cs="Times New Roman"/>
                <w:noProof/>
                <w:sz w:val="16"/>
                <w:szCs w:val="16"/>
              </w:rPr>
            </w:pPr>
            <w:r w:rsidRPr="00C75119">
              <w:rPr>
                <w:rFonts w:cs="Times New Roman"/>
                <w:noProof/>
                <w:sz w:val="16"/>
                <w:szCs w:val="16"/>
              </w:rPr>
              <w:t xml:space="preserve">1 </w:t>
            </w:r>
            <w:r w:rsidR="00450E81" w:rsidRPr="00C75119">
              <w:rPr>
                <w:rFonts w:cs="Times New Roman"/>
                <w:noProof/>
                <w:sz w:val="16"/>
                <w:szCs w:val="16"/>
              </w:rPr>
              <w:t>000</w:t>
            </w:r>
          </w:p>
        </w:tc>
      </w:tr>
      <w:tr w:rsidR="00450E81" w:rsidRPr="005519EC" w:rsidTr="00933628">
        <w:trPr>
          <w:trHeight w:val="332"/>
        </w:trPr>
        <w:tc>
          <w:tcPr>
            <w:tcW w:w="563" w:type="pct"/>
            <w:vMerge/>
          </w:tcPr>
          <w:p w:rsidR="00450E81" w:rsidRPr="005519EC" w:rsidRDefault="00450E81" w:rsidP="00933628">
            <w:pPr>
              <w:spacing w:after="0" w:line="240" w:lineRule="auto"/>
              <w:jc w:val="both"/>
              <w:rPr>
                <w:noProof/>
                <w:sz w:val="16"/>
                <w:szCs w:val="16"/>
              </w:rPr>
            </w:pPr>
          </w:p>
        </w:tc>
        <w:tc>
          <w:tcPr>
            <w:tcW w:w="502" w:type="pct"/>
            <w:vMerge/>
          </w:tcPr>
          <w:p w:rsidR="00450E81" w:rsidRPr="005519EC" w:rsidRDefault="00450E81" w:rsidP="00E23BAD">
            <w:pPr>
              <w:spacing w:after="0" w:line="240" w:lineRule="auto"/>
              <w:jc w:val="both"/>
              <w:rPr>
                <w:noProof/>
                <w:sz w:val="16"/>
                <w:szCs w:val="16"/>
              </w:rPr>
            </w:pPr>
          </w:p>
        </w:tc>
        <w:tc>
          <w:tcPr>
            <w:tcW w:w="367" w:type="pct"/>
            <w:vMerge/>
          </w:tcPr>
          <w:p w:rsidR="00450E81" w:rsidRPr="005519EC" w:rsidRDefault="00450E81" w:rsidP="00933628">
            <w:pPr>
              <w:spacing w:after="0" w:line="240" w:lineRule="auto"/>
              <w:jc w:val="both"/>
              <w:rPr>
                <w:noProof/>
                <w:sz w:val="16"/>
                <w:szCs w:val="16"/>
              </w:rPr>
            </w:pPr>
          </w:p>
        </w:tc>
        <w:tc>
          <w:tcPr>
            <w:tcW w:w="496" w:type="pct"/>
          </w:tcPr>
          <w:p w:rsidR="00450E81" w:rsidRPr="005519EC" w:rsidRDefault="00E12142" w:rsidP="00450E81">
            <w:pPr>
              <w:spacing w:after="0" w:line="240" w:lineRule="auto"/>
              <w:rPr>
                <w:noProof/>
                <w:sz w:val="16"/>
                <w:szCs w:val="16"/>
              </w:rPr>
            </w:pPr>
            <w:r>
              <w:rPr>
                <w:noProof/>
                <w:sz w:val="16"/>
                <w:szCs w:val="16"/>
              </w:rPr>
              <w:t xml:space="preserve">VVL </w:t>
            </w:r>
            <w:r w:rsidR="00450E81">
              <w:rPr>
                <w:noProof/>
                <w:sz w:val="16"/>
                <w:szCs w:val="16"/>
              </w:rPr>
              <w:t>regionas</w:t>
            </w:r>
          </w:p>
        </w:tc>
        <w:tc>
          <w:tcPr>
            <w:tcW w:w="645" w:type="pct"/>
          </w:tcPr>
          <w:p w:rsidR="00450E81" w:rsidRPr="005F1F32" w:rsidRDefault="00450E81" w:rsidP="00450E81">
            <w:pPr>
              <w:spacing w:after="0" w:line="240" w:lineRule="auto"/>
              <w:rPr>
                <w:rFonts w:cs="Times New Roman"/>
                <w:sz w:val="16"/>
                <w:szCs w:val="16"/>
                <w:lang w:eastAsia="en-GB"/>
              </w:rPr>
            </w:pPr>
            <w:r w:rsidRPr="005F1F32">
              <w:rPr>
                <w:rFonts w:cs="Times New Roman"/>
                <w:sz w:val="16"/>
                <w:szCs w:val="16"/>
                <w:lang w:eastAsia="en-GB"/>
              </w:rPr>
              <w:t>Specialusis produkto rodiklis</w:t>
            </w:r>
          </w:p>
        </w:tc>
        <w:tc>
          <w:tcPr>
            <w:tcW w:w="907" w:type="pct"/>
            <w:shd w:val="clear" w:color="auto" w:fill="auto"/>
          </w:tcPr>
          <w:p w:rsidR="00450E81" w:rsidRPr="00057BCF" w:rsidRDefault="00450E81" w:rsidP="00450E81">
            <w:pPr>
              <w:tabs>
                <w:tab w:val="left" w:pos="2268"/>
                <w:tab w:val="left" w:pos="7560"/>
              </w:tabs>
              <w:spacing w:after="0" w:line="240" w:lineRule="auto"/>
              <w:rPr>
                <w:rFonts w:eastAsia="Calibri" w:cs="Times New Roman"/>
                <w:sz w:val="16"/>
                <w:szCs w:val="16"/>
                <w:lang w:eastAsia="lt-LT" w:bidi="lt-LT"/>
              </w:rPr>
            </w:pPr>
            <w:r w:rsidRPr="00FD63AB">
              <w:rPr>
                <w:rFonts w:eastAsia="Calibri" w:cs="Times New Roman"/>
                <w:sz w:val="16"/>
                <w:szCs w:val="16"/>
                <w:lang w:eastAsia="lt-LT" w:bidi="lt-LT"/>
              </w:rPr>
              <w:t>Apmokytų savanorių, šeimos ir bendruomenės narių skaičius, plėtojant ilgalaikės priežiūros paslaugas</w:t>
            </w:r>
          </w:p>
        </w:tc>
        <w:tc>
          <w:tcPr>
            <w:tcW w:w="531" w:type="pct"/>
          </w:tcPr>
          <w:p w:rsidR="00450E81" w:rsidRPr="005519EC" w:rsidRDefault="00450E81" w:rsidP="00450E81">
            <w:pPr>
              <w:spacing w:after="0" w:line="240" w:lineRule="auto"/>
              <w:rPr>
                <w:bCs/>
                <w:noProof/>
                <w:sz w:val="16"/>
                <w:szCs w:val="14"/>
              </w:rPr>
            </w:pPr>
            <w:r>
              <w:rPr>
                <w:bCs/>
                <w:noProof/>
                <w:sz w:val="16"/>
                <w:szCs w:val="14"/>
              </w:rPr>
              <w:t>Asmenys</w:t>
            </w:r>
          </w:p>
        </w:tc>
        <w:tc>
          <w:tcPr>
            <w:tcW w:w="503" w:type="pct"/>
            <w:shd w:val="clear" w:color="auto" w:fill="auto"/>
          </w:tcPr>
          <w:p w:rsidR="00450E81" w:rsidRPr="00C75119" w:rsidRDefault="00450E81" w:rsidP="00887AC5">
            <w:pPr>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300</w:t>
            </w:r>
          </w:p>
        </w:tc>
        <w:tc>
          <w:tcPr>
            <w:tcW w:w="486" w:type="pct"/>
            <w:shd w:val="clear" w:color="auto" w:fill="auto"/>
          </w:tcPr>
          <w:p w:rsidR="00450E81" w:rsidRPr="00C75119" w:rsidRDefault="00450E81" w:rsidP="00887AC5">
            <w:pPr>
              <w:spacing w:after="0" w:line="240" w:lineRule="auto"/>
              <w:jc w:val="center"/>
              <w:rPr>
                <w:rFonts w:cs="Times New Roman"/>
                <w:noProof/>
                <w:sz w:val="16"/>
                <w:szCs w:val="16"/>
              </w:rPr>
            </w:pPr>
            <w:r w:rsidRPr="00C75119">
              <w:rPr>
                <w:rFonts w:cs="Times New Roman"/>
                <w:noProof/>
                <w:sz w:val="16"/>
                <w:szCs w:val="16"/>
              </w:rPr>
              <w:t>3</w:t>
            </w:r>
            <w:r w:rsidR="00887AC5" w:rsidRPr="00C75119">
              <w:rPr>
                <w:rFonts w:cs="Times New Roman"/>
                <w:noProof/>
                <w:sz w:val="16"/>
                <w:szCs w:val="16"/>
              </w:rPr>
              <w:t xml:space="preserve"> </w:t>
            </w:r>
            <w:r w:rsidRPr="00C75119">
              <w:rPr>
                <w:rFonts w:cs="Times New Roman"/>
                <w:noProof/>
                <w:sz w:val="16"/>
                <w:szCs w:val="16"/>
              </w:rPr>
              <w:t>000</w:t>
            </w:r>
          </w:p>
        </w:tc>
      </w:tr>
      <w:tr w:rsidR="00450E81" w:rsidRPr="005519EC" w:rsidTr="00933628">
        <w:trPr>
          <w:trHeight w:val="332"/>
        </w:trPr>
        <w:tc>
          <w:tcPr>
            <w:tcW w:w="563" w:type="pct"/>
            <w:vMerge/>
          </w:tcPr>
          <w:p w:rsidR="00450E81" w:rsidRPr="005519EC" w:rsidRDefault="00450E81" w:rsidP="00933628">
            <w:pPr>
              <w:spacing w:after="0" w:line="240" w:lineRule="auto"/>
              <w:jc w:val="both"/>
              <w:rPr>
                <w:noProof/>
                <w:sz w:val="16"/>
                <w:szCs w:val="16"/>
              </w:rPr>
            </w:pPr>
          </w:p>
        </w:tc>
        <w:tc>
          <w:tcPr>
            <w:tcW w:w="502" w:type="pct"/>
            <w:vMerge/>
          </w:tcPr>
          <w:p w:rsidR="00450E81" w:rsidRPr="005519EC" w:rsidRDefault="00450E81" w:rsidP="00E23BAD">
            <w:pPr>
              <w:spacing w:after="0" w:line="240" w:lineRule="auto"/>
              <w:jc w:val="both"/>
              <w:rPr>
                <w:noProof/>
                <w:sz w:val="16"/>
                <w:szCs w:val="16"/>
              </w:rPr>
            </w:pPr>
          </w:p>
        </w:tc>
        <w:tc>
          <w:tcPr>
            <w:tcW w:w="367" w:type="pct"/>
            <w:vMerge/>
          </w:tcPr>
          <w:p w:rsidR="00450E81" w:rsidRPr="005519EC" w:rsidRDefault="00450E81" w:rsidP="00933628">
            <w:pPr>
              <w:spacing w:after="0" w:line="240" w:lineRule="auto"/>
              <w:jc w:val="both"/>
              <w:rPr>
                <w:noProof/>
                <w:sz w:val="16"/>
                <w:szCs w:val="16"/>
              </w:rPr>
            </w:pPr>
          </w:p>
        </w:tc>
        <w:tc>
          <w:tcPr>
            <w:tcW w:w="496" w:type="pct"/>
          </w:tcPr>
          <w:p w:rsidR="00450E81" w:rsidRPr="005519EC" w:rsidRDefault="00450E81" w:rsidP="00450E81">
            <w:pPr>
              <w:spacing w:after="0" w:line="240" w:lineRule="auto"/>
              <w:rPr>
                <w:noProof/>
                <w:sz w:val="16"/>
                <w:szCs w:val="16"/>
              </w:rPr>
            </w:pPr>
            <w:r>
              <w:rPr>
                <w:noProof/>
                <w:sz w:val="16"/>
                <w:szCs w:val="16"/>
              </w:rPr>
              <w:t>Sostinės regionas</w:t>
            </w:r>
          </w:p>
        </w:tc>
        <w:tc>
          <w:tcPr>
            <w:tcW w:w="645" w:type="pct"/>
          </w:tcPr>
          <w:p w:rsidR="00450E81" w:rsidRPr="005F1F32" w:rsidRDefault="00450E81" w:rsidP="00450E81">
            <w:pPr>
              <w:spacing w:after="0" w:line="240" w:lineRule="auto"/>
              <w:rPr>
                <w:rFonts w:cs="Times New Roman"/>
                <w:sz w:val="16"/>
                <w:szCs w:val="16"/>
                <w:lang w:eastAsia="en-GB"/>
              </w:rPr>
            </w:pPr>
            <w:r w:rsidRPr="00311857">
              <w:rPr>
                <w:rFonts w:eastAsia="Calibri" w:cs="Times New Roman"/>
                <w:sz w:val="16"/>
                <w:szCs w:val="16"/>
                <w:lang w:eastAsia="lt-LT" w:bidi="lt-LT"/>
              </w:rPr>
              <w:t>Specialusis produkto rodiklis</w:t>
            </w:r>
          </w:p>
        </w:tc>
        <w:tc>
          <w:tcPr>
            <w:tcW w:w="907" w:type="pct"/>
            <w:shd w:val="clear" w:color="auto" w:fill="auto"/>
          </w:tcPr>
          <w:p w:rsidR="00450E81" w:rsidRPr="00057BCF" w:rsidRDefault="00450E81" w:rsidP="00450E81">
            <w:pPr>
              <w:tabs>
                <w:tab w:val="left" w:pos="2268"/>
                <w:tab w:val="left" w:pos="7560"/>
              </w:tabs>
              <w:spacing w:after="0" w:line="240" w:lineRule="auto"/>
              <w:rPr>
                <w:rFonts w:eastAsia="Calibri" w:cs="Times New Roman"/>
                <w:sz w:val="16"/>
                <w:szCs w:val="16"/>
                <w:lang w:eastAsia="lt-LT" w:bidi="lt-LT"/>
              </w:rPr>
            </w:pPr>
            <w:r w:rsidRPr="00BC616A">
              <w:rPr>
                <w:rFonts w:eastAsia="Calibri" w:cs="Times New Roman"/>
                <w:sz w:val="16"/>
                <w:szCs w:val="16"/>
                <w:lang w:eastAsia="lt-LT" w:bidi="lt-LT"/>
              </w:rPr>
              <w:t>Kvalifikaciją įgijusių specialistų skaičius, plėtojant ilgalaikės priežiūros paslaugas</w:t>
            </w:r>
          </w:p>
        </w:tc>
        <w:tc>
          <w:tcPr>
            <w:tcW w:w="531" w:type="pct"/>
          </w:tcPr>
          <w:p w:rsidR="00450E81" w:rsidRPr="005519EC" w:rsidRDefault="00450E81" w:rsidP="00450E81">
            <w:pPr>
              <w:spacing w:after="0" w:line="240" w:lineRule="auto"/>
              <w:rPr>
                <w:bCs/>
                <w:noProof/>
                <w:sz w:val="16"/>
                <w:szCs w:val="14"/>
              </w:rPr>
            </w:pPr>
            <w:r>
              <w:rPr>
                <w:bCs/>
                <w:noProof/>
                <w:sz w:val="16"/>
                <w:szCs w:val="14"/>
              </w:rPr>
              <w:t>Asmenys</w:t>
            </w:r>
          </w:p>
        </w:tc>
        <w:tc>
          <w:tcPr>
            <w:tcW w:w="503" w:type="pct"/>
            <w:shd w:val="clear" w:color="auto" w:fill="auto"/>
          </w:tcPr>
          <w:p w:rsidR="00450E81" w:rsidRPr="00C75119" w:rsidRDefault="00450E81" w:rsidP="00887AC5">
            <w:pPr>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420</w:t>
            </w:r>
          </w:p>
        </w:tc>
        <w:tc>
          <w:tcPr>
            <w:tcW w:w="486" w:type="pct"/>
            <w:shd w:val="clear" w:color="auto" w:fill="auto"/>
          </w:tcPr>
          <w:p w:rsidR="00450E81" w:rsidRPr="00C75119" w:rsidRDefault="00887AC5" w:rsidP="00887AC5">
            <w:pPr>
              <w:spacing w:after="0" w:line="240" w:lineRule="auto"/>
              <w:jc w:val="center"/>
              <w:rPr>
                <w:rFonts w:cs="Times New Roman"/>
                <w:noProof/>
                <w:sz w:val="16"/>
                <w:szCs w:val="16"/>
              </w:rPr>
            </w:pPr>
            <w:r w:rsidRPr="00C75119">
              <w:rPr>
                <w:rFonts w:cs="Times New Roman"/>
                <w:noProof/>
                <w:sz w:val="16"/>
                <w:szCs w:val="16"/>
              </w:rPr>
              <w:t xml:space="preserve">2 </w:t>
            </w:r>
            <w:r w:rsidR="00450E81" w:rsidRPr="00C75119">
              <w:rPr>
                <w:rFonts w:cs="Times New Roman"/>
                <w:noProof/>
                <w:sz w:val="16"/>
                <w:szCs w:val="16"/>
              </w:rPr>
              <w:t>100</w:t>
            </w:r>
          </w:p>
        </w:tc>
      </w:tr>
      <w:tr w:rsidR="00450E81" w:rsidRPr="005519EC" w:rsidTr="00933628">
        <w:trPr>
          <w:trHeight w:val="332"/>
        </w:trPr>
        <w:tc>
          <w:tcPr>
            <w:tcW w:w="563" w:type="pct"/>
            <w:vMerge/>
          </w:tcPr>
          <w:p w:rsidR="00450E81" w:rsidRPr="005519EC" w:rsidRDefault="00450E81" w:rsidP="00933628">
            <w:pPr>
              <w:spacing w:after="0" w:line="240" w:lineRule="auto"/>
              <w:jc w:val="both"/>
              <w:rPr>
                <w:noProof/>
                <w:sz w:val="16"/>
                <w:szCs w:val="16"/>
              </w:rPr>
            </w:pPr>
          </w:p>
        </w:tc>
        <w:tc>
          <w:tcPr>
            <w:tcW w:w="502" w:type="pct"/>
            <w:vMerge/>
          </w:tcPr>
          <w:p w:rsidR="00450E81" w:rsidRPr="005519EC" w:rsidRDefault="00450E81" w:rsidP="00E23BAD">
            <w:pPr>
              <w:spacing w:after="0" w:line="240" w:lineRule="auto"/>
              <w:jc w:val="both"/>
              <w:rPr>
                <w:noProof/>
                <w:sz w:val="16"/>
                <w:szCs w:val="16"/>
              </w:rPr>
            </w:pPr>
          </w:p>
        </w:tc>
        <w:tc>
          <w:tcPr>
            <w:tcW w:w="367" w:type="pct"/>
            <w:vMerge/>
          </w:tcPr>
          <w:p w:rsidR="00450E81" w:rsidRPr="005519EC" w:rsidRDefault="00450E81" w:rsidP="00933628">
            <w:pPr>
              <w:spacing w:after="0" w:line="240" w:lineRule="auto"/>
              <w:jc w:val="both"/>
              <w:rPr>
                <w:noProof/>
                <w:sz w:val="16"/>
                <w:szCs w:val="16"/>
              </w:rPr>
            </w:pPr>
          </w:p>
        </w:tc>
        <w:tc>
          <w:tcPr>
            <w:tcW w:w="496" w:type="pct"/>
          </w:tcPr>
          <w:p w:rsidR="00450E81" w:rsidRPr="005519EC" w:rsidRDefault="00E12142" w:rsidP="00450E81">
            <w:pPr>
              <w:spacing w:after="0" w:line="240" w:lineRule="auto"/>
              <w:rPr>
                <w:noProof/>
                <w:sz w:val="16"/>
                <w:szCs w:val="16"/>
              </w:rPr>
            </w:pPr>
            <w:r>
              <w:rPr>
                <w:noProof/>
                <w:sz w:val="16"/>
                <w:szCs w:val="16"/>
              </w:rPr>
              <w:t xml:space="preserve">VVL </w:t>
            </w:r>
            <w:r w:rsidR="00450E81">
              <w:rPr>
                <w:noProof/>
                <w:sz w:val="16"/>
                <w:szCs w:val="16"/>
              </w:rPr>
              <w:t>regionas</w:t>
            </w:r>
          </w:p>
        </w:tc>
        <w:tc>
          <w:tcPr>
            <w:tcW w:w="645" w:type="pct"/>
          </w:tcPr>
          <w:p w:rsidR="00450E81" w:rsidRPr="0092076B" w:rsidRDefault="00450E81" w:rsidP="00450E81">
            <w:pPr>
              <w:tabs>
                <w:tab w:val="left" w:pos="2268"/>
                <w:tab w:val="left" w:pos="7560"/>
              </w:tabs>
              <w:spacing w:after="0" w:line="240" w:lineRule="auto"/>
              <w:rPr>
                <w:rFonts w:eastAsia="Calibri" w:cs="Times New Roman"/>
                <w:sz w:val="16"/>
                <w:szCs w:val="16"/>
                <w:lang w:eastAsia="lt-LT" w:bidi="lt-LT"/>
              </w:rPr>
            </w:pPr>
            <w:r w:rsidRPr="0092076B">
              <w:rPr>
                <w:rFonts w:eastAsia="Calibri" w:cs="Times New Roman"/>
                <w:sz w:val="16"/>
                <w:szCs w:val="16"/>
                <w:lang w:eastAsia="lt-LT" w:bidi="lt-LT"/>
              </w:rPr>
              <w:t xml:space="preserve">Specialusis produkto </w:t>
            </w:r>
            <w:r w:rsidRPr="0092076B">
              <w:rPr>
                <w:rFonts w:eastAsia="Calibri" w:cs="Times New Roman"/>
                <w:sz w:val="16"/>
                <w:szCs w:val="16"/>
                <w:lang w:eastAsia="lt-LT" w:bidi="lt-LT"/>
              </w:rPr>
              <w:lastRenderedPageBreak/>
              <w:t>rodiklis</w:t>
            </w:r>
          </w:p>
        </w:tc>
        <w:tc>
          <w:tcPr>
            <w:tcW w:w="907" w:type="pct"/>
            <w:shd w:val="clear" w:color="auto" w:fill="auto"/>
          </w:tcPr>
          <w:p w:rsidR="00450E81" w:rsidRPr="00057BCF" w:rsidRDefault="00450E81" w:rsidP="00450E81">
            <w:pPr>
              <w:tabs>
                <w:tab w:val="left" w:pos="2268"/>
                <w:tab w:val="left" w:pos="7560"/>
              </w:tabs>
              <w:spacing w:after="0" w:line="240" w:lineRule="auto"/>
              <w:rPr>
                <w:rFonts w:eastAsia="Calibri" w:cs="Times New Roman"/>
                <w:sz w:val="16"/>
                <w:szCs w:val="16"/>
                <w:lang w:eastAsia="lt-LT" w:bidi="lt-LT"/>
              </w:rPr>
            </w:pPr>
            <w:r w:rsidRPr="00BC616A">
              <w:rPr>
                <w:rFonts w:eastAsia="Calibri" w:cs="Times New Roman"/>
                <w:sz w:val="16"/>
                <w:szCs w:val="16"/>
                <w:lang w:eastAsia="lt-LT" w:bidi="lt-LT"/>
              </w:rPr>
              <w:lastRenderedPageBreak/>
              <w:t xml:space="preserve">Kvalifikaciją įgijusių specialistų skaičius, </w:t>
            </w:r>
            <w:r w:rsidRPr="00BC616A">
              <w:rPr>
                <w:rFonts w:eastAsia="Calibri" w:cs="Times New Roman"/>
                <w:sz w:val="16"/>
                <w:szCs w:val="16"/>
                <w:lang w:eastAsia="lt-LT" w:bidi="lt-LT"/>
              </w:rPr>
              <w:lastRenderedPageBreak/>
              <w:t>plėtojant ilgalaikės priežiūros paslaugas</w:t>
            </w:r>
          </w:p>
        </w:tc>
        <w:tc>
          <w:tcPr>
            <w:tcW w:w="531" w:type="pct"/>
          </w:tcPr>
          <w:p w:rsidR="00450E81" w:rsidRPr="005519EC" w:rsidRDefault="00450E81" w:rsidP="00450E81">
            <w:pPr>
              <w:spacing w:after="0" w:line="240" w:lineRule="auto"/>
              <w:rPr>
                <w:bCs/>
                <w:noProof/>
                <w:sz w:val="16"/>
                <w:szCs w:val="14"/>
              </w:rPr>
            </w:pPr>
            <w:r>
              <w:rPr>
                <w:bCs/>
                <w:noProof/>
                <w:sz w:val="16"/>
                <w:szCs w:val="14"/>
              </w:rPr>
              <w:lastRenderedPageBreak/>
              <w:t>Asmenys</w:t>
            </w:r>
          </w:p>
        </w:tc>
        <w:tc>
          <w:tcPr>
            <w:tcW w:w="503" w:type="pct"/>
            <w:shd w:val="clear" w:color="auto" w:fill="auto"/>
          </w:tcPr>
          <w:p w:rsidR="00450E81" w:rsidRPr="00C75119" w:rsidRDefault="00450E81"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980</w:t>
            </w:r>
          </w:p>
        </w:tc>
        <w:tc>
          <w:tcPr>
            <w:tcW w:w="486" w:type="pct"/>
            <w:shd w:val="clear" w:color="auto" w:fill="auto"/>
          </w:tcPr>
          <w:p w:rsidR="00450E81" w:rsidRPr="00C75119" w:rsidRDefault="00887AC5"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 xml:space="preserve">4 </w:t>
            </w:r>
            <w:r w:rsidR="00450E81" w:rsidRPr="00C75119">
              <w:rPr>
                <w:rFonts w:eastAsia="Calibri" w:cs="Times New Roman"/>
                <w:sz w:val="16"/>
                <w:szCs w:val="16"/>
                <w:lang w:eastAsia="lt-LT" w:bidi="lt-LT"/>
              </w:rPr>
              <w:t>900</w:t>
            </w:r>
          </w:p>
        </w:tc>
      </w:tr>
      <w:tr w:rsidR="00450E81" w:rsidRPr="005519EC" w:rsidTr="00933628">
        <w:trPr>
          <w:trHeight w:val="332"/>
        </w:trPr>
        <w:tc>
          <w:tcPr>
            <w:tcW w:w="563" w:type="pct"/>
            <w:vMerge/>
          </w:tcPr>
          <w:p w:rsidR="00450E81" w:rsidRPr="005519EC" w:rsidRDefault="00450E81" w:rsidP="00933628">
            <w:pPr>
              <w:spacing w:after="0" w:line="240" w:lineRule="auto"/>
              <w:jc w:val="both"/>
              <w:rPr>
                <w:noProof/>
                <w:sz w:val="16"/>
                <w:szCs w:val="16"/>
              </w:rPr>
            </w:pPr>
          </w:p>
        </w:tc>
        <w:tc>
          <w:tcPr>
            <w:tcW w:w="502" w:type="pct"/>
            <w:vMerge/>
          </w:tcPr>
          <w:p w:rsidR="00450E81" w:rsidRPr="005519EC" w:rsidRDefault="00450E81" w:rsidP="00E23BAD">
            <w:pPr>
              <w:spacing w:after="0" w:line="240" w:lineRule="auto"/>
              <w:jc w:val="both"/>
              <w:rPr>
                <w:noProof/>
                <w:sz w:val="16"/>
                <w:szCs w:val="16"/>
              </w:rPr>
            </w:pPr>
          </w:p>
        </w:tc>
        <w:tc>
          <w:tcPr>
            <w:tcW w:w="367" w:type="pct"/>
            <w:vMerge/>
          </w:tcPr>
          <w:p w:rsidR="00450E81" w:rsidRPr="005519EC" w:rsidRDefault="00450E81" w:rsidP="00933628">
            <w:pPr>
              <w:spacing w:after="0" w:line="240" w:lineRule="auto"/>
              <w:jc w:val="both"/>
              <w:rPr>
                <w:noProof/>
                <w:sz w:val="16"/>
                <w:szCs w:val="16"/>
              </w:rPr>
            </w:pPr>
          </w:p>
        </w:tc>
        <w:tc>
          <w:tcPr>
            <w:tcW w:w="496" w:type="pct"/>
          </w:tcPr>
          <w:p w:rsidR="00450E81" w:rsidRPr="005519EC" w:rsidRDefault="00450E81" w:rsidP="00450E81">
            <w:pPr>
              <w:spacing w:after="0" w:line="240" w:lineRule="auto"/>
              <w:rPr>
                <w:noProof/>
                <w:sz w:val="16"/>
                <w:szCs w:val="16"/>
              </w:rPr>
            </w:pPr>
            <w:r>
              <w:rPr>
                <w:noProof/>
                <w:sz w:val="16"/>
                <w:szCs w:val="16"/>
              </w:rPr>
              <w:t>Sostinės regionas</w:t>
            </w:r>
          </w:p>
        </w:tc>
        <w:tc>
          <w:tcPr>
            <w:tcW w:w="645" w:type="pct"/>
          </w:tcPr>
          <w:p w:rsidR="00450E81" w:rsidRPr="0092076B" w:rsidRDefault="00450E81" w:rsidP="00450E81">
            <w:pPr>
              <w:tabs>
                <w:tab w:val="left" w:pos="2268"/>
                <w:tab w:val="left" w:pos="7560"/>
              </w:tabs>
              <w:spacing w:after="0" w:line="240" w:lineRule="auto"/>
              <w:rPr>
                <w:rFonts w:eastAsia="Calibri" w:cs="Times New Roman"/>
                <w:sz w:val="16"/>
                <w:szCs w:val="16"/>
                <w:lang w:eastAsia="lt-LT" w:bidi="lt-LT"/>
              </w:rPr>
            </w:pPr>
            <w:r w:rsidRPr="00311857">
              <w:rPr>
                <w:rFonts w:eastAsia="Calibri" w:cs="Times New Roman"/>
                <w:sz w:val="16"/>
                <w:szCs w:val="16"/>
                <w:lang w:eastAsia="lt-LT" w:bidi="lt-LT"/>
              </w:rPr>
              <w:t>Specialusis produkto rodiklis</w:t>
            </w:r>
          </w:p>
        </w:tc>
        <w:tc>
          <w:tcPr>
            <w:tcW w:w="907" w:type="pct"/>
            <w:shd w:val="clear" w:color="auto" w:fill="auto"/>
          </w:tcPr>
          <w:p w:rsidR="00450E81" w:rsidRPr="00BC616A" w:rsidRDefault="00450E81" w:rsidP="00450E81">
            <w:pPr>
              <w:tabs>
                <w:tab w:val="left" w:pos="2268"/>
                <w:tab w:val="left" w:pos="7560"/>
              </w:tabs>
              <w:spacing w:after="0" w:line="240" w:lineRule="auto"/>
              <w:rPr>
                <w:rFonts w:eastAsia="Calibri" w:cs="Times New Roman"/>
                <w:sz w:val="16"/>
                <w:szCs w:val="16"/>
                <w:lang w:eastAsia="lt-LT" w:bidi="lt-LT"/>
              </w:rPr>
            </w:pPr>
            <w:r w:rsidRPr="0092076B">
              <w:rPr>
                <w:rFonts w:eastAsia="Calibri" w:cs="Times New Roman"/>
                <w:sz w:val="16"/>
                <w:szCs w:val="16"/>
                <w:lang w:eastAsia="lt-LT" w:bidi="lt-LT"/>
              </w:rPr>
              <w:t>Asmens sveikatos priežiūros įstaigų, įgyvendinusių sveikatos priežiūros specialistų įgalinimo, pritraukimo ir išlaikymo bandomuosius projektus, skaičius</w:t>
            </w:r>
          </w:p>
        </w:tc>
        <w:tc>
          <w:tcPr>
            <w:tcW w:w="531" w:type="pct"/>
          </w:tcPr>
          <w:p w:rsidR="00450E81" w:rsidRPr="005519EC" w:rsidRDefault="00450E81" w:rsidP="00450E81">
            <w:pPr>
              <w:spacing w:after="0" w:line="240" w:lineRule="auto"/>
              <w:rPr>
                <w:bCs/>
                <w:noProof/>
                <w:sz w:val="16"/>
                <w:szCs w:val="14"/>
              </w:rPr>
            </w:pPr>
          </w:p>
        </w:tc>
        <w:tc>
          <w:tcPr>
            <w:tcW w:w="503" w:type="pct"/>
            <w:shd w:val="clear" w:color="auto" w:fill="auto"/>
          </w:tcPr>
          <w:p w:rsidR="00450E81" w:rsidRPr="00C75119" w:rsidRDefault="00450E81"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1</w:t>
            </w:r>
          </w:p>
        </w:tc>
        <w:tc>
          <w:tcPr>
            <w:tcW w:w="486" w:type="pct"/>
            <w:shd w:val="clear" w:color="auto" w:fill="auto"/>
          </w:tcPr>
          <w:p w:rsidR="00450E81" w:rsidRPr="00C75119" w:rsidRDefault="00450E81"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7</w:t>
            </w:r>
          </w:p>
        </w:tc>
      </w:tr>
      <w:tr w:rsidR="00450E81" w:rsidRPr="005519EC" w:rsidTr="00933628">
        <w:trPr>
          <w:trHeight w:val="332"/>
        </w:trPr>
        <w:tc>
          <w:tcPr>
            <w:tcW w:w="563" w:type="pct"/>
            <w:vMerge/>
          </w:tcPr>
          <w:p w:rsidR="00450E81" w:rsidRPr="005519EC" w:rsidRDefault="00450E81" w:rsidP="00933628">
            <w:pPr>
              <w:spacing w:after="0" w:line="240" w:lineRule="auto"/>
              <w:jc w:val="both"/>
              <w:rPr>
                <w:noProof/>
                <w:sz w:val="16"/>
                <w:szCs w:val="16"/>
              </w:rPr>
            </w:pPr>
          </w:p>
        </w:tc>
        <w:tc>
          <w:tcPr>
            <w:tcW w:w="502" w:type="pct"/>
            <w:vMerge/>
          </w:tcPr>
          <w:p w:rsidR="00450E81" w:rsidRPr="005519EC" w:rsidRDefault="00450E81" w:rsidP="00E23BAD">
            <w:pPr>
              <w:spacing w:after="0" w:line="240" w:lineRule="auto"/>
              <w:jc w:val="both"/>
              <w:rPr>
                <w:noProof/>
                <w:sz w:val="16"/>
                <w:szCs w:val="16"/>
              </w:rPr>
            </w:pPr>
          </w:p>
        </w:tc>
        <w:tc>
          <w:tcPr>
            <w:tcW w:w="367" w:type="pct"/>
            <w:vMerge/>
          </w:tcPr>
          <w:p w:rsidR="00450E81" w:rsidRPr="005519EC" w:rsidRDefault="00450E81" w:rsidP="00933628">
            <w:pPr>
              <w:spacing w:after="0" w:line="240" w:lineRule="auto"/>
              <w:jc w:val="both"/>
              <w:rPr>
                <w:noProof/>
                <w:sz w:val="16"/>
                <w:szCs w:val="16"/>
              </w:rPr>
            </w:pPr>
          </w:p>
        </w:tc>
        <w:tc>
          <w:tcPr>
            <w:tcW w:w="496" w:type="pct"/>
          </w:tcPr>
          <w:p w:rsidR="00450E81" w:rsidRPr="005519EC" w:rsidRDefault="00E12142" w:rsidP="00450E81">
            <w:pPr>
              <w:spacing w:after="0" w:line="240" w:lineRule="auto"/>
              <w:rPr>
                <w:noProof/>
                <w:sz w:val="16"/>
                <w:szCs w:val="16"/>
              </w:rPr>
            </w:pPr>
            <w:r>
              <w:rPr>
                <w:noProof/>
                <w:sz w:val="16"/>
                <w:szCs w:val="16"/>
              </w:rPr>
              <w:t xml:space="preserve">VVL </w:t>
            </w:r>
            <w:r w:rsidR="00450E81">
              <w:rPr>
                <w:noProof/>
                <w:sz w:val="16"/>
                <w:szCs w:val="16"/>
              </w:rPr>
              <w:t>regionas</w:t>
            </w:r>
          </w:p>
        </w:tc>
        <w:tc>
          <w:tcPr>
            <w:tcW w:w="645" w:type="pct"/>
          </w:tcPr>
          <w:p w:rsidR="00450E81" w:rsidRPr="0092076B" w:rsidRDefault="00450E81" w:rsidP="00450E81">
            <w:pPr>
              <w:tabs>
                <w:tab w:val="left" w:pos="2268"/>
                <w:tab w:val="left" w:pos="7560"/>
              </w:tabs>
              <w:spacing w:after="0" w:line="240" w:lineRule="auto"/>
              <w:rPr>
                <w:rFonts w:eastAsia="Calibri" w:cs="Times New Roman"/>
                <w:sz w:val="16"/>
                <w:szCs w:val="16"/>
                <w:lang w:eastAsia="lt-LT" w:bidi="lt-LT"/>
              </w:rPr>
            </w:pPr>
            <w:r w:rsidRPr="0092076B">
              <w:rPr>
                <w:rFonts w:eastAsia="Calibri" w:cs="Times New Roman"/>
                <w:sz w:val="16"/>
                <w:szCs w:val="16"/>
                <w:lang w:eastAsia="lt-LT" w:bidi="lt-LT"/>
              </w:rPr>
              <w:t>Specialusis produkto rodiklis</w:t>
            </w:r>
          </w:p>
        </w:tc>
        <w:tc>
          <w:tcPr>
            <w:tcW w:w="907" w:type="pct"/>
            <w:shd w:val="clear" w:color="auto" w:fill="auto"/>
          </w:tcPr>
          <w:p w:rsidR="00450E81" w:rsidRPr="00BC616A" w:rsidRDefault="00450E81" w:rsidP="00450E81">
            <w:pPr>
              <w:tabs>
                <w:tab w:val="left" w:pos="2268"/>
                <w:tab w:val="left" w:pos="7560"/>
              </w:tabs>
              <w:spacing w:after="0" w:line="240" w:lineRule="auto"/>
              <w:rPr>
                <w:rFonts w:eastAsia="Calibri" w:cs="Times New Roman"/>
                <w:sz w:val="16"/>
                <w:szCs w:val="16"/>
                <w:lang w:eastAsia="lt-LT" w:bidi="lt-LT"/>
              </w:rPr>
            </w:pPr>
            <w:r w:rsidRPr="0092076B">
              <w:rPr>
                <w:rFonts w:eastAsia="Calibri" w:cs="Times New Roman"/>
                <w:sz w:val="16"/>
                <w:szCs w:val="16"/>
                <w:lang w:eastAsia="lt-LT" w:bidi="lt-LT"/>
              </w:rPr>
              <w:t>Asmens sveikatos priežiūros įstaigų, įgyvendinusių sveikatos priežiūros specialistų įgalinimo, pritraukimo ir išlaikymo bandomuosius projektus, skaičius</w:t>
            </w:r>
          </w:p>
        </w:tc>
        <w:tc>
          <w:tcPr>
            <w:tcW w:w="531" w:type="pct"/>
          </w:tcPr>
          <w:p w:rsidR="00450E81" w:rsidRPr="005519EC" w:rsidRDefault="00450E81" w:rsidP="00450E81">
            <w:pPr>
              <w:spacing w:after="0" w:line="240" w:lineRule="auto"/>
              <w:rPr>
                <w:bCs/>
                <w:noProof/>
                <w:sz w:val="16"/>
                <w:szCs w:val="14"/>
              </w:rPr>
            </w:pPr>
          </w:p>
        </w:tc>
        <w:tc>
          <w:tcPr>
            <w:tcW w:w="503" w:type="pct"/>
            <w:shd w:val="clear" w:color="auto" w:fill="auto"/>
          </w:tcPr>
          <w:p w:rsidR="00450E81" w:rsidRPr="00C75119" w:rsidRDefault="00450E81"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5</w:t>
            </w:r>
          </w:p>
        </w:tc>
        <w:tc>
          <w:tcPr>
            <w:tcW w:w="486" w:type="pct"/>
            <w:shd w:val="clear" w:color="auto" w:fill="auto"/>
          </w:tcPr>
          <w:p w:rsidR="00450E81" w:rsidRPr="00C75119" w:rsidRDefault="00450E81"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100</w:t>
            </w:r>
          </w:p>
        </w:tc>
      </w:tr>
      <w:tr w:rsidR="00450E81" w:rsidRPr="005519EC" w:rsidTr="00933628">
        <w:trPr>
          <w:trHeight w:val="332"/>
        </w:trPr>
        <w:tc>
          <w:tcPr>
            <w:tcW w:w="563" w:type="pct"/>
            <w:vMerge/>
          </w:tcPr>
          <w:p w:rsidR="00450E81" w:rsidRPr="005519EC" w:rsidRDefault="00450E81" w:rsidP="00933628">
            <w:pPr>
              <w:spacing w:after="0" w:line="240" w:lineRule="auto"/>
              <w:jc w:val="both"/>
              <w:rPr>
                <w:noProof/>
                <w:sz w:val="16"/>
                <w:szCs w:val="16"/>
              </w:rPr>
            </w:pPr>
          </w:p>
        </w:tc>
        <w:tc>
          <w:tcPr>
            <w:tcW w:w="502" w:type="pct"/>
            <w:vMerge/>
          </w:tcPr>
          <w:p w:rsidR="00450E81" w:rsidRPr="005519EC" w:rsidRDefault="00450E81" w:rsidP="00E23BAD">
            <w:pPr>
              <w:spacing w:after="0" w:line="240" w:lineRule="auto"/>
              <w:jc w:val="both"/>
              <w:rPr>
                <w:noProof/>
                <w:sz w:val="16"/>
                <w:szCs w:val="16"/>
              </w:rPr>
            </w:pPr>
          </w:p>
        </w:tc>
        <w:tc>
          <w:tcPr>
            <w:tcW w:w="367" w:type="pct"/>
            <w:vMerge/>
          </w:tcPr>
          <w:p w:rsidR="00450E81" w:rsidRPr="005519EC" w:rsidRDefault="00450E81" w:rsidP="00933628">
            <w:pPr>
              <w:spacing w:after="0" w:line="240" w:lineRule="auto"/>
              <w:jc w:val="both"/>
              <w:rPr>
                <w:noProof/>
                <w:sz w:val="16"/>
                <w:szCs w:val="16"/>
              </w:rPr>
            </w:pPr>
          </w:p>
        </w:tc>
        <w:tc>
          <w:tcPr>
            <w:tcW w:w="496" w:type="pct"/>
          </w:tcPr>
          <w:p w:rsidR="00450E81" w:rsidRPr="005519EC" w:rsidRDefault="00450E81" w:rsidP="00450E81">
            <w:pPr>
              <w:spacing w:after="0" w:line="240" w:lineRule="auto"/>
              <w:rPr>
                <w:noProof/>
                <w:sz w:val="16"/>
                <w:szCs w:val="16"/>
              </w:rPr>
            </w:pPr>
            <w:r>
              <w:rPr>
                <w:noProof/>
                <w:sz w:val="16"/>
                <w:szCs w:val="16"/>
              </w:rPr>
              <w:t>Sostinės regionas</w:t>
            </w:r>
          </w:p>
        </w:tc>
        <w:tc>
          <w:tcPr>
            <w:tcW w:w="645" w:type="pct"/>
          </w:tcPr>
          <w:p w:rsidR="00450E81" w:rsidRPr="0092076B" w:rsidRDefault="00450E81" w:rsidP="00450E81">
            <w:pPr>
              <w:tabs>
                <w:tab w:val="left" w:pos="2268"/>
                <w:tab w:val="left" w:pos="7560"/>
              </w:tabs>
              <w:spacing w:after="0" w:line="240" w:lineRule="auto"/>
              <w:rPr>
                <w:rFonts w:eastAsia="Calibri" w:cs="Times New Roman"/>
                <w:sz w:val="16"/>
                <w:szCs w:val="16"/>
                <w:lang w:eastAsia="lt-LT" w:bidi="lt-LT"/>
              </w:rPr>
            </w:pPr>
            <w:r w:rsidRPr="00311857">
              <w:rPr>
                <w:rFonts w:eastAsia="Calibri" w:cs="Times New Roman"/>
                <w:sz w:val="16"/>
                <w:szCs w:val="16"/>
                <w:lang w:eastAsia="lt-LT" w:bidi="lt-LT"/>
              </w:rPr>
              <w:t>Specialusis produkto rodiklis</w:t>
            </w:r>
          </w:p>
        </w:tc>
        <w:tc>
          <w:tcPr>
            <w:tcW w:w="907" w:type="pct"/>
            <w:shd w:val="clear" w:color="auto" w:fill="auto"/>
          </w:tcPr>
          <w:p w:rsidR="00450E81" w:rsidRPr="0092076B" w:rsidRDefault="00450E81" w:rsidP="00450E81">
            <w:pPr>
              <w:tabs>
                <w:tab w:val="left" w:pos="2268"/>
                <w:tab w:val="left" w:pos="7560"/>
              </w:tabs>
              <w:spacing w:after="0" w:line="240" w:lineRule="auto"/>
              <w:rPr>
                <w:rFonts w:eastAsia="Calibri" w:cs="Times New Roman"/>
                <w:sz w:val="16"/>
                <w:szCs w:val="16"/>
                <w:lang w:eastAsia="lt-LT" w:bidi="lt-LT"/>
              </w:rPr>
            </w:pPr>
            <w:r w:rsidRPr="00C501C1">
              <w:rPr>
                <w:rFonts w:eastAsia="Calibri" w:cs="Times New Roman"/>
                <w:sz w:val="16"/>
                <w:szCs w:val="16"/>
                <w:lang w:eastAsia="lt-LT" w:bidi="lt-LT"/>
              </w:rPr>
              <w:t>Asmenys, kurie įgijo kvalifikaciją</w:t>
            </w:r>
          </w:p>
        </w:tc>
        <w:tc>
          <w:tcPr>
            <w:tcW w:w="531" w:type="pct"/>
          </w:tcPr>
          <w:p w:rsidR="00450E81" w:rsidRPr="005519EC" w:rsidRDefault="00450E81" w:rsidP="00450E81">
            <w:pPr>
              <w:spacing w:after="0" w:line="240" w:lineRule="auto"/>
              <w:rPr>
                <w:bCs/>
                <w:noProof/>
                <w:sz w:val="16"/>
                <w:szCs w:val="14"/>
              </w:rPr>
            </w:pPr>
            <w:r>
              <w:rPr>
                <w:bCs/>
                <w:noProof/>
                <w:sz w:val="16"/>
                <w:szCs w:val="14"/>
              </w:rPr>
              <w:t>Skaičius</w:t>
            </w:r>
          </w:p>
        </w:tc>
        <w:tc>
          <w:tcPr>
            <w:tcW w:w="503" w:type="pct"/>
            <w:shd w:val="clear" w:color="auto" w:fill="auto"/>
          </w:tcPr>
          <w:p w:rsidR="00450E81" w:rsidRPr="00C75119" w:rsidRDefault="00450E81"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3</w:t>
            </w:r>
          </w:p>
        </w:tc>
        <w:tc>
          <w:tcPr>
            <w:tcW w:w="486" w:type="pct"/>
            <w:shd w:val="clear" w:color="auto" w:fill="auto"/>
          </w:tcPr>
          <w:p w:rsidR="00450E81" w:rsidRPr="00C75119" w:rsidRDefault="00450E81"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30</w:t>
            </w:r>
          </w:p>
        </w:tc>
      </w:tr>
      <w:tr w:rsidR="00450E81" w:rsidRPr="005519EC" w:rsidTr="00933628">
        <w:trPr>
          <w:trHeight w:val="332"/>
        </w:trPr>
        <w:tc>
          <w:tcPr>
            <w:tcW w:w="563" w:type="pct"/>
            <w:vMerge/>
          </w:tcPr>
          <w:p w:rsidR="00450E81" w:rsidRPr="005519EC" w:rsidRDefault="00450E81" w:rsidP="00933628">
            <w:pPr>
              <w:spacing w:after="0" w:line="240" w:lineRule="auto"/>
              <w:jc w:val="both"/>
              <w:rPr>
                <w:noProof/>
                <w:sz w:val="16"/>
                <w:szCs w:val="16"/>
              </w:rPr>
            </w:pPr>
          </w:p>
        </w:tc>
        <w:tc>
          <w:tcPr>
            <w:tcW w:w="502" w:type="pct"/>
            <w:vMerge/>
          </w:tcPr>
          <w:p w:rsidR="00450E81" w:rsidRPr="005519EC" w:rsidRDefault="00450E81" w:rsidP="00E23BAD">
            <w:pPr>
              <w:spacing w:after="0" w:line="240" w:lineRule="auto"/>
              <w:jc w:val="both"/>
              <w:rPr>
                <w:noProof/>
                <w:sz w:val="16"/>
                <w:szCs w:val="16"/>
              </w:rPr>
            </w:pPr>
          </w:p>
        </w:tc>
        <w:tc>
          <w:tcPr>
            <w:tcW w:w="367" w:type="pct"/>
            <w:vMerge/>
          </w:tcPr>
          <w:p w:rsidR="00450E81" w:rsidRPr="005519EC" w:rsidRDefault="00450E81" w:rsidP="00933628">
            <w:pPr>
              <w:spacing w:after="0" w:line="240" w:lineRule="auto"/>
              <w:jc w:val="both"/>
              <w:rPr>
                <w:noProof/>
                <w:sz w:val="16"/>
                <w:szCs w:val="16"/>
              </w:rPr>
            </w:pPr>
          </w:p>
        </w:tc>
        <w:tc>
          <w:tcPr>
            <w:tcW w:w="496" w:type="pct"/>
          </w:tcPr>
          <w:p w:rsidR="00450E81" w:rsidRPr="005519EC" w:rsidRDefault="00E12142" w:rsidP="00450E81">
            <w:pPr>
              <w:spacing w:after="0" w:line="240" w:lineRule="auto"/>
              <w:rPr>
                <w:noProof/>
                <w:sz w:val="16"/>
                <w:szCs w:val="16"/>
              </w:rPr>
            </w:pPr>
            <w:r>
              <w:rPr>
                <w:noProof/>
                <w:sz w:val="16"/>
                <w:szCs w:val="16"/>
              </w:rPr>
              <w:t xml:space="preserve">VVL </w:t>
            </w:r>
            <w:r w:rsidR="00450E81">
              <w:rPr>
                <w:noProof/>
                <w:sz w:val="16"/>
                <w:szCs w:val="16"/>
              </w:rPr>
              <w:t>regionas</w:t>
            </w:r>
          </w:p>
        </w:tc>
        <w:tc>
          <w:tcPr>
            <w:tcW w:w="645" w:type="pct"/>
          </w:tcPr>
          <w:p w:rsidR="00450E81" w:rsidRPr="0092076B" w:rsidRDefault="00450E81" w:rsidP="00450E81">
            <w:pPr>
              <w:tabs>
                <w:tab w:val="left" w:pos="2268"/>
                <w:tab w:val="left" w:pos="7560"/>
              </w:tabs>
              <w:spacing w:after="0" w:line="240" w:lineRule="auto"/>
              <w:rPr>
                <w:rFonts w:eastAsia="Calibri" w:cs="Times New Roman"/>
                <w:sz w:val="16"/>
                <w:szCs w:val="16"/>
                <w:lang w:eastAsia="lt-LT" w:bidi="lt-LT"/>
              </w:rPr>
            </w:pPr>
            <w:r w:rsidRPr="0092076B">
              <w:rPr>
                <w:rFonts w:eastAsia="Calibri" w:cs="Times New Roman"/>
                <w:sz w:val="16"/>
                <w:szCs w:val="16"/>
                <w:lang w:eastAsia="lt-LT" w:bidi="lt-LT"/>
              </w:rPr>
              <w:t>Specialusis produkto rodiklis</w:t>
            </w:r>
          </w:p>
        </w:tc>
        <w:tc>
          <w:tcPr>
            <w:tcW w:w="907" w:type="pct"/>
            <w:shd w:val="clear" w:color="auto" w:fill="auto"/>
          </w:tcPr>
          <w:p w:rsidR="00450E81" w:rsidRPr="0092076B" w:rsidRDefault="00450E81" w:rsidP="00450E81">
            <w:pPr>
              <w:tabs>
                <w:tab w:val="left" w:pos="2268"/>
                <w:tab w:val="left" w:pos="7560"/>
              </w:tabs>
              <w:spacing w:after="0" w:line="240" w:lineRule="auto"/>
              <w:rPr>
                <w:rFonts w:eastAsia="Calibri" w:cs="Times New Roman"/>
                <w:sz w:val="16"/>
                <w:szCs w:val="16"/>
                <w:lang w:eastAsia="lt-LT" w:bidi="lt-LT"/>
              </w:rPr>
            </w:pPr>
            <w:r w:rsidRPr="00C501C1">
              <w:rPr>
                <w:rFonts w:eastAsia="Calibri" w:cs="Times New Roman"/>
                <w:sz w:val="16"/>
                <w:szCs w:val="16"/>
                <w:lang w:eastAsia="lt-LT" w:bidi="lt-LT"/>
              </w:rPr>
              <w:t>Asmenys, kurie įgijo kvalifikaciją</w:t>
            </w:r>
          </w:p>
        </w:tc>
        <w:tc>
          <w:tcPr>
            <w:tcW w:w="531" w:type="pct"/>
          </w:tcPr>
          <w:p w:rsidR="00450E81" w:rsidRPr="005519EC" w:rsidRDefault="00450E81" w:rsidP="00450E81">
            <w:pPr>
              <w:spacing w:after="0" w:line="240" w:lineRule="auto"/>
              <w:rPr>
                <w:bCs/>
                <w:noProof/>
                <w:sz w:val="16"/>
                <w:szCs w:val="14"/>
              </w:rPr>
            </w:pPr>
            <w:r>
              <w:rPr>
                <w:bCs/>
                <w:noProof/>
                <w:sz w:val="16"/>
                <w:szCs w:val="14"/>
              </w:rPr>
              <w:t>Skaičius</w:t>
            </w:r>
          </w:p>
        </w:tc>
        <w:tc>
          <w:tcPr>
            <w:tcW w:w="503" w:type="pct"/>
            <w:shd w:val="clear" w:color="auto" w:fill="auto"/>
          </w:tcPr>
          <w:p w:rsidR="00450E81" w:rsidRPr="00C75119" w:rsidRDefault="00450E81"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12</w:t>
            </w:r>
          </w:p>
        </w:tc>
        <w:tc>
          <w:tcPr>
            <w:tcW w:w="486" w:type="pct"/>
            <w:shd w:val="clear" w:color="auto" w:fill="auto"/>
          </w:tcPr>
          <w:p w:rsidR="00450E81" w:rsidRPr="00C75119" w:rsidRDefault="00450E81"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120</w:t>
            </w:r>
          </w:p>
        </w:tc>
      </w:tr>
      <w:tr w:rsidR="00450E81" w:rsidRPr="005519EC" w:rsidTr="00933628">
        <w:trPr>
          <w:trHeight w:val="332"/>
        </w:trPr>
        <w:tc>
          <w:tcPr>
            <w:tcW w:w="563" w:type="pct"/>
            <w:vMerge/>
          </w:tcPr>
          <w:p w:rsidR="00450E81" w:rsidRPr="005519EC" w:rsidRDefault="00450E81" w:rsidP="00933628">
            <w:pPr>
              <w:spacing w:after="0" w:line="240" w:lineRule="auto"/>
              <w:jc w:val="both"/>
              <w:rPr>
                <w:noProof/>
                <w:sz w:val="16"/>
                <w:szCs w:val="16"/>
              </w:rPr>
            </w:pPr>
          </w:p>
        </w:tc>
        <w:tc>
          <w:tcPr>
            <w:tcW w:w="502" w:type="pct"/>
            <w:vMerge/>
          </w:tcPr>
          <w:p w:rsidR="00450E81" w:rsidRPr="005519EC" w:rsidRDefault="00450E81" w:rsidP="00E23BAD">
            <w:pPr>
              <w:spacing w:after="0" w:line="240" w:lineRule="auto"/>
              <w:jc w:val="both"/>
              <w:rPr>
                <w:noProof/>
                <w:sz w:val="16"/>
                <w:szCs w:val="16"/>
              </w:rPr>
            </w:pPr>
          </w:p>
        </w:tc>
        <w:tc>
          <w:tcPr>
            <w:tcW w:w="367" w:type="pct"/>
            <w:vMerge/>
          </w:tcPr>
          <w:p w:rsidR="00450E81" w:rsidRPr="005519EC" w:rsidRDefault="00450E81" w:rsidP="00933628">
            <w:pPr>
              <w:spacing w:after="0" w:line="240" w:lineRule="auto"/>
              <w:jc w:val="both"/>
              <w:rPr>
                <w:noProof/>
                <w:sz w:val="16"/>
                <w:szCs w:val="16"/>
              </w:rPr>
            </w:pPr>
          </w:p>
        </w:tc>
        <w:tc>
          <w:tcPr>
            <w:tcW w:w="496" w:type="pct"/>
          </w:tcPr>
          <w:p w:rsidR="00450E81" w:rsidRPr="005519EC" w:rsidRDefault="00E12142" w:rsidP="00450E81">
            <w:pPr>
              <w:spacing w:after="0" w:line="240" w:lineRule="auto"/>
              <w:rPr>
                <w:noProof/>
                <w:sz w:val="16"/>
                <w:szCs w:val="16"/>
              </w:rPr>
            </w:pPr>
            <w:r>
              <w:rPr>
                <w:noProof/>
                <w:sz w:val="16"/>
                <w:szCs w:val="16"/>
              </w:rPr>
              <w:t xml:space="preserve">VVL </w:t>
            </w:r>
            <w:r w:rsidR="00450E81" w:rsidRPr="00AC0D7E">
              <w:rPr>
                <w:noProof/>
                <w:sz w:val="16"/>
                <w:szCs w:val="16"/>
              </w:rPr>
              <w:t>regionas</w:t>
            </w:r>
          </w:p>
        </w:tc>
        <w:tc>
          <w:tcPr>
            <w:tcW w:w="645" w:type="pct"/>
          </w:tcPr>
          <w:p w:rsidR="00450E81" w:rsidRPr="0092076B" w:rsidRDefault="00450E81" w:rsidP="00450E81">
            <w:pPr>
              <w:tabs>
                <w:tab w:val="left" w:pos="2268"/>
                <w:tab w:val="left" w:pos="7560"/>
              </w:tabs>
              <w:spacing w:after="0" w:line="240" w:lineRule="auto"/>
              <w:rPr>
                <w:rFonts w:eastAsia="Calibri" w:cs="Times New Roman"/>
                <w:sz w:val="16"/>
                <w:szCs w:val="16"/>
                <w:lang w:eastAsia="lt-LT" w:bidi="lt-LT"/>
              </w:rPr>
            </w:pPr>
            <w:r w:rsidRPr="0092076B">
              <w:rPr>
                <w:rFonts w:eastAsia="Calibri" w:cs="Times New Roman"/>
                <w:sz w:val="16"/>
                <w:szCs w:val="16"/>
                <w:lang w:eastAsia="lt-LT" w:bidi="lt-LT"/>
              </w:rPr>
              <w:t>Specialusis produkto rodiklis</w:t>
            </w:r>
          </w:p>
        </w:tc>
        <w:tc>
          <w:tcPr>
            <w:tcW w:w="907" w:type="pct"/>
            <w:shd w:val="clear" w:color="auto" w:fill="auto"/>
          </w:tcPr>
          <w:p w:rsidR="00450E81" w:rsidRPr="00EE3D7B" w:rsidRDefault="00450E81" w:rsidP="00450E81">
            <w:pPr>
              <w:tabs>
                <w:tab w:val="left" w:pos="2268"/>
                <w:tab w:val="left" w:pos="7560"/>
              </w:tabs>
              <w:spacing w:after="0" w:line="240" w:lineRule="auto"/>
            </w:pPr>
            <w:r w:rsidRPr="009F3046">
              <w:rPr>
                <w:rFonts w:cs="Times New Roman"/>
                <w:noProof/>
                <w:sz w:val="16"/>
                <w:szCs w:val="16"/>
              </w:rPr>
              <w:t>Parengtų, išbandytų ir įdiegtų lėtinių ligų valdymo modelių skaičius</w:t>
            </w:r>
          </w:p>
        </w:tc>
        <w:tc>
          <w:tcPr>
            <w:tcW w:w="531" w:type="pct"/>
          </w:tcPr>
          <w:p w:rsidR="00450E81" w:rsidRPr="005519EC" w:rsidRDefault="00450E81" w:rsidP="00450E81">
            <w:pPr>
              <w:spacing w:after="0" w:line="240" w:lineRule="auto"/>
              <w:rPr>
                <w:bCs/>
                <w:noProof/>
                <w:sz w:val="16"/>
                <w:szCs w:val="14"/>
              </w:rPr>
            </w:pPr>
            <w:r>
              <w:rPr>
                <w:bCs/>
                <w:noProof/>
                <w:sz w:val="16"/>
                <w:szCs w:val="14"/>
              </w:rPr>
              <w:t>Skaičius</w:t>
            </w:r>
          </w:p>
        </w:tc>
        <w:tc>
          <w:tcPr>
            <w:tcW w:w="503" w:type="pct"/>
            <w:shd w:val="clear" w:color="auto" w:fill="auto"/>
          </w:tcPr>
          <w:p w:rsidR="00450E81" w:rsidRPr="00C75119" w:rsidRDefault="00450E81"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eastAsia="Calibri" w:cs="Times New Roman"/>
                <w:sz w:val="16"/>
                <w:szCs w:val="16"/>
                <w:lang w:eastAsia="lt-LT" w:bidi="lt-LT"/>
              </w:rPr>
              <w:t>1</w:t>
            </w:r>
          </w:p>
        </w:tc>
        <w:tc>
          <w:tcPr>
            <w:tcW w:w="486" w:type="pct"/>
            <w:shd w:val="clear" w:color="auto" w:fill="auto"/>
          </w:tcPr>
          <w:p w:rsidR="00450E81" w:rsidRPr="00C75119" w:rsidRDefault="00450E81" w:rsidP="00887AC5">
            <w:pPr>
              <w:tabs>
                <w:tab w:val="left" w:pos="2268"/>
                <w:tab w:val="left" w:pos="7560"/>
              </w:tabs>
              <w:spacing w:after="0" w:line="240" w:lineRule="auto"/>
              <w:jc w:val="center"/>
              <w:rPr>
                <w:rFonts w:eastAsia="Calibri" w:cs="Times New Roman"/>
                <w:sz w:val="16"/>
                <w:szCs w:val="16"/>
                <w:lang w:eastAsia="lt-LT" w:bidi="lt-LT"/>
              </w:rPr>
            </w:pPr>
            <w:r w:rsidRPr="00C75119">
              <w:rPr>
                <w:rFonts w:cs="Times New Roman"/>
                <w:noProof/>
                <w:sz w:val="16"/>
                <w:szCs w:val="16"/>
              </w:rPr>
              <w:t>7</w:t>
            </w:r>
          </w:p>
        </w:tc>
      </w:tr>
    </w:tbl>
    <w:p w:rsidR="00933628" w:rsidRDefault="00933628" w:rsidP="00933628">
      <w:pPr>
        <w:jc w:val="both"/>
        <w:rPr>
          <w:rFonts w:cs="Times New Roman"/>
          <w:b/>
          <w:szCs w:val="24"/>
        </w:rPr>
      </w:pPr>
    </w:p>
    <w:p w:rsidR="00933628" w:rsidRDefault="00933628" w:rsidP="00933628">
      <w:pPr>
        <w:spacing w:after="0" w:line="240" w:lineRule="auto"/>
        <w:rPr>
          <w:rFonts w:cs="Times New Roman"/>
          <w:b/>
          <w:sz w:val="20"/>
          <w:szCs w:val="24"/>
        </w:rPr>
        <w:sectPr w:rsidR="00933628" w:rsidSect="00931C78">
          <w:pgSz w:w="11906" w:h="16838"/>
          <w:pgMar w:top="1276" w:right="567" w:bottom="1134" w:left="1701" w:header="567" w:footer="567" w:gutter="0"/>
          <w:cols w:space="1296"/>
          <w:docGrid w:linePitch="360"/>
        </w:sectPr>
      </w:pPr>
    </w:p>
    <w:p w:rsidR="00933628" w:rsidRPr="005519EC" w:rsidRDefault="00933628" w:rsidP="00933628">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2"/>
        <w:gridCol w:w="1276"/>
        <w:gridCol w:w="3544"/>
        <w:gridCol w:w="992"/>
        <w:gridCol w:w="992"/>
        <w:gridCol w:w="1134"/>
        <w:gridCol w:w="992"/>
        <w:gridCol w:w="1134"/>
        <w:gridCol w:w="1119"/>
      </w:tblGrid>
      <w:tr w:rsidR="00933628" w:rsidRPr="00933628" w:rsidTr="00E12142">
        <w:trPr>
          <w:trHeight w:val="872"/>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933628" w:rsidP="00933628">
            <w:pPr>
              <w:spacing w:after="0" w:line="240" w:lineRule="auto"/>
              <w:jc w:val="center"/>
              <w:rPr>
                <w:rFonts w:cs="Times New Roman"/>
                <w:b/>
                <w:noProof/>
                <w:sz w:val="16"/>
                <w:szCs w:val="16"/>
              </w:rPr>
            </w:pPr>
            <w:r w:rsidRPr="00933628">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933628" w:rsidP="00933628">
            <w:pPr>
              <w:spacing w:after="0" w:line="240" w:lineRule="auto"/>
              <w:jc w:val="center"/>
              <w:rPr>
                <w:rFonts w:cs="Times New Roman"/>
                <w:b/>
                <w:noProof/>
                <w:sz w:val="16"/>
                <w:szCs w:val="16"/>
              </w:rPr>
            </w:pPr>
            <w:r w:rsidRPr="00933628">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933628" w:rsidP="00933628">
            <w:pPr>
              <w:spacing w:after="0" w:line="240" w:lineRule="auto"/>
              <w:jc w:val="center"/>
              <w:rPr>
                <w:rFonts w:cs="Times New Roman"/>
                <w:b/>
                <w:noProof/>
                <w:sz w:val="16"/>
                <w:szCs w:val="16"/>
              </w:rPr>
            </w:pPr>
            <w:r w:rsidRPr="00933628">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933628" w:rsidP="00933628">
            <w:pPr>
              <w:spacing w:after="0" w:line="240" w:lineRule="auto"/>
              <w:jc w:val="center"/>
              <w:rPr>
                <w:rFonts w:cs="Times New Roman"/>
                <w:b/>
                <w:noProof/>
                <w:sz w:val="16"/>
                <w:szCs w:val="16"/>
              </w:rPr>
            </w:pPr>
            <w:r w:rsidRPr="00933628">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887AC5" w:rsidP="00933628">
            <w:pPr>
              <w:spacing w:after="0" w:line="240" w:lineRule="auto"/>
              <w:jc w:val="center"/>
              <w:rPr>
                <w:rFonts w:cs="Times New Roman"/>
                <w:b/>
                <w:noProof/>
                <w:sz w:val="16"/>
                <w:szCs w:val="16"/>
              </w:rPr>
            </w:pPr>
            <w:r>
              <w:rPr>
                <w:b/>
                <w:noProof/>
                <w:sz w:val="16"/>
                <w:szCs w:val="16"/>
              </w:rPr>
              <w:t>Identifikavimo numeris</w:t>
            </w:r>
          </w:p>
        </w:tc>
        <w:tc>
          <w:tcPr>
            <w:tcW w:w="117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887AC5" w:rsidP="00933628">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933628" w:rsidP="00933628">
            <w:pPr>
              <w:spacing w:after="0" w:line="240" w:lineRule="auto"/>
              <w:jc w:val="center"/>
              <w:rPr>
                <w:rFonts w:cs="Times New Roman"/>
                <w:b/>
                <w:noProof/>
                <w:sz w:val="16"/>
                <w:szCs w:val="16"/>
              </w:rPr>
            </w:pPr>
            <w:r w:rsidRPr="00933628">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933628" w:rsidP="00933628">
            <w:pPr>
              <w:spacing w:after="0" w:line="240" w:lineRule="auto"/>
              <w:jc w:val="center"/>
              <w:rPr>
                <w:rFonts w:cs="Times New Roman"/>
                <w:b/>
                <w:noProof/>
                <w:sz w:val="16"/>
                <w:szCs w:val="16"/>
              </w:rPr>
            </w:pPr>
            <w:r w:rsidRPr="00933628">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933628" w:rsidP="00933628">
            <w:pPr>
              <w:spacing w:after="0" w:line="240" w:lineRule="auto"/>
              <w:jc w:val="center"/>
              <w:rPr>
                <w:rFonts w:cs="Times New Roman"/>
                <w:b/>
                <w:noProof/>
                <w:sz w:val="16"/>
                <w:szCs w:val="16"/>
              </w:rPr>
            </w:pPr>
            <w:r w:rsidRPr="00933628">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933628" w:rsidP="00933628">
            <w:pPr>
              <w:spacing w:after="0" w:line="240" w:lineRule="auto"/>
              <w:jc w:val="center"/>
              <w:rPr>
                <w:rFonts w:cs="Times New Roman"/>
                <w:b/>
                <w:noProof/>
                <w:sz w:val="16"/>
                <w:szCs w:val="16"/>
              </w:rPr>
            </w:pPr>
            <w:r w:rsidRPr="00933628">
              <w:rPr>
                <w:b/>
                <w:noProof/>
                <w:sz w:val="16"/>
                <w:szCs w:val="16"/>
              </w:rPr>
              <w:t>Siekinys (2029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887AC5" w:rsidP="00933628">
            <w:pPr>
              <w:spacing w:after="0" w:line="240" w:lineRule="auto"/>
              <w:jc w:val="center"/>
              <w:rPr>
                <w:rFonts w:cs="Times New Roman"/>
                <w:b/>
                <w:noProof/>
                <w:sz w:val="16"/>
                <w:szCs w:val="16"/>
              </w:rPr>
            </w:pPr>
            <w:r>
              <w:rPr>
                <w:b/>
                <w:noProof/>
                <w:sz w:val="16"/>
                <w:szCs w:val="16"/>
              </w:rPr>
              <w:t xml:space="preserve">Duomenų šaltinis </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33628" w:rsidRPr="00933628" w:rsidRDefault="00887AC5" w:rsidP="00933628">
            <w:pPr>
              <w:spacing w:after="0" w:line="240" w:lineRule="auto"/>
              <w:jc w:val="center"/>
              <w:rPr>
                <w:rFonts w:cs="Times New Roman"/>
                <w:b/>
                <w:noProof/>
                <w:sz w:val="16"/>
                <w:szCs w:val="16"/>
              </w:rPr>
            </w:pPr>
            <w:r>
              <w:rPr>
                <w:b/>
                <w:noProof/>
                <w:sz w:val="16"/>
                <w:szCs w:val="16"/>
              </w:rPr>
              <w:t>Pastabos</w:t>
            </w:r>
          </w:p>
        </w:tc>
      </w:tr>
      <w:tr w:rsidR="00887AC5" w:rsidRPr="005519EC" w:rsidTr="00E12142">
        <w:trPr>
          <w:trHeight w:val="347"/>
        </w:trPr>
        <w:tc>
          <w:tcPr>
            <w:tcW w:w="364" w:type="pct"/>
            <w:vMerge w:val="restart"/>
            <w:tcBorders>
              <w:top w:val="single" w:sz="12" w:space="0" w:color="auto"/>
            </w:tcBorders>
          </w:tcPr>
          <w:p w:rsidR="00887AC5" w:rsidRPr="005519EC" w:rsidRDefault="00887AC5" w:rsidP="00933628">
            <w:pPr>
              <w:spacing w:after="0" w:line="240" w:lineRule="auto"/>
              <w:jc w:val="both"/>
              <w:rPr>
                <w:noProof/>
                <w:sz w:val="16"/>
                <w:szCs w:val="16"/>
              </w:rPr>
            </w:pPr>
            <w:r w:rsidRPr="005519EC">
              <w:rPr>
                <w:noProof/>
                <w:sz w:val="16"/>
                <w:szCs w:val="16"/>
              </w:rPr>
              <w:t>4.Socialiai atsakingesnė Lietuva</w:t>
            </w:r>
          </w:p>
        </w:tc>
        <w:tc>
          <w:tcPr>
            <w:tcW w:w="328" w:type="pct"/>
            <w:vMerge w:val="restart"/>
            <w:tcBorders>
              <w:top w:val="single" w:sz="12" w:space="0" w:color="auto"/>
            </w:tcBorders>
          </w:tcPr>
          <w:p w:rsidR="00887AC5" w:rsidRPr="005519EC" w:rsidRDefault="00887AC5" w:rsidP="00E23BAD">
            <w:pPr>
              <w:spacing w:after="0" w:line="240" w:lineRule="auto"/>
              <w:jc w:val="both"/>
              <w:rPr>
                <w:noProof/>
                <w:sz w:val="16"/>
                <w:szCs w:val="16"/>
              </w:rPr>
            </w:pPr>
            <w:r w:rsidRPr="005519EC">
              <w:rPr>
                <w:noProof/>
                <w:sz w:val="16"/>
                <w:szCs w:val="16"/>
              </w:rPr>
              <w:t>4.</w:t>
            </w:r>
            <w:r>
              <w:rPr>
                <w:noProof/>
                <w:sz w:val="16"/>
                <w:szCs w:val="16"/>
              </w:rPr>
              <w:t>10.</w:t>
            </w:r>
          </w:p>
        </w:tc>
        <w:tc>
          <w:tcPr>
            <w:tcW w:w="281" w:type="pct"/>
            <w:vMerge w:val="restart"/>
            <w:tcBorders>
              <w:top w:val="single" w:sz="12" w:space="0" w:color="auto"/>
            </w:tcBorders>
          </w:tcPr>
          <w:p w:rsidR="00887AC5" w:rsidRPr="005519EC" w:rsidRDefault="00887AC5" w:rsidP="00933628">
            <w:pPr>
              <w:spacing w:after="0" w:line="240" w:lineRule="auto"/>
              <w:jc w:val="both"/>
              <w:rPr>
                <w:noProof/>
                <w:sz w:val="16"/>
                <w:szCs w:val="16"/>
              </w:rPr>
            </w:pPr>
            <w:r w:rsidRPr="005519EC">
              <w:rPr>
                <w:noProof/>
                <w:sz w:val="16"/>
                <w:szCs w:val="16"/>
              </w:rPr>
              <w:t>ESF</w:t>
            </w:r>
          </w:p>
        </w:tc>
        <w:tc>
          <w:tcPr>
            <w:tcW w:w="328" w:type="pct"/>
            <w:tcBorders>
              <w:top w:val="single" w:sz="12" w:space="0" w:color="auto"/>
            </w:tcBorders>
          </w:tcPr>
          <w:p w:rsidR="00887AC5" w:rsidRPr="005519EC" w:rsidRDefault="00887AC5" w:rsidP="00437FF2">
            <w:pPr>
              <w:spacing w:after="0" w:line="240" w:lineRule="auto"/>
              <w:jc w:val="both"/>
              <w:rPr>
                <w:noProof/>
                <w:sz w:val="16"/>
                <w:szCs w:val="16"/>
              </w:rPr>
            </w:pPr>
            <w:r>
              <w:rPr>
                <w:noProof/>
                <w:sz w:val="16"/>
                <w:szCs w:val="16"/>
              </w:rPr>
              <w:t>Sostinės regionas</w:t>
            </w:r>
          </w:p>
        </w:tc>
        <w:tc>
          <w:tcPr>
            <w:tcW w:w="422" w:type="pct"/>
            <w:tcBorders>
              <w:top w:val="single" w:sz="12" w:space="0" w:color="auto"/>
            </w:tcBorders>
          </w:tcPr>
          <w:p w:rsidR="00887AC5" w:rsidRPr="00B3444D" w:rsidRDefault="00887AC5" w:rsidP="00437FF2">
            <w:pPr>
              <w:spacing w:after="0" w:line="240" w:lineRule="auto"/>
              <w:jc w:val="both"/>
              <w:rPr>
                <w:rFonts w:cs="Times New Roman"/>
                <w:noProof/>
                <w:sz w:val="16"/>
                <w:szCs w:val="16"/>
              </w:rPr>
            </w:pPr>
          </w:p>
        </w:tc>
        <w:tc>
          <w:tcPr>
            <w:tcW w:w="1172" w:type="pct"/>
            <w:tcBorders>
              <w:top w:val="single" w:sz="12" w:space="0" w:color="auto"/>
            </w:tcBorders>
            <w:shd w:val="clear" w:color="auto" w:fill="auto"/>
          </w:tcPr>
          <w:p w:rsidR="00887AC5" w:rsidRPr="00B3444D" w:rsidRDefault="00887AC5" w:rsidP="00437FF2">
            <w:pPr>
              <w:tabs>
                <w:tab w:val="left" w:pos="2268"/>
                <w:tab w:val="left" w:pos="7560"/>
              </w:tabs>
              <w:spacing w:after="0" w:line="240" w:lineRule="auto"/>
              <w:jc w:val="both"/>
              <w:rPr>
                <w:rFonts w:cs="Times New Roman"/>
                <w:noProof/>
                <w:sz w:val="16"/>
                <w:szCs w:val="16"/>
              </w:rPr>
            </w:pPr>
            <w:r w:rsidRPr="00325A4D">
              <w:rPr>
                <w:rFonts w:cs="Times New Roman"/>
                <w:noProof/>
                <w:sz w:val="16"/>
                <w:szCs w:val="16"/>
              </w:rPr>
              <w:t>Asmenų, pagerinusių sveikatos raštingumo kompetenciją, dalis</w:t>
            </w:r>
          </w:p>
        </w:tc>
        <w:tc>
          <w:tcPr>
            <w:tcW w:w="328" w:type="pct"/>
            <w:tcBorders>
              <w:top w:val="single" w:sz="12" w:space="0" w:color="auto"/>
            </w:tcBorders>
          </w:tcPr>
          <w:p w:rsidR="00887AC5" w:rsidRPr="00B3444D" w:rsidRDefault="00E12142" w:rsidP="00284A0B">
            <w:pPr>
              <w:spacing w:before="120" w:after="120" w:line="240" w:lineRule="auto"/>
              <w:jc w:val="both"/>
              <w:rPr>
                <w:rFonts w:cs="Times New Roman"/>
                <w:noProof/>
                <w:sz w:val="16"/>
                <w:szCs w:val="16"/>
              </w:rPr>
            </w:pPr>
            <w:r>
              <w:rPr>
                <w:rFonts w:cs="Times New Roman"/>
                <w:noProof/>
                <w:sz w:val="16"/>
                <w:szCs w:val="16"/>
              </w:rPr>
              <w:t>Procentas</w:t>
            </w:r>
          </w:p>
        </w:tc>
        <w:tc>
          <w:tcPr>
            <w:tcW w:w="328" w:type="pct"/>
            <w:tcBorders>
              <w:top w:val="single" w:sz="12" w:space="0" w:color="auto"/>
            </w:tcBorders>
          </w:tcPr>
          <w:p w:rsidR="00887AC5" w:rsidRPr="00B3444D" w:rsidRDefault="00887AC5" w:rsidP="00887AC5">
            <w:pPr>
              <w:spacing w:before="120" w:after="120" w:line="240" w:lineRule="auto"/>
              <w:jc w:val="center"/>
              <w:rPr>
                <w:rFonts w:cs="Times New Roman"/>
                <w:noProof/>
                <w:sz w:val="16"/>
                <w:szCs w:val="16"/>
              </w:rPr>
            </w:pPr>
            <w:r>
              <w:rPr>
                <w:rFonts w:cs="Times New Roman"/>
                <w:noProof/>
                <w:sz w:val="16"/>
                <w:szCs w:val="16"/>
              </w:rPr>
              <w:t>0</w:t>
            </w:r>
          </w:p>
        </w:tc>
        <w:tc>
          <w:tcPr>
            <w:tcW w:w="375" w:type="pct"/>
            <w:tcBorders>
              <w:top w:val="single" w:sz="12" w:space="0" w:color="auto"/>
            </w:tcBorders>
          </w:tcPr>
          <w:p w:rsidR="00887AC5" w:rsidRPr="00B3444D" w:rsidRDefault="00887AC5" w:rsidP="00887AC5">
            <w:pPr>
              <w:spacing w:before="120" w:after="120" w:line="240" w:lineRule="auto"/>
              <w:jc w:val="center"/>
              <w:rPr>
                <w:rFonts w:cs="Times New Roman"/>
                <w:noProof/>
                <w:sz w:val="16"/>
                <w:szCs w:val="16"/>
              </w:rPr>
            </w:pPr>
            <w:r>
              <w:rPr>
                <w:rFonts w:cs="Times New Roman"/>
                <w:noProof/>
                <w:sz w:val="16"/>
                <w:szCs w:val="16"/>
              </w:rPr>
              <w:t>2021</w:t>
            </w:r>
          </w:p>
        </w:tc>
        <w:tc>
          <w:tcPr>
            <w:tcW w:w="328" w:type="pct"/>
            <w:tcBorders>
              <w:top w:val="single" w:sz="12" w:space="0" w:color="auto"/>
            </w:tcBorders>
            <w:shd w:val="clear" w:color="auto" w:fill="auto"/>
          </w:tcPr>
          <w:p w:rsidR="00887AC5" w:rsidRPr="00C75119" w:rsidRDefault="00887AC5" w:rsidP="00887AC5">
            <w:pPr>
              <w:spacing w:before="120" w:after="120" w:line="240" w:lineRule="auto"/>
              <w:jc w:val="center"/>
              <w:rPr>
                <w:rFonts w:cs="Times New Roman"/>
                <w:noProof/>
                <w:sz w:val="16"/>
                <w:szCs w:val="16"/>
              </w:rPr>
            </w:pPr>
            <w:r w:rsidRPr="00C75119">
              <w:rPr>
                <w:rFonts w:cs="Times New Roman"/>
                <w:noProof/>
                <w:sz w:val="16"/>
                <w:szCs w:val="16"/>
              </w:rPr>
              <w:t>80</w:t>
            </w:r>
          </w:p>
        </w:tc>
        <w:tc>
          <w:tcPr>
            <w:tcW w:w="375" w:type="pct"/>
            <w:tcBorders>
              <w:top w:val="single" w:sz="12" w:space="0" w:color="auto"/>
            </w:tcBorders>
            <w:shd w:val="clear" w:color="auto" w:fill="auto"/>
          </w:tcPr>
          <w:p w:rsidR="00887AC5" w:rsidRPr="00B3444D" w:rsidRDefault="00C75119" w:rsidP="00284A0B">
            <w:pPr>
              <w:tabs>
                <w:tab w:val="left" w:pos="2268"/>
                <w:tab w:val="left" w:pos="7560"/>
              </w:tabs>
              <w:spacing w:after="0" w:line="240" w:lineRule="auto"/>
              <w:jc w:val="both"/>
              <w:rPr>
                <w:rFonts w:cs="Times New Roman"/>
                <w:noProof/>
                <w:sz w:val="16"/>
                <w:szCs w:val="16"/>
              </w:rPr>
            </w:pPr>
            <w:r>
              <w:rPr>
                <w:rFonts w:cs="Times New Roman"/>
                <w:noProof/>
                <w:sz w:val="16"/>
                <w:szCs w:val="16"/>
              </w:rPr>
              <w:t>Duomenys iš projektų</w:t>
            </w:r>
          </w:p>
        </w:tc>
        <w:tc>
          <w:tcPr>
            <w:tcW w:w="370" w:type="pct"/>
            <w:tcBorders>
              <w:top w:val="single" w:sz="12" w:space="0" w:color="auto"/>
            </w:tcBorders>
          </w:tcPr>
          <w:p w:rsidR="00887AC5" w:rsidRPr="005519EC" w:rsidRDefault="00887AC5" w:rsidP="00933628">
            <w:pPr>
              <w:spacing w:after="0" w:line="240" w:lineRule="auto"/>
              <w:jc w:val="both"/>
              <w:rPr>
                <w:b/>
                <w:noProof/>
                <w:sz w:val="14"/>
                <w:szCs w:val="14"/>
              </w:rPr>
            </w:pPr>
          </w:p>
        </w:tc>
      </w:tr>
      <w:tr w:rsidR="00C75119" w:rsidRPr="005519EC" w:rsidTr="00E12142">
        <w:trPr>
          <w:trHeight w:val="344"/>
        </w:trPr>
        <w:tc>
          <w:tcPr>
            <w:tcW w:w="364" w:type="pct"/>
            <w:vMerge/>
          </w:tcPr>
          <w:p w:rsidR="00C75119" w:rsidRPr="005519EC" w:rsidRDefault="00C75119" w:rsidP="00933628">
            <w:pPr>
              <w:spacing w:after="0" w:line="240" w:lineRule="auto"/>
              <w:jc w:val="both"/>
              <w:rPr>
                <w:noProof/>
                <w:sz w:val="16"/>
                <w:szCs w:val="16"/>
              </w:rPr>
            </w:pPr>
          </w:p>
        </w:tc>
        <w:tc>
          <w:tcPr>
            <w:tcW w:w="328" w:type="pct"/>
            <w:vMerge/>
          </w:tcPr>
          <w:p w:rsidR="00C75119" w:rsidRPr="005519EC" w:rsidRDefault="00C75119" w:rsidP="00E23BAD">
            <w:pPr>
              <w:spacing w:after="0" w:line="240" w:lineRule="auto"/>
              <w:jc w:val="both"/>
              <w:rPr>
                <w:noProof/>
                <w:sz w:val="16"/>
                <w:szCs w:val="16"/>
              </w:rPr>
            </w:pPr>
          </w:p>
        </w:tc>
        <w:tc>
          <w:tcPr>
            <w:tcW w:w="281" w:type="pct"/>
            <w:vMerge/>
          </w:tcPr>
          <w:p w:rsidR="00C75119" w:rsidRPr="005519EC" w:rsidRDefault="00C75119" w:rsidP="00933628">
            <w:pPr>
              <w:spacing w:after="0" w:line="240" w:lineRule="auto"/>
              <w:jc w:val="both"/>
              <w:rPr>
                <w:noProof/>
                <w:sz w:val="16"/>
                <w:szCs w:val="16"/>
              </w:rPr>
            </w:pPr>
          </w:p>
        </w:tc>
        <w:tc>
          <w:tcPr>
            <w:tcW w:w="328" w:type="pct"/>
          </w:tcPr>
          <w:p w:rsidR="00C75119" w:rsidRPr="005519EC" w:rsidRDefault="00C75119" w:rsidP="00437FF2">
            <w:pPr>
              <w:spacing w:after="0" w:line="240" w:lineRule="auto"/>
              <w:jc w:val="both"/>
              <w:rPr>
                <w:noProof/>
                <w:sz w:val="16"/>
                <w:szCs w:val="16"/>
              </w:rPr>
            </w:pPr>
            <w:r>
              <w:rPr>
                <w:noProof/>
                <w:sz w:val="16"/>
                <w:szCs w:val="16"/>
              </w:rPr>
              <w:t>VVL regionas</w:t>
            </w:r>
          </w:p>
        </w:tc>
        <w:tc>
          <w:tcPr>
            <w:tcW w:w="422" w:type="pct"/>
          </w:tcPr>
          <w:p w:rsidR="00C75119" w:rsidRPr="00B3444D" w:rsidRDefault="00C75119" w:rsidP="00437FF2">
            <w:pPr>
              <w:spacing w:after="0" w:line="240" w:lineRule="auto"/>
              <w:jc w:val="both"/>
              <w:rPr>
                <w:rFonts w:cs="Times New Roman"/>
                <w:noProof/>
                <w:sz w:val="16"/>
                <w:szCs w:val="16"/>
              </w:rPr>
            </w:pPr>
          </w:p>
        </w:tc>
        <w:tc>
          <w:tcPr>
            <w:tcW w:w="1172" w:type="pct"/>
            <w:shd w:val="clear" w:color="auto" w:fill="auto"/>
          </w:tcPr>
          <w:p w:rsidR="00C75119" w:rsidRPr="00B3444D" w:rsidRDefault="00C75119" w:rsidP="00437FF2">
            <w:pPr>
              <w:tabs>
                <w:tab w:val="left" w:pos="2268"/>
                <w:tab w:val="left" w:pos="7560"/>
              </w:tabs>
              <w:spacing w:after="0" w:line="240" w:lineRule="auto"/>
              <w:jc w:val="both"/>
              <w:rPr>
                <w:rFonts w:cs="Times New Roman"/>
                <w:noProof/>
                <w:sz w:val="16"/>
                <w:szCs w:val="16"/>
              </w:rPr>
            </w:pPr>
            <w:r w:rsidRPr="00325A4D">
              <w:rPr>
                <w:rFonts w:cs="Times New Roman"/>
                <w:noProof/>
                <w:sz w:val="16"/>
                <w:szCs w:val="16"/>
              </w:rPr>
              <w:t>Asmenų, pagerinusių sveikatos raštingumo kompetenciją, dalis</w:t>
            </w:r>
          </w:p>
        </w:tc>
        <w:tc>
          <w:tcPr>
            <w:tcW w:w="328" w:type="pct"/>
          </w:tcPr>
          <w:p w:rsidR="00C75119" w:rsidRPr="00B3444D" w:rsidRDefault="00C75119" w:rsidP="00284A0B">
            <w:pPr>
              <w:spacing w:before="120" w:after="120" w:line="240" w:lineRule="auto"/>
              <w:jc w:val="both"/>
              <w:rPr>
                <w:rFonts w:cs="Times New Roman"/>
                <w:noProof/>
                <w:sz w:val="16"/>
                <w:szCs w:val="16"/>
              </w:rPr>
            </w:pPr>
            <w:r w:rsidRPr="00E12142">
              <w:rPr>
                <w:rFonts w:cs="Times New Roman"/>
                <w:noProof/>
                <w:sz w:val="16"/>
                <w:szCs w:val="16"/>
              </w:rPr>
              <w:t>Procentas</w:t>
            </w:r>
          </w:p>
        </w:tc>
        <w:tc>
          <w:tcPr>
            <w:tcW w:w="328" w:type="pct"/>
          </w:tcPr>
          <w:p w:rsidR="00C75119" w:rsidRPr="00B3444D" w:rsidRDefault="00C75119" w:rsidP="00887AC5">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C75119" w:rsidRPr="00B3444D" w:rsidRDefault="00C75119" w:rsidP="00887AC5">
            <w:pPr>
              <w:spacing w:before="120" w:after="12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C75119" w:rsidRPr="00C75119" w:rsidRDefault="00C75119" w:rsidP="00887AC5">
            <w:pPr>
              <w:spacing w:before="120" w:after="120" w:line="240" w:lineRule="auto"/>
              <w:jc w:val="center"/>
              <w:rPr>
                <w:rFonts w:cs="Times New Roman"/>
                <w:noProof/>
                <w:sz w:val="16"/>
                <w:szCs w:val="16"/>
              </w:rPr>
            </w:pPr>
            <w:r w:rsidRPr="00C75119">
              <w:rPr>
                <w:rFonts w:cs="Times New Roman"/>
                <w:noProof/>
                <w:sz w:val="16"/>
                <w:szCs w:val="16"/>
              </w:rPr>
              <w:t>80</w:t>
            </w:r>
          </w:p>
        </w:tc>
        <w:tc>
          <w:tcPr>
            <w:tcW w:w="375" w:type="pct"/>
            <w:shd w:val="clear" w:color="auto" w:fill="auto"/>
          </w:tcPr>
          <w:p w:rsidR="00C75119" w:rsidRDefault="00C75119" w:rsidP="00C75119">
            <w:pPr>
              <w:spacing w:after="0" w:line="240" w:lineRule="auto"/>
            </w:pPr>
            <w:r w:rsidRPr="00BD6955">
              <w:rPr>
                <w:rFonts w:cs="Times New Roman"/>
                <w:noProof/>
                <w:sz w:val="16"/>
                <w:szCs w:val="16"/>
              </w:rPr>
              <w:t>Duomenys iš projektų</w:t>
            </w:r>
          </w:p>
        </w:tc>
        <w:tc>
          <w:tcPr>
            <w:tcW w:w="370" w:type="pct"/>
          </w:tcPr>
          <w:p w:rsidR="00C75119" w:rsidRPr="005519EC" w:rsidRDefault="00C75119" w:rsidP="00933628">
            <w:pPr>
              <w:spacing w:after="0" w:line="240" w:lineRule="auto"/>
              <w:jc w:val="both"/>
              <w:rPr>
                <w:b/>
                <w:noProof/>
                <w:sz w:val="14"/>
                <w:szCs w:val="14"/>
              </w:rPr>
            </w:pPr>
          </w:p>
        </w:tc>
      </w:tr>
      <w:tr w:rsidR="00C75119" w:rsidRPr="005519EC" w:rsidTr="00E12142">
        <w:trPr>
          <w:trHeight w:val="440"/>
        </w:trPr>
        <w:tc>
          <w:tcPr>
            <w:tcW w:w="364" w:type="pct"/>
            <w:vMerge/>
          </w:tcPr>
          <w:p w:rsidR="00C75119" w:rsidRPr="005519EC" w:rsidRDefault="00C75119" w:rsidP="00933628">
            <w:pPr>
              <w:spacing w:after="0" w:line="240" w:lineRule="auto"/>
              <w:jc w:val="both"/>
              <w:rPr>
                <w:noProof/>
                <w:sz w:val="16"/>
                <w:szCs w:val="16"/>
              </w:rPr>
            </w:pPr>
          </w:p>
        </w:tc>
        <w:tc>
          <w:tcPr>
            <w:tcW w:w="328" w:type="pct"/>
            <w:vMerge/>
          </w:tcPr>
          <w:p w:rsidR="00C75119" w:rsidRPr="005519EC" w:rsidRDefault="00C75119" w:rsidP="00E23BAD">
            <w:pPr>
              <w:spacing w:after="0" w:line="240" w:lineRule="auto"/>
              <w:jc w:val="both"/>
              <w:rPr>
                <w:noProof/>
                <w:sz w:val="16"/>
                <w:szCs w:val="16"/>
              </w:rPr>
            </w:pPr>
          </w:p>
        </w:tc>
        <w:tc>
          <w:tcPr>
            <w:tcW w:w="281" w:type="pct"/>
            <w:vMerge/>
          </w:tcPr>
          <w:p w:rsidR="00C75119" w:rsidRPr="005519EC" w:rsidRDefault="00C75119" w:rsidP="00933628">
            <w:pPr>
              <w:spacing w:after="0" w:line="240" w:lineRule="auto"/>
              <w:jc w:val="both"/>
              <w:rPr>
                <w:noProof/>
                <w:sz w:val="16"/>
                <w:szCs w:val="16"/>
              </w:rPr>
            </w:pPr>
          </w:p>
        </w:tc>
        <w:tc>
          <w:tcPr>
            <w:tcW w:w="328" w:type="pct"/>
          </w:tcPr>
          <w:p w:rsidR="00C75119" w:rsidRPr="005519EC" w:rsidRDefault="00C75119" w:rsidP="00437FF2">
            <w:pPr>
              <w:spacing w:after="0" w:line="240" w:lineRule="auto"/>
              <w:jc w:val="both"/>
              <w:rPr>
                <w:noProof/>
                <w:sz w:val="16"/>
                <w:szCs w:val="16"/>
              </w:rPr>
            </w:pPr>
            <w:r>
              <w:rPr>
                <w:noProof/>
                <w:sz w:val="16"/>
                <w:szCs w:val="16"/>
              </w:rPr>
              <w:t>Sostinės regionas</w:t>
            </w:r>
          </w:p>
        </w:tc>
        <w:tc>
          <w:tcPr>
            <w:tcW w:w="422" w:type="pct"/>
          </w:tcPr>
          <w:p w:rsidR="00C75119" w:rsidRPr="005519EC" w:rsidRDefault="00C75119" w:rsidP="00933628">
            <w:pPr>
              <w:spacing w:after="0" w:line="240" w:lineRule="auto"/>
              <w:jc w:val="both"/>
              <w:rPr>
                <w:rFonts w:cs="Times New Roman"/>
                <w:noProof/>
                <w:sz w:val="16"/>
                <w:szCs w:val="16"/>
              </w:rPr>
            </w:pPr>
          </w:p>
        </w:tc>
        <w:tc>
          <w:tcPr>
            <w:tcW w:w="1172" w:type="pct"/>
            <w:shd w:val="clear" w:color="auto" w:fill="auto"/>
          </w:tcPr>
          <w:p w:rsidR="00C75119" w:rsidRPr="00B3444D" w:rsidRDefault="00C75119" w:rsidP="00437FF2">
            <w:pPr>
              <w:tabs>
                <w:tab w:val="left" w:pos="2268"/>
                <w:tab w:val="left" w:pos="7560"/>
              </w:tabs>
              <w:spacing w:after="0" w:line="240" w:lineRule="auto"/>
              <w:jc w:val="both"/>
              <w:rPr>
                <w:rFonts w:cs="Times New Roman"/>
                <w:noProof/>
                <w:sz w:val="16"/>
                <w:szCs w:val="16"/>
              </w:rPr>
            </w:pPr>
            <w:r w:rsidRPr="00644326">
              <w:rPr>
                <w:rFonts w:cs="Times New Roman"/>
                <w:noProof/>
                <w:sz w:val="16"/>
                <w:szCs w:val="16"/>
              </w:rPr>
              <w:t>Specialistų, įgijusių / patobulinusių  kvalifikaciją, dalis</w:t>
            </w:r>
          </w:p>
        </w:tc>
        <w:tc>
          <w:tcPr>
            <w:tcW w:w="328" w:type="pct"/>
          </w:tcPr>
          <w:p w:rsidR="00C75119" w:rsidRPr="00B3444D" w:rsidRDefault="00C75119" w:rsidP="00284A0B">
            <w:pPr>
              <w:spacing w:before="120" w:after="120" w:line="240" w:lineRule="auto"/>
              <w:jc w:val="both"/>
              <w:rPr>
                <w:rFonts w:cs="Times New Roman"/>
                <w:noProof/>
                <w:sz w:val="16"/>
                <w:szCs w:val="16"/>
              </w:rPr>
            </w:pPr>
            <w:r>
              <w:rPr>
                <w:rFonts w:cs="Times New Roman"/>
                <w:noProof/>
                <w:sz w:val="16"/>
                <w:szCs w:val="16"/>
              </w:rPr>
              <w:t>Procentas</w:t>
            </w:r>
          </w:p>
        </w:tc>
        <w:tc>
          <w:tcPr>
            <w:tcW w:w="328" w:type="pct"/>
          </w:tcPr>
          <w:p w:rsidR="00C75119" w:rsidRPr="00B3444D" w:rsidRDefault="00C75119" w:rsidP="00887AC5">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C75119" w:rsidRPr="00B3444D" w:rsidRDefault="00C75119" w:rsidP="00887AC5">
            <w:pPr>
              <w:spacing w:before="120" w:after="12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C75119" w:rsidRPr="00C75119" w:rsidRDefault="00C75119" w:rsidP="00887AC5">
            <w:pPr>
              <w:spacing w:before="120" w:after="120" w:line="240" w:lineRule="auto"/>
              <w:jc w:val="center"/>
              <w:rPr>
                <w:rFonts w:cs="Times New Roman"/>
                <w:noProof/>
                <w:sz w:val="16"/>
                <w:szCs w:val="16"/>
              </w:rPr>
            </w:pPr>
            <w:r w:rsidRPr="00C75119">
              <w:rPr>
                <w:rFonts w:cs="Times New Roman"/>
                <w:noProof/>
                <w:sz w:val="16"/>
                <w:szCs w:val="16"/>
              </w:rPr>
              <w:t>90</w:t>
            </w:r>
          </w:p>
        </w:tc>
        <w:tc>
          <w:tcPr>
            <w:tcW w:w="375" w:type="pct"/>
            <w:shd w:val="clear" w:color="auto" w:fill="auto"/>
          </w:tcPr>
          <w:p w:rsidR="00C75119" w:rsidRDefault="00C75119" w:rsidP="00C75119">
            <w:pPr>
              <w:spacing w:after="0" w:line="240" w:lineRule="auto"/>
            </w:pPr>
            <w:r w:rsidRPr="00BD6955">
              <w:rPr>
                <w:rFonts w:cs="Times New Roman"/>
                <w:noProof/>
                <w:sz w:val="16"/>
                <w:szCs w:val="16"/>
              </w:rPr>
              <w:t>Duomenys iš projektų</w:t>
            </w:r>
          </w:p>
        </w:tc>
        <w:tc>
          <w:tcPr>
            <w:tcW w:w="370" w:type="pct"/>
          </w:tcPr>
          <w:p w:rsidR="00C75119" w:rsidRPr="005519EC" w:rsidRDefault="00C75119" w:rsidP="00933628">
            <w:pPr>
              <w:spacing w:after="0" w:line="240" w:lineRule="auto"/>
              <w:jc w:val="both"/>
              <w:rPr>
                <w:b/>
                <w:noProof/>
                <w:sz w:val="14"/>
                <w:szCs w:val="14"/>
              </w:rPr>
            </w:pPr>
          </w:p>
        </w:tc>
      </w:tr>
      <w:tr w:rsidR="00C75119" w:rsidRPr="005519EC" w:rsidTr="00E12142">
        <w:trPr>
          <w:trHeight w:val="401"/>
        </w:trPr>
        <w:tc>
          <w:tcPr>
            <w:tcW w:w="364" w:type="pct"/>
            <w:vMerge/>
          </w:tcPr>
          <w:p w:rsidR="00C75119" w:rsidRPr="005519EC" w:rsidRDefault="00C75119" w:rsidP="00933628">
            <w:pPr>
              <w:spacing w:after="0" w:line="240" w:lineRule="auto"/>
              <w:jc w:val="both"/>
              <w:rPr>
                <w:noProof/>
                <w:sz w:val="16"/>
                <w:szCs w:val="16"/>
              </w:rPr>
            </w:pPr>
          </w:p>
        </w:tc>
        <w:tc>
          <w:tcPr>
            <w:tcW w:w="328" w:type="pct"/>
            <w:vMerge/>
          </w:tcPr>
          <w:p w:rsidR="00C75119" w:rsidRPr="005519EC" w:rsidRDefault="00C75119" w:rsidP="00E23BAD">
            <w:pPr>
              <w:spacing w:after="0" w:line="240" w:lineRule="auto"/>
              <w:jc w:val="both"/>
              <w:rPr>
                <w:noProof/>
                <w:sz w:val="16"/>
                <w:szCs w:val="16"/>
              </w:rPr>
            </w:pPr>
          </w:p>
        </w:tc>
        <w:tc>
          <w:tcPr>
            <w:tcW w:w="281" w:type="pct"/>
            <w:vMerge/>
          </w:tcPr>
          <w:p w:rsidR="00C75119" w:rsidRPr="005519EC" w:rsidRDefault="00C75119" w:rsidP="00933628">
            <w:pPr>
              <w:spacing w:after="0" w:line="240" w:lineRule="auto"/>
              <w:jc w:val="both"/>
              <w:rPr>
                <w:noProof/>
                <w:sz w:val="16"/>
                <w:szCs w:val="16"/>
              </w:rPr>
            </w:pPr>
          </w:p>
        </w:tc>
        <w:tc>
          <w:tcPr>
            <w:tcW w:w="328" w:type="pct"/>
          </w:tcPr>
          <w:p w:rsidR="00C75119" w:rsidRPr="005519EC" w:rsidRDefault="00C75119" w:rsidP="00437FF2">
            <w:pPr>
              <w:spacing w:after="0" w:line="240" w:lineRule="auto"/>
              <w:jc w:val="both"/>
              <w:rPr>
                <w:noProof/>
                <w:sz w:val="16"/>
                <w:szCs w:val="16"/>
              </w:rPr>
            </w:pPr>
            <w:r>
              <w:rPr>
                <w:noProof/>
                <w:sz w:val="16"/>
                <w:szCs w:val="16"/>
              </w:rPr>
              <w:t>VVL regionas</w:t>
            </w:r>
          </w:p>
        </w:tc>
        <w:tc>
          <w:tcPr>
            <w:tcW w:w="422" w:type="pct"/>
          </w:tcPr>
          <w:p w:rsidR="00C75119" w:rsidRPr="005519EC" w:rsidRDefault="00C75119" w:rsidP="00933628">
            <w:pPr>
              <w:spacing w:after="0" w:line="240" w:lineRule="auto"/>
              <w:jc w:val="both"/>
              <w:rPr>
                <w:rFonts w:cs="Times New Roman"/>
                <w:noProof/>
                <w:sz w:val="16"/>
                <w:szCs w:val="16"/>
              </w:rPr>
            </w:pPr>
          </w:p>
        </w:tc>
        <w:tc>
          <w:tcPr>
            <w:tcW w:w="1172" w:type="pct"/>
            <w:shd w:val="clear" w:color="auto" w:fill="auto"/>
          </w:tcPr>
          <w:p w:rsidR="00C75119" w:rsidRPr="00B3444D" w:rsidRDefault="00C75119" w:rsidP="00437FF2">
            <w:pPr>
              <w:tabs>
                <w:tab w:val="left" w:pos="2268"/>
                <w:tab w:val="left" w:pos="7560"/>
              </w:tabs>
              <w:spacing w:after="0" w:line="240" w:lineRule="auto"/>
              <w:jc w:val="both"/>
              <w:rPr>
                <w:rFonts w:cs="Times New Roman"/>
                <w:noProof/>
                <w:sz w:val="16"/>
                <w:szCs w:val="16"/>
              </w:rPr>
            </w:pPr>
            <w:r w:rsidRPr="00644326">
              <w:rPr>
                <w:rFonts w:cs="Times New Roman"/>
                <w:noProof/>
                <w:sz w:val="16"/>
                <w:szCs w:val="16"/>
              </w:rPr>
              <w:t>Specialistų, įgijusių / patobulinusių  kvalifikaciją, dalis</w:t>
            </w:r>
          </w:p>
        </w:tc>
        <w:tc>
          <w:tcPr>
            <w:tcW w:w="328" w:type="pct"/>
          </w:tcPr>
          <w:p w:rsidR="00C75119" w:rsidRPr="00B3444D" w:rsidRDefault="00C75119" w:rsidP="00284A0B">
            <w:pPr>
              <w:spacing w:before="120" w:after="120" w:line="240" w:lineRule="auto"/>
              <w:jc w:val="both"/>
              <w:rPr>
                <w:rFonts w:cs="Times New Roman"/>
                <w:noProof/>
                <w:sz w:val="16"/>
                <w:szCs w:val="16"/>
              </w:rPr>
            </w:pPr>
            <w:r>
              <w:rPr>
                <w:rFonts w:cs="Times New Roman"/>
                <w:noProof/>
                <w:sz w:val="16"/>
                <w:szCs w:val="16"/>
              </w:rPr>
              <w:t>Procentas</w:t>
            </w:r>
          </w:p>
        </w:tc>
        <w:tc>
          <w:tcPr>
            <w:tcW w:w="328" w:type="pct"/>
          </w:tcPr>
          <w:p w:rsidR="00C75119" w:rsidRPr="00B3444D" w:rsidRDefault="00C75119" w:rsidP="00887AC5">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C75119" w:rsidRPr="00B3444D" w:rsidRDefault="00C75119" w:rsidP="00887AC5">
            <w:pPr>
              <w:spacing w:before="120" w:after="12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C75119" w:rsidRPr="00C75119" w:rsidRDefault="00C75119" w:rsidP="00887AC5">
            <w:pPr>
              <w:spacing w:before="120" w:after="120" w:line="240" w:lineRule="auto"/>
              <w:jc w:val="center"/>
              <w:rPr>
                <w:rFonts w:cs="Times New Roman"/>
                <w:noProof/>
                <w:sz w:val="16"/>
                <w:szCs w:val="16"/>
              </w:rPr>
            </w:pPr>
            <w:r w:rsidRPr="00C75119">
              <w:rPr>
                <w:rFonts w:cs="Times New Roman"/>
                <w:noProof/>
                <w:sz w:val="16"/>
                <w:szCs w:val="16"/>
              </w:rPr>
              <w:t>90</w:t>
            </w:r>
          </w:p>
        </w:tc>
        <w:tc>
          <w:tcPr>
            <w:tcW w:w="375" w:type="pct"/>
            <w:shd w:val="clear" w:color="auto" w:fill="auto"/>
          </w:tcPr>
          <w:p w:rsidR="00C75119" w:rsidRDefault="00C75119" w:rsidP="00C75119">
            <w:pPr>
              <w:spacing w:after="0" w:line="240" w:lineRule="auto"/>
            </w:pPr>
            <w:r w:rsidRPr="00BD6955">
              <w:rPr>
                <w:rFonts w:cs="Times New Roman"/>
                <w:noProof/>
                <w:sz w:val="16"/>
                <w:szCs w:val="16"/>
              </w:rPr>
              <w:t>Duomenys iš projektų</w:t>
            </w:r>
          </w:p>
        </w:tc>
        <w:tc>
          <w:tcPr>
            <w:tcW w:w="370" w:type="pct"/>
          </w:tcPr>
          <w:p w:rsidR="00C75119" w:rsidRPr="005519EC" w:rsidRDefault="00C75119" w:rsidP="00933628">
            <w:pPr>
              <w:spacing w:after="0" w:line="240" w:lineRule="auto"/>
              <w:jc w:val="both"/>
              <w:rPr>
                <w:b/>
                <w:noProof/>
                <w:sz w:val="14"/>
                <w:szCs w:val="14"/>
              </w:rPr>
            </w:pPr>
          </w:p>
        </w:tc>
      </w:tr>
      <w:tr w:rsidR="00C75119" w:rsidRPr="005519EC" w:rsidTr="00E12142">
        <w:trPr>
          <w:trHeight w:val="434"/>
        </w:trPr>
        <w:tc>
          <w:tcPr>
            <w:tcW w:w="364" w:type="pct"/>
            <w:vMerge/>
          </w:tcPr>
          <w:p w:rsidR="00C75119" w:rsidRPr="005519EC" w:rsidRDefault="00C75119" w:rsidP="00933628">
            <w:pPr>
              <w:spacing w:after="0" w:line="240" w:lineRule="auto"/>
              <w:jc w:val="both"/>
              <w:rPr>
                <w:noProof/>
                <w:sz w:val="16"/>
                <w:szCs w:val="16"/>
              </w:rPr>
            </w:pPr>
          </w:p>
        </w:tc>
        <w:tc>
          <w:tcPr>
            <w:tcW w:w="328" w:type="pct"/>
            <w:vMerge/>
          </w:tcPr>
          <w:p w:rsidR="00C75119" w:rsidRPr="005519EC" w:rsidRDefault="00C75119" w:rsidP="00E23BAD">
            <w:pPr>
              <w:spacing w:after="0" w:line="240" w:lineRule="auto"/>
              <w:jc w:val="both"/>
              <w:rPr>
                <w:noProof/>
                <w:sz w:val="16"/>
                <w:szCs w:val="16"/>
              </w:rPr>
            </w:pPr>
          </w:p>
        </w:tc>
        <w:tc>
          <w:tcPr>
            <w:tcW w:w="281" w:type="pct"/>
            <w:vMerge/>
          </w:tcPr>
          <w:p w:rsidR="00C75119" w:rsidRPr="005519EC" w:rsidRDefault="00C75119" w:rsidP="00933628">
            <w:pPr>
              <w:spacing w:after="0" w:line="240" w:lineRule="auto"/>
              <w:jc w:val="both"/>
              <w:rPr>
                <w:noProof/>
                <w:sz w:val="16"/>
                <w:szCs w:val="16"/>
              </w:rPr>
            </w:pPr>
          </w:p>
        </w:tc>
        <w:tc>
          <w:tcPr>
            <w:tcW w:w="328" w:type="pct"/>
          </w:tcPr>
          <w:p w:rsidR="00C75119" w:rsidRPr="005519EC" w:rsidRDefault="00C75119" w:rsidP="00437FF2">
            <w:pPr>
              <w:spacing w:after="0" w:line="240" w:lineRule="auto"/>
              <w:jc w:val="both"/>
              <w:rPr>
                <w:noProof/>
                <w:sz w:val="16"/>
                <w:szCs w:val="16"/>
              </w:rPr>
            </w:pPr>
            <w:r>
              <w:rPr>
                <w:noProof/>
                <w:sz w:val="16"/>
                <w:szCs w:val="16"/>
              </w:rPr>
              <w:t>Sostinės regionas</w:t>
            </w:r>
          </w:p>
        </w:tc>
        <w:tc>
          <w:tcPr>
            <w:tcW w:w="422" w:type="pct"/>
          </w:tcPr>
          <w:p w:rsidR="00C75119" w:rsidRPr="005519EC" w:rsidRDefault="00C75119" w:rsidP="00933628">
            <w:pPr>
              <w:spacing w:after="0" w:line="240" w:lineRule="auto"/>
              <w:jc w:val="both"/>
              <w:rPr>
                <w:rFonts w:cs="Times New Roman"/>
                <w:noProof/>
                <w:sz w:val="16"/>
                <w:szCs w:val="16"/>
              </w:rPr>
            </w:pPr>
          </w:p>
        </w:tc>
        <w:tc>
          <w:tcPr>
            <w:tcW w:w="1172" w:type="pct"/>
            <w:shd w:val="clear" w:color="auto" w:fill="auto"/>
          </w:tcPr>
          <w:p w:rsidR="00C75119" w:rsidRPr="00B3444D" w:rsidRDefault="00C75119" w:rsidP="00437FF2">
            <w:pPr>
              <w:tabs>
                <w:tab w:val="left" w:pos="2268"/>
                <w:tab w:val="left" w:pos="7560"/>
              </w:tabs>
              <w:spacing w:after="0" w:line="240" w:lineRule="auto"/>
              <w:jc w:val="both"/>
              <w:rPr>
                <w:rFonts w:cs="Times New Roman"/>
                <w:noProof/>
                <w:sz w:val="16"/>
                <w:szCs w:val="16"/>
              </w:rPr>
            </w:pPr>
            <w:r w:rsidRPr="00473921">
              <w:rPr>
                <w:rFonts w:cs="Times New Roman"/>
                <w:noProof/>
                <w:sz w:val="16"/>
                <w:szCs w:val="16"/>
              </w:rPr>
              <w:t>Asmenų, teigusių, kad pagerėjo jų gyvenimo kokybė po dalyvavimo savarankiško lėtinių ligų valdymo veiklose, dalis</w:t>
            </w:r>
          </w:p>
        </w:tc>
        <w:tc>
          <w:tcPr>
            <w:tcW w:w="328" w:type="pct"/>
          </w:tcPr>
          <w:p w:rsidR="00C75119" w:rsidRPr="00B3444D" w:rsidRDefault="00C75119" w:rsidP="00284A0B">
            <w:pPr>
              <w:spacing w:before="120" w:after="120" w:line="240" w:lineRule="auto"/>
              <w:jc w:val="both"/>
              <w:rPr>
                <w:rFonts w:cs="Times New Roman"/>
                <w:noProof/>
                <w:sz w:val="16"/>
                <w:szCs w:val="16"/>
              </w:rPr>
            </w:pPr>
            <w:r>
              <w:rPr>
                <w:rFonts w:cs="Times New Roman"/>
                <w:noProof/>
                <w:sz w:val="16"/>
                <w:szCs w:val="16"/>
              </w:rPr>
              <w:t>Procentas</w:t>
            </w:r>
          </w:p>
        </w:tc>
        <w:tc>
          <w:tcPr>
            <w:tcW w:w="328" w:type="pct"/>
          </w:tcPr>
          <w:p w:rsidR="00C75119" w:rsidRPr="00B3444D" w:rsidRDefault="00C75119" w:rsidP="00887AC5">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C75119" w:rsidRPr="00B3444D" w:rsidRDefault="00C75119" w:rsidP="00887AC5">
            <w:pPr>
              <w:spacing w:before="120" w:after="12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C75119" w:rsidRPr="00C75119" w:rsidRDefault="00C75119" w:rsidP="00887AC5">
            <w:pPr>
              <w:spacing w:before="120" w:after="120" w:line="240" w:lineRule="auto"/>
              <w:jc w:val="center"/>
              <w:rPr>
                <w:rFonts w:cs="Times New Roman"/>
                <w:noProof/>
                <w:sz w:val="16"/>
                <w:szCs w:val="16"/>
              </w:rPr>
            </w:pPr>
            <w:r w:rsidRPr="00C75119">
              <w:rPr>
                <w:rFonts w:cs="Times New Roman"/>
                <w:noProof/>
                <w:sz w:val="16"/>
                <w:szCs w:val="16"/>
              </w:rPr>
              <w:t>70</w:t>
            </w:r>
          </w:p>
        </w:tc>
        <w:tc>
          <w:tcPr>
            <w:tcW w:w="375" w:type="pct"/>
            <w:shd w:val="clear" w:color="auto" w:fill="auto"/>
          </w:tcPr>
          <w:p w:rsidR="00C75119" w:rsidRDefault="00C75119" w:rsidP="00C75119">
            <w:pPr>
              <w:spacing w:after="0" w:line="240" w:lineRule="auto"/>
            </w:pPr>
            <w:r w:rsidRPr="00BD6955">
              <w:rPr>
                <w:rFonts w:cs="Times New Roman"/>
                <w:noProof/>
                <w:sz w:val="16"/>
                <w:szCs w:val="16"/>
              </w:rPr>
              <w:t>Duomenys iš projektų</w:t>
            </w:r>
          </w:p>
        </w:tc>
        <w:tc>
          <w:tcPr>
            <w:tcW w:w="370" w:type="pct"/>
          </w:tcPr>
          <w:p w:rsidR="00C75119" w:rsidRPr="005519EC" w:rsidRDefault="00C75119" w:rsidP="00933628">
            <w:pPr>
              <w:spacing w:after="0" w:line="240" w:lineRule="auto"/>
              <w:jc w:val="both"/>
              <w:rPr>
                <w:b/>
                <w:noProof/>
                <w:sz w:val="14"/>
                <w:szCs w:val="14"/>
              </w:rPr>
            </w:pPr>
          </w:p>
        </w:tc>
      </w:tr>
      <w:tr w:rsidR="00C75119" w:rsidRPr="005519EC" w:rsidTr="00E12142">
        <w:trPr>
          <w:trHeight w:val="455"/>
        </w:trPr>
        <w:tc>
          <w:tcPr>
            <w:tcW w:w="364" w:type="pct"/>
            <w:vMerge/>
          </w:tcPr>
          <w:p w:rsidR="00C75119" w:rsidRPr="005519EC" w:rsidRDefault="00C75119" w:rsidP="00933628">
            <w:pPr>
              <w:spacing w:after="0" w:line="240" w:lineRule="auto"/>
              <w:jc w:val="both"/>
              <w:rPr>
                <w:noProof/>
                <w:sz w:val="16"/>
                <w:szCs w:val="16"/>
              </w:rPr>
            </w:pPr>
          </w:p>
        </w:tc>
        <w:tc>
          <w:tcPr>
            <w:tcW w:w="328" w:type="pct"/>
            <w:vMerge/>
          </w:tcPr>
          <w:p w:rsidR="00C75119" w:rsidRPr="005519EC" w:rsidRDefault="00C75119" w:rsidP="00E23BAD">
            <w:pPr>
              <w:spacing w:after="0" w:line="240" w:lineRule="auto"/>
              <w:jc w:val="both"/>
              <w:rPr>
                <w:noProof/>
                <w:sz w:val="16"/>
                <w:szCs w:val="16"/>
              </w:rPr>
            </w:pPr>
          </w:p>
        </w:tc>
        <w:tc>
          <w:tcPr>
            <w:tcW w:w="281" w:type="pct"/>
            <w:vMerge/>
          </w:tcPr>
          <w:p w:rsidR="00C75119" w:rsidRPr="005519EC" w:rsidRDefault="00C75119" w:rsidP="00933628">
            <w:pPr>
              <w:spacing w:after="0" w:line="240" w:lineRule="auto"/>
              <w:jc w:val="both"/>
              <w:rPr>
                <w:noProof/>
                <w:sz w:val="16"/>
                <w:szCs w:val="16"/>
              </w:rPr>
            </w:pPr>
          </w:p>
        </w:tc>
        <w:tc>
          <w:tcPr>
            <w:tcW w:w="328" w:type="pct"/>
          </w:tcPr>
          <w:p w:rsidR="00C75119" w:rsidRPr="005519EC" w:rsidRDefault="00C75119" w:rsidP="00437FF2">
            <w:pPr>
              <w:spacing w:after="0" w:line="240" w:lineRule="auto"/>
              <w:jc w:val="both"/>
              <w:rPr>
                <w:noProof/>
                <w:sz w:val="16"/>
                <w:szCs w:val="16"/>
              </w:rPr>
            </w:pPr>
            <w:r>
              <w:rPr>
                <w:noProof/>
                <w:sz w:val="16"/>
                <w:szCs w:val="16"/>
              </w:rPr>
              <w:t>VVL regionas</w:t>
            </w:r>
          </w:p>
        </w:tc>
        <w:tc>
          <w:tcPr>
            <w:tcW w:w="422" w:type="pct"/>
          </w:tcPr>
          <w:p w:rsidR="00C75119" w:rsidRPr="005519EC" w:rsidRDefault="00C75119" w:rsidP="00933628">
            <w:pPr>
              <w:spacing w:after="0" w:line="240" w:lineRule="auto"/>
              <w:jc w:val="both"/>
              <w:rPr>
                <w:rFonts w:cs="Times New Roman"/>
                <w:noProof/>
                <w:sz w:val="16"/>
                <w:szCs w:val="16"/>
              </w:rPr>
            </w:pPr>
          </w:p>
        </w:tc>
        <w:tc>
          <w:tcPr>
            <w:tcW w:w="1172" w:type="pct"/>
            <w:shd w:val="clear" w:color="auto" w:fill="auto"/>
          </w:tcPr>
          <w:p w:rsidR="00C75119" w:rsidRPr="00B3444D" w:rsidRDefault="00C75119" w:rsidP="00437FF2">
            <w:pPr>
              <w:tabs>
                <w:tab w:val="left" w:pos="2268"/>
                <w:tab w:val="left" w:pos="7560"/>
              </w:tabs>
              <w:spacing w:after="0" w:line="240" w:lineRule="auto"/>
              <w:jc w:val="both"/>
              <w:rPr>
                <w:rFonts w:cs="Times New Roman"/>
                <w:noProof/>
                <w:sz w:val="16"/>
                <w:szCs w:val="16"/>
              </w:rPr>
            </w:pPr>
            <w:r w:rsidRPr="00473921">
              <w:rPr>
                <w:rFonts w:cs="Times New Roman"/>
                <w:noProof/>
                <w:sz w:val="16"/>
                <w:szCs w:val="16"/>
              </w:rPr>
              <w:t>Asmenų, teigusių, kad pagerėjo jų gyvenimo kokybė po dalyvavimo savarankiško lėtinių ligų valdymo veiklose, dalis</w:t>
            </w:r>
          </w:p>
        </w:tc>
        <w:tc>
          <w:tcPr>
            <w:tcW w:w="328" w:type="pct"/>
          </w:tcPr>
          <w:p w:rsidR="00C75119" w:rsidRPr="00B3444D" w:rsidRDefault="00C75119" w:rsidP="00284A0B">
            <w:pPr>
              <w:spacing w:before="120" w:after="120" w:line="240" w:lineRule="auto"/>
              <w:jc w:val="both"/>
              <w:rPr>
                <w:rFonts w:cs="Times New Roman"/>
                <w:noProof/>
                <w:sz w:val="16"/>
                <w:szCs w:val="16"/>
              </w:rPr>
            </w:pPr>
            <w:r>
              <w:rPr>
                <w:rFonts w:cs="Times New Roman"/>
                <w:noProof/>
                <w:sz w:val="16"/>
                <w:szCs w:val="16"/>
              </w:rPr>
              <w:t>Procentas</w:t>
            </w:r>
          </w:p>
        </w:tc>
        <w:tc>
          <w:tcPr>
            <w:tcW w:w="328" w:type="pct"/>
          </w:tcPr>
          <w:p w:rsidR="00C75119" w:rsidRPr="00B3444D" w:rsidRDefault="00C75119" w:rsidP="00887AC5">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C75119" w:rsidRPr="00B3444D" w:rsidRDefault="00C75119" w:rsidP="00887AC5">
            <w:pPr>
              <w:spacing w:before="120" w:after="12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C75119" w:rsidRPr="00C75119" w:rsidRDefault="00C75119" w:rsidP="00887AC5">
            <w:pPr>
              <w:spacing w:before="120" w:after="120" w:line="240" w:lineRule="auto"/>
              <w:jc w:val="center"/>
              <w:rPr>
                <w:rFonts w:cs="Times New Roman"/>
                <w:noProof/>
                <w:sz w:val="16"/>
                <w:szCs w:val="16"/>
              </w:rPr>
            </w:pPr>
            <w:r w:rsidRPr="00C75119">
              <w:rPr>
                <w:rFonts w:cs="Times New Roman"/>
                <w:noProof/>
                <w:sz w:val="16"/>
                <w:szCs w:val="16"/>
              </w:rPr>
              <w:t>70</w:t>
            </w:r>
          </w:p>
        </w:tc>
        <w:tc>
          <w:tcPr>
            <w:tcW w:w="375" w:type="pct"/>
            <w:shd w:val="clear" w:color="auto" w:fill="auto"/>
          </w:tcPr>
          <w:p w:rsidR="00C75119" w:rsidRDefault="00C75119" w:rsidP="00C75119">
            <w:pPr>
              <w:spacing w:after="0" w:line="240" w:lineRule="auto"/>
            </w:pPr>
            <w:r w:rsidRPr="00BD6955">
              <w:rPr>
                <w:rFonts w:cs="Times New Roman"/>
                <w:noProof/>
                <w:sz w:val="16"/>
                <w:szCs w:val="16"/>
              </w:rPr>
              <w:t>Duomenys iš projektų</w:t>
            </w:r>
          </w:p>
        </w:tc>
        <w:tc>
          <w:tcPr>
            <w:tcW w:w="370" w:type="pct"/>
          </w:tcPr>
          <w:p w:rsidR="00C75119" w:rsidRPr="005519EC" w:rsidRDefault="00C75119" w:rsidP="00933628">
            <w:pPr>
              <w:spacing w:after="0" w:line="240" w:lineRule="auto"/>
              <w:jc w:val="both"/>
              <w:rPr>
                <w:b/>
                <w:noProof/>
                <w:sz w:val="14"/>
                <w:szCs w:val="14"/>
              </w:rPr>
            </w:pPr>
          </w:p>
        </w:tc>
      </w:tr>
      <w:tr w:rsidR="00C75119" w:rsidRPr="005519EC" w:rsidTr="00AE43EF">
        <w:trPr>
          <w:trHeight w:val="561"/>
        </w:trPr>
        <w:tc>
          <w:tcPr>
            <w:tcW w:w="364" w:type="pct"/>
            <w:vMerge/>
          </w:tcPr>
          <w:p w:rsidR="00C75119" w:rsidRPr="005519EC" w:rsidRDefault="00C75119" w:rsidP="00933628">
            <w:pPr>
              <w:spacing w:after="0" w:line="240" w:lineRule="auto"/>
              <w:jc w:val="both"/>
              <w:rPr>
                <w:noProof/>
                <w:sz w:val="16"/>
                <w:szCs w:val="16"/>
              </w:rPr>
            </w:pPr>
          </w:p>
        </w:tc>
        <w:tc>
          <w:tcPr>
            <w:tcW w:w="328" w:type="pct"/>
            <w:vMerge/>
          </w:tcPr>
          <w:p w:rsidR="00C75119" w:rsidRPr="005519EC" w:rsidRDefault="00C75119" w:rsidP="00E23BAD">
            <w:pPr>
              <w:spacing w:after="0" w:line="240" w:lineRule="auto"/>
              <w:jc w:val="both"/>
              <w:rPr>
                <w:noProof/>
                <w:sz w:val="16"/>
                <w:szCs w:val="16"/>
              </w:rPr>
            </w:pPr>
          </w:p>
        </w:tc>
        <w:tc>
          <w:tcPr>
            <w:tcW w:w="281" w:type="pct"/>
            <w:vMerge/>
          </w:tcPr>
          <w:p w:rsidR="00C75119" w:rsidRPr="005519EC" w:rsidRDefault="00C75119" w:rsidP="00933628">
            <w:pPr>
              <w:spacing w:after="0" w:line="240" w:lineRule="auto"/>
              <w:jc w:val="both"/>
              <w:rPr>
                <w:noProof/>
                <w:sz w:val="16"/>
                <w:szCs w:val="16"/>
              </w:rPr>
            </w:pPr>
          </w:p>
        </w:tc>
        <w:tc>
          <w:tcPr>
            <w:tcW w:w="328" w:type="pct"/>
          </w:tcPr>
          <w:p w:rsidR="00C75119" w:rsidRPr="005519EC" w:rsidRDefault="00C75119" w:rsidP="00437FF2">
            <w:pPr>
              <w:spacing w:after="0" w:line="240" w:lineRule="auto"/>
              <w:jc w:val="both"/>
              <w:rPr>
                <w:noProof/>
                <w:sz w:val="16"/>
                <w:szCs w:val="16"/>
              </w:rPr>
            </w:pPr>
            <w:r>
              <w:rPr>
                <w:noProof/>
                <w:sz w:val="16"/>
                <w:szCs w:val="16"/>
              </w:rPr>
              <w:t>Sostinės regionas</w:t>
            </w:r>
          </w:p>
        </w:tc>
        <w:tc>
          <w:tcPr>
            <w:tcW w:w="422" w:type="pct"/>
          </w:tcPr>
          <w:p w:rsidR="00C75119" w:rsidRPr="005519EC" w:rsidRDefault="00C75119" w:rsidP="00933628">
            <w:pPr>
              <w:spacing w:after="0" w:line="240" w:lineRule="auto"/>
              <w:jc w:val="both"/>
              <w:rPr>
                <w:rFonts w:cs="Times New Roman"/>
                <w:noProof/>
                <w:sz w:val="16"/>
                <w:szCs w:val="16"/>
              </w:rPr>
            </w:pPr>
          </w:p>
        </w:tc>
        <w:tc>
          <w:tcPr>
            <w:tcW w:w="1172" w:type="pct"/>
            <w:shd w:val="clear" w:color="auto" w:fill="auto"/>
          </w:tcPr>
          <w:p w:rsidR="00C75119" w:rsidRPr="00B3444D" w:rsidRDefault="00C75119" w:rsidP="00437FF2">
            <w:pPr>
              <w:tabs>
                <w:tab w:val="left" w:pos="2268"/>
                <w:tab w:val="left" w:pos="7560"/>
              </w:tabs>
              <w:spacing w:after="0" w:line="240" w:lineRule="auto"/>
              <w:jc w:val="both"/>
              <w:rPr>
                <w:rFonts w:cs="Times New Roman"/>
                <w:noProof/>
                <w:sz w:val="16"/>
                <w:szCs w:val="16"/>
              </w:rPr>
            </w:pPr>
            <w:r w:rsidRPr="00257B9D">
              <w:rPr>
                <w:rFonts w:cs="Times New Roman"/>
                <w:noProof/>
                <w:sz w:val="16"/>
                <w:szCs w:val="16"/>
              </w:rPr>
              <w:t>Tikslinių grupių asmenų, kurių gyvenimo kokybė pagerėjo gavus naujas ar patobulintas psichikos sveikatos priežiūros paslaugas, dalis</w:t>
            </w:r>
          </w:p>
        </w:tc>
        <w:tc>
          <w:tcPr>
            <w:tcW w:w="328" w:type="pct"/>
          </w:tcPr>
          <w:p w:rsidR="00C75119" w:rsidRPr="00B3444D" w:rsidRDefault="00C75119" w:rsidP="00284A0B">
            <w:pPr>
              <w:spacing w:before="120" w:after="120" w:line="240" w:lineRule="auto"/>
              <w:jc w:val="both"/>
              <w:rPr>
                <w:rFonts w:cs="Times New Roman"/>
                <w:noProof/>
                <w:sz w:val="16"/>
                <w:szCs w:val="16"/>
              </w:rPr>
            </w:pPr>
            <w:r>
              <w:rPr>
                <w:rFonts w:cs="Times New Roman"/>
                <w:noProof/>
                <w:sz w:val="16"/>
                <w:szCs w:val="16"/>
              </w:rPr>
              <w:t>Procentas</w:t>
            </w:r>
          </w:p>
        </w:tc>
        <w:tc>
          <w:tcPr>
            <w:tcW w:w="328" w:type="pct"/>
          </w:tcPr>
          <w:p w:rsidR="00C75119" w:rsidRPr="00B3444D" w:rsidRDefault="00C75119" w:rsidP="00887AC5">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C75119" w:rsidRPr="00B3444D" w:rsidRDefault="00C75119" w:rsidP="00887AC5">
            <w:pPr>
              <w:spacing w:before="120" w:after="12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C75119" w:rsidRPr="00C75119" w:rsidRDefault="00C75119" w:rsidP="00887AC5">
            <w:pPr>
              <w:spacing w:before="120" w:after="120" w:line="240" w:lineRule="auto"/>
              <w:jc w:val="center"/>
              <w:rPr>
                <w:rFonts w:cs="Times New Roman"/>
                <w:noProof/>
                <w:sz w:val="16"/>
                <w:szCs w:val="16"/>
              </w:rPr>
            </w:pPr>
            <w:r w:rsidRPr="00C75119">
              <w:rPr>
                <w:rFonts w:cs="Times New Roman"/>
                <w:noProof/>
                <w:sz w:val="16"/>
                <w:szCs w:val="16"/>
              </w:rPr>
              <w:t>25</w:t>
            </w:r>
          </w:p>
        </w:tc>
        <w:tc>
          <w:tcPr>
            <w:tcW w:w="375" w:type="pct"/>
            <w:shd w:val="clear" w:color="auto" w:fill="auto"/>
          </w:tcPr>
          <w:p w:rsidR="00C75119" w:rsidRDefault="00C75119" w:rsidP="00C75119">
            <w:pPr>
              <w:spacing w:after="0" w:line="240" w:lineRule="auto"/>
            </w:pPr>
            <w:r w:rsidRPr="00BD6955">
              <w:rPr>
                <w:rFonts w:cs="Times New Roman"/>
                <w:noProof/>
                <w:sz w:val="16"/>
                <w:szCs w:val="16"/>
              </w:rPr>
              <w:t>Duomenys iš projektų</w:t>
            </w:r>
          </w:p>
        </w:tc>
        <w:tc>
          <w:tcPr>
            <w:tcW w:w="370" w:type="pct"/>
          </w:tcPr>
          <w:p w:rsidR="00C75119" w:rsidRPr="005519EC" w:rsidRDefault="00C75119" w:rsidP="00933628">
            <w:pPr>
              <w:spacing w:after="0" w:line="240" w:lineRule="auto"/>
              <w:jc w:val="both"/>
              <w:rPr>
                <w:b/>
                <w:noProof/>
                <w:sz w:val="14"/>
                <w:szCs w:val="14"/>
              </w:rPr>
            </w:pPr>
          </w:p>
        </w:tc>
      </w:tr>
      <w:tr w:rsidR="00C75119" w:rsidRPr="005519EC" w:rsidTr="00AE43EF">
        <w:trPr>
          <w:trHeight w:val="561"/>
        </w:trPr>
        <w:tc>
          <w:tcPr>
            <w:tcW w:w="364" w:type="pct"/>
            <w:vMerge/>
          </w:tcPr>
          <w:p w:rsidR="00C75119" w:rsidRPr="005519EC" w:rsidRDefault="00C75119" w:rsidP="00933628">
            <w:pPr>
              <w:spacing w:after="0" w:line="240" w:lineRule="auto"/>
              <w:jc w:val="both"/>
              <w:rPr>
                <w:noProof/>
                <w:sz w:val="16"/>
                <w:szCs w:val="16"/>
              </w:rPr>
            </w:pPr>
          </w:p>
        </w:tc>
        <w:tc>
          <w:tcPr>
            <w:tcW w:w="328" w:type="pct"/>
            <w:vMerge/>
          </w:tcPr>
          <w:p w:rsidR="00C75119" w:rsidRPr="005519EC" w:rsidRDefault="00C75119" w:rsidP="00E23BAD">
            <w:pPr>
              <w:spacing w:after="0" w:line="240" w:lineRule="auto"/>
              <w:jc w:val="both"/>
              <w:rPr>
                <w:noProof/>
                <w:sz w:val="16"/>
                <w:szCs w:val="16"/>
              </w:rPr>
            </w:pPr>
          </w:p>
        </w:tc>
        <w:tc>
          <w:tcPr>
            <w:tcW w:w="281" w:type="pct"/>
            <w:vMerge/>
          </w:tcPr>
          <w:p w:rsidR="00C75119" w:rsidRPr="005519EC" w:rsidRDefault="00C75119" w:rsidP="00933628">
            <w:pPr>
              <w:spacing w:after="0" w:line="240" w:lineRule="auto"/>
              <w:jc w:val="both"/>
              <w:rPr>
                <w:noProof/>
                <w:sz w:val="16"/>
                <w:szCs w:val="16"/>
              </w:rPr>
            </w:pPr>
          </w:p>
        </w:tc>
        <w:tc>
          <w:tcPr>
            <w:tcW w:w="328" w:type="pct"/>
          </w:tcPr>
          <w:p w:rsidR="00C75119" w:rsidRPr="005519EC" w:rsidRDefault="00C75119" w:rsidP="00437FF2">
            <w:pPr>
              <w:spacing w:after="0" w:line="240" w:lineRule="auto"/>
              <w:jc w:val="both"/>
              <w:rPr>
                <w:noProof/>
                <w:sz w:val="16"/>
                <w:szCs w:val="16"/>
              </w:rPr>
            </w:pPr>
            <w:r>
              <w:rPr>
                <w:noProof/>
                <w:sz w:val="16"/>
                <w:szCs w:val="16"/>
              </w:rPr>
              <w:t>VVL regionas</w:t>
            </w:r>
          </w:p>
        </w:tc>
        <w:tc>
          <w:tcPr>
            <w:tcW w:w="422" w:type="pct"/>
          </w:tcPr>
          <w:p w:rsidR="00C75119" w:rsidRPr="005519EC" w:rsidRDefault="00C75119" w:rsidP="00933628">
            <w:pPr>
              <w:spacing w:after="0" w:line="240" w:lineRule="auto"/>
              <w:jc w:val="both"/>
              <w:rPr>
                <w:rFonts w:cs="Times New Roman"/>
                <w:noProof/>
                <w:sz w:val="16"/>
                <w:szCs w:val="16"/>
              </w:rPr>
            </w:pPr>
          </w:p>
        </w:tc>
        <w:tc>
          <w:tcPr>
            <w:tcW w:w="1172" w:type="pct"/>
            <w:shd w:val="clear" w:color="auto" w:fill="auto"/>
          </w:tcPr>
          <w:p w:rsidR="00C75119" w:rsidRPr="00B3444D" w:rsidRDefault="00C75119" w:rsidP="00437FF2">
            <w:pPr>
              <w:tabs>
                <w:tab w:val="left" w:pos="2268"/>
                <w:tab w:val="left" w:pos="7560"/>
              </w:tabs>
              <w:spacing w:after="0" w:line="240" w:lineRule="auto"/>
              <w:jc w:val="both"/>
              <w:rPr>
                <w:rFonts w:cs="Times New Roman"/>
                <w:noProof/>
                <w:sz w:val="16"/>
                <w:szCs w:val="16"/>
              </w:rPr>
            </w:pPr>
            <w:r w:rsidRPr="00257B9D">
              <w:rPr>
                <w:rFonts w:cs="Times New Roman"/>
                <w:noProof/>
                <w:sz w:val="16"/>
                <w:szCs w:val="16"/>
              </w:rPr>
              <w:t>Tikslinių grupių asmenų, kurių gyvenimo kokybė pagerėjo gavus naujas ar patobulintas psichikos sveikatos priežiūros paslaugas, dalis</w:t>
            </w:r>
          </w:p>
        </w:tc>
        <w:tc>
          <w:tcPr>
            <w:tcW w:w="328" w:type="pct"/>
          </w:tcPr>
          <w:p w:rsidR="00C75119" w:rsidRPr="00B3444D" w:rsidRDefault="00C75119" w:rsidP="00284A0B">
            <w:pPr>
              <w:spacing w:before="120" w:after="120" w:line="240" w:lineRule="auto"/>
              <w:jc w:val="both"/>
              <w:rPr>
                <w:rFonts w:cs="Times New Roman"/>
                <w:noProof/>
                <w:sz w:val="16"/>
                <w:szCs w:val="16"/>
              </w:rPr>
            </w:pPr>
            <w:r>
              <w:rPr>
                <w:rFonts w:cs="Times New Roman"/>
                <w:noProof/>
                <w:sz w:val="16"/>
                <w:szCs w:val="16"/>
              </w:rPr>
              <w:t>Procentas</w:t>
            </w:r>
          </w:p>
        </w:tc>
        <w:tc>
          <w:tcPr>
            <w:tcW w:w="328" w:type="pct"/>
          </w:tcPr>
          <w:p w:rsidR="00C75119" w:rsidRPr="00B3444D" w:rsidRDefault="00C75119" w:rsidP="00887AC5">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C75119" w:rsidRPr="00B3444D" w:rsidRDefault="00C75119" w:rsidP="00887AC5">
            <w:pPr>
              <w:spacing w:before="120" w:after="12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C75119" w:rsidRPr="00C75119" w:rsidRDefault="00C75119" w:rsidP="00887AC5">
            <w:pPr>
              <w:spacing w:before="120" w:after="120" w:line="240" w:lineRule="auto"/>
              <w:jc w:val="center"/>
              <w:rPr>
                <w:rFonts w:cs="Times New Roman"/>
                <w:noProof/>
                <w:sz w:val="16"/>
                <w:szCs w:val="16"/>
              </w:rPr>
            </w:pPr>
            <w:r w:rsidRPr="00C75119">
              <w:rPr>
                <w:rFonts w:cs="Times New Roman"/>
                <w:noProof/>
                <w:sz w:val="16"/>
                <w:szCs w:val="16"/>
              </w:rPr>
              <w:t>25</w:t>
            </w:r>
          </w:p>
        </w:tc>
        <w:tc>
          <w:tcPr>
            <w:tcW w:w="375" w:type="pct"/>
            <w:shd w:val="clear" w:color="auto" w:fill="auto"/>
          </w:tcPr>
          <w:p w:rsidR="00C75119" w:rsidRDefault="00C75119" w:rsidP="00C75119">
            <w:pPr>
              <w:spacing w:after="0" w:line="240" w:lineRule="auto"/>
            </w:pPr>
            <w:r w:rsidRPr="00BD6955">
              <w:rPr>
                <w:rFonts w:cs="Times New Roman"/>
                <w:noProof/>
                <w:sz w:val="16"/>
                <w:szCs w:val="16"/>
              </w:rPr>
              <w:t>Duomenys iš projektų</w:t>
            </w:r>
          </w:p>
        </w:tc>
        <w:tc>
          <w:tcPr>
            <w:tcW w:w="370" w:type="pct"/>
          </w:tcPr>
          <w:p w:rsidR="00C75119" w:rsidRPr="005519EC" w:rsidRDefault="00C75119" w:rsidP="00933628">
            <w:pPr>
              <w:spacing w:after="0" w:line="240" w:lineRule="auto"/>
              <w:jc w:val="both"/>
              <w:rPr>
                <w:b/>
                <w:noProof/>
                <w:sz w:val="14"/>
                <w:szCs w:val="14"/>
              </w:rPr>
            </w:pPr>
          </w:p>
        </w:tc>
      </w:tr>
      <w:tr w:rsidR="00C75119" w:rsidRPr="005519EC" w:rsidTr="00E12142">
        <w:trPr>
          <w:trHeight w:val="295"/>
        </w:trPr>
        <w:tc>
          <w:tcPr>
            <w:tcW w:w="364" w:type="pct"/>
            <w:vMerge/>
          </w:tcPr>
          <w:p w:rsidR="00C75119" w:rsidRPr="005519EC" w:rsidRDefault="00C75119" w:rsidP="00933628">
            <w:pPr>
              <w:spacing w:after="0" w:line="240" w:lineRule="auto"/>
              <w:jc w:val="both"/>
              <w:rPr>
                <w:noProof/>
                <w:sz w:val="16"/>
                <w:szCs w:val="16"/>
              </w:rPr>
            </w:pPr>
          </w:p>
        </w:tc>
        <w:tc>
          <w:tcPr>
            <w:tcW w:w="328" w:type="pct"/>
            <w:vMerge/>
          </w:tcPr>
          <w:p w:rsidR="00C75119" w:rsidRPr="005519EC" w:rsidRDefault="00C75119" w:rsidP="00E23BAD">
            <w:pPr>
              <w:spacing w:after="0" w:line="240" w:lineRule="auto"/>
              <w:jc w:val="both"/>
              <w:rPr>
                <w:noProof/>
                <w:sz w:val="16"/>
                <w:szCs w:val="16"/>
              </w:rPr>
            </w:pPr>
          </w:p>
        </w:tc>
        <w:tc>
          <w:tcPr>
            <w:tcW w:w="281" w:type="pct"/>
            <w:vMerge/>
          </w:tcPr>
          <w:p w:rsidR="00C75119" w:rsidRPr="005519EC" w:rsidRDefault="00C75119" w:rsidP="00933628">
            <w:pPr>
              <w:spacing w:after="0" w:line="240" w:lineRule="auto"/>
              <w:jc w:val="both"/>
              <w:rPr>
                <w:noProof/>
                <w:sz w:val="16"/>
                <w:szCs w:val="16"/>
              </w:rPr>
            </w:pPr>
          </w:p>
        </w:tc>
        <w:tc>
          <w:tcPr>
            <w:tcW w:w="328" w:type="pct"/>
          </w:tcPr>
          <w:p w:rsidR="00C75119" w:rsidRPr="005519EC" w:rsidRDefault="00C75119" w:rsidP="00437FF2">
            <w:pPr>
              <w:spacing w:after="0" w:line="240" w:lineRule="auto"/>
              <w:jc w:val="both"/>
              <w:rPr>
                <w:noProof/>
                <w:sz w:val="16"/>
                <w:szCs w:val="16"/>
              </w:rPr>
            </w:pPr>
            <w:r>
              <w:rPr>
                <w:noProof/>
                <w:sz w:val="16"/>
                <w:szCs w:val="16"/>
              </w:rPr>
              <w:t>Sostinės regionas</w:t>
            </w:r>
          </w:p>
        </w:tc>
        <w:tc>
          <w:tcPr>
            <w:tcW w:w="422" w:type="pct"/>
          </w:tcPr>
          <w:p w:rsidR="00C75119" w:rsidRPr="005519EC" w:rsidRDefault="00C75119" w:rsidP="00933628">
            <w:pPr>
              <w:spacing w:after="0" w:line="240" w:lineRule="auto"/>
              <w:jc w:val="both"/>
              <w:rPr>
                <w:rFonts w:cs="Times New Roman"/>
                <w:noProof/>
                <w:sz w:val="16"/>
                <w:szCs w:val="16"/>
              </w:rPr>
            </w:pPr>
          </w:p>
        </w:tc>
        <w:tc>
          <w:tcPr>
            <w:tcW w:w="1172" w:type="pct"/>
            <w:shd w:val="clear" w:color="auto" w:fill="auto"/>
          </w:tcPr>
          <w:p w:rsidR="00C75119" w:rsidRPr="00504D08" w:rsidRDefault="00C75119" w:rsidP="00437FF2">
            <w:pPr>
              <w:tabs>
                <w:tab w:val="left" w:pos="2268"/>
                <w:tab w:val="left" w:pos="7560"/>
              </w:tabs>
              <w:spacing w:after="0" w:line="240" w:lineRule="auto"/>
              <w:jc w:val="both"/>
              <w:rPr>
                <w:rFonts w:cs="Times New Roman"/>
                <w:noProof/>
                <w:sz w:val="16"/>
                <w:szCs w:val="16"/>
              </w:rPr>
            </w:pPr>
            <w:r w:rsidRPr="00FC28B9">
              <w:rPr>
                <w:rFonts w:cs="Times New Roman"/>
                <w:noProof/>
                <w:sz w:val="16"/>
                <w:szCs w:val="16"/>
              </w:rPr>
              <w:t>Pacientų pasitenkinimas gautomis paslaugomis</w:t>
            </w:r>
          </w:p>
        </w:tc>
        <w:tc>
          <w:tcPr>
            <w:tcW w:w="328" w:type="pct"/>
          </w:tcPr>
          <w:p w:rsidR="00C75119" w:rsidRPr="00206434" w:rsidRDefault="00C75119" w:rsidP="00284A0B">
            <w:pPr>
              <w:spacing w:before="120" w:after="120" w:line="240" w:lineRule="auto"/>
              <w:jc w:val="both"/>
              <w:rPr>
                <w:rFonts w:cs="Times New Roman"/>
                <w:noProof/>
                <w:sz w:val="16"/>
                <w:szCs w:val="16"/>
              </w:rPr>
            </w:pPr>
            <w:r>
              <w:rPr>
                <w:rFonts w:cs="Times New Roman"/>
                <w:noProof/>
                <w:sz w:val="16"/>
                <w:szCs w:val="16"/>
              </w:rPr>
              <w:t>Procentas</w:t>
            </w:r>
          </w:p>
        </w:tc>
        <w:tc>
          <w:tcPr>
            <w:tcW w:w="328" w:type="pct"/>
          </w:tcPr>
          <w:p w:rsidR="00C75119" w:rsidRDefault="00C75119" w:rsidP="00887AC5">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C75119" w:rsidRDefault="00C75119" w:rsidP="00887AC5">
            <w:pPr>
              <w:spacing w:before="120" w:after="12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C75119" w:rsidRPr="00C75119" w:rsidRDefault="00C75119" w:rsidP="00887AC5">
            <w:pPr>
              <w:spacing w:before="120" w:after="120" w:line="240" w:lineRule="auto"/>
              <w:jc w:val="center"/>
              <w:rPr>
                <w:rFonts w:cs="Times New Roman"/>
                <w:noProof/>
                <w:sz w:val="16"/>
                <w:szCs w:val="16"/>
              </w:rPr>
            </w:pPr>
            <w:r w:rsidRPr="00C75119">
              <w:rPr>
                <w:rFonts w:cs="Times New Roman"/>
                <w:noProof/>
                <w:sz w:val="16"/>
                <w:szCs w:val="16"/>
              </w:rPr>
              <w:t>80</w:t>
            </w:r>
          </w:p>
        </w:tc>
        <w:tc>
          <w:tcPr>
            <w:tcW w:w="375" w:type="pct"/>
            <w:shd w:val="clear" w:color="auto" w:fill="auto"/>
          </w:tcPr>
          <w:p w:rsidR="00C75119" w:rsidRDefault="00C75119" w:rsidP="00C75119">
            <w:pPr>
              <w:spacing w:after="0" w:line="240" w:lineRule="auto"/>
            </w:pPr>
            <w:r w:rsidRPr="00BD6955">
              <w:rPr>
                <w:rFonts w:cs="Times New Roman"/>
                <w:noProof/>
                <w:sz w:val="16"/>
                <w:szCs w:val="16"/>
              </w:rPr>
              <w:t>Duomenys iš projektų</w:t>
            </w:r>
          </w:p>
        </w:tc>
        <w:tc>
          <w:tcPr>
            <w:tcW w:w="370" w:type="pct"/>
          </w:tcPr>
          <w:p w:rsidR="00C75119" w:rsidRPr="005519EC" w:rsidRDefault="00C75119" w:rsidP="00933628">
            <w:pPr>
              <w:spacing w:after="0" w:line="240" w:lineRule="auto"/>
              <w:jc w:val="both"/>
              <w:rPr>
                <w:b/>
                <w:noProof/>
                <w:sz w:val="14"/>
                <w:szCs w:val="14"/>
              </w:rPr>
            </w:pPr>
          </w:p>
        </w:tc>
      </w:tr>
      <w:tr w:rsidR="00C75119" w:rsidRPr="005519EC" w:rsidTr="00E12142">
        <w:trPr>
          <w:trHeight w:val="443"/>
        </w:trPr>
        <w:tc>
          <w:tcPr>
            <w:tcW w:w="364" w:type="pct"/>
            <w:vMerge/>
          </w:tcPr>
          <w:p w:rsidR="00C75119" w:rsidRPr="005519EC" w:rsidRDefault="00C75119" w:rsidP="00933628">
            <w:pPr>
              <w:spacing w:after="0" w:line="240" w:lineRule="auto"/>
              <w:jc w:val="both"/>
              <w:rPr>
                <w:noProof/>
                <w:sz w:val="16"/>
                <w:szCs w:val="16"/>
              </w:rPr>
            </w:pPr>
          </w:p>
        </w:tc>
        <w:tc>
          <w:tcPr>
            <w:tcW w:w="328" w:type="pct"/>
            <w:vMerge/>
          </w:tcPr>
          <w:p w:rsidR="00C75119" w:rsidRPr="005519EC" w:rsidRDefault="00C75119" w:rsidP="00E23BAD">
            <w:pPr>
              <w:spacing w:after="0" w:line="240" w:lineRule="auto"/>
              <w:jc w:val="both"/>
              <w:rPr>
                <w:noProof/>
                <w:sz w:val="16"/>
                <w:szCs w:val="16"/>
              </w:rPr>
            </w:pPr>
          </w:p>
        </w:tc>
        <w:tc>
          <w:tcPr>
            <w:tcW w:w="281" w:type="pct"/>
            <w:vMerge/>
          </w:tcPr>
          <w:p w:rsidR="00C75119" w:rsidRPr="005519EC" w:rsidRDefault="00C75119" w:rsidP="00933628">
            <w:pPr>
              <w:spacing w:after="0" w:line="240" w:lineRule="auto"/>
              <w:jc w:val="both"/>
              <w:rPr>
                <w:noProof/>
                <w:sz w:val="16"/>
                <w:szCs w:val="16"/>
              </w:rPr>
            </w:pPr>
          </w:p>
        </w:tc>
        <w:tc>
          <w:tcPr>
            <w:tcW w:w="328" w:type="pct"/>
          </w:tcPr>
          <w:p w:rsidR="00C75119" w:rsidRPr="005519EC" w:rsidRDefault="00C75119" w:rsidP="00437FF2">
            <w:pPr>
              <w:spacing w:after="0" w:line="240" w:lineRule="auto"/>
              <w:jc w:val="both"/>
              <w:rPr>
                <w:noProof/>
                <w:sz w:val="16"/>
                <w:szCs w:val="16"/>
              </w:rPr>
            </w:pPr>
            <w:r>
              <w:rPr>
                <w:noProof/>
                <w:sz w:val="16"/>
                <w:szCs w:val="16"/>
              </w:rPr>
              <w:t>VVL regionas</w:t>
            </w:r>
          </w:p>
        </w:tc>
        <w:tc>
          <w:tcPr>
            <w:tcW w:w="422" w:type="pct"/>
          </w:tcPr>
          <w:p w:rsidR="00C75119" w:rsidRPr="005519EC" w:rsidRDefault="00C75119" w:rsidP="00933628">
            <w:pPr>
              <w:spacing w:after="0" w:line="240" w:lineRule="auto"/>
              <w:jc w:val="both"/>
              <w:rPr>
                <w:rFonts w:cs="Times New Roman"/>
                <w:noProof/>
                <w:sz w:val="16"/>
                <w:szCs w:val="16"/>
              </w:rPr>
            </w:pPr>
          </w:p>
        </w:tc>
        <w:tc>
          <w:tcPr>
            <w:tcW w:w="1172" w:type="pct"/>
            <w:shd w:val="clear" w:color="auto" w:fill="auto"/>
          </w:tcPr>
          <w:p w:rsidR="00C75119" w:rsidRPr="00504D08" w:rsidRDefault="00C75119" w:rsidP="00437FF2">
            <w:pPr>
              <w:tabs>
                <w:tab w:val="left" w:pos="2268"/>
                <w:tab w:val="left" w:pos="7560"/>
              </w:tabs>
              <w:spacing w:after="0" w:line="240" w:lineRule="auto"/>
              <w:jc w:val="both"/>
              <w:rPr>
                <w:rFonts w:cs="Times New Roman"/>
                <w:noProof/>
                <w:sz w:val="16"/>
                <w:szCs w:val="16"/>
              </w:rPr>
            </w:pPr>
            <w:r w:rsidRPr="00FC28B9">
              <w:rPr>
                <w:rFonts w:cs="Times New Roman"/>
                <w:noProof/>
                <w:sz w:val="16"/>
                <w:szCs w:val="16"/>
              </w:rPr>
              <w:t>Pacientų pasitenkinimas gautomis paslaugomis</w:t>
            </w:r>
          </w:p>
        </w:tc>
        <w:tc>
          <w:tcPr>
            <w:tcW w:w="328" w:type="pct"/>
          </w:tcPr>
          <w:p w:rsidR="00C75119" w:rsidRPr="00206434" w:rsidRDefault="00C75119" w:rsidP="00284A0B">
            <w:pPr>
              <w:spacing w:before="120" w:after="120" w:line="240" w:lineRule="auto"/>
              <w:jc w:val="both"/>
              <w:rPr>
                <w:rFonts w:cs="Times New Roman"/>
                <w:noProof/>
                <w:sz w:val="16"/>
                <w:szCs w:val="16"/>
              </w:rPr>
            </w:pPr>
            <w:r>
              <w:rPr>
                <w:rFonts w:cs="Times New Roman"/>
                <w:noProof/>
                <w:sz w:val="16"/>
                <w:szCs w:val="16"/>
              </w:rPr>
              <w:t>Procentas</w:t>
            </w:r>
          </w:p>
        </w:tc>
        <w:tc>
          <w:tcPr>
            <w:tcW w:w="328" w:type="pct"/>
          </w:tcPr>
          <w:p w:rsidR="00C75119" w:rsidRDefault="00C75119" w:rsidP="00887AC5">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C75119" w:rsidRDefault="00C75119" w:rsidP="00887AC5">
            <w:pPr>
              <w:spacing w:before="120" w:after="12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C75119" w:rsidRPr="00C75119" w:rsidRDefault="00C75119" w:rsidP="00887AC5">
            <w:pPr>
              <w:spacing w:before="120" w:after="120" w:line="240" w:lineRule="auto"/>
              <w:jc w:val="center"/>
              <w:rPr>
                <w:rFonts w:cs="Times New Roman"/>
                <w:noProof/>
                <w:sz w:val="16"/>
                <w:szCs w:val="16"/>
              </w:rPr>
            </w:pPr>
            <w:r w:rsidRPr="00C75119">
              <w:rPr>
                <w:rFonts w:cs="Times New Roman"/>
                <w:noProof/>
                <w:sz w:val="16"/>
                <w:szCs w:val="16"/>
              </w:rPr>
              <w:t>80</w:t>
            </w:r>
          </w:p>
        </w:tc>
        <w:tc>
          <w:tcPr>
            <w:tcW w:w="375" w:type="pct"/>
            <w:shd w:val="clear" w:color="auto" w:fill="auto"/>
          </w:tcPr>
          <w:p w:rsidR="00C75119" w:rsidRDefault="00C75119" w:rsidP="00C75119">
            <w:pPr>
              <w:spacing w:after="0" w:line="240" w:lineRule="auto"/>
            </w:pPr>
            <w:r w:rsidRPr="00BD6955">
              <w:rPr>
                <w:rFonts w:cs="Times New Roman"/>
                <w:noProof/>
                <w:sz w:val="16"/>
                <w:szCs w:val="16"/>
              </w:rPr>
              <w:t>Duomenys iš projektų</w:t>
            </w:r>
          </w:p>
        </w:tc>
        <w:tc>
          <w:tcPr>
            <w:tcW w:w="370" w:type="pct"/>
          </w:tcPr>
          <w:p w:rsidR="00C75119" w:rsidRPr="005519EC" w:rsidRDefault="00C75119" w:rsidP="00933628">
            <w:pPr>
              <w:spacing w:after="0" w:line="240" w:lineRule="auto"/>
              <w:jc w:val="both"/>
              <w:rPr>
                <w:b/>
                <w:noProof/>
                <w:sz w:val="14"/>
                <w:szCs w:val="14"/>
              </w:rPr>
            </w:pPr>
          </w:p>
        </w:tc>
      </w:tr>
      <w:tr w:rsidR="00C75119" w:rsidRPr="005519EC" w:rsidTr="00E12142">
        <w:trPr>
          <w:trHeight w:val="407"/>
        </w:trPr>
        <w:tc>
          <w:tcPr>
            <w:tcW w:w="364" w:type="pct"/>
            <w:vMerge/>
          </w:tcPr>
          <w:p w:rsidR="00C75119" w:rsidRPr="005519EC" w:rsidRDefault="00C75119" w:rsidP="00933628">
            <w:pPr>
              <w:spacing w:after="0" w:line="240" w:lineRule="auto"/>
              <w:jc w:val="both"/>
              <w:rPr>
                <w:noProof/>
                <w:sz w:val="16"/>
                <w:szCs w:val="16"/>
              </w:rPr>
            </w:pPr>
          </w:p>
        </w:tc>
        <w:tc>
          <w:tcPr>
            <w:tcW w:w="328" w:type="pct"/>
            <w:vMerge/>
          </w:tcPr>
          <w:p w:rsidR="00C75119" w:rsidRPr="005519EC" w:rsidRDefault="00C75119" w:rsidP="00E23BAD">
            <w:pPr>
              <w:spacing w:after="0" w:line="240" w:lineRule="auto"/>
              <w:jc w:val="both"/>
              <w:rPr>
                <w:noProof/>
                <w:sz w:val="16"/>
                <w:szCs w:val="16"/>
              </w:rPr>
            </w:pPr>
          </w:p>
        </w:tc>
        <w:tc>
          <w:tcPr>
            <w:tcW w:w="281" w:type="pct"/>
            <w:vMerge/>
          </w:tcPr>
          <w:p w:rsidR="00C75119" w:rsidRPr="005519EC" w:rsidRDefault="00C75119" w:rsidP="00933628">
            <w:pPr>
              <w:spacing w:after="0" w:line="240" w:lineRule="auto"/>
              <w:jc w:val="both"/>
              <w:rPr>
                <w:noProof/>
                <w:sz w:val="16"/>
                <w:szCs w:val="16"/>
              </w:rPr>
            </w:pPr>
          </w:p>
        </w:tc>
        <w:tc>
          <w:tcPr>
            <w:tcW w:w="328" w:type="pct"/>
          </w:tcPr>
          <w:p w:rsidR="00C75119" w:rsidRPr="005519EC" w:rsidRDefault="00C75119" w:rsidP="00437FF2">
            <w:pPr>
              <w:spacing w:after="0" w:line="240" w:lineRule="auto"/>
              <w:jc w:val="both"/>
              <w:rPr>
                <w:noProof/>
                <w:sz w:val="16"/>
                <w:szCs w:val="16"/>
              </w:rPr>
            </w:pPr>
            <w:r>
              <w:rPr>
                <w:noProof/>
                <w:sz w:val="16"/>
                <w:szCs w:val="16"/>
              </w:rPr>
              <w:t>Sostinės regionas</w:t>
            </w:r>
          </w:p>
        </w:tc>
        <w:tc>
          <w:tcPr>
            <w:tcW w:w="422" w:type="pct"/>
          </w:tcPr>
          <w:p w:rsidR="00C75119" w:rsidRPr="005519EC" w:rsidRDefault="00C75119" w:rsidP="00933628">
            <w:pPr>
              <w:spacing w:after="0" w:line="240" w:lineRule="auto"/>
              <w:jc w:val="both"/>
              <w:rPr>
                <w:rFonts w:cs="Times New Roman"/>
                <w:noProof/>
                <w:sz w:val="16"/>
                <w:szCs w:val="16"/>
              </w:rPr>
            </w:pPr>
          </w:p>
        </w:tc>
        <w:tc>
          <w:tcPr>
            <w:tcW w:w="1172" w:type="pct"/>
            <w:shd w:val="clear" w:color="auto" w:fill="auto"/>
          </w:tcPr>
          <w:p w:rsidR="00C75119" w:rsidRPr="00504D08" w:rsidRDefault="00C75119" w:rsidP="00437FF2">
            <w:pPr>
              <w:tabs>
                <w:tab w:val="left" w:pos="2268"/>
                <w:tab w:val="left" w:pos="7560"/>
              </w:tabs>
              <w:spacing w:after="0" w:line="240" w:lineRule="auto"/>
              <w:jc w:val="both"/>
              <w:rPr>
                <w:rFonts w:cs="Times New Roman"/>
                <w:noProof/>
                <w:sz w:val="16"/>
                <w:szCs w:val="16"/>
              </w:rPr>
            </w:pPr>
            <w:r w:rsidRPr="00206434">
              <w:rPr>
                <w:rFonts w:cs="Times New Roman"/>
                <w:noProof/>
                <w:sz w:val="16"/>
                <w:szCs w:val="16"/>
              </w:rPr>
              <w:t>Ilgalaikės priežiūros paslaugų gavėjai, palankiai vertinantys gaunamų paslaugų kokybę</w:t>
            </w:r>
          </w:p>
        </w:tc>
        <w:tc>
          <w:tcPr>
            <w:tcW w:w="328" w:type="pct"/>
          </w:tcPr>
          <w:p w:rsidR="00C75119" w:rsidRPr="00B3444D" w:rsidRDefault="00C75119" w:rsidP="0016782C">
            <w:pPr>
              <w:spacing w:before="120" w:after="120" w:line="240" w:lineRule="auto"/>
              <w:jc w:val="both"/>
              <w:rPr>
                <w:rFonts w:cs="Times New Roman"/>
                <w:noProof/>
                <w:sz w:val="16"/>
                <w:szCs w:val="16"/>
              </w:rPr>
            </w:pPr>
            <w:r>
              <w:rPr>
                <w:rFonts w:cs="Times New Roman"/>
                <w:noProof/>
                <w:sz w:val="16"/>
                <w:szCs w:val="16"/>
              </w:rPr>
              <w:t>Procentas</w:t>
            </w:r>
          </w:p>
        </w:tc>
        <w:tc>
          <w:tcPr>
            <w:tcW w:w="328" w:type="pct"/>
          </w:tcPr>
          <w:p w:rsidR="00C75119" w:rsidRDefault="00C75119" w:rsidP="00887AC5">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C75119" w:rsidRDefault="00C75119" w:rsidP="00887AC5">
            <w:pPr>
              <w:spacing w:before="120" w:after="12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C75119" w:rsidRPr="00C75119" w:rsidRDefault="00C75119" w:rsidP="00887AC5">
            <w:pPr>
              <w:spacing w:before="120" w:after="120" w:line="240" w:lineRule="auto"/>
              <w:jc w:val="center"/>
              <w:rPr>
                <w:rFonts w:cs="Times New Roman"/>
                <w:noProof/>
                <w:sz w:val="16"/>
                <w:szCs w:val="16"/>
              </w:rPr>
            </w:pPr>
            <w:r w:rsidRPr="00C75119">
              <w:rPr>
                <w:rFonts w:cs="Times New Roman"/>
                <w:noProof/>
                <w:sz w:val="16"/>
                <w:szCs w:val="16"/>
              </w:rPr>
              <w:t>80</w:t>
            </w:r>
          </w:p>
        </w:tc>
        <w:tc>
          <w:tcPr>
            <w:tcW w:w="375" w:type="pct"/>
            <w:shd w:val="clear" w:color="auto" w:fill="auto"/>
          </w:tcPr>
          <w:p w:rsidR="00C75119" w:rsidRDefault="00C75119" w:rsidP="00C75119">
            <w:pPr>
              <w:spacing w:after="0" w:line="240" w:lineRule="auto"/>
            </w:pPr>
            <w:r w:rsidRPr="00BD6955">
              <w:rPr>
                <w:rFonts w:cs="Times New Roman"/>
                <w:noProof/>
                <w:sz w:val="16"/>
                <w:szCs w:val="16"/>
              </w:rPr>
              <w:t>Duomenys iš projektų</w:t>
            </w:r>
          </w:p>
        </w:tc>
        <w:tc>
          <w:tcPr>
            <w:tcW w:w="370" w:type="pct"/>
          </w:tcPr>
          <w:p w:rsidR="00C75119" w:rsidRPr="005519EC" w:rsidRDefault="00C75119" w:rsidP="00933628">
            <w:pPr>
              <w:spacing w:after="0" w:line="240" w:lineRule="auto"/>
              <w:jc w:val="both"/>
              <w:rPr>
                <w:b/>
                <w:noProof/>
                <w:sz w:val="14"/>
                <w:szCs w:val="14"/>
              </w:rPr>
            </w:pPr>
          </w:p>
        </w:tc>
      </w:tr>
      <w:tr w:rsidR="00C75119" w:rsidRPr="005519EC" w:rsidTr="00E12142">
        <w:trPr>
          <w:trHeight w:val="399"/>
        </w:trPr>
        <w:tc>
          <w:tcPr>
            <w:tcW w:w="364" w:type="pct"/>
            <w:vMerge/>
          </w:tcPr>
          <w:p w:rsidR="00C75119" w:rsidRPr="005519EC" w:rsidRDefault="00C75119" w:rsidP="00933628">
            <w:pPr>
              <w:spacing w:after="0" w:line="240" w:lineRule="auto"/>
              <w:jc w:val="both"/>
              <w:rPr>
                <w:noProof/>
                <w:sz w:val="16"/>
                <w:szCs w:val="16"/>
              </w:rPr>
            </w:pPr>
          </w:p>
        </w:tc>
        <w:tc>
          <w:tcPr>
            <w:tcW w:w="328" w:type="pct"/>
            <w:vMerge/>
          </w:tcPr>
          <w:p w:rsidR="00C75119" w:rsidRPr="005519EC" w:rsidRDefault="00C75119" w:rsidP="00E23BAD">
            <w:pPr>
              <w:spacing w:after="0" w:line="240" w:lineRule="auto"/>
              <w:jc w:val="both"/>
              <w:rPr>
                <w:noProof/>
                <w:sz w:val="16"/>
                <w:szCs w:val="16"/>
              </w:rPr>
            </w:pPr>
          </w:p>
        </w:tc>
        <w:tc>
          <w:tcPr>
            <w:tcW w:w="281" w:type="pct"/>
            <w:vMerge/>
          </w:tcPr>
          <w:p w:rsidR="00C75119" w:rsidRPr="005519EC" w:rsidRDefault="00C75119" w:rsidP="00933628">
            <w:pPr>
              <w:spacing w:after="0" w:line="240" w:lineRule="auto"/>
              <w:jc w:val="both"/>
              <w:rPr>
                <w:noProof/>
                <w:sz w:val="16"/>
                <w:szCs w:val="16"/>
              </w:rPr>
            </w:pPr>
          </w:p>
        </w:tc>
        <w:tc>
          <w:tcPr>
            <w:tcW w:w="328" w:type="pct"/>
          </w:tcPr>
          <w:p w:rsidR="00C75119" w:rsidRPr="005519EC" w:rsidRDefault="00C75119" w:rsidP="00437FF2">
            <w:pPr>
              <w:spacing w:after="0" w:line="240" w:lineRule="auto"/>
              <w:jc w:val="both"/>
              <w:rPr>
                <w:noProof/>
                <w:sz w:val="16"/>
                <w:szCs w:val="16"/>
              </w:rPr>
            </w:pPr>
            <w:r>
              <w:rPr>
                <w:noProof/>
                <w:sz w:val="16"/>
                <w:szCs w:val="16"/>
              </w:rPr>
              <w:t>VVL regionas</w:t>
            </w:r>
          </w:p>
        </w:tc>
        <w:tc>
          <w:tcPr>
            <w:tcW w:w="422" w:type="pct"/>
          </w:tcPr>
          <w:p w:rsidR="00C75119" w:rsidRPr="005519EC" w:rsidRDefault="00C75119" w:rsidP="00933628">
            <w:pPr>
              <w:spacing w:after="0" w:line="240" w:lineRule="auto"/>
              <w:jc w:val="both"/>
              <w:rPr>
                <w:rFonts w:cs="Times New Roman"/>
                <w:noProof/>
                <w:sz w:val="16"/>
                <w:szCs w:val="16"/>
              </w:rPr>
            </w:pPr>
          </w:p>
        </w:tc>
        <w:tc>
          <w:tcPr>
            <w:tcW w:w="1172" w:type="pct"/>
            <w:shd w:val="clear" w:color="auto" w:fill="auto"/>
          </w:tcPr>
          <w:p w:rsidR="00C75119" w:rsidRPr="00504D08" w:rsidRDefault="00C75119" w:rsidP="00437FF2">
            <w:pPr>
              <w:tabs>
                <w:tab w:val="left" w:pos="2268"/>
                <w:tab w:val="left" w:pos="7560"/>
              </w:tabs>
              <w:spacing w:after="0" w:line="240" w:lineRule="auto"/>
              <w:jc w:val="both"/>
              <w:rPr>
                <w:rFonts w:cs="Times New Roman"/>
                <w:noProof/>
                <w:sz w:val="16"/>
                <w:szCs w:val="16"/>
              </w:rPr>
            </w:pPr>
            <w:r w:rsidRPr="00206434">
              <w:rPr>
                <w:rFonts w:cs="Times New Roman"/>
                <w:noProof/>
                <w:sz w:val="16"/>
                <w:szCs w:val="16"/>
              </w:rPr>
              <w:t>Ilgalaikės priežiūros paslaugų gavėjai, palankiai vertinantys gaunamų paslaugų kokybę</w:t>
            </w:r>
          </w:p>
        </w:tc>
        <w:tc>
          <w:tcPr>
            <w:tcW w:w="328" w:type="pct"/>
          </w:tcPr>
          <w:p w:rsidR="00C75119" w:rsidRPr="00B3444D" w:rsidRDefault="00C75119" w:rsidP="0016782C">
            <w:pPr>
              <w:spacing w:before="120" w:after="120" w:line="240" w:lineRule="auto"/>
              <w:jc w:val="both"/>
              <w:rPr>
                <w:rFonts w:cs="Times New Roman"/>
                <w:noProof/>
                <w:sz w:val="16"/>
                <w:szCs w:val="16"/>
              </w:rPr>
            </w:pPr>
            <w:r>
              <w:rPr>
                <w:rFonts w:cs="Times New Roman"/>
                <w:noProof/>
                <w:sz w:val="16"/>
                <w:szCs w:val="16"/>
              </w:rPr>
              <w:t>Procentas</w:t>
            </w:r>
          </w:p>
        </w:tc>
        <w:tc>
          <w:tcPr>
            <w:tcW w:w="328" w:type="pct"/>
          </w:tcPr>
          <w:p w:rsidR="00C75119" w:rsidRDefault="00C75119" w:rsidP="00887AC5">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C75119" w:rsidRDefault="00C75119" w:rsidP="00887AC5">
            <w:pPr>
              <w:spacing w:before="120" w:after="12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C75119" w:rsidRPr="00C75119" w:rsidRDefault="00C75119" w:rsidP="00887AC5">
            <w:pPr>
              <w:spacing w:before="120" w:after="120" w:line="240" w:lineRule="auto"/>
              <w:jc w:val="center"/>
              <w:rPr>
                <w:rFonts w:cs="Times New Roman"/>
                <w:noProof/>
                <w:sz w:val="16"/>
                <w:szCs w:val="16"/>
              </w:rPr>
            </w:pPr>
            <w:r w:rsidRPr="00C75119">
              <w:rPr>
                <w:rFonts w:cs="Times New Roman"/>
                <w:noProof/>
                <w:sz w:val="16"/>
                <w:szCs w:val="16"/>
              </w:rPr>
              <w:t>80</w:t>
            </w:r>
          </w:p>
        </w:tc>
        <w:tc>
          <w:tcPr>
            <w:tcW w:w="375" w:type="pct"/>
            <w:shd w:val="clear" w:color="auto" w:fill="auto"/>
          </w:tcPr>
          <w:p w:rsidR="00C75119" w:rsidRDefault="00C75119" w:rsidP="00C75119">
            <w:pPr>
              <w:spacing w:after="0" w:line="240" w:lineRule="auto"/>
            </w:pPr>
            <w:r w:rsidRPr="00BD6955">
              <w:rPr>
                <w:rFonts w:cs="Times New Roman"/>
                <w:noProof/>
                <w:sz w:val="16"/>
                <w:szCs w:val="16"/>
              </w:rPr>
              <w:t>Duomenys iš projektų</w:t>
            </w:r>
          </w:p>
        </w:tc>
        <w:tc>
          <w:tcPr>
            <w:tcW w:w="370" w:type="pct"/>
          </w:tcPr>
          <w:p w:rsidR="00C75119" w:rsidRPr="005519EC" w:rsidRDefault="00C75119" w:rsidP="00933628">
            <w:pPr>
              <w:spacing w:after="0" w:line="240" w:lineRule="auto"/>
              <w:jc w:val="both"/>
              <w:rPr>
                <w:b/>
                <w:noProof/>
                <w:sz w:val="14"/>
                <w:szCs w:val="14"/>
              </w:rPr>
            </w:pPr>
          </w:p>
        </w:tc>
      </w:tr>
      <w:tr w:rsidR="00C75119" w:rsidRPr="005519EC" w:rsidTr="00E12142">
        <w:trPr>
          <w:trHeight w:val="378"/>
        </w:trPr>
        <w:tc>
          <w:tcPr>
            <w:tcW w:w="364" w:type="pct"/>
            <w:vMerge/>
          </w:tcPr>
          <w:p w:rsidR="00C75119" w:rsidRPr="005519EC" w:rsidRDefault="00C75119" w:rsidP="00933628">
            <w:pPr>
              <w:spacing w:after="0" w:line="240" w:lineRule="auto"/>
              <w:jc w:val="both"/>
              <w:rPr>
                <w:noProof/>
                <w:sz w:val="16"/>
                <w:szCs w:val="16"/>
              </w:rPr>
            </w:pPr>
          </w:p>
        </w:tc>
        <w:tc>
          <w:tcPr>
            <w:tcW w:w="328" w:type="pct"/>
            <w:vMerge/>
          </w:tcPr>
          <w:p w:rsidR="00C75119" w:rsidRPr="005519EC" w:rsidRDefault="00C75119" w:rsidP="00E23BAD">
            <w:pPr>
              <w:spacing w:after="0" w:line="240" w:lineRule="auto"/>
              <w:jc w:val="both"/>
              <w:rPr>
                <w:noProof/>
                <w:sz w:val="16"/>
                <w:szCs w:val="16"/>
              </w:rPr>
            </w:pPr>
          </w:p>
        </w:tc>
        <w:tc>
          <w:tcPr>
            <w:tcW w:w="281" w:type="pct"/>
            <w:vMerge/>
          </w:tcPr>
          <w:p w:rsidR="00C75119" w:rsidRPr="005519EC" w:rsidRDefault="00C75119" w:rsidP="00933628">
            <w:pPr>
              <w:spacing w:after="0" w:line="240" w:lineRule="auto"/>
              <w:jc w:val="both"/>
              <w:rPr>
                <w:noProof/>
                <w:sz w:val="16"/>
                <w:szCs w:val="16"/>
              </w:rPr>
            </w:pPr>
          </w:p>
        </w:tc>
        <w:tc>
          <w:tcPr>
            <w:tcW w:w="328" w:type="pct"/>
          </w:tcPr>
          <w:p w:rsidR="00C75119" w:rsidRPr="005519EC" w:rsidRDefault="00C75119" w:rsidP="00437FF2">
            <w:pPr>
              <w:spacing w:after="0" w:line="240" w:lineRule="auto"/>
              <w:jc w:val="both"/>
              <w:rPr>
                <w:noProof/>
                <w:sz w:val="16"/>
                <w:szCs w:val="16"/>
              </w:rPr>
            </w:pPr>
            <w:r>
              <w:rPr>
                <w:noProof/>
                <w:sz w:val="16"/>
                <w:szCs w:val="16"/>
              </w:rPr>
              <w:t>Sostinės regionas</w:t>
            </w:r>
          </w:p>
        </w:tc>
        <w:tc>
          <w:tcPr>
            <w:tcW w:w="422" w:type="pct"/>
          </w:tcPr>
          <w:p w:rsidR="00C75119" w:rsidRPr="005519EC" w:rsidRDefault="00C75119" w:rsidP="00933628">
            <w:pPr>
              <w:spacing w:after="0" w:line="240" w:lineRule="auto"/>
              <w:jc w:val="both"/>
              <w:rPr>
                <w:rFonts w:cs="Times New Roman"/>
                <w:noProof/>
                <w:sz w:val="16"/>
                <w:szCs w:val="16"/>
              </w:rPr>
            </w:pPr>
          </w:p>
        </w:tc>
        <w:tc>
          <w:tcPr>
            <w:tcW w:w="1172" w:type="pct"/>
            <w:shd w:val="clear" w:color="auto" w:fill="auto"/>
          </w:tcPr>
          <w:p w:rsidR="00C75119" w:rsidRPr="00206434" w:rsidRDefault="00C75119" w:rsidP="00437FF2">
            <w:pPr>
              <w:tabs>
                <w:tab w:val="left" w:pos="2268"/>
                <w:tab w:val="left" w:pos="7560"/>
              </w:tabs>
              <w:spacing w:after="0" w:line="240" w:lineRule="auto"/>
              <w:jc w:val="both"/>
              <w:rPr>
                <w:rFonts w:cs="Times New Roman"/>
                <w:noProof/>
                <w:sz w:val="16"/>
                <w:szCs w:val="16"/>
              </w:rPr>
            </w:pPr>
            <w:r w:rsidRPr="009F3046">
              <w:rPr>
                <w:rFonts w:cs="Times New Roman"/>
                <w:noProof/>
                <w:sz w:val="16"/>
                <w:szCs w:val="16"/>
              </w:rPr>
              <w:t>Asmenys, kurie po dalyvavimo ESF veiklose, baigė studijas ar įgijo/patobulino kvalifikaciją</w:t>
            </w:r>
          </w:p>
        </w:tc>
        <w:tc>
          <w:tcPr>
            <w:tcW w:w="328" w:type="pct"/>
          </w:tcPr>
          <w:p w:rsidR="00C75119" w:rsidRPr="00B3444D" w:rsidRDefault="00C75119" w:rsidP="0016782C">
            <w:pPr>
              <w:spacing w:before="120" w:after="120" w:line="240" w:lineRule="auto"/>
              <w:jc w:val="both"/>
              <w:rPr>
                <w:rFonts w:cs="Times New Roman"/>
                <w:noProof/>
                <w:sz w:val="16"/>
                <w:szCs w:val="16"/>
              </w:rPr>
            </w:pPr>
            <w:r>
              <w:rPr>
                <w:rFonts w:cs="Times New Roman"/>
                <w:noProof/>
                <w:sz w:val="16"/>
                <w:szCs w:val="16"/>
              </w:rPr>
              <w:t>Procentas</w:t>
            </w:r>
          </w:p>
        </w:tc>
        <w:tc>
          <w:tcPr>
            <w:tcW w:w="328" w:type="pct"/>
          </w:tcPr>
          <w:p w:rsidR="00C75119" w:rsidRDefault="00C75119" w:rsidP="00887AC5">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C75119" w:rsidRDefault="00C75119" w:rsidP="00887AC5">
            <w:pPr>
              <w:spacing w:before="120" w:after="12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C75119" w:rsidRPr="00C75119" w:rsidRDefault="00C75119" w:rsidP="00887AC5">
            <w:pPr>
              <w:spacing w:before="120" w:after="120" w:line="240" w:lineRule="auto"/>
              <w:jc w:val="center"/>
              <w:rPr>
                <w:rFonts w:cs="Times New Roman"/>
                <w:noProof/>
                <w:sz w:val="16"/>
                <w:szCs w:val="16"/>
              </w:rPr>
            </w:pPr>
            <w:r w:rsidRPr="00C75119">
              <w:rPr>
                <w:rFonts w:cs="Times New Roman"/>
                <w:noProof/>
                <w:sz w:val="16"/>
                <w:szCs w:val="16"/>
              </w:rPr>
              <w:t>90</w:t>
            </w:r>
          </w:p>
        </w:tc>
        <w:tc>
          <w:tcPr>
            <w:tcW w:w="375" w:type="pct"/>
            <w:shd w:val="clear" w:color="auto" w:fill="auto"/>
          </w:tcPr>
          <w:p w:rsidR="00C75119" w:rsidRDefault="00C75119" w:rsidP="00C75119">
            <w:pPr>
              <w:spacing w:after="0" w:line="240" w:lineRule="auto"/>
            </w:pPr>
            <w:r w:rsidRPr="00BD6955">
              <w:rPr>
                <w:rFonts w:cs="Times New Roman"/>
                <w:noProof/>
                <w:sz w:val="16"/>
                <w:szCs w:val="16"/>
              </w:rPr>
              <w:t>Duomenys iš projektų</w:t>
            </w:r>
          </w:p>
        </w:tc>
        <w:tc>
          <w:tcPr>
            <w:tcW w:w="370" w:type="pct"/>
          </w:tcPr>
          <w:p w:rsidR="00C75119" w:rsidRPr="005519EC" w:rsidRDefault="00C75119" w:rsidP="00933628">
            <w:pPr>
              <w:spacing w:after="0" w:line="240" w:lineRule="auto"/>
              <w:jc w:val="both"/>
              <w:rPr>
                <w:b/>
                <w:noProof/>
                <w:sz w:val="14"/>
                <w:szCs w:val="14"/>
              </w:rPr>
            </w:pPr>
          </w:p>
        </w:tc>
      </w:tr>
      <w:tr w:rsidR="00C75119" w:rsidRPr="005519EC" w:rsidTr="00E12142">
        <w:trPr>
          <w:trHeight w:val="384"/>
        </w:trPr>
        <w:tc>
          <w:tcPr>
            <w:tcW w:w="364" w:type="pct"/>
            <w:vMerge/>
          </w:tcPr>
          <w:p w:rsidR="00C75119" w:rsidRPr="005519EC" w:rsidRDefault="00C75119" w:rsidP="00933628">
            <w:pPr>
              <w:spacing w:after="0" w:line="240" w:lineRule="auto"/>
              <w:jc w:val="both"/>
              <w:rPr>
                <w:noProof/>
                <w:sz w:val="16"/>
                <w:szCs w:val="16"/>
              </w:rPr>
            </w:pPr>
          </w:p>
        </w:tc>
        <w:tc>
          <w:tcPr>
            <w:tcW w:w="328" w:type="pct"/>
            <w:vMerge/>
          </w:tcPr>
          <w:p w:rsidR="00C75119" w:rsidRPr="005519EC" w:rsidRDefault="00C75119" w:rsidP="00E23BAD">
            <w:pPr>
              <w:spacing w:after="0" w:line="240" w:lineRule="auto"/>
              <w:jc w:val="both"/>
              <w:rPr>
                <w:noProof/>
                <w:sz w:val="16"/>
                <w:szCs w:val="16"/>
              </w:rPr>
            </w:pPr>
          </w:p>
        </w:tc>
        <w:tc>
          <w:tcPr>
            <w:tcW w:w="281" w:type="pct"/>
            <w:vMerge/>
          </w:tcPr>
          <w:p w:rsidR="00C75119" w:rsidRPr="005519EC" w:rsidRDefault="00C75119" w:rsidP="00933628">
            <w:pPr>
              <w:spacing w:after="0" w:line="240" w:lineRule="auto"/>
              <w:jc w:val="both"/>
              <w:rPr>
                <w:noProof/>
                <w:sz w:val="16"/>
                <w:szCs w:val="16"/>
              </w:rPr>
            </w:pPr>
          </w:p>
        </w:tc>
        <w:tc>
          <w:tcPr>
            <w:tcW w:w="328" w:type="pct"/>
          </w:tcPr>
          <w:p w:rsidR="00C75119" w:rsidRPr="005519EC" w:rsidRDefault="00C75119" w:rsidP="00437FF2">
            <w:pPr>
              <w:spacing w:after="0" w:line="240" w:lineRule="auto"/>
              <w:jc w:val="both"/>
              <w:rPr>
                <w:noProof/>
                <w:sz w:val="16"/>
                <w:szCs w:val="16"/>
              </w:rPr>
            </w:pPr>
            <w:r>
              <w:rPr>
                <w:noProof/>
                <w:sz w:val="16"/>
                <w:szCs w:val="16"/>
              </w:rPr>
              <w:t>VVL regionas</w:t>
            </w:r>
          </w:p>
        </w:tc>
        <w:tc>
          <w:tcPr>
            <w:tcW w:w="422" w:type="pct"/>
          </w:tcPr>
          <w:p w:rsidR="00C75119" w:rsidRPr="005519EC" w:rsidRDefault="00C75119" w:rsidP="00933628">
            <w:pPr>
              <w:spacing w:after="0" w:line="240" w:lineRule="auto"/>
              <w:jc w:val="both"/>
              <w:rPr>
                <w:rFonts w:cs="Times New Roman"/>
                <w:noProof/>
                <w:sz w:val="16"/>
                <w:szCs w:val="16"/>
              </w:rPr>
            </w:pPr>
          </w:p>
        </w:tc>
        <w:tc>
          <w:tcPr>
            <w:tcW w:w="1172" w:type="pct"/>
            <w:shd w:val="clear" w:color="auto" w:fill="auto"/>
          </w:tcPr>
          <w:p w:rsidR="00C75119" w:rsidRPr="00206434" w:rsidRDefault="00C75119" w:rsidP="00437FF2">
            <w:pPr>
              <w:tabs>
                <w:tab w:val="left" w:pos="2268"/>
                <w:tab w:val="left" w:pos="7560"/>
              </w:tabs>
              <w:spacing w:after="0" w:line="240" w:lineRule="auto"/>
              <w:jc w:val="both"/>
              <w:rPr>
                <w:rFonts w:cs="Times New Roman"/>
                <w:noProof/>
                <w:sz w:val="16"/>
                <w:szCs w:val="16"/>
              </w:rPr>
            </w:pPr>
            <w:r w:rsidRPr="009F3046">
              <w:rPr>
                <w:rFonts w:cs="Times New Roman"/>
                <w:noProof/>
                <w:sz w:val="16"/>
                <w:szCs w:val="16"/>
              </w:rPr>
              <w:t>Asmenys, kurie po dalyvavimo ESF veiklose, baigė studijas ar įgijo/patobulino kvalifikaciją</w:t>
            </w:r>
          </w:p>
        </w:tc>
        <w:tc>
          <w:tcPr>
            <w:tcW w:w="328" w:type="pct"/>
          </w:tcPr>
          <w:p w:rsidR="00C75119" w:rsidRPr="00206434" w:rsidRDefault="00C75119" w:rsidP="0016782C">
            <w:pPr>
              <w:spacing w:before="120" w:after="120" w:line="240" w:lineRule="auto"/>
              <w:jc w:val="both"/>
              <w:rPr>
                <w:rFonts w:cs="Times New Roman"/>
                <w:noProof/>
                <w:sz w:val="16"/>
                <w:szCs w:val="16"/>
              </w:rPr>
            </w:pPr>
            <w:r>
              <w:rPr>
                <w:rFonts w:cs="Times New Roman"/>
                <w:noProof/>
                <w:sz w:val="16"/>
                <w:szCs w:val="16"/>
              </w:rPr>
              <w:t>Procentas</w:t>
            </w:r>
          </w:p>
        </w:tc>
        <w:tc>
          <w:tcPr>
            <w:tcW w:w="328" w:type="pct"/>
          </w:tcPr>
          <w:p w:rsidR="00C75119" w:rsidRDefault="00C75119" w:rsidP="00887AC5">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C75119" w:rsidRDefault="00C75119" w:rsidP="00887AC5">
            <w:pPr>
              <w:spacing w:before="120" w:after="12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C75119" w:rsidRPr="00C75119" w:rsidRDefault="00C75119" w:rsidP="00887AC5">
            <w:pPr>
              <w:spacing w:before="120" w:after="120" w:line="240" w:lineRule="auto"/>
              <w:jc w:val="center"/>
              <w:rPr>
                <w:rFonts w:cs="Times New Roman"/>
                <w:noProof/>
                <w:sz w:val="16"/>
                <w:szCs w:val="16"/>
              </w:rPr>
            </w:pPr>
            <w:r w:rsidRPr="00C75119">
              <w:rPr>
                <w:rFonts w:cs="Times New Roman"/>
                <w:noProof/>
                <w:sz w:val="16"/>
                <w:szCs w:val="16"/>
              </w:rPr>
              <w:t>90</w:t>
            </w:r>
          </w:p>
        </w:tc>
        <w:tc>
          <w:tcPr>
            <w:tcW w:w="375" w:type="pct"/>
            <w:shd w:val="clear" w:color="auto" w:fill="auto"/>
          </w:tcPr>
          <w:p w:rsidR="00C75119" w:rsidRDefault="00C75119" w:rsidP="00C75119">
            <w:pPr>
              <w:spacing w:after="0" w:line="240" w:lineRule="auto"/>
            </w:pPr>
            <w:r w:rsidRPr="00BD6955">
              <w:rPr>
                <w:rFonts w:cs="Times New Roman"/>
                <w:noProof/>
                <w:sz w:val="16"/>
                <w:szCs w:val="16"/>
              </w:rPr>
              <w:t>Duomenys iš projektų</w:t>
            </w:r>
          </w:p>
        </w:tc>
        <w:tc>
          <w:tcPr>
            <w:tcW w:w="370" w:type="pct"/>
          </w:tcPr>
          <w:p w:rsidR="00C75119" w:rsidRPr="005519EC" w:rsidRDefault="00C75119" w:rsidP="00933628">
            <w:pPr>
              <w:spacing w:after="0" w:line="240" w:lineRule="auto"/>
              <w:jc w:val="both"/>
              <w:rPr>
                <w:b/>
                <w:noProof/>
                <w:sz w:val="14"/>
                <w:szCs w:val="14"/>
              </w:rPr>
            </w:pPr>
          </w:p>
        </w:tc>
      </w:tr>
      <w:tr w:rsidR="00C75119" w:rsidRPr="005519EC" w:rsidTr="00AE43EF">
        <w:trPr>
          <w:trHeight w:val="561"/>
        </w:trPr>
        <w:tc>
          <w:tcPr>
            <w:tcW w:w="364" w:type="pct"/>
            <w:vMerge/>
          </w:tcPr>
          <w:p w:rsidR="00C75119" w:rsidRPr="005519EC" w:rsidRDefault="00C75119" w:rsidP="00933628">
            <w:pPr>
              <w:spacing w:after="0" w:line="240" w:lineRule="auto"/>
              <w:jc w:val="both"/>
              <w:rPr>
                <w:noProof/>
                <w:sz w:val="16"/>
                <w:szCs w:val="16"/>
              </w:rPr>
            </w:pPr>
          </w:p>
        </w:tc>
        <w:tc>
          <w:tcPr>
            <w:tcW w:w="328" w:type="pct"/>
            <w:vMerge/>
          </w:tcPr>
          <w:p w:rsidR="00C75119" w:rsidRPr="005519EC" w:rsidRDefault="00C75119" w:rsidP="00E23BAD">
            <w:pPr>
              <w:spacing w:after="0" w:line="240" w:lineRule="auto"/>
              <w:jc w:val="both"/>
              <w:rPr>
                <w:noProof/>
                <w:sz w:val="16"/>
                <w:szCs w:val="16"/>
              </w:rPr>
            </w:pPr>
          </w:p>
        </w:tc>
        <w:tc>
          <w:tcPr>
            <w:tcW w:w="281" w:type="pct"/>
            <w:vMerge/>
          </w:tcPr>
          <w:p w:rsidR="00C75119" w:rsidRPr="005519EC" w:rsidRDefault="00C75119" w:rsidP="00933628">
            <w:pPr>
              <w:spacing w:after="0" w:line="240" w:lineRule="auto"/>
              <w:jc w:val="both"/>
              <w:rPr>
                <w:noProof/>
                <w:sz w:val="16"/>
                <w:szCs w:val="16"/>
              </w:rPr>
            </w:pPr>
          </w:p>
        </w:tc>
        <w:tc>
          <w:tcPr>
            <w:tcW w:w="328" w:type="pct"/>
          </w:tcPr>
          <w:p w:rsidR="00C75119" w:rsidRPr="005519EC" w:rsidRDefault="00C75119" w:rsidP="00437FF2">
            <w:pPr>
              <w:spacing w:after="0" w:line="240" w:lineRule="auto"/>
              <w:jc w:val="both"/>
              <w:rPr>
                <w:noProof/>
                <w:sz w:val="16"/>
                <w:szCs w:val="16"/>
              </w:rPr>
            </w:pPr>
            <w:r>
              <w:rPr>
                <w:noProof/>
                <w:sz w:val="16"/>
                <w:szCs w:val="16"/>
              </w:rPr>
              <w:t>Sostinės regionas</w:t>
            </w:r>
          </w:p>
        </w:tc>
        <w:tc>
          <w:tcPr>
            <w:tcW w:w="422" w:type="pct"/>
          </w:tcPr>
          <w:p w:rsidR="00C75119" w:rsidRPr="005519EC" w:rsidRDefault="00C75119" w:rsidP="00933628">
            <w:pPr>
              <w:spacing w:after="0" w:line="240" w:lineRule="auto"/>
              <w:jc w:val="both"/>
              <w:rPr>
                <w:rFonts w:cs="Times New Roman"/>
                <w:noProof/>
                <w:sz w:val="16"/>
                <w:szCs w:val="16"/>
              </w:rPr>
            </w:pPr>
          </w:p>
        </w:tc>
        <w:tc>
          <w:tcPr>
            <w:tcW w:w="1172" w:type="pct"/>
            <w:shd w:val="clear" w:color="auto" w:fill="auto"/>
          </w:tcPr>
          <w:p w:rsidR="00C75119" w:rsidRPr="009F3046" w:rsidRDefault="00C75119" w:rsidP="00437FF2">
            <w:pPr>
              <w:tabs>
                <w:tab w:val="left" w:pos="2268"/>
                <w:tab w:val="left" w:pos="7560"/>
              </w:tabs>
              <w:spacing w:after="0" w:line="240" w:lineRule="auto"/>
              <w:jc w:val="both"/>
              <w:rPr>
                <w:rFonts w:cs="Times New Roman"/>
                <w:noProof/>
                <w:sz w:val="16"/>
                <w:szCs w:val="16"/>
              </w:rPr>
            </w:pPr>
            <w:r w:rsidRPr="009F3046">
              <w:rPr>
                <w:rFonts w:cs="Times New Roman"/>
                <w:noProof/>
                <w:sz w:val="16"/>
                <w:szCs w:val="16"/>
              </w:rPr>
              <w:t>Asmenys, kurie po studijų baigimo ar persikvalifikavimo, mažiausiai dvejus metus dirbo sveikatos priežiūros įstaigose</w:t>
            </w:r>
          </w:p>
        </w:tc>
        <w:tc>
          <w:tcPr>
            <w:tcW w:w="328" w:type="pct"/>
          </w:tcPr>
          <w:p w:rsidR="00C75119" w:rsidRPr="00206434" w:rsidRDefault="00C75119" w:rsidP="0016782C">
            <w:pPr>
              <w:spacing w:before="120" w:after="120" w:line="240" w:lineRule="auto"/>
              <w:jc w:val="both"/>
              <w:rPr>
                <w:rFonts w:cs="Times New Roman"/>
                <w:noProof/>
                <w:sz w:val="16"/>
                <w:szCs w:val="16"/>
              </w:rPr>
            </w:pPr>
            <w:r>
              <w:rPr>
                <w:rFonts w:cs="Times New Roman"/>
                <w:noProof/>
                <w:sz w:val="16"/>
                <w:szCs w:val="16"/>
              </w:rPr>
              <w:t>Procentas</w:t>
            </w:r>
          </w:p>
        </w:tc>
        <w:tc>
          <w:tcPr>
            <w:tcW w:w="328" w:type="pct"/>
          </w:tcPr>
          <w:p w:rsidR="00C75119" w:rsidRDefault="00C75119" w:rsidP="00887AC5">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C75119" w:rsidRDefault="00C75119" w:rsidP="00887AC5">
            <w:pPr>
              <w:spacing w:before="120" w:after="12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C75119" w:rsidRPr="00C75119" w:rsidRDefault="00C75119" w:rsidP="00887AC5">
            <w:pPr>
              <w:spacing w:before="120" w:after="120" w:line="240" w:lineRule="auto"/>
              <w:jc w:val="center"/>
              <w:rPr>
                <w:rFonts w:cs="Times New Roman"/>
                <w:noProof/>
                <w:sz w:val="16"/>
                <w:szCs w:val="16"/>
              </w:rPr>
            </w:pPr>
            <w:r w:rsidRPr="00C75119">
              <w:rPr>
                <w:rFonts w:cs="Times New Roman"/>
                <w:noProof/>
                <w:sz w:val="16"/>
                <w:szCs w:val="16"/>
              </w:rPr>
              <w:t>80</w:t>
            </w:r>
          </w:p>
        </w:tc>
        <w:tc>
          <w:tcPr>
            <w:tcW w:w="375" w:type="pct"/>
            <w:shd w:val="clear" w:color="auto" w:fill="auto"/>
          </w:tcPr>
          <w:p w:rsidR="00C75119" w:rsidRDefault="00C75119" w:rsidP="00C75119">
            <w:pPr>
              <w:spacing w:after="0" w:line="240" w:lineRule="auto"/>
            </w:pPr>
            <w:r w:rsidRPr="00BD6955">
              <w:rPr>
                <w:rFonts w:cs="Times New Roman"/>
                <w:noProof/>
                <w:sz w:val="16"/>
                <w:szCs w:val="16"/>
              </w:rPr>
              <w:t>Duomenys iš projektų</w:t>
            </w:r>
          </w:p>
        </w:tc>
        <w:tc>
          <w:tcPr>
            <w:tcW w:w="370" w:type="pct"/>
          </w:tcPr>
          <w:p w:rsidR="00C75119" w:rsidRPr="005519EC" w:rsidRDefault="00C75119" w:rsidP="00933628">
            <w:pPr>
              <w:spacing w:after="0" w:line="240" w:lineRule="auto"/>
              <w:jc w:val="both"/>
              <w:rPr>
                <w:b/>
                <w:noProof/>
                <w:sz w:val="14"/>
                <w:szCs w:val="14"/>
              </w:rPr>
            </w:pPr>
          </w:p>
        </w:tc>
      </w:tr>
      <w:tr w:rsidR="00C75119" w:rsidRPr="005519EC" w:rsidTr="00AE43EF">
        <w:trPr>
          <w:trHeight w:val="561"/>
        </w:trPr>
        <w:tc>
          <w:tcPr>
            <w:tcW w:w="364" w:type="pct"/>
            <w:vMerge/>
          </w:tcPr>
          <w:p w:rsidR="00C75119" w:rsidRPr="005519EC" w:rsidRDefault="00C75119" w:rsidP="00933628">
            <w:pPr>
              <w:spacing w:after="0" w:line="240" w:lineRule="auto"/>
              <w:jc w:val="both"/>
              <w:rPr>
                <w:noProof/>
                <w:sz w:val="16"/>
                <w:szCs w:val="16"/>
              </w:rPr>
            </w:pPr>
          </w:p>
        </w:tc>
        <w:tc>
          <w:tcPr>
            <w:tcW w:w="328" w:type="pct"/>
            <w:vMerge/>
          </w:tcPr>
          <w:p w:rsidR="00C75119" w:rsidRPr="005519EC" w:rsidRDefault="00C75119" w:rsidP="00E23BAD">
            <w:pPr>
              <w:spacing w:after="0" w:line="240" w:lineRule="auto"/>
              <w:jc w:val="both"/>
              <w:rPr>
                <w:noProof/>
                <w:sz w:val="16"/>
                <w:szCs w:val="16"/>
              </w:rPr>
            </w:pPr>
          </w:p>
        </w:tc>
        <w:tc>
          <w:tcPr>
            <w:tcW w:w="281" w:type="pct"/>
            <w:vMerge/>
          </w:tcPr>
          <w:p w:rsidR="00C75119" w:rsidRPr="005519EC" w:rsidRDefault="00C75119" w:rsidP="00933628">
            <w:pPr>
              <w:spacing w:after="0" w:line="240" w:lineRule="auto"/>
              <w:jc w:val="both"/>
              <w:rPr>
                <w:noProof/>
                <w:sz w:val="16"/>
                <w:szCs w:val="16"/>
              </w:rPr>
            </w:pPr>
          </w:p>
        </w:tc>
        <w:tc>
          <w:tcPr>
            <w:tcW w:w="328" w:type="pct"/>
          </w:tcPr>
          <w:p w:rsidR="00C75119" w:rsidRDefault="00C75119" w:rsidP="00437FF2">
            <w:pPr>
              <w:spacing w:after="0" w:line="240" w:lineRule="auto"/>
              <w:jc w:val="both"/>
              <w:rPr>
                <w:noProof/>
                <w:sz w:val="16"/>
                <w:szCs w:val="16"/>
              </w:rPr>
            </w:pPr>
            <w:r>
              <w:rPr>
                <w:noProof/>
                <w:sz w:val="16"/>
                <w:szCs w:val="16"/>
              </w:rPr>
              <w:t>VVL</w:t>
            </w:r>
          </w:p>
          <w:p w:rsidR="00C75119" w:rsidRPr="005519EC" w:rsidRDefault="00C75119" w:rsidP="00437FF2">
            <w:pPr>
              <w:spacing w:after="0" w:line="240" w:lineRule="auto"/>
              <w:jc w:val="both"/>
              <w:rPr>
                <w:noProof/>
                <w:sz w:val="16"/>
                <w:szCs w:val="16"/>
              </w:rPr>
            </w:pPr>
            <w:r>
              <w:rPr>
                <w:noProof/>
                <w:sz w:val="16"/>
                <w:szCs w:val="16"/>
              </w:rPr>
              <w:t>regionas</w:t>
            </w:r>
          </w:p>
        </w:tc>
        <w:tc>
          <w:tcPr>
            <w:tcW w:w="422" w:type="pct"/>
          </w:tcPr>
          <w:p w:rsidR="00C75119" w:rsidRPr="005519EC" w:rsidRDefault="00C75119" w:rsidP="00933628">
            <w:pPr>
              <w:spacing w:after="0" w:line="240" w:lineRule="auto"/>
              <w:jc w:val="both"/>
              <w:rPr>
                <w:rFonts w:cs="Times New Roman"/>
                <w:noProof/>
                <w:sz w:val="16"/>
                <w:szCs w:val="16"/>
              </w:rPr>
            </w:pPr>
          </w:p>
        </w:tc>
        <w:tc>
          <w:tcPr>
            <w:tcW w:w="1172" w:type="pct"/>
            <w:shd w:val="clear" w:color="auto" w:fill="auto"/>
          </w:tcPr>
          <w:p w:rsidR="00C75119" w:rsidRPr="009F3046" w:rsidRDefault="00C75119" w:rsidP="00437FF2">
            <w:pPr>
              <w:tabs>
                <w:tab w:val="left" w:pos="2268"/>
                <w:tab w:val="left" w:pos="7560"/>
              </w:tabs>
              <w:spacing w:after="0" w:line="240" w:lineRule="auto"/>
              <w:jc w:val="both"/>
              <w:rPr>
                <w:rFonts w:cs="Times New Roman"/>
                <w:noProof/>
                <w:sz w:val="16"/>
                <w:szCs w:val="16"/>
              </w:rPr>
            </w:pPr>
            <w:r w:rsidRPr="009F3046">
              <w:rPr>
                <w:rFonts w:cs="Times New Roman"/>
                <w:noProof/>
                <w:sz w:val="16"/>
                <w:szCs w:val="16"/>
              </w:rPr>
              <w:t>Asmenys, kurie po studijų baigimo ar persikvalifikavimo, mažiausiai dvejus metus dirbo sveikatos priežiūros įstaigose</w:t>
            </w:r>
          </w:p>
        </w:tc>
        <w:tc>
          <w:tcPr>
            <w:tcW w:w="328" w:type="pct"/>
          </w:tcPr>
          <w:p w:rsidR="00C75119" w:rsidRPr="00A23934" w:rsidRDefault="00C75119" w:rsidP="00284A0B">
            <w:pPr>
              <w:spacing w:before="120" w:after="120" w:line="240" w:lineRule="auto"/>
              <w:jc w:val="both"/>
              <w:rPr>
                <w:rFonts w:cs="Times New Roman"/>
                <w:noProof/>
                <w:sz w:val="16"/>
                <w:szCs w:val="16"/>
              </w:rPr>
            </w:pPr>
            <w:r w:rsidRPr="00A23934">
              <w:rPr>
                <w:rFonts w:cs="Times New Roman"/>
                <w:noProof/>
                <w:sz w:val="16"/>
                <w:szCs w:val="16"/>
              </w:rPr>
              <w:t>percentage</w:t>
            </w:r>
          </w:p>
        </w:tc>
        <w:tc>
          <w:tcPr>
            <w:tcW w:w="328" w:type="pct"/>
          </w:tcPr>
          <w:p w:rsidR="00C75119" w:rsidRDefault="00C75119" w:rsidP="00887AC5">
            <w:pPr>
              <w:spacing w:before="120" w:after="120" w:line="240" w:lineRule="auto"/>
              <w:jc w:val="center"/>
              <w:rPr>
                <w:rFonts w:cs="Times New Roman"/>
                <w:noProof/>
                <w:sz w:val="16"/>
                <w:szCs w:val="16"/>
              </w:rPr>
            </w:pPr>
            <w:r>
              <w:rPr>
                <w:rFonts w:cs="Times New Roman"/>
                <w:noProof/>
                <w:sz w:val="16"/>
                <w:szCs w:val="16"/>
              </w:rPr>
              <w:t>0</w:t>
            </w:r>
          </w:p>
        </w:tc>
        <w:tc>
          <w:tcPr>
            <w:tcW w:w="375" w:type="pct"/>
          </w:tcPr>
          <w:p w:rsidR="00C75119" w:rsidRDefault="00C75119" w:rsidP="00887AC5">
            <w:pPr>
              <w:spacing w:before="120" w:after="120" w:line="240" w:lineRule="auto"/>
              <w:jc w:val="center"/>
              <w:rPr>
                <w:rFonts w:cs="Times New Roman"/>
                <w:noProof/>
                <w:sz w:val="16"/>
                <w:szCs w:val="16"/>
              </w:rPr>
            </w:pPr>
            <w:r>
              <w:rPr>
                <w:rFonts w:cs="Times New Roman"/>
                <w:noProof/>
                <w:sz w:val="16"/>
                <w:szCs w:val="16"/>
              </w:rPr>
              <w:t>2021</w:t>
            </w:r>
          </w:p>
        </w:tc>
        <w:tc>
          <w:tcPr>
            <w:tcW w:w="328" w:type="pct"/>
            <w:shd w:val="clear" w:color="auto" w:fill="auto"/>
          </w:tcPr>
          <w:p w:rsidR="00C75119" w:rsidRPr="00C75119" w:rsidRDefault="00C75119" w:rsidP="00887AC5">
            <w:pPr>
              <w:spacing w:before="120" w:after="120" w:line="240" w:lineRule="auto"/>
              <w:jc w:val="center"/>
              <w:rPr>
                <w:rFonts w:cs="Times New Roman"/>
                <w:noProof/>
                <w:sz w:val="16"/>
                <w:szCs w:val="16"/>
              </w:rPr>
            </w:pPr>
            <w:r w:rsidRPr="00C75119">
              <w:rPr>
                <w:rFonts w:cs="Times New Roman"/>
                <w:noProof/>
                <w:sz w:val="16"/>
                <w:szCs w:val="16"/>
              </w:rPr>
              <w:t>80</w:t>
            </w:r>
          </w:p>
        </w:tc>
        <w:tc>
          <w:tcPr>
            <w:tcW w:w="375" w:type="pct"/>
            <w:shd w:val="clear" w:color="auto" w:fill="auto"/>
          </w:tcPr>
          <w:p w:rsidR="00C75119" w:rsidRDefault="00C75119" w:rsidP="00C75119">
            <w:pPr>
              <w:spacing w:after="0" w:line="240" w:lineRule="auto"/>
            </w:pPr>
            <w:r w:rsidRPr="00BD6955">
              <w:rPr>
                <w:rFonts w:cs="Times New Roman"/>
                <w:noProof/>
                <w:sz w:val="16"/>
                <w:szCs w:val="16"/>
              </w:rPr>
              <w:t>Duomenys iš projektų</w:t>
            </w:r>
          </w:p>
        </w:tc>
        <w:tc>
          <w:tcPr>
            <w:tcW w:w="370" w:type="pct"/>
          </w:tcPr>
          <w:p w:rsidR="00C75119" w:rsidRPr="005519EC" w:rsidRDefault="00C75119" w:rsidP="00933628">
            <w:pPr>
              <w:spacing w:after="0" w:line="240" w:lineRule="auto"/>
              <w:jc w:val="both"/>
              <w:rPr>
                <w:b/>
                <w:noProof/>
                <w:sz w:val="14"/>
                <w:szCs w:val="14"/>
              </w:rPr>
            </w:pPr>
          </w:p>
        </w:tc>
      </w:tr>
    </w:tbl>
    <w:p w:rsidR="00933628" w:rsidRDefault="00933628" w:rsidP="00786CD2">
      <w:pPr>
        <w:spacing w:before="240" w:after="240" w:line="240" w:lineRule="auto"/>
        <w:jc w:val="both"/>
        <w:rPr>
          <w:rFonts w:eastAsia="Calibri" w:cs="Times New Roman"/>
          <w:b/>
          <w:noProof/>
          <w:szCs w:val="20"/>
          <w:lang w:eastAsia="lt-LT" w:bidi="lt-LT"/>
        </w:rPr>
        <w:sectPr w:rsidR="00933628" w:rsidSect="00931C78">
          <w:pgSz w:w="16838" w:h="11906" w:orient="landscape"/>
          <w:pgMar w:top="1701" w:right="1276" w:bottom="567" w:left="1134" w:header="567" w:footer="567" w:gutter="0"/>
          <w:cols w:space="1296"/>
          <w:docGrid w:linePitch="360"/>
        </w:sectPr>
      </w:pPr>
    </w:p>
    <w:p w:rsidR="00786CD2" w:rsidRPr="00D56FF3" w:rsidRDefault="00786CD2" w:rsidP="00786CD2">
      <w:pPr>
        <w:spacing w:before="240" w:after="240" w:line="240" w:lineRule="auto"/>
        <w:jc w:val="both"/>
        <w:rPr>
          <w:rFonts w:eastAsia="Calibri" w:cs="Times New Roman"/>
          <w:i/>
          <w:noProof/>
          <w:szCs w:val="20"/>
          <w:lang w:eastAsia="lt-LT" w:bidi="lt-LT"/>
        </w:rPr>
      </w:pPr>
      <w:r w:rsidRPr="00D56FF3">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526"/>
        <w:gridCol w:w="992"/>
        <w:gridCol w:w="3402"/>
        <w:gridCol w:w="1418"/>
        <w:gridCol w:w="1085"/>
        <w:gridCol w:w="1466"/>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4 lentelė. 1 matmuo. Intervencinių priemonių sritis</w:t>
            </w:r>
          </w:p>
        </w:tc>
      </w:tr>
      <w:tr w:rsidR="0066383D" w:rsidTr="00DA3E62">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08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46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450E81" w:rsidRPr="00DA3E62" w:rsidTr="00DA388C">
        <w:tc>
          <w:tcPr>
            <w:tcW w:w="1526" w:type="dxa"/>
            <w:vMerge w:val="restart"/>
            <w:tcBorders>
              <w:top w:val="single" w:sz="12" w:space="0" w:color="auto"/>
            </w:tcBorders>
          </w:tcPr>
          <w:p w:rsidR="00450E81" w:rsidRPr="00DA3E62" w:rsidRDefault="00450E81" w:rsidP="00DA3E62">
            <w:pPr>
              <w:jc w:val="center"/>
              <w:rPr>
                <w:rFonts w:eastAsia="Times New Roman"/>
                <w:iCs/>
                <w:noProof/>
                <w:sz w:val="20"/>
              </w:rPr>
            </w:pPr>
            <w:r w:rsidRPr="00DA3E62">
              <w:rPr>
                <w:rFonts w:eastAsia="Times New Roman"/>
                <w:iCs/>
                <w:noProof/>
                <w:sz w:val="20"/>
              </w:rPr>
              <w:t>4</w:t>
            </w:r>
          </w:p>
        </w:tc>
        <w:tc>
          <w:tcPr>
            <w:tcW w:w="992" w:type="dxa"/>
            <w:vMerge w:val="restart"/>
            <w:tcBorders>
              <w:top w:val="single" w:sz="12" w:space="0" w:color="auto"/>
            </w:tcBorders>
          </w:tcPr>
          <w:p w:rsidR="00450E81" w:rsidRPr="00DA3E62" w:rsidRDefault="00450E81" w:rsidP="0066383D">
            <w:pPr>
              <w:rPr>
                <w:rFonts w:eastAsia="Times New Roman"/>
                <w:iCs/>
                <w:noProof/>
                <w:sz w:val="20"/>
              </w:rPr>
            </w:pPr>
            <w:r w:rsidRPr="00DA3E62">
              <w:rPr>
                <w:rFonts w:eastAsia="Times New Roman"/>
                <w:iCs/>
                <w:noProof/>
                <w:sz w:val="20"/>
              </w:rPr>
              <w:t>ESF</w:t>
            </w:r>
          </w:p>
        </w:tc>
        <w:tc>
          <w:tcPr>
            <w:tcW w:w="3402" w:type="dxa"/>
            <w:tcBorders>
              <w:top w:val="single" w:sz="12" w:space="0" w:color="auto"/>
              <w:bottom w:val="single" w:sz="4" w:space="0" w:color="auto"/>
            </w:tcBorders>
          </w:tcPr>
          <w:p w:rsidR="00450E81" w:rsidRPr="00DA3E62" w:rsidRDefault="00450E81" w:rsidP="0066383D">
            <w:pPr>
              <w:rPr>
                <w:rFonts w:eastAsia="Times New Roman"/>
                <w:iCs/>
                <w:noProof/>
                <w:sz w:val="20"/>
              </w:rPr>
            </w:pPr>
            <w:r w:rsidRPr="00DA3E62">
              <w:rPr>
                <w:rFonts w:eastAsia="Times New Roman"/>
                <w:iCs/>
                <w:noProof/>
                <w:sz w:val="20"/>
              </w:rPr>
              <w:t>Sostinės regionas</w:t>
            </w:r>
          </w:p>
        </w:tc>
        <w:tc>
          <w:tcPr>
            <w:tcW w:w="1418" w:type="dxa"/>
            <w:vMerge w:val="restart"/>
            <w:tcBorders>
              <w:top w:val="single" w:sz="12" w:space="0" w:color="auto"/>
            </w:tcBorders>
          </w:tcPr>
          <w:p w:rsidR="00450E81" w:rsidRPr="00DA3E62" w:rsidRDefault="00450E81" w:rsidP="00437FF2">
            <w:pPr>
              <w:jc w:val="center"/>
              <w:rPr>
                <w:rFonts w:eastAsia="Times New Roman" w:cs="Times New Roman"/>
                <w:iCs/>
                <w:noProof/>
                <w:sz w:val="20"/>
              </w:rPr>
            </w:pPr>
            <w:r w:rsidRPr="00DA3E62">
              <w:rPr>
                <w:rFonts w:eastAsia="Times New Roman" w:cs="Times New Roman"/>
                <w:iCs/>
                <w:noProof/>
                <w:sz w:val="20"/>
              </w:rPr>
              <w:t>4.10</w:t>
            </w:r>
          </w:p>
        </w:tc>
        <w:tc>
          <w:tcPr>
            <w:tcW w:w="1085" w:type="dxa"/>
            <w:vMerge w:val="restart"/>
            <w:tcBorders>
              <w:top w:val="single" w:sz="12" w:space="0" w:color="auto"/>
            </w:tcBorders>
          </w:tcPr>
          <w:p w:rsidR="00450E81" w:rsidRPr="00DA3E62" w:rsidRDefault="00450E81" w:rsidP="00437FF2">
            <w:pPr>
              <w:jc w:val="center"/>
              <w:rPr>
                <w:rFonts w:eastAsia="Times New Roman" w:cs="Times New Roman"/>
                <w:iCs/>
                <w:noProof/>
                <w:sz w:val="20"/>
              </w:rPr>
            </w:pPr>
            <w:r w:rsidRPr="00DA3E62">
              <w:rPr>
                <w:rFonts w:eastAsia="Times New Roman" w:cs="Times New Roman"/>
                <w:iCs/>
                <w:noProof/>
                <w:sz w:val="20"/>
              </w:rPr>
              <w:t>123</w:t>
            </w:r>
          </w:p>
        </w:tc>
        <w:tc>
          <w:tcPr>
            <w:tcW w:w="1466" w:type="dxa"/>
            <w:tcBorders>
              <w:top w:val="single" w:sz="12" w:space="0" w:color="auto"/>
              <w:bottom w:val="single" w:sz="4" w:space="0" w:color="auto"/>
            </w:tcBorders>
          </w:tcPr>
          <w:p w:rsidR="00450E81" w:rsidRPr="00DA3E62" w:rsidRDefault="00450E81" w:rsidP="00DA3E62">
            <w:pPr>
              <w:jc w:val="right"/>
              <w:rPr>
                <w:rFonts w:eastAsia="Times New Roman" w:cs="Times New Roman"/>
                <w:bCs/>
                <w:iCs/>
                <w:noProof/>
                <w:sz w:val="20"/>
              </w:rPr>
            </w:pPr>
            <w:r w:rsidRPr="00DA3E62">
              <w:rPr>
                <w:rFonts w:eastAsia="Times New Roman" w:cs="Times New Roman"/>
                <w:bCs/>
                <w:iCs/>
                <w:noProof/>
                <w:sz w:val="20"/>
              </w:rPr>
              <w:t>9</w:t>
            </w:r>
            <w:r w:rsidR="0001727A">
              <w:rPr>
                <w:rFonts w:eastAsia="Times New Roman" w:cs="Times New Roman"/>
                <w:bCs/>
                <w:iCs/>
                <w:noProof/>
                <w:sz w:val="20"/>
              </w:rPr>
              <w:t xml:space="preserve"> </w:t>
            </w:r>
            <w:r w:rsidRPr="00DA3E62">
              <w:rPr>
                <w:rFonts w:eastAsia="Times New Roman" w:cs="Times New Roman"/>
                <w:bCs/>
                <w:iCs/>
                <w:noProof/>
                <w:sz w:val="20"/>
              </w:rPr>
              <w:t>733</w:t>
            </w:r>
            <w:r w:rsidR="0001727A">
              <w:rPr>
                <w:rFonts w:eastAsia="Times New Roman" w:cs="Times New Roman"/>
                <w:bCs/>
                <w:iCs/>
                <w:noProof/>
                <w:sz w:val="20"/>
              </w:rPr>
              <w:t xml:space="preserve"> </w:t>
            </w:r>
            <w:r w:rsidRPr="00DA3E62">
              <w:rPr>
                <w:rFonts w:eastAsia="Times New Roman" w:cs="Times New Roman"/>
                <w:bCs/>
                <w:iCs/>
                <w:noProof/>
                <w:sz w:val="20"/>
              </w:rPr>
              <w:t>455,00</w:t>
            </w:r>
          </w:p>
        </w:tc>
      </w:tr>
      <w:tr w:rsidR="00450E81" w:rsidRPr="00DA3E62" w:rsidTr="00DA388C">
        <w:tc>
          <w:tcPr>
            <w:tcW w:w="1526" w:type="dxa"/>
            <w:vMerge/>
          </w:tcPr>
          <w:p w:rsidR="00450E81" w:rsidRPr="00DA3E62" w:rsidRDefault="00450E81" w:rsidP="00DA3E62">
            <w:pPr>
              <w:jc w:val="center"/>
              <w:rPr>
                <w:rFonts w:eastAsia="Times New Roman"/>
                <w:iCs/>
                <w:noProof/>
                <w:sz w:val="20"/>
              </w:rPr>
            </w:pPr>
          </w:p>
        </w:tc>
        <w:tc>
          <w:tcPr>
            <w:tcW w:w="992" w:type="dxa"/>
            <w:vMerge/>
          </w:tcPr>
          <w:p w:rsidR="00450E81" w:rsidRPr="00DA3E62" w:rsidRDefault="00450E81" w:rsidP="0066383D">
            <w:pPr>
              <w:rPr>
                <w:rFonts w:eastAsia="Times New Roman"/>
                <w:iCs/>
                <w:noProof/>
                <w:sz w:val="20"/>
              </w:rPr>
            </w:pPr>
          </w:p>
        </w:tc>
        <w:tc>
          <w:tcPr>
            <w:tcW w:w="3402" w:type="dxa"/>
            <w:tcBorders>
              <w:top w:val="single" w:sz="4" w:space="0" w:color="auto"/>
            </w:tcBorders>
          </w:tcPr>
          <w:p w:rsidR="00450E81" w:rsidRPr="00DA3E62" w:rsidRDefault="00947A7E" w:rsidP="0066383D">
            <w:pPr>
              <w:rPr>
                <w:rFonts w:eastAsia="Times New Roman"/>
                <w:iCs/>
                <w:noProof/>
                <w:sz w:val="20"/>
              </w:rPr>
            </w:pPr>
            <w:r>
              <w:rPr>
                <w:rFonts w:eastAsia="Times New Roman"/>
                <w:iCs/>
                <w:noProof/>
                <w:sz w:val="20"/>
              </w:rPr>
              <w:t>VVL</w:t>
            </w:r>
            <w:r w:rsidR="00450E81" w:rsidRPr="00DA3E62">
              <w:rPr>
                <w:rFonts w:eastAsia="Times New Roman"/>
                <w:iCs/>
                <w:noProof/>
                <w:sz w:val="20"/>
              </w:rPr>
              <w:t xml:space="preserve"> regionas</w:t>
            </w:r>
          </w:p>
        </w:tc>
        <w:tc>
          <w:tcPr>
            <w:tcW w:w="1418" w:type="dxa"/>
            <w:vMerge/>
          </w:tcPr>
          <w:p w:rsidR="00450E81" w:rsidRPr="00DA3E62" w:rsidRDefault="00450E81" w:rsidP="00437FF2">
            <w:pPr>
              <w:jc w:val="center"/>
              <w:rPr>
                <w:rFonts w:eastAsia="Times New Roman" w:cs="Times New Roman"/>
                <w:iCs/>
                <w:noProof/>
                <w:sz w:val="20"/>
              </w:rPr>
            </w:pPr>
          </w:p>
        </w:tc>
        <w:tc>
          <w:tcPr>
            <w:tcW w:w="1085" w:type="dxa"/>
            <w:vMerge/>
          </w:tcPr>
          <w:p w:rsidR="00450E81" w:rsidRPr="00DA3E62" w:rsidRDefault="00450E81" w:rsidP="00437FF2">
            <w:pPr>
              <w:jc w:val="center"/>
              <w:rPr>
                <w:rFonts w:eastAsia="Times New Roman" w:cs="Times New Roman"/>
                <w:iCs/>
                <w:noProof/>
                <w:sz w:val="20"/>
              </w:rPr>
            </w:pPr>
          </w:p>
        </w:tc>
        <w:tc>
          <w:tcPr>
            <w:tcW w:w="1466" w:type="dxa"/>
            <w:tcBorders>
              <w:top w:val="single" w:sz="4" w:space="0" w:color="auto"/>
            </w:tcBorders>
          </w:tcPr>
          <w:p w:rsidR="00450E81" w:rsidRPr="00DA3E62" w:rsidRDefault="00450E81" w:rsidP="00DA3E62">
            <w:pPr>
              <w:jc w:val="right"/>
              <w:rPr>
                <w:rFonts w:eastAsia="Times New Roman" w:cs="Times New Roman"/>
                <w:iCs/>
                <w:noProof/>
                <w:sz w:val="20"/>
              </w:rPr>
            </w:pPr>
            <w:r w:rsidRPr="00DA3E62">
              <w:rPr>
                <w:rFonts w:eastAsia="Times New Roman" w:cs="Times New Roman"/>
                <w:iCs/>
                <w:noProof/>
                <w:sz w:val="20"/>
              </w:rPr>
              <w:t>137</w:t>
            </w:r>
            <w:r w:rsidR="0001727A">
              <w:rPr>
                <w:rFonts w:eastAsia="Times New Roman" w:cs="Times New Roman"/>
                <w:iCs/>
                <w:noProof/>
                <w:sz w:val="20"/>
              </w:rPr>
              <w:t xml:space="preserve"> </w:t>
            </w:r>
            <w:r w:rsidRPr="00DA3E62">
              <w:rPr>
                <w:rFonts w:eastAsia="Times New Roman" w:cs="Times New Roman"/>
                <w:iCs/>
                <w:noProof/>
                <w:sz w:val="20"/>
              </w:rPr>
              <w:t>743</w:t>
            </w:r>
            <w:r w:rsidR="0001727A">
              <w:rPr>
                <w:rFonts w:eastAsia="Times New Roman" w:cs="Times New Roman"/>
                <w:iCs/>
                <w:noProof/>
                <w:sz w:val="20"/>
              </w:rPr>
              <w:t xml:space="preserve"> </w:t>
            </w:r>
            <w:r w:rsidRPr="00DA3E62">
              <w:rPr>
                <w:rFonts w:eastAsia="Times New Roman" w:cs="Times New Roman"/>
                <w:iCs/>
                <w:noProof/>
                <w:sz w:val="20"/>
              </w:rPr>
              <w:t>139,00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519"/>
        <w:gridCol w:w="990"/>
        <w:gridCol w:w="3371"/>
        <w:gridCol w:w="1414"/>
        <w:gridCol w:w="1129"/>
        <w:gridCol w:w="1466"/>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5 lentelė. 2 matmuo. Finansavimo forma</w:t>
            </w:r>
          </w:p>
        </w:tc>
      </w:tr>
      <w:tr w:rsidR="0066383D" w:rsidTr="00450E81">
        <w:tc>
          <w:tcPr>
            <w:tcW w:w="15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37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41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112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46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450E81" w:rsidTr="00DA388C">
        <w:tc>
          <w:tcPr>
            <w:tcW w:w="1519" w:type="dxa"/>
            <w:vMerge w:val="restart"/>
            <w:tcBorders>
              <w:top w:val="single" w:sz="12" w:space="0" w:color="auto"/>
            </w:tcBorders>
          </w:tcPr>
          <w:p w:rsidR="00450E81" w:rsidRPr="00DA3E62" w:rsidRDefault="00450E81" w:rsidP="00437FF2">
            <w:pPr>
              <w:jc w:val="center"/>
              <w:rPr>
                <w:rFonts w:eastAsia="Times New Roman"/>
                <w:iCs/>
                <w:noProof/>
                <w:sz w:val="20"/>
              </w:rPr>
            </w:pPr>
            <w:r w:rsidRPr="00DA3E62">
              <w:rPr>
                <w:rFonts w:eastAsia="Times New Roman"/>
                <w:iCs/>
                <w:noProof/>
                <w:sz w:val="20"/>
              </w:rPr>
              <w:t>4</w:t>
            </w:r>
          </w:p>
        </w:tc>
        <w:tc>
          <w:tcPr>
            <w:tcW w:w="990" w:type="dxa"/>
            <w:vMerge w:val="restart"/>
            <w:tcBorders>
              <w:top w:val="single" w:sz="12" w:space="0" w:color="auto"/>
            </w:tcBorders>
          </w:tcPr>
          <w:p w:rsidR="00450E81" w:rsidRPr="00DA3E62" w:rsidRDefault="00450E81" w:rsidP="00437FF2">
            <w:pPr>
              <w:rPr>
                <w:rFonts w:eastAsia="Times New Roman"/>
                <w:iCs/>
                <w:noProof/>
                <w:sz w:val="20"/>
              </w:rPr>
            </w:pPr>
            <w:r w:rsidRPr="00DA3E62">
              <w:rPr>
                <w:rFonts w:eastAsia="Times New Roman"/>
                <w:iCs/>
                <w:noProof/>
                <w:sz w:val="20"/>
              </w:rPr>
              <w:t>ESF</w:t>
            </w:r>
          </w:p>
        </w:tc>
        <w:tc>
          <w:tcPr>
            <w:tcW w:w="3371" w:type="dxa"/>
            <w:tcBorders>
              <w:top w:val="single" w:sz="12" w:space="0" w:color="auto"/>
              <w:bottom w:val="single" w:sz="4" w:space="0" w:color="auto"/>
            </w:tcBorders>
          </w:tcPr>
          <w:p w:rsidR="00450E81" w:rsidRPr="00DA3E62" w:rsidRDefault="00450E81" w:rsidP="00437FF2">
            <w:pPr>
              <w:rPr>
                <w:rFonts w:eastAsia="Times New Roman"/>
                <w:iCs/>
                <w:noProof/>
                <w:sz w:val="20"/>
              </w:rPr>
            </w:pPr>
            <w:r w:rsidRPr="00DA3E62">
              <w:rPr>
                <w:rFonts w:eastAsia="Times New Roman"/>
                <w:iCs/>
                <w:noProof/>
                <w:sz w:val="20"/>
              </w:rPr>
              <w:t>Sostinės regionas</w:t>
            </w:r>
          </w:p>
        </w:tc>
        <w:tc>
          <w:tcPr>
            <w:tcW w:w="1414" w:type="dxa"/>
            <w:vMerge w:val="restart"/>
            <w:tcBorders>
              <w:top w:val="single" w:sz="12" w:space="0" w:color="auto"/>
            </w:tcBorders>
          </w:tcPr>
          <w:p w:rsidR="00450E81" w:rsidRPr="00DA3E62" w:rsidRDefault="00450E81" w:rsidP="00DA3E62">
            <w:pPr>
              <w:jc w:val="center"/>
              <w:rPr>
                <w:rFonts w:eastAsia="Times New Roman"/>
                <w:iCs/>
                <w:noProof/>
                <w:sz w:val="20"/>
              </w:rPr>
            </w:pPr>
            <w:r w:rsidRPr="00DA3E62">
              <w:rPr>
                <w:rFonts w:eastAsia="Times New Roman"/>
                <w:iCs/>
                <w:noProof/>
                <w:sz w:val="20"/>
              </w:rPr>
              <w:t>4.10</w:t>
            </w:r>
          </w:p>
        </w:tc>
        <w:tc>
          <w:tcPr>
            <w:tcW w:w="1129" w:type="dxa"/>
            <w:vMerge w:val="restart"/>
            <w:tcBorders>
              <w:top w:val="single" w:sz="12" w:space="0" w:color="auto"/>
            </w:tcBorders>
          </w:tcPr>
          <w:p w:rsidR="00450E81" w:rsidRPr="006176C2" w:rsidRDefault="00450E81" w:rsidP="00437FF2">
            <w:pPr>
              <w:jc w:val="center"/>
              <w:rPr>
                <w:rFonts w:eastAsia="Times New Roman" w:cs="Times New Roman"/>
                <w:iCs/>
                <w:noProof/>
                <w:sz w:val="20"/>
              </w:rPr>
            </w:pPr>
            <w:r w:rsidRPr="006176C2">
              <w:rPr>
                <w:rFonts w:eastAsia="Times New Roman" w:cs="Times New Roman"/>
                <w:iCs/>
                <w:noProof/>
                <w:sz w:val="20"/>
              </w:rPr>
              <w:t>01</w:t>
            </w:r>
          </w:p>
        </w:tc>
        <w:tc>
          <w:tcPr>
            <w:tcW w:w="1466" w:type="dxa"/>
            <w:tcBorders>
              <w:top w:val="single" w:sz="12" w:space="0" w:color="auto"/>
              <w:bottom w:val="single" w:sz="4" w:space="0" w:color="auto"/>
            </w:tcBorders>
          </w:tcPr>
          <w:p w:rsidR="00450E81" w:rsidRPr="006176C2" w:rsidRDefault="00450E81" w:rsidP="00DA3E62">
            <w:pPr>
              <w:jc w:val="right"/>
              <w:rPr>
                <w:rFonts w:eastAsia="Times New Roman" w:cs="Times New Roman"/>
                <w:bCs/>
                <w:iCs/>
                <w:noProof/>
                <w:sz w:val="20"/>
              </w:rPr>
            </w:pPr>
            <w:r w:rsidRPr="006176C2">
              <w:rPr>
                <w:rFonts w:eastAsia="Times New Roman" w:cs="Times New Roman"/>
                <w:bCs/>
                <w:iCs/>
                <w:noProof/>
                <w:sz w:val="20"/>
              </w:rPr>
              <w:t>9</w:t>
            </w:r>
            <w:r w:rsidR="0001727A">
              <w:rPr>
                <w:rFonts w:eastAsia="Times New Roman" w:cs="Times New Roman"/>
                <w:bCs/>
                <w:iCs/>
                <w:noProof/>
                <w:sz w:val="20"/>
              </w:rPr>
              <w:t xml:space="preserve"> </w:t>
            </w:r>
            <w:r w:rsidRPr="006176C2">
              <w:rPr>
                <w:rFonts w:eastAsia="Times New Roman" w:cs="Times New Roman"/>
                <w:bCs/>
                <w:iCs/>
                <w:noProof/>
                <w:sz w:val="20"/>
              </w:rPr>
              <w:t>733</w:t>
            </w:r>
            <w:r w:rsidR="0001727A">
              <w:rPr>
                <w:rFonts w:eastAsia="Times New Roman" w:cs="Times New Roman"/>
                <w:bCs/>
                <w:iCs/>
                <w:noProof/>
                <w:sz w:val="20"/>
              </w:rPr>
              <w:t xml:space="preserve"> </w:t>
            </w:r>
            <w:r w:rsidRPr="006176C2">
              <w:rPr>
                <w:rFonts w:eastAsia="Times New Roman" w:cs="Times New Roman"/>
                <w:bCs/>
                <w:iCs/>
                <w:noProof/>
                <w:sz w:val="20"/>
              </w:rPr>
              <w:t>455</w:t>
            </w:r>
            <w:r>
              <w:rPr>
                <w:rFonts w:eastAsia="Times New Roman" w:cs="Times New Roman"/>
                <w:bCs/>
                <w:iCs/>
                <w:noProof/>
                <w:sz w:val="20"/>
              </w:rPr>
              <w:t>,00</w:t>
            </w:r>
          </w:p>
        </w:tc>
      </w:tr>
      <w:tr w:rsidR="00450E81" w:rsidTr="00DA388C">
        <w:tc>
          <w:tcPr>
            <w:tcW w:w="1519" w:type="dxa"/>
            <w:vMerge/>
          </w:tcPr>
          <w:p w:rsidR="00450E81" w:rsidRPr="00DA3E62" w:rsidRDefault="00450E81" w:rsidP="00437FF2">
            <w:pPr>
              <w:jc w:val="center"/>
              <w:rPr>
                <w:rFonts w:eastAsia="Times New Roman"/>
                <w:iCs/>
                <w:noProof/>
                <w:sz w:val="20"/>
              </w:rPr>
            </w:pPr>
          </w:p>
        </w:tc>
        <w:tc>
          <w:tcPr>
            <w:tcW w:w="990" w:type="dxa"/>
            <w:vMerge/>
          </w:tcPr>
          <w:p w:rsidR="00450E81" w:rsidRPr="00DA3E62" w:rsidRDefault="00450E81" w:rsidP="00437FF2">
            <w:pPr>
              <w:rPr>
                <w:rFonts w:eastAsia="Times New Roman"/>
                <w:iCs/>
                <w:noProof/>
                <w:sz w:val="20"/>
              </w:rPr>
            </w:pPr>
          </w:p>
        </w:tc>
        <w:tc>
          <w:tcPr>
            <w:tcW w:w="3371" w:type="dxa"/>
            <w:tcBorders>
              <w:top w:val="single" w:sz="4" w:space="0" w:color="auto"/>
            </w:tcBorders>
          </w:tcPr>
          <w:p w:rsidR="00450E81" w:rsidRPr="00DA3E62" w:rsidRDefault="00947A7E" w:rsidP="00437FF2">
            <w:pPr>
              <w:rPr>
                <w:rFonts w:eastAsia="Times New Roman"/>
                <w:iCs/>
                <w:noProof/>
                <w:sz w:val="20"/>
              </w:rPr>
            </w:pPr>
            <w:r>
              <w:rPr>
                <w:rFonts w:eastAsia="Times New Roman"/>
                <w:iCs/>
                <w:noProof/>
                <w:sz w:val="20"/>
              </w:rPr>
              <w:t>VVL</w:t>
            </w:r>
            <w:r w:rsidR="00450E81" w:rsidRPr="00DA3E62">
              <w:rPr>
                <w:rFonts w:eastAsia="Times New Roman"/>
                <w:iCs/>
                <w:noProof/>
                <w:sz w:val="20"/>
              </w:rPr>
              <w:t xml:space="preserve"> regionas</w:t>
            </w:r>
          </w:p>
        </w:tc>
        <w:tc>
          <w:tcPr>
            <w:tcW w:w="1414" w:type="dxa"/>
            <w:vMerge/>
          </w:tcPr>
          <w:p w:rsidR="00450E81" w:rsidRPr="00DA3E62" w:rsidRDefault="00450E81" w:rsidP="00DA3E62">
            <w:pPr>
              <w:jc w:val="center"/>
              <w:rPr>
                <w:rFonts w:eastAsia="Times New Roman"/>
                <w:iCs/>
                <w:noProof/>
                <w:sz w:val="20"/>
              </w:rPr>
            </w:pPr>
          </w:p>
        </w:tc>
        <w:tc>
          <w:tcPr>
            <w:tcW w:w="1129" w:type="dxa"/>
            <w:vMerge/>
          </w:tcPr>
          <w:p w:rsidR="00450E81" w:rsidRPr="006176C2" w:rsidRDefault="00450E81" w:rsidP="00437FF2">
            <w:pPr>
              <w:jc w:val="center"/>
              <w:rPr>
                <w:rFonts w:eastAsia="Times New Roman" w:cs="Times New Roman"/>
                <w:iCs/>
                <w:noProof/>
                <w:sz w:val="20"/>
              </w:rPr>
            </w:pPr>
          </w:p>
        </w:tc>
        <w:tc>
          <w:tcPr>
            <w:tcW w:w="1466" w:type="dxa"/>
            <w:tcBorders>
              <w:top w:val="single" w:sz="4" w:space="0" w:color="auto"/>
            </w:tcBorders>
          </w:tcPr>
          <w:p w:rsidR="00450E81" w:rsidRPr="006176C2" w:rsidRDefault="00450E81" w:rsidP="00DA3E62">
            <w:pPr>
              <w:jc w:val="right"/>
              <w:rPr>
                <w:rFonts w:eastAsia="Times New Roman" w:cs="Times New Roman"/>
                <w:iCs/>
                <w:noProof/>
                <w:sz w:val="20"/>
              </w:rPr>
            </w:pPr>
            <w:r w:rsidRPr="006176C2">
              <w:rPr>
                <w:rFonts w:eastAsia="Times New Roman" w:cs="Times New Roman"/>
                <w:iCs/>
                <w:noProof/>
                <w:sz w:val="20"/>
              </w:rPr>
              <w:t>137</w:t>
            </w:r>
            <w:r w:rsidR="0001727A">
              <w:rPr>
                <w:rFonts w:eastAsia="Times New Roman" w:cs="Times New Roman"/>
                <w:iCs/>
                <w:noProof/>
                <w:sz w:val="20"/>
              </w:rPr>
              <w:t xml:space="preserve"> </w:t>
            </w:r>
            <w:r w:rsidRPr="006176C2">
              <w:rPr>
                <w:rFonts w:eastAsia="Times New Roman" w:cs="Times New Roman"/>
                <w:iCs/>
                <w:noProof/>
                <w:sz w:val="20"/>
              </w:rPr>
              <w:t>743</w:t>
            </w:r>
            <w:r w:rsidR="0001727A">
              <w:rPr>
                <w:rFonts w:eastAsia="Times New Roman" w:cs="Times New Roman"/>
                <w:iCs/>
                <w:noProof/>
                <w:sz w:val="20"/>
              </w:rPr>
              <w:t xml:space="preserve"> </w:t>
            </w:r>
            <w:r w:rsidRPr="006176C2">
              <w:rPr>
                <w:rFonts w:eastAsia="Times New Roman" w:cs="Times New Roman"/>
                <w:iCs/>
                <w:noProof/>
                <w:sz w:val="20"/>
              </w:rPr>
              <w:t>139</w:t>
            </w:r>
            <w:r>
              <w:rPr>
                <w:rFonts w:eastAsia="Times New Roman" w:cs="Times New Roman"/>
                <w:iCs/>
                <w:noProof/>
                <w:sz w:val="20"/>
              </w:rPr>
              <w:t>,00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526"/>
        <w:gridCol w:w="992"/>
        <w:gridCol w:w="3402"/>
        <w:gridCol w:w="1418"/>
        <w:gridCol w:w="992"/>
        <w:gridCol w:w="155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6 lentelė. 3 matmuo. Teritorinės paramos paskirstymo priemonė ir teritorinė kryptis</w:t>
            </w:r>
          </w:p>
        </w:tc>
      </w:tr>
      <w:tr w:rsidR="0066383D" w:rsidTr="00DA3E62">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06807" w:rsidTr="00DA388C">
        <w:tc>
          <w:tcPr>
            <w:tcW w:w="1526" w:type="dxa"/>
            <w:vMerge w:val="restart"/>
            <w:tcBorders>
              <w:top w:val="single" w:sz="12" w:space="0" w:color="auto"/>
            </w:tcBorders>
          </w:tcPr>
          <w:p w:rsidR="00906807" w:rsidRPr="00DA3E62" w:rsidRDefault="00906807" w:rsidP="00437FF2">
            <w:pPr>
              <w:jc w:val="center"/>
              <w:rPr>
                <w:rFonts w:eastAsia="Times New Roman"/>
                <w:iCs/>
                <w:noProof/>
                <w:sz w:val="20"/>
              </w:rPr>
            </w:pPr>
            <w:r w:rsidRPr="00DA3E62">
              <w:rPr>
                <w:rFonts w:eastAsia="Times New Roman"/>
                <w:iCs/>
                <w:noProof/>
                <w:sz w:val="20"/>
              </w:rPr>
              <w:t>4</w:t>
            </w:r>
          </w:p>
        </w:tc>
        <w:tc>
          <w:tcPr>
            <w:tcW w:w="992" w:type="dxa"/>
            <w:vMerge w:val="restart"/>
            <w:tcBorders>
              <w:top w:val="single" w:sz="12" w:space="0" w:color="auto"/>
            </w:tcBorders>
          </w:tcPr>
          <w:p w:rsidR="00906807" w:rsidRPr="00DA3E62" w:rsidRDefault="00906807" w:rsidP="00437FF2">
            <w:pPr>
              <w:rPr>
                <w:rFonts w:eastAsia="Times New Roman"/>
                <w:iCs/>
                <w:noProof/>
                <w:sz w:val="20"/>
              </w:rPr>
            </w:pPr>
            <w:r w:rsidRPr="00DA3E62">
              <w:rPr>
                <w:rFonts w:eastAsia="Times New Roman"/>
                <w:iCs/>
                <w:noProof/>
                <w:sz w:val="20"/>
              </w:rPr>
              <w:t>ESF</w:t>
            </w:r>
          </w:p>
        </w:tc>
        <w:tc>
          <w:tcPr>
            <w:tcW w:w="3402" w:type="dxa"/>
            <w:tcBorders>
              <w:top w:val="single" w:sz="12" w:space="0" w:color="auto"/>
              <w:bottom w:val="single" w:sz="4" w:space="0" w:color="auto"/>
            </w:tcBorders>
          </w:tcPr>
          <w:p w:rsidR="00906807" w:rsidRPr="00DA3E62" w:rsidRDefault="00906807" w:rsidP="00437FF2">
            <w:pPr>
              <w:rPr>
                <w:rFonts w:eastAsia="Times New Roman"/>
                <w:iCs/>
                <w:noProof/>
                <w:sz w:val="20"/>
              </w:rPr>
            </w:pPr>
            <w:r w:rsidRPr="00DA3E62">
              <w:rPr>
                <w:rFonts w:eastAsia="Times New Roman"/>
                <w:iCs/>
                <w:noProof/>
                <w:sz w:val="20"/>
              </w:rPr>
              <w:t>Sostinės regionas</w:t>
            </w:r>
          </w:p>
        </w:tc>
        <w:tc>
          <w:tcPr>
            <w:tcW w:w="1418" w:type="dxa"/>
            <w:vMerge w:val="restart"/>
            <w:tcBorders>
              <w:top w:val="single" w:sz="12" w:space="0" w:color="auto"/>
            </w:tcBorders>
          </w:tcPr>
          <w:p w:rsidR="00906807" w:rsidRPr="00DA3E62" w:rsidRDefault="00906807" w:rsidP="00437FF2">
            <w:pPr>
              <w:jc w:val="center"/>
              <w:rPr>
                <w:rFonts w:eastAsia="Times New Roman"/>
                <w:iCs/>
                <w:noProof/>
                <w:sz w:val="20"/>
              </w:rPr>
            </w:pPr>
            <w:r w:rsidRPr="00DA3E62">
              <w:rPr>
                <w:rFonts w:eastAsia="Times New Roman"/>
                <w:iCs/>
                <w:noProof/>
                <w:sz w:val="20"/>
              </w:rPr>
              <w:t>4.10</w:t>
            </w:r>
          </w:p>
        </w:tc>
        <w:tc>
          <w:tcPr>
            <w:tcW w:w="992" w:type="dxa"/>
            <w:vMerge w:val="restart"/>
            <w:tcBorders>
              <w:top w:val="single" w:sz="12" w:space="0" w:color="auto"/>
            </w:tcBorders>
          </w:tcPr>
          <w:p w:rsidR="00906807" w:rsidRPr="006176C2" w:rsidRDefault="00906807" w:rsidP="00437FF2">
            <w:pPr>
              <w:jc w:val="center"/>
              <w:rPr>
                <w:rFonts w:eastAsia="Times New Roman" w:cs="Times New Roman"/>
                <w:bCs/>
                <w:iCs/>
                <w:noProof/>
                <w:sz w:val="20"/>
              </w:rPr>
            </w:pPr>
            <w:r w:rsidRPr="006176C2">
              <w:rPr>
                <w:rFonts w:eastAsia="Times New Roman" w:cs="Times New Roman"/>
                <w:bCs/>
                <w:iCs/>
                <w:noProof/>
                <w:sz w:val="20"/>
              </w:rPr>
              <w:t>48</w:t>
            </w:r>
          </w:p>
        </w:tc>
        <w:tc>
          <w:tcPr>
            <w:tcW w:w="1559" w:type="dxa"/>
            <w:tcBorders>
              <w:top w:val="single" w:sz="12" w:space="0" w:color="auto"/>
              <w:bottom w:val="single" w:sz="4" w:space="0" w:color="auto"/>
            </w:tcBorders>
          </w:tcPr>
          <w:p w:rsidR="00906807" w:rsidRPr="006176C2" w:rsidRDefault="00906807" w:rsidP="00DA3E62">
            <w:pPr>
              <w:jc w:val="right"/>
              <w:rPr>
                <w:rFonts w:eastAsia="Times New Roman" w:cs="Times New Roman"/>
                <w:bCs/>
                <w:iCs/>
                <w:noProof/>
                <w:sz w:val="20"/>
              </w:rPr>
            </w:pPr>
            <w:r w:rsidRPr="006176C2">
              <w:rPr>
                <w:rFonts w:eastAsia="Times New Roman" w:cs="Times New Roman"/>
                <w:bCs/>
                <w:iCs/>
                <w:noProof/>
                <w:sz w:val="20"/>
              </w:rPr>
              <w:t>9</w:t>
            </w:r>
            <w:r w:rsidR="0001727A">
              <w:rPr>
                <w:rFonts w:eastAsia="Times New Roman" w:cs="Times New Roman"/>
                <w:bCs/>
                <w:iCs/>
                <w:noProof/>
                <w:sz w:val="20"/>
              </w:rPr>
              <w:t xml:space="preserve"> </w:t>
            </w:r>
            <w:r w:rsidRPr="006176C2">
              <w:rPr>
                <w:rFonts w:eastAsia="Times New Roman" w:cs="Times New Roman"/>
                <w:bCs/>
                <w:iCs/>
                <w:noProof/>
                <w:sz w:val="20"/>
              </w:rPr>
              <w:t>733</w:t>
            </w:r>
            <w:r w:rsidR="0001727A">
              <w:rPr>
                <w:rFonts w:eastAsia="Times New Roman" w:cs="Times New Roman"/>
                <w:bCs/>
                <w:iCs/>
                <w:noProof/>
                <w:sz w:val="20"/>
              </w:rPr>
              <w:t xml:space="preserve"> </w:t>
            </w:r>
            <w:r w:rsidRPr="006176C2">
              <w:rPr>
                <w:rFonts w:eastAsia="Times New Roman" w:cs="Times New Roman"/>
                <w:bCs/>
                <w:iCs/>
                <w:noProof/>
                <w:sz w:val="20"/>
              </w:rPr>
              <w:t>455</w:t>
            </w:r>
            <w:r>
              <w:rPr>
                <w:rFonts w:eastAsia="Times New Roman" w:cs="Times New Roman"/>
                <w:bCs/>
                <w:iCs/>
                <w:noProof/>
                <w:sz w:val="20"/>
              </w:rPr>
              <w:t>,00</w:t>
            </w:r>
          </w:p>
        </w:tc>
      </w:tr>
      <w:tr w:rsidR="00906807" w:rsidTr="00DA388C">
        <w:tc>
          <w:tcPr>
            <w:tcW w:w="1526" w:type="dxa"/>
            <w:vMerge/>
          </w:tcPr>
          <w:p w:rsidR="00906807" w:rsidRPr="00DA3E62" w:rsidRDefault="00906807" w:rsidP="00437FF2">
            <w:pPr>
              <w:jc w:val="center"/>
              <w:rPr>
                <w:rFonts w:eastAsia="Times New Roman"/>
                <w:iCs/>
                <w:noProof/>
                <w:sz w:val="20"/>
              </w:rPr>
            </w:pPr>
          </w:p>
        </w:tc>
        <w:tc>
          <w:tcPr>
            <w:tcW w:w="992" w:type="dxa"/>
            <w:vMerge/>
          </w:tcPr>
          <w:p w:rsidR="00906807" w:rsidRPr="00DA3E62" w:rsidRDefault="00906807" w:rsidP="00437FF2">
            <w:pPr>
              <w:rPr>
                <w:rFonts w:eastAsia="Times New Roman"/>
                <w:iCs/>
                <w:noProof/>
                <w:sz w:val="20"/>
              </w:rPr>
            </w:pPr>
          </w:p>
        </w:tc>
        <w:tc>
          <w:tcPr>
            <w:tcW w:w="3402" w:type="dxa"/>
            <w:tcBorders>
              <w:top w:val="single" w:sz="4" w:space="0" w:color="auto"/>
            </w:tcBorders>
          </w:tcPr>
          <w:p w:rsidR="00906807" w:rsidRPr="00DA3E62" w:rsidRDefault="00947A7E" w:rsidP="00437FF2">
            <w:pPr>
              <w:rPr>
                <w:rFonts w:eastAsia="Times New Roman"/>
                <w:iCs/>
                <w:noProof/>
                <w:sz w:val="20"/>
              </w:rPr>
            </w:pPr>
            <w:r>
              <w:rPr>
                <w:rFonts w:eastAsia="Times New Roman"/>
                <w:iCs/>
                <w:noProof/>
                <w:sz w:val="20"/>
              </w:rPr>
              <w:t>VVL</w:t>
            </w:r>
            <w:r w:rsidR="00906807" w:rsidRPr="00DA3E62">
              <w:rPr>
                <w:rFonts w:eastAsia="Times New Roman"/>
                <w:iCs/>
                <w:noProof/>
                <w:sz w:val="20"/>
              </w:rPr>
              <w:t xml:space="preserve"> regionas</w:t>
            </w:r>
          </w:p>
        </w:tc>
        <w:tc>
          <w:tcPr>
            <w:tcW w:w="1418" w:type="dxa"/>
            <w:vMerge/>
          </w:tcPr>
          <w:p w:rsidR="00906807" w:rsidRPr="00DA3E62" w:rsidRDefault="00906807" w:rsidP="00437FF2">
            <w:pPr>
              <w:jc w:val="center"/>
              <w:rPr>
                <w:rFonts w:eastAsia="Times New Roman"/>
                <w:iCs/>
                <w:noProof/>
                <w:sz w:val="20"/>
              </w:rPr>
            </w:pPr>
          </w:p>
        </w:tc>
        <w:tc>
          <w:tcPr>
            <w:tcW w:w="992" w:type="dxa"/>
            <w:vMerge/>
          </w:tcPr>
          <w:p w:rsidR="00906807" w:rsidRPr="006176C2" w:rsidRDefault="00906807" w:rsidP="00437FF2">
            <w:pPr>
              <w:jc w:val="center"/>
              <w:rPr>
                <w:rFonts w:eastAsia="Times New Roman" w:cs="Times New Roman"/>
                <w:bCs/>
                <w:iCs/>
                <w:noProof/>
                <w:sz w:val="20"/>
              </w:rPr>
            </w:pPr>
          </w:p>
        </w:tc>
        <w:tc>
          <w:tcPr>
            <w:tcW w:w="1559" w:type="dxa"/>
            <w:tcBorders>
              <w:top w:val="single" w:sz="4" w:space="0" w:color="auto"/>
            </w:tcBorders>
          </w:tcPr>
          <w:p w:rsidR="00906807" w:rsidRPr="006176C2" w:rsidRDefault="00906807" w:rsidP="00DA3E62">
            <w:pPr>
              <w:jc w:val="right"/>
              <w:rPr>
                <w:rFonts w:eastAsia="Times New Roman" w:cs="Times New Roman"/>
                <w:bCs/>
                <w:iCs/>
                <w:noProof/>
                <w:sz w:val="20"/>
              </w:rPr>
            </w:pPr>
            <w:r w:rsidRPr="006176C2">
              <w:rPr>
                <w:rFonts w:eastAsia="Times New Roman" w:cs="Times New Roman"/>
                <w:bCs/>
                <w:iCs/>
                <w:noProof/>
                <w:sz w:val="20"/>
              </w:rPr>
              <w:t>137</w:t>
            </w:r>
            <w:r w:rsidR="0001727A">
              <w:rPr>
                <w:rFonts w:eastAsia="Times New Roman" w:cs="Times New Roman"/>
                <w:bCs/>
                <w:iCs/>
                <w:noProof/>
                <w:sz w:val="20"/>
              </w:rPr>
              <w:t xml:space="preserve"> </w:t>
            </w:r>
            <w:r w:rsidRPr="006176C2">
              <w:rPr>
                <w:rFonts w:eastAsia="Times New Roman" w:cs="Times New Roman"/>
                <w:bCs/>
                <w:iCs/>
                <w:noProof/>
                <w:sz w:val="20"/>
              </w:rPr>
              <w:t>743</w:t>
            </w:r>
            <w:r w:rsidR="0001727A">
              <w:rPr>
                <w:rFonts w:eastAsia="Times New Roman" w:cs="Times New Roman"/>
                <w:bCs/>
                <w:iCs/>
                <w:noProof/>
                <w:sz w:val="20"/>
              </w:rPr>
              <w:t xml:space="preserve"> </w:t>
            </w:r>
            <w:r w:rsidRPr="006176C2">
              <w:rPr>
                <w:rFonts w:eastAsia="Times New Roman" w:cs="Times New Roman"/>
                <w:bCs/>
                <w:iCs/>
                <w:noProof/>
                <w:sz w:val="20"/>
              </w:rPr>
              <w:t>139</w:t>
            </w:r>
            <w:r>
              <w:rPr>
                <w:rFonts w:eastAsia="Times New Roman" w:cs="Times New Roman"/>
                <w:bCs/>
                <w:iCs/>
                <w:noProof/>
                <w:sz w:val="20"/>
              </w:rPr>
              <w:t>,00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526"/>
        <w:gridCol w:w="992"/>
        <w:gridCol w:w="3402"/>
        <w:gridCol w:w="1418"/>
        <w:gridCol w:w="992"/>
        <w:gridCol w:w="1559"/>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7 lentelė. 6 matmuo. ESF+ antrinės temos</w:t>
            </w:r>
          </w:p>
        </w:tc>
      </w:tr>
      <w:tr w:rsidR="0066383D" w:rsidTr="00DA3E62">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06807" w:rsidTr="00DA388C">
        <w:tc>
          <w:tcPr>
            <w:tcW w:w="1526" w:type="dxa"/>
            <w:vMerge w:val="restart"/>
            <w:tcBorders>
              <w:top w:val="single" w:sz="12" w:space="0" w:color="auto"/>
            </w:tcBorders>
          </w:tcPr>
          <w:p w:rsidR="00906807" w:rsidRPr="00DA3E62" w:rsidRDefault="00906807" w:rsidP="00437FF2">
            <w:pPr>
              <w:jc w:val="center"/>
              <w:rPr>
                <w:rFonts w:eastAsia="Times New Roman"/>
                <w:iCs/>
                <w:noProof/>
                <w:sz w:val="20"/>
              </w:rPr>
            </w:pPr>
            <w:r w:rsidRPr="00DA3E62">
              <w:rPr>
                <w:rFonts w:eastAsia="Times New Roman"/>
                <w:iCs/>
                <w:noProof/>
                <w:sz w:val="20"/>
              </w:rPr>
              <w:t>4</w:t>
            </w:r>
          </w:p>
        </w:tc>
        <w:tc>
          <w:tcPr>
            <w:tcW w:w="992" w:type="dxa"/>
            <w:vMerge w:val="restart"/>
            <w:tcBorders>
              <w:top w:val="single" w:sz="12" w:space="0" w:color="auto"/>
            </w:tcBorders>
          </w:tcPr>
          <w:p w:rsidR="00906807" w:rsidRPr="00DA3E62" w:rsidRDefault="00906807" w:rsidP="00437FF2">
            <w:pPr>
              <w:rPr>
                <w:rFonts w:eastAsia="Times New Roman"/>
                <w:iCs/>
                <w:noProof/>
                <w:sz w:val="20"/>
              </w:rPr>
            </w:pPr>
            <w:r w:rsidRPr="00DA3E62">
              <w:rPr>
                <w:rFonts w:eastAsia="Times New Roman"/>
                <w:iCs/>
                <w:noProof/>
                <w:sz w:val="20"/>
              </w:rPr>
              <w:t>ESF</w:t>
            </w:r>
          </w:p>
        </w:tc>
        <w:tc>
          <w:tcPr>
            <w:tcW w:w="3402" w:type="dxa"/>
            <w:tcBorders>
              <w:top w:val="single" w:sz="12" w:space="0" w:color="auto"/>
              <w:bottom w:val="single" w:sz="4" w:space="0" w:color="auto"/>
            </w:tcBorders>
          </w:tcPr>
          <w:p w:rsidR="00906807" w:rsidRPr="00DA3E62" w:rsidRDefault="00906807" w:rsidP="00437FF2">
            <w:pPr>
              <w:rPr>
                <w:rFonts w:eastAsia="Times New Roman"/>
                <w:iCs/>
                <w:noProof/>
                <w:sz w:val="20"/>
              </w:rPr>
            </w:pPr>
            <w:r w:rsidRPr="00DA3E62">
              <w:rPr>
                <w:rFonts w:eastAsia="Times New Roman"/>
                <w:iCs/>
                <w:noProof/>
                <w:sz w:val="20"/>
              </w:rPr>
              <w:t>Sostinės regionas</w:t>
            </w:r>
          </w:p>
        </w:tc>
        <w:tc>
          <w:tcPr>
            <w:tcW w:w="1418" w:type="dxa"/>
            <w:vMerge w:val="restart"/>
            <w:tcBorders>
              <w:top w:val="single" w:sz="12" w:space="0" w:color="auto"/>
            </w:tcBorders>
          </w:tcPr>
          <w:p w:rsidR="00906807" w:rsidRPr="00DA3E62" w:rsidRDefault="00906807" w:rsidP="00437FF2">
            <w:pPr>
              <w:jc w:val="center"/>
              <w:rPr>
                <w:rFonts w:eastAsia="Times New Roman"/>
                <w:iCs/>
                <w:noProof/>
                <w:sz w:val="20"/>
              </w:rPr>
            </w:pPr>
            <w:r w:rsidRPr="00DA3E62">
              <w:rPr>
                <w:rFonts w:eastAsia="Times New Roman"/>
                <w:iCs/>
                <w:noProof/>
                <w:sz w:val="20"/>
              </w:rPr>
              <w:t>4.10</w:t>
            </w:r>
          </w:p>
        </w:tc>
        <w:tc>
          <w:tcPr>
            <w:tcW w:w="992" w:type="dxa"/>
            <w:vMerge w:val="restart"/>
            <w:tcBorders>
              <w:top w:val="single" w:sz="12" w:space="0" w:color="auto"/>
            </w:tcBorders>
          </w:tcPr>
          <w:p w:rsidR="00906807" w:rsidRPr="006176C2" w:rsidRDefault="00906807" w:rsidP="00437FF2">
            <w:pPr>
              <w:jc w:val="center"/>
              <w:rPr>
                <w:rFonts w:eastAsia="Times New Roman" w:cs="Times New Roman"/>
                <w:iCs/>
                <w:noProof/>
                <w:sz w:val="20"/>
              </w:rPr>
            </w:pPr>
            <w:r w:rsidRPr="006176C2">
              <w:rPr>
                <w:rFonts w:eastAsia="Times New Roman" w:cs="Times New Roman"/>
                <w:iCs/>
                <w:noProof/>
                <w:sz w:val="20"/>
              </w:rPr>
              <w:t>09</w:t>
            </w:r>
          </w:p>
        </w:tc>
        <w:tc>
          <w:tcPr>
            <w:tcW w:w="1559" w:type="dxa"/>
            <w:tcBorders>
              <w:top w:val="single" w:sz="12" w:space="0" w:color="auto"/>
              <w:bottom w:val="single" w:sz="4" w:space="0" w:color="auto"/>
            </w:tcBorders>
          </w:tcPr>
          <w:p w:rsidR="00906807" w:rsidRPr="006176C2" w:rsidRDefault="00906807" w:rsidP="00DA3E62">
            <w:pPr>
              <w:jc w:val="right"/>
              <w:rPr>
                <w:rFonts w:eastAsia="Times New Roman" w:cs="Times New Roman"/>
                <w:bCs/>
                <w:iCs/>
                <w:noProof/>
                <w:sz w:val="20"/>
              </w:rPr>
            </w:pPr>
            <w:r w:rsidRPr="006176C2">
              <w:rPr>
                <w:rFonts w:eastAsia="Times New Roman" w:cs="Times New Roman"/>
                <w:bCs/>
                <w:iCs/>
                <w:noProof/>
                <w:sz w:val="20"/>
              </w:rPr>
              <w:t>9</w:t>
            </w:r>
            <w:r w:rsidR="0001727A">
              <w:rPr>
                <w:rFonts w:eastAsia="Times New Roman" w:cs="Times New Roman"/>
                <w:bCs/>
                <w:iCs/>
                <w:noProof/>
                <w:sz w:val="20"/>
              </w:rPr>
              <w:t xml:space="preserve"> </w:t>
            </w:r>
            <w:r w:rsidRPr="006176C2">
              <w:rPr>
                <w:rFonts w:eastAsia="Times New Roman" w:cs="Times New Roman"/>
                <w:bCs/>
                <w:iCs/>
                <w:noProof/>
                <w:sz w:val="20"/>
              </w:rPr>
              <w:t>733</w:t>
            </w:r>
            <w:r w:rsidR="0001727A">
              <w:rPr>
                <w:rFonts w:eastAsia="Times New Roman" w:cs="Times New Roman"/>
                <w:bCs/>
                <w:iCs/>
                <w:noProof/>
                <w:sz w:val="20"/>
              </w:rPr>
              <w:t xml:space="preserve"> </w:t>
            </w:r>
            <w:r w:rsidRPr="006176C2">
              <w:rPr>
                <w:rFonts w:eastAsia="Times New Roman" w:cs="Times New Roman"/>
                <w:bCs/>
                <w:iCs/>
                <w:noProof/>
                <w:sz w:val="20"/>
              </w:rPr>
              <w:t>455</w:t>
            </w:r>
            <w:r>
              <w:rPr>
                <w:rFonts w:eastAsia="Times New Roman" w:cs="Times New Roman"/>
                <w:bCs/>
                <w:iCs/>
                <w:noProof/>
                <w:sz w:val="20"/>
              </w:rPr>
              <w:t>,00</w:t>
            </w:r>
          </w:p>
        </w:tc>
      </w:tr>
      <w:tr w:rsidR="00906807" w:rsidTr="00DA388C">
        <w:tc>
          <w:tcPr>
            <w:tcW w:w="1526" w:type="dxa"/>
            <w:vMerge/>
          </w:tcPr>
          <w:p w:rsidR="00906807" w:rsidRPr="00DA3E62" w:rsidRDefault="00906807" w:rsidP="00437FF2">
            <w:pPr>
              <w:jc w:val="center"/>
              <w:rPr>
                <w:rFonts w:eastAsia="Times New Roman"/>
                <w:iCs/>
                <w:noProof/>
                <w:sz w:val="20"/>
              </w:rPr>
            </w:pPr>
          </w:p>
        </w:tc>
        <w:tc>
          <w:tcPr>
            <w:tcW w:w="992" w:type="dxa"/>
            <w:vMerge/>
          </w:tcPr>
          <w:p w:rsidR="00906807" w:rsidRPr="00DA3E62" w:rsidRDefault="00906807" w:rsidP="00437FF2">
            <w:pPr>
              <w:rPr>
                <w:rFonts w:eastAsia="Times New Roman"/>
                <w:iCs/>
                <w:noProof/>
                <w:sz w:val="20"/>
              </w:rPr>
            </w:pPr>
          </w:p>
        </w:tc>
        <w:tc>
          <w:tcPr>
            <w:tcW w:w="3402" w:type="dxa"/>
            <w:tcBorders>
              <w:top w:val="single" w:sz="4" w:space="0" w:color="auto"/>
            </w:tcBorders>
          </w:tcPr>
          <w:p w:rsidR="00906807" w:rsidRPr="00DA3E62" w:rsidRDefault="00947A7E" w:rsidP="00437FF2">
            <w:pPr>
              <w:rPr>
                <w:rFonts w:eastAsia="Times New Roman"/>
                <w:iCs/>
                <w:noProof/>
                <w:sz w:val="20"/>
              </w:rPr>
            </w:pPr>
            <w:r>
              <w:rPr>
                <w:rFonts w:eastAsia="Times New Roman"/>
                <w:iCs/>
                <w:noProof/>
                <w:sz w:val="20"/>
              </w:rPr>
              <w:t>VVL</w:t>
            </w:r>
            <w:r w:rsidR="00906807" w:rsidRPr="00DA3E62">
              <w:rPr>
                <w:rFonts w:eastAsia="Times New Roman"/>
                <w:iCs/>
                <w:noProof/>
                <w:sz w:val="20"/>
              </w:rPr>
              <w:t xml:space="preserve"> regionas</w:t>
            </w:r>
          </w:p>
        </w:tc>
        <w:tc>
          <w:tcPr>
            <w:tcW w:w="1418" w:type="dxa"/>
            <w:vMerge/>
          </w:tcPr>
          <w:p w:rsidR="00906807" w:rsidRPr="00DA3E62" w:rsidRDefault="00906807" w:rsidP="00437FF2">
            <w:pPr>
              <w:jc w:val="center"/>
              <w:rPr>
                <w:rFonts w:eastAsia="Times New Roman"/>
                <w:iCs/>
                <w:noProof/>
                <w:sz w:val="20"/>
              </w:rPr>
            </w:pPr>
          </w:p>
        </w:tc>
        <w:tc>
          <w:tcPr>
            <w:tcW w:w="992" w:type="dxa"/>
            <w:vMerge/>
          </w:tcPr>
          <w:p w:rsidR="00906807" w:rsidRPr="006176C2" w:rsidRDefault="00906807" w:rsidP="00437FF2">
            <w:pPr>
              <w:jc w:val="center"/>
              <w:rPr>
                <w:rFonts w:eastAsia="Times New Roman" w:cs="Times New Roman"/>
                <w:iCs/>
                <w:noProof/>
                <w:sz w:val="20"/>
              </w:rPr>
            </w:pPr>
          </w:p>
        </w:tc>
        <w:tc>
          <w:tcPr>
            <w:tcW w:w="1559" w:type="dxa"/>
            <w:tcBorders>
              <w:top w:val="single" w:sz="4" w:space="0" w:color="auto"/>
            </w:tcBorders>
          </w:tcPr>
          <w:p w:rsidR="00906807" w:rsidRPr="006176C2" w:rsidRDefault="00906807" w:rsidP="00DA3E62">
            <w:pPr>
              <w:jc w:val="right"/>
              <w:rPr>
                <w:rFonts w:eastAsia="Times New Roman" w:cs="Times New Roman"/>
                <w:iCs/>
                <w:noProof/>
                <w:sz w:val="20"/>
              </w:rPr>
            </w:pPr>
            <w:r w:rsidRPr="006176C2">
              <w:rPr>
                <w:rFonts w:eastAsia="Times New Roman" w:cs="Times New Roman"/>
                <w:iCs/>
                <w:noProof/>
                <w:sz w:val="20"/>
              </w:rPr>
              <w:t>137</w:t>
            </w:r>
            <w:r w:rsidR="0001727A">
              <w:rPr>
                <w:rFonts w:eastAsia="Times New Roman" w:cs="Times New Roman"/>
                <w:iCs/>
                <w:noProof/>
                <w:sz w:val="20"/>
              </w:rPr>
              <w:t xml:space="preserve"> </w:t>
            </w:r>
            <w:r w:rsidRPr="006176C2">
              <w:rPr>
                <w:rFonts w:eastAsia="Times New Roman" w:cs="Times New Roman"/>
                <w:iCs/>
                <w:noProof/>
                <w:sz w:val="20"/>
              </w:rPr>
              <w:t>743</w:t>
            </w:r>
            <w:r w:rsidR="0001727A">
              <w:rPr>
                <w:rFonts w:eastAsia="Times New Roman" w:cs="Times New Roman"/>
                <w:iCs/>
                <w:noProof/>
                <w:sz w:val="20"/>
              </w:rPr>
              <w:t xml:space="preserve"> </w:t>
            </w:r>
            <w:r w:rsidRPr="006176C2">
              <w:rPr>
                <w:rFonts w:eastAsia="Times New Roman" w:cs="Times New Roman"/>
                <w:iCs/>
                <w:noProof/>
                <w:sz w:val="20"/>
              </w:rPr>
              <w:t>139</w:t>
            </w:r>
            <w:r>
              <w:rPr>
                <w:rFonts w:eastAsia="Times New Roman" w:cs="Times New Roman"/>
                <w:iCs/>
                <w:noProof/>
                <w:sz w:val="20"/>
              </w:rPr>
              <w:t>,00</w:t>
            </w:r>
          </w:p>
        </w:tc>
      </w:tr>
    </w:tbl>
    <w:p w:rsidR="002F0AD5" w:rsidRPr="00D56FF3" w:rsidRDefault="00D77A59" w:rsidP="00D56FF3">
      <w:pPr>
        <w:pStyle w:val="Antrat2"/>
      </w:pPr>
      <w:bookmarkStart w:id="45" w:name="_Toc59142142"/>
      <w:r w:rsidRPr="00442D45">
        <w:t>Konkretus uždavinys – 4.1</w:t>
      </w:r>
      <w:r w:rsidR="00442D45" w:rsidRPr="00442D45">
        <w:t>1</w:t>
      </w:r>
      <w:r w:rsidR="006D49AC">
        <w:t>.</w:t>
      </w:r>
      <w:r w:rsidR="002F0AD5" w:rsidRPr="00442D45">
        <w:t xml:space="preserve"> Užtikrinant vienodas galimybes naudotis sveikatos priežiūros </w:t>
      </w:r>
      <w:r w:rsidR="002F0AD5" w:rsidRPr="00D56FF3">
        <w:t>paslaugomis plėtojant infrastruktūrą, įskaitant pirminę sveikatos priežiūrą</w:t>
      </w:r>
      <w:bookmarkEnd w:id="45"/>
    </w:p>
    <w:p w:rsidR="002F0AD5" w:rsidRPr="00442D45" w:rsidRDefault="002F0AD5" w:rsidP="002F0AD5">
      <w:pPr>
        <w:spacing w:before="120" w:after="120" w:line="240" w:lineRule="auto"/>
        <w:jc w:val="both"/>
        <w:rPr>
          <w:rFonts w:eastAsia="Times New Roman" w:cs="Times New Roman"/>
          <w:b/>
          <w:i/>
          <w:iCs/>
          <w:noProof/>
          <w:szCs w:val="24"/>
          <w:lang w:eastAsia="lt-LT" w:bidi="lt-LT"/>
        </w:rPr>
      </w:pPr>
      <w:r w:rsidRPr="00442D45">
        <w:rPr>
          <w:rFonts w:eastAsia="Calibri" w:cs="Times New Roman"/>
          <w:b/>
          <w:i/>
          <w:noProof/>
          <w:szCs w:val="24"/>
          <w:lang w:eastAsia="lt-LT" w:bidi="lt-LT"/>
        </w:rPr>
        <w:t>Įgyvendinamos veiklos</w:t>
      </w:r>
    </w:p>
    <w:tbl>
      <w:tblPr>
        <w:tblStyle w:val="Lentelstinklelis4"/>
        <w:tblW w:w="9889" w:type="dxa"/>
        <w:tblLook w:val="04A0" w:firstRow="1" w:lastRow="0" w:firstColumn="1" w:lastColumn="0" w:noHBand="0" w:noVBand="1"/>
      </w:tblPr>
      <w:tblGrid>
        <w:gridCol w:w="9889"/>
      </w:tblGrid>
      <w:tr w:rsidR="002F0AD5" w:rsidRPr="00C75119" w:rsidTr="00EB70C3">
        <w:tc>
          <w:tcPr>
            <w:tcW w:w="9889" w:type="dxa"/>
          </w:tcPr>
          <w:p w:rsidR="00DA3E62" w:rsidRPr="00C75119" w:rsidRDefault="00DA3E62" w:rsidP="00DA3E62">
            <w:pPr>
              <w:ind w:firstLine="567"/>
              <w:jc w:val="both"/>
              <w:rPr>
                <w:rFonts w:ascii="Times New Roman" w:eastAsia="Times New Roman" w:hAnsi="Times New Roman" w:cs="Times New Roman"/>
              </w:rPr>
            </w:pPr>
            <w:r w:rsidRPr="00C75119">
              <w:rPr>
                <w:rFonts w:ascii="Times New Roman" w:eastAsia="Times New Roman" w:hAnsi="Times New Roman" w:cs="Times New Roman"/>
              </w:rPr>
              <w:t xml:space="preserve">Investicijas numatoma skirti sveikatos sistemos prieinamumui, efektyvumui ir kokybei gerinti, kad ji galėtų geriau reaguoti į dažnesnių lėtinių sveikatos sutrikimų, visuomenės senėjimo ir įsisenėjusių sveikatos netolygumų iššūkius. Itin svarbu gerinti paslaugų kokybę, investuoti į </w:t>
            </w:r>
            <w:r w:rsidR="000871A1">
              <w:rPr>
                <w:rFonts w:ascii="Times New Roman" w:eastAsia="Times New Roman" w:hAnsi="Times New Roman" w:cs="Times New Roman"/>
              </w:rPr>
              <w:t>PSP</w:t>
            </w:r>
            <w:r w:rsidRPr="00C75119">
              <w:rPr>
                <w:rFonts w:ascii="Times New Roman" w:eastAsia="Times New Roman" w:hAnsi="Times New Roman" w:cs="Times New Roman"/>
              </w:rPr>
              <w:t>, teikiančią visapusišką, tęstinę ir koordinuotą priežiūrą, ir kuri yra labai sv</w:t>
            </w:r>
            <w:r w:rsidR="00E12142" w:rsidRPr="00C75119">
              <w:rPr>
                <w:rFonts w:ascii="Times New Roman" w:eastAsia="Times New Roman" w:hAnsi="Times New Roman" w:cs="Times New Roman"/>
              </w:rPr>
              <w:t>arbi stiprinant ligų prevenciją</w:t>
            </w:r>
            <w:r w:rsidRPr="00C75119">
              <w:rPr>
                <w:rFonts w:ascii="Times New Roman" w:eastAsia="Times New Roman" w:hAnsi="Times New Roman" w:cs="Times New Roman"/>
              </w:rPr>
              <w:t>. Taip pat numatoma investuoti į skaitmeninės sveikatos plėtrą, pritaikyti ligoninių tinklą, kad jis taptų efektyvesnis ir labiau atitiktų poreikius. Reikalinga skirti pakankamai išteklių sveikatos sistemos atsparumui didinti, kad sistema veiktų optimaliai ir būtų pritaikyta naujiems sukrėtimams, ekstremalioms situacijoms.</w:t>
            </w:r>
          </w:p>
          <w:p w:rsidR="00DA3E62" w:rsidRPr="00C75119" w:rsidRDefault="00DA3E62" w:rsidP="00DA3E62">
            <w:pPr>
              <w:ind w:firstLine="567"/>
              <w:jc w:val="both"/>
              <w:rPr>
                <w:rFonts w:ascii="Times New Roman" w:eastAsia="Times New Roman" w:hAnsi="Times New Roman" w:cs="Times New Roman"/>
              </w:rPr>
            </w:pPr>
            <w:r w:rsidRPr="00C75119">
              <w:rPr>
                <w:rFonts w:ascii="Times New Roman" w:eastAsia="Times New Roman" w:hAnsi="Times New Roman" w:cs="Times New Roman"/>
              </w:rPr>
              <w:t xml:space="preserve">Siekiant sumažinti išvengiamų </w:t>
            </w:r>
            <w:proofErr w:type="spellStart"/>
            <w:r w:rsidRPr="00C75119">
              <w:rPr>
                <w:rFonts w:ascii="Times New Roman" w:eastAsia="Times New Roman" w:hAnsi="Times New Roman" w:cs="Times New Roman"/>
              </w:rPr>
              <w:t>hospitalizacijų</w:t>
            </w:r>
            <w:proofErr w:type="spellEnd"/>
            <w:r w:rsidRPr="00C75119">
              <w:rPr>
                <w:rFonts w:ascii="Times New Roman" w:eastAsia="Times New Roman" w:hAnsi="Times New Roman" w:cs="Times New Roman"/>
              </w:rPr>
              <w:t xml:space="preserve"> lygį numatoma kuo daugiau sveikatos priežiūros problemų išspręsti </w:t>
            </w:r>
            <w:r w:rsidR="000871A1">
              <w:rPr>
                <w:rFonts w:ascii="Times New Roman" w:eastAsia="Times New Roman" w:hAnsi="Times New Roman" w:cs="Times New Roman"/>
              </w:rPr>
              <w:t>PSP</w:t>
            </w:r>
            <w:r w:rsidRPr="00C75119">
              <w:rPr>
                <w:rFonts w:ascii="Times New Roman" w:eastAsia="Times New Roman" w:hAnsi="Times New Roman" w:cs="Times New Roman"/>
              </w:rPr>
              <w:t xml:space="preserve"> grandyje tęsiant investicija</w:t>
            </w:r>
            <w:r w:rsidR="00FF10A8" w:rsidRPr="00C75119">
              <w:rPr>
                <w:rFonts w:ascii="Times New Roman" w:eastAsia="Times New Roman" w:hAnsi="Times New Roman" w:cs="Times New Roman"/>
              </w:rPr>
              <w:t xml:space="preserve">s į </w:t>
            </w:r>
            <w:r w:rsidR="000871A1">
              <w:rPr>
                <w:rFonts w:ascii="Times New Roman" w:eastAsia="Times New Roman" w:hAnsi="Times New Roman" w:cs="Times New Roman"/>
              </w:rPr>
              <w:t>PSP</w:t>
            </w:r>
            <w:r w:rsidRPr="00C75119">
              <w:rPr>
                <w:rFonts w:ascii="Times New Roman" w:eastAsia="Times New Roman" w:hAnsi="Times New Roman" w:cs="Times New Roman"/>
              </w:rPr>
              <w:t xml:space="preserve">. Mažinant regioninius sveikatos priežiūros prieinamumo ir sveikatos rezultatų skirtumus numatoma plėtoti ekonomiškai efektyvesnes, </w:t>
            </w:r>
            <w:proofErr w:type="spellStart"/>
            <w:r w:rsidRPr="00C75119">
              <w:rPr>
                <w:rFonts w:ascii="Times New Roman" w:eastAsia="Times New Roman" w:hAnsi="Times New Roman" w:cs="Times New Roman"/>
              </w:rPr>
              <w:t>inovatyvias</w:t>
            </w:r>
            <w:proofErr w:type="spellEnd"/>
            <w:r w:rsidRPr="00C75119">
              <w:rPr>
                <w:rFonts w:ascii="Times New Roman" w:eastAsia="Times New Roman" w:hAnsi="Times New Roman" w:cs="Times New Roman"/>
              </w:rPr>
              <w:t xml:space="preserve"> lėtinių ligų bei traumų diagnostikos ir gydymo paslaugas užtikrinant regionų gyventojų poreikius. Senėjant visuomenei didėja ilgalaikės priežiūros poreikiai. Programa rems sveikatos priežiūros paslaugų ir socialinių paslaugų integravimą bei plėtrą. Skaitmeninės sveikatos sprendimai, kurie sudarytų prielaidas individualizuotai sveikatos priežiūrai, efektyviam sveikatos sistemos resursų valdymui bei moksliniams tyrimams, nėra pakankamai išvystyti, todėl toliau turi būti diegiami reikalingi skaitmeniniai sveikatos sprendimai. Investicijas į infrastruktūrą paslaugų, kurių tolesnė plėtra tiesiogiai susijusi su ligoninių teikiamų stacionarinių aktyviojo gydymo paslaugų apimčių mažinimu bei paslaugų konsolidavimu, numatoma pradėti tik patvirtinus išbandytus ir veiksmingus šalies gydymo įstaigų bendradarbiavimo veiklos modelius, siekiant didinti savivaldybių ir regionų ligoninėse teikiamų paslaugų kokybę, saugą ir efektyvumą, tinkamai pritaikyti infrastruktūrą pagal pasikeitusį paslaugų profilį bei tinkamai išnaudoti turimus žmogiškuosius resursus. Tai investicijos į savivaldybių skubiosios pagalbos skyrių / kabinetų infrastruktūrą, savivaldybių asmens sveikatos priežiūros įstaigų efektyvių specializuotų ambulatorinių, dienos stacionaro ir dienos chirurgijos paslaugų infrastruktūrą bei integruotų  ilgalaikės priežiūros paslaugų infrastruktūrą.</w:t>
            </w:r>
          </w:p>
          <w:p w:rsidR="00DA3E62" w:rsidRPr="00C75119" w:rsidRDefault="00DA3E62" w:rsidP="00DA3E62">
            <w:pPr>
              <w:tabs>
                <w:tab w:val="left" w:pos="322"/>
              </w:tabs>
              <w:ind w:firstLine="567"/>
              <w:contextualSpacing/>
              <w:jc w:val="both"/>
              <w:rPr>
                <w:rFonts w:ascii="Times New Roman" w:eastAsia="Times New Roman" w:hAnsi="Times New Roman" w:cs="Times New Roman"/>
              </w:rPr>
            </w:pPr>
            <w:r w:rsidRPr="00C75119">
              <w:rPr>
                <w:rFonts w:ascii="Times New Roman" w:eastAsia="Times New Roman" w:hAnsi="Times New Roman" w:cs="Times New Roman"/>
              </w:rPr>
              <w:lastRenderedPageBreak/>
              <w:t>Veiklų pavyzdžiai, siekiant gerinti sveikatos priežiūros ir ilgalaikės priežiūros paslaugų kokybę, veiksmingumą bei sumažinti regioninius sveikatos priežiūros skirtumus, plėtojant infrastruktūrą:</w:t>
            </w:r>
          </w:p>
          <w:p w:rsidR="00DA3E62" w:rsidRPr="00C75119" w:rsidRDefault="00DA3E62" w:rsidP="00DA3E62">
            <w:pPr>
              <w:tabs>
                <w:tab w:val="left" w:pos="322"/>
              </w:tabs>
              <w:ind w:firstLine="567"/>
              <w:contextualSpacing/>
              <w:jc w:val="both"/>
              <w:rPr>
                <w:rFonts w:ascii="Times New Roman" w:eastAsia="Calibri" w:hAnsi="Times New Roman" w:cs="Times New Roman"/>
              </w:rPr>
            </w:pPr>
            <w:r w:rsidRPr="00C75119">
              <w:rPr>
                <w:rFonts w:ascii="Times New Roman" w:eastAsia="Calibri" w:hAnsi="Times New Roman" w:cs="Times New Roman"/>
                <w:b/>
                <w:noProof/>
              </w:rPr>
              <w:t>Stiprinti pirminę sveikatos priežiūrą:</w:t>
            </w:r>
            <w:r w:rsidRPr="00C75119">
              <w:rPr>
                <w:rFonts w:ascii="Times New Roman" w:eastAsia="Calibri" w:hAnsi="Times New Roman" w:cs="Times New Roman"/>
                <w:noProof/>
              </w:rPr>
              <w:t xml:space="preserve"> Tęsiant 2014–2020 m. ES investicijų laikotarpio investicijas į </w:t>
            </w:r>
            <w:r w:rsidR="000871A1">
              <w:rPr>
                <w:rFonts w:ascii="Times New Roman" w:eastAsia="Calibri" w:hAnsi="Times New Roman" w:cs="Times New Roman"/>
                <w:noProof/>
              </w:rPr>
              <w:t>PSP</w:t>
            </w:r>
            <w:r w:rsidRPr="00C75119">
              <w:rPr>
                <w:rFonts w:ascii="Times New Roman" w:eastAsia="Calibri" w:hAnsi="Times New Roman" w:cs="Times New Roman"/>
                <w:noProof/>
              </w:rPr>
              <w:t xml:space="preserve"> numatoma finansuoti </w:t>
            </w:r>
            <w:r w:rsidR="000871A1">
              <w:rPr>
                <w:rFonts w:ascii="Times New Roman" w:eastAsia="Calibri" w:hAnsi="Times New Roman" w:cs="Times New Roman"/>
                <w:noProof/>
              </w:rPr>
              <w:t>PSP</w:t>
            </w:r>
            <w:r w:rsidRPr="00C75119">
              <w:rPr>
                <w:rFonts w:ascii="Times New Roman" w:eastAsia="Calibri" w:hAnsi="Times New Roman" w:cs="Times New Roman"/>
                <w:noProof/>
              </w:rPr>
              <w:t xml:space="preserve"> komandų </w:t>
            </w:r>
            <w:r w:rsidRPr="00C75119">
              <w:rPr>
                <w:rFonts w:ascii="Times New Roman" w:eastAsia="Calibri" w:hAnsi="Times New Roman" w:cs="Times New Roman"/>
              </w:rPr>
              <w:t xml:space="preserve">teikiamų paslaugų plėtrai bei paslaugų kokybei ir veiksmingumui gerinti reikalingų priemonių įdiegimą ir plėtojimą. Prioritetas skiriamas telekomunikacijų technologijų priemonėms ir skaitmeniniais sveikatos sistemos sprendimais bei priemonėmis teikiamų nuotolinių ambulatorinių asmens sveikatos priežiūros paslaugų plėtrai bei tolygiam šių paslaugų prieinamumui. Planuojama finansuoti veiklas, kurių pagrindu didžiuosiuose miestuose susitelkusiems sveikatos priežiūros specialistams būtų sudarytos sąlygos telekomunikacijų technologijų priemonėmis bei </w:t>
            </w:r>
            <w:proofErr w:type="spellStart"/>
            <w:r w:rsidRPr="00C75119">
              <w:rPr>
                <w:rFonts w:ascii="Times New Roman" w:eastAsia="Calibri" w:hAnsi="Times New Roman" w:cs="Times New Roman"/>
              </w:rPr>
              <w:t>inovatyviais</w:t>
            </w:r>
            <w:proofErr w:type="spellEnd"/>
            <w:r w:rsidRPr="00C75119">
              <w:rPr>
                <w:rFonts w:ascii="Times New Roman" w:eastAsia="Calibri" w:hAnsi="Times New Roman" w:cs="Times New Roman"/>
              </w:rPr>
              <w:t xml:space="preserve"> būdais teikti aukštesnės kokybės sveikatos priežiūros paslaugas kaimiškuose regionuose gyvenantiems asmenims. Siekiant užtikrinti paslaugų teikimą visą parą, numatoma finansuoti nacionalinio visą parą veikiančio ūmių būklių sveikatos priežiūros pagalbos centro sukūrimą, užtikrinant pirminės ambulatorinės sveikatos priežiūros paslaugų prieinamumą po šeimos gydytojo komandos darbo valandų, mažinant pacientų, vykstančių į stacionarines asmens sveikatos priežiūros paslaugas teikiančių įstaigų priėmimo skyrius dėl medicinos pagalbos, srautus. Taip pat numatoma finansuoti </w:t>
            </w:r>
            <w:proofErr w:type="spellStart"/>
            <w:r w:rsidRPr="00C75119">
              <w:rPr>
                <w:rFonts w:ascii="Times New Roman" w:eastAsia="Calibri" w:hAnsi="Times New Roman" w:cs="Times New Roman"/>
              </w:rPr>
              <w:t>inovatyvių</w:t>
            </w:r>
            <w:proofErr w:type="spellEnd"/>
            <w:r w:rsidRPr="00C75119">
              <w:rPr>
                <w:rFonts w:ascii="Times New Roman" w:eastAsia="Calibri" w:hAnsi="Times New Roman" w:cs="Times New Roman"/>
              </w:rPr>
              <w:t xml:space="preserve"> ir efektyvių </w:t>
            </w:r>
            <w:r w:rsidR="000871A1">
              <w:rPr>
                <w:rFonts w:ascii="Times New Roman" w:eastAsia="Calibri" w:hAnsi="Times New Roman" w:cs="Times New Roman"/>
              </w:rPr>
              <w:t>PSP</w:t>
            </w:r>
            <w:r w:rsidRPr="00C75119">
              <w:rPr>
                <w:rFonts w:ascii="Times New Roman" w:eastAsia="Calibri" w:hAnsi="Times New Roman" w:cs="Times New Roman"/>
              </w:rPr>
              <w:t xml:space="preserve"> ir visuomenės sveikatos priežiūros paslaugų integravimui reikalingą infrastruktūrą, 2014-2020 m. ES investicijų laikotarpiu išbandytų modelių, skirtų pagerinti neįgaliųjų ir </w:t>
            </w:r>
            <w:proofErr w:type="spellStart"/>
            <w:r w:rsidRPr="00C75119">
              <w:rPr>
                <w:rFonts w:ascii="Times New Roman" w:eastAsia="Calibri" w:hAnsi="Times New Roman" w:cs="Times New Roman"/>
              </w:rPr>
              <w:t>poliligotų</w:t>
            </w:r>
            <w:proofErr w:type="spellEnd"/>
            <w:r w:rsidRPr="00C75119">
              <w:rPr>
                <w:rFonts w:ascii="Times New Roman" w:eastAsia="Calibri" w:hAnsi="Times New Roman" w:cs="Times New Roman"/>
              </w:rPr>
              <w:t xml:space="preserve"> pacientų priežiūrą, pritaikymui bei diegimui nacionaliniu mastu infrastruktūrą bei naujų </w:t>
            </w:r>
            <w:proofErr w:type="spellStart"/>
            <w:r w:rsidRPr="00C75119">
              <w:rPr>
                <w:rFonts w:ascii="Times New Roman" w:eastAsia="Calibri" w:hAnsi="Times New Roman" w:cs="Times New Roman"/>
              </w:rPr>
              <w:t>inovatyvių</w:t>
            </w:r>
            <w:proofErr w:type="spellEnd"/>
            <w:r w:rsidRPr="00C75119">
              <w:rPr>
                <w:rFonts w:ascii="Times New Roman" w:eastAsia="Calibri" w:hAnsi="Times New Roman" w:cs="Times New Roman"/>
              </w:rPr>
              <w:t xml:space="preserve"> ir efektyvių </w:t>
            </w:r>
            <w:r w:rsidR="000871A1">
              <w:rPr>
                <w:rFonts w:ascii="Times New Roman" w:eastAsia="Calibri" w:hAnsi="Times New Roman" w:cs="Times New Roman"/>
              </w:rPr>
              <w:t>PSP</w:t>
            </w:r>
            <w:r w:rsidRPr="00C75119">
              <w:rPr>
                <w:rFonts w:ascii="Times New Roman" w:eastAsia="Calibri" w:hAnsi="Times New Roman" w:cs="Times New Roman"/>
              </w:rPr>
              <w:t xml:space="preserve"> veiklos modelių bandymui bei įdiegimui reikalingą infrastruktūrą. Ši veikla bus įgyvendinama </w:t>
            </w:r>
            <w:r w:rsidR="00947A7E" w:rsidRPr="00C75119">
              <w:rPr>
                <w:rFonts w:ascii="Times New Roman" w:eastAsia="Calibri" w:hAnsi="Times New Roman" w:cs="Times New Roman"/>
              </w:rPr>
              <w:t>VVL</w:t>
            </w:r>
            <w:r w:rsidRPr="00C75119">
              <w:rPr>
                <w:rFonts w:ascii="Times New Roman" w:eastAsia="Calibri" w:hAnsi="Times New Roman" w:cs="Times New Roman"/>
              </w:rPr>
              <w:t xml:space="preserve"> ir Sostinės regionuose. </w:t>
            </w:r>
          </w:p>
          <w:p w:rsidR="00DA3E62" w:rsidRPr="00C75119" w:rsidRDefault="00DA3E62" w:rsidP="00DA3E62">
            <w:pPr>
              <w:tabs>
                <w:tab w:val="left" w:pos="322"/>
              </w:tabs>
              <w:ind w:firstLine="567"/>
              <w:contextualSpacing/>
              <w:jc w:val="both"/>
              <w:rPr>
                <w:rFonts w:ascii="Times New Roman" w:eastAsia="Calibri" w:hAnsi="Times New Roman" w:cs="Times New Roman"/>
              </w:rPr>
            </w:pPr>
            <w:r w:rsidRPr="00C75119">
              <w:rPr>
                <w:rFonts w:ascii="Times New Roman" w:eastAsia="Calibri" w:hAnsi="Times New Roman" w:cs="Times New Roman"/>
                <w:b/>
                <w:bCs/>
              </w:rPr>
              <w:t xml:space="preserve">Stiprinti užkrečiamųjų ligų valdymą: </w:t>
            </w:r>
            <w:r w:rsidRPr="00C75119">
              <w:rPr>
                <w:rFonts w:ascii="Times New Roman" w:eastAsia="Calibri" w:hAnsi="Times New Roman" w:cs="Times New Roman"/>
                <w:bCs/>
              </w:rPr>
              <w:t>siekiant užtikrinti sveikatos sistemos pajėgumus reaguojant į ekstremalias situacijas numatoma sukurti reagavimo sistemai reikalingą infrastruktūrą, tobulinti užkrečiamųjų ligų stebėsenos sistemą, diegiant skaitmeninius sprendimus, taip pat sukurti ūmių užkrečiamųjų ligų, apimant ir COVID-19, diagnostikai ir gydymui bei mobiliųjų diagnostikos paslaugų diegimui reikalingą infrastruktūrą,</w:t>
            </w:r>
            <w:r w:rsidRPr="00C75119">
              <w:rPr>
                <w:rFonts w:ascii="Times New Roman" w:eastAsia="Calibri" w:hAnsi="Times New Roman" w:cs="Times New Roman"/>
              </w:rPr>
              <w:t xml:space="preserve"> sukurti </w:t>
            </w:r>
            <w:r w:rsidRPr="00C75119">
              <w:rPr>
                <w:rFonts w:ascii="Times New Roman" w:eastAsia="Calibri" w:hAnsi="Times New Roman" w:cs="Times New Roman"/>
                <w:bCs/>
              </w:rPr>
              <w:t xml:space="preserve">interaktyvių nuotolinių mokymų sistemą. Ši veikla bus įgyvendinama </w:t>
            </w:r>
            <w:r w:rsidR="00947A7E" w:rsidRPr="00C75119">
              <w:rPr>
                <w:rFonts w:ascii="Times New Roman" w:eastAsia="Calibri" w:hAnsi="Times New Roman" w:cs="Times New Roman"/>
                <w:bCs/>
              </w:rPr>
              <w:t>VVL</w:t>
            </w:r>
            <w:r w:rsidRPr="00C75119">
              <w:rPr>
                <w:rFonts w:ascii="Times New Roman" w:eastAsia="Calibri" w:hAnsi="Times New Roman" w:cs="Times New Roman"/>
                <w:bCs/>
              </w:rPr>
              <w:t xml:space="preserve"> ir Sostinės regionuose.</w:t>
            </w:r>
          </w:p>
          <w:p w:rsidR="00DA3E62" w:rsidRPr="00C75119" w:rsidRDefault="00DA3E62" w:rsidP="00DA3E62">
            <w:pPr>
              <w:ind w:firstLine="567"/>
              <w:jc w:val="both"/>
              <w:rPr>
                <w:rFonts w:ascii="Times New Roman" w:eastAsia="Calibri" w:hAnsi="Times New Roman" w:cs="Times New Roman"/>
                <w:bCs/>
                <w:noProof/>
              </w:rPr>
            </w:pPr>
            <w:r w:rsidRPr="00C75119">
              <w:rPr>
                <w:rFonts w:ascii="Times New Roman" w:eastAsia="Calibri" w:hAnsi="Times New Roman" w:cs="Times New Roman"/>
                <w:b/>
                <w:bCs/>
              </w:rPr>
              <w:t>Didinti lėtinių ligų ir sunkių traumų valdymo efektyvumą, gydymo priemonių veiksmingumą ir rezultatus, siekiant sumažinti gydymo priemonėmis išvengiamo mirtingumo lygį:</w:t>
            </w:r>
            <w:r w:rsidRPr="00C75119">
              <w:rPr>
                <w:rFonts w:ascii="Times New Roman" w:eastAsia="Calibri" w:hAnsi="Times New Roman" w:cs="Times New Roman"/>
              </w:rPr>
              <w:t xml:space="preserve"> </w:t>
            </w:r>
          </w:p>
          <w:p w:rsidR="00DA3E62" w:rsidRPr="00C75119" w:rsidRDefault="00DA3E62" w:rsidP="00DA3E62">
            <w:pPr>
              <w:ind w:firstLine="567"/>
              <w:jc w:val="both"/>
              <w:rPr>
                <w:rFonts w:ascii="Times New Roman" w:eastAsia="Calibri" w:hAnsi="Times New Roman" w:cs="Times New Roman"/>
                <w:bCs/>
                <w:noProof/>
              </w:rPr>
            </w:pPr>
            <w:r w:rsidRPr="00C75119">
              <w:rPr>
                <w:rFonts w:ascii="Times New Roman" w:eastAsia="Calibri" w:hAnsi="Times New Roman" w:cs="Times New Roman"/>
              </w:rPr>
              <w:t xml:space="preserve">Vykdant stacionarinių aktyviojo gydymo paslaugų konsolidavimą, numatomos investicijos GMP paslaugų plėtrai, skaitmeninių sprendimų diegimui. GMP teks didesnis krūvis užtikrinant pacientų, ypač gyvenančių ne didžiuosiuose miestuose, kuriems reikalinga skubi stacionarinė priežiūra, transportavimą į šią priežiūrą teikiančias ligonines, tarp jų ir pacientų su ūmiomis būklėmis (miokardo infarktu, galvos smegenų insultu, sunkiomis traumomis) – į specializuotus centrus. Taip pat išliekant ekstremalių situacijų, ypač masinių epidemijų, grėsmei būtina tinkama infrastruktūra GMP paslaugų savalaikiam ir kokybiškam teikimui. Ši veikla bus įgyvendinama </w:t>
            </w:r>
            <w:r w:rsidR="00947A7E" w:rsidRPr="00C75119">
              <w:rPr>
                <w:rFonts w:ascii="Times New Roman" w:eastAsia="Calibri" w:hAnsi="Times New Roman" w:cs="Times New Roman"/>
              </w:rPr>
              <w:t>VVL</w:t>
            </w:r>
            <w:r w:rsidRPr="00C75119">
              <w:rPr>
                <w:rFonts w:ascii="Times New Roman" w:eastAsia="Calibri" w:hAnsi="Times New Roman" w:cs="Times New Roman"/>
              </w:rPr>
              <w:t xml:space="preserve"> ir Sostinės regionuose.</w:t>
            </w:r>
          </w:p>
          <w:p w:rsidR="00DA3E62" w:rsidRPr="00C75119" w:rsidRDefault="00DA3E62" w:rsidP="00DA3E62">
            <w:pPr>
              <w:ind w:firstLine="567"/>
              <w:jc w:val="both"/>
              <w:rPr>
                <w:rFonts w:ascii="Times New Roman" w:eastAsia="Calibri" w:hAnsi="Times New Roman" w:cs="Times New Roman"/>
                <w:bCs/>
                <w:noProof/>
              </w:rPr>
            </w:pPr>
            <w:r w:rsidRPr="00C75119">
              <w:rPr>
                <w:rFonts w:ascii="Times New Roman" w:eastAsia="Calibri" w:hAnsi="Times New Roman" w:cs="Times New Roman"/>
                <w:bCs/>
                <w:noProof/>
              </w:rPr>
              <w:t xml:space="preserve">Siekiant užtikrinti visiems šalies gyventojams galimybę laiku gauti kokybiškas ir veiksmingas skubiosios medicinos pagalbos paslaugas, mažinti atskirtį tarp miesto ir kaimo, bus modernizuojami ligoninių skubiosios medicinos pagalbos skyriai, teritoriniai skubiosios medicinos pagalbos skyriai bei skubiosios pagalbos kabinetai. Parama teikiama naujų, efektyvesnių skubiosios medicinos pagalbos paslaugų teikimo modelių įdiegimui, paslaugų teikimo kokybės rodiklių rinkimui, analizavimui, stebėsenai reikalingų e. sveikatos sprendimų įdiegimui, siekiant racionaliai paskirstyti pacientų srautus. Didelį dėmesį numatoma skirti nuotolinių konsultacijų, paslaugų teikimo skaitmeninių sprendimų infrastruktūros sukūrimui ar modernizavimui. Tęsiant 2014–2020 m. ES investicijų laikotarpio investicijas numatoma finansavimą skirti telemedicinos būdu teikiamų skubios medicinos pagalbos paslaugų apimties plėtrai. Ši veikla bus įgyvendinama </w:t>
            </w:r>
            <w:r w:rsidR="00947A7E" w:rsidRPr="00C75119">
              <w:rPr>
                <w:rFonts w:ascii="Times New Roman" w:eastAsia="Calibri" w:hAnsi="Times New Roman" w:cs="Times New Roman"/>
                <w:bCs/>
                <w:noProof/>
              </w:rPr>
              <w:t>VVL</w:t>
            </w:r>
            <w:r w:rsidRPr="00C75119">
              <w:rPr>
                <w:rFonts w:ascii="Times New Roman" w:eastAsia="Calibri" w:hAnsi="Times New Roman" w:cs="Times New Roman"/>
                <w:bCs/>
                <w:noProof/>
              </w:rPr>
              <w:t xml:space="preserve"> ir Sostinės regionuose. </w:t>
            </w:r>
          </w:p>
          <w:p w:rsidR="00DA3E62" w:rsidRPr="00C75119" w:rsidRDefault="00DA3E62" w:rsidP="00DA3E62">
            <w:pPr>
              <w:ind w:firstLine="567"/>
              <w:jc w:val="both"/>
              <w:rPr>
                <w:rFonts w:ascii="Times New Roman" w:eastAsia="Calibri" w:hAnsi="Times New Roman" w:cs="Times New Roman"/>
                <w:bCs/>
                <w:noProof/>
              </w:rPr>
            </w:pPr>
            <w:r w:rsidRPr="00C75119">
              <w:rPr>
                <w:rFonts w:ascii="Times New Roman" w:eastAsia="Calibri" w:hAnsi="Times New Roman" w:cs="Times New Roman"/>
                <w:bCs/>
                <w:noProof/>
              </w:rPr>
              <w:t xml:space="preserve">Vykdant stacionarinių aktyviojo gydymo paslaugų konsolidavimą, taip pat numatoma savivaldybių asmens sveikatos priežiūros įstaigose plėtoti efektyvių specializuotų ambulatorinių, dienos stacionaro, dienos chirurgijos paslaugų infrastruktūrą. Ši veikla bus įgyvendinama </w:t>
            </w:r>
            <w:r w:rsidR="00947A7E" w:rsidRPr="00C75119">
              <w:rPr>
                <w:rFonts w:ascii="Times New Roman" w:eastAsia="Calibri" w:hAnsi="Times New Roman" w:cs="Times New Roman"/>
                <w:bCs/>
                <w:noProof/>
              </w:rPr>
              <w:t>VVL</w:t>
            </w:r>
            <w:r w:rsidRPr="00C75119">
              <w:rPr>
                <w:rFonts w:ascii="Times New Roman" w:eastAsia="Calibri" w:hAnsi="Times New Roman" w:cs="Times New Roman"/>
                <w:bCs/>
                <w:noProof/>
              </w:rPr>
              <w:t xml:space="preserve"> ir Sostinės regionuose.</w:t>
            </w:r>
          </w:p>
          <w:p w:rsidR="00DA3E62" w:rsidRPr="00C75119" w:rsidRDefault="00DA3E62" w:rsidP="00DA3E62">
            <w:pPr>
              <w:ind w:firstLine="567"/>
              <w:jc w:val="both"/>
              <w:rPr>
                <w:rFonts w:ascii="Times New Roman" w:eastAsia="Calibri" w:hAnsi="Times New Roman" w:cs="Times New Roman"/>
              </w:rPr>
            </w:pPr>
            <w:r w:rsidRPr="00C75119">
              <w:rPr>
                <w:rFonts w:ascii="Times New Roman" w:eastAsia="Calibri" w:hAnsi="Times New Roman" w:cs="Times New Roman"/>
              </w:rPr>
              <w:t xml:space="preserve">Siekiant, kad </w:t>
            </w:r>
            <w:r w:rsidRPr="00C75119">
              <w:rPr>
                <w:rFonts w:ascii="Times New Roman" w:eastAsia="Calibri" w:hAnsi="Times New Roman" w:cs="Times New Roman"/>
                <w:bCs/>
                <w:noProof/>
              </w:rPr>
              <w:t>k</w:t>
            </w:r>
            <w:r w:rsidRPr="00C75119">
              <w:rPr>
                <w:rFonts w:ascii="Times New Roman" w:eastAsia="Calibri" w:hAnsi="Times New Roman" w:cs="Times New Roman"/>
                <w:bCs/>
              </w:rPr>
              <w:t>raujotakos sistemos ir onkologinių ligų prevencijos priemonės būtų organizuojamos ir įgyvendinamos veiksmingai, ypač tarp rizikos grupėms priskirtinų asmenų, bus vystoma infrastruktūra</w:t>
            </w:r>
            <w:r w:rsidRPr="00C75119">
              <w:rPr>
                <w:rFonts w:ascii="Times New Roman" w:eastAsia="Calibri" w:hAnsi="Times New Roman" w:cs="Times New Roman"/>
              </w:rPr>
              <w:t xml:space="preserve"> bei priemonės, reikalingos prevencinių programų bei diagnostikos ir gydymo metodų kokybės tobulinimui, šių programų / metodų įdiegimui, skatinant </w:t>
            </w:r>
            <w:proofErr w:type="spellStart"/>
            <w:r w:rsidRPr="00C75119">
              <w:rPr>
                <w:rFonts w:ascii="Times New Roman" w:eastAsia="Calibri" w:hAnsi="Times New Roman" w:cs="Times New Roman"/>
              </w:rPr>
              <w:t>inovatyvių</w:t>
            </w:r>
            <w:proofErr w:type="spellEnd"/>
            <w:r w:rsidRPr="00C75119">
              <w:rPr>
                <w:rFonts w:ascii="Times New Roman" w:eastAsia="Calibri" w:hAnsi="Times New Roman" w:cs="Times New Roman"/>
              </w:rPr>
              <w:t xml:space="preserve">, pažangių technologijų ir skaitmeninės sveikatos sprendimų panaudojimą. Ši veikla bus įgyvendinama </w:t>
            </w:r>
            <w:r w:rsidR="00947A7E" w:rsidRPr="00C75119">
              <w:rPr>
                <w:rFonts w:ascii="Times New Roman" w:eastAsia="Calibri" w:hAnsi="Times New Roman" w:cs="Times New Roman"/>
              </w:rPr>
              <w:t>VVL</w:t>
            </w:r>
            <w:r w:rsidRPr="00C75119">
              <w:rPr>
                <w:rFonts w:ascii="Times New Roman" w:eastAsia="Calibri" w:hAnsi="Times New Roman" w:cs="Times New Roman"/>
              </w:rPr>
              <w:t xml:space="preserve"> ir Sostinės regionuose. </w:t>
            </w:r>
          </w:p>
          <w:p w:rsidR="00DA3E62" w:rsidRPr="00C75119" w:rsidRDefault="00DA3E62" w:rsidP="00DA3E62">
            <w:pPr>
              <w:ind w:firstLine="567"/>
              <w:jc w:val="both"/>
              <w:rPr>
                <w:rFonts w:ascii="Times New Roman" w:eastAsia="Calibri" w:hAnsi="Times New Roman" w:cs="Times New Roman"/>
              </w:rPr>
            </w:pPr>
            <w:r w:rsidRPr="00C75119">
              <w:rPr>
                <w:rFonts w:ascii="Times New Roman" w:eastAsia="Calibri" w:hAnsi="Times New Roman" w:cs="Times New Roman"/>
              </w:rPr>
              <w:t xml:space="preserve">Atsižvelgiant į teigiamus integruotų sveikatos priežiūros paslaugų dėl ūmių būklių klasterių veiklos rezultatus bei siekiant ženkliai pagerinti kaimiškųjų regionų gyventojams galimybes laiku gauti aukščiausio lygio, geros kokybės sveikatos priežiūros paslaugas miokardo infarkto, insulto, sunkių traumų atvejais, numatomas tolesnis šios veiklos plėtojimas prioritetą teikiant investicijoms į skaitmeninės sveikatos sistemos </w:t>
            </w:r>
            <w:r w:rsidRPr="00C75119">
              <w:rPr>
                <w:rFonts w:ascii="Times New Roman" w:eastAsia="Calibri" w:hAnsi="Times New Roman" w:cs="Times New Roman"/>
              </w:rPr>
              <w:lastRenderedPageBreak/>
              <w:t xml:space="preserve">sprendinių, susijusių su klasterių veiklos procesų skaitmenizavimo ir analizės galimybių užtikrinimu, diegimą, tobulinimą, taip pat naujų paslaugų teikimo ir apmokėjimo, susieto su pasiektais rezultatais, modelių įdiegimui, bei veiklos tobulinimui reikalingų infrastruktūros pajėgumų, kuriems nepakako 2014–2020 m. lėšų, įsigijimui (pvz., laboratorinė įranga, procesų </w:t>
            </w:r>
            <w:proofErr w:type="spellStart"/>
            <w:r w:rsidRPr="00C75119">
              <w:rPr>
                <w:rFonts w:ascii="Times New Roman" w:eastAsia="Calibri" w:hAnsi="Times New Roman" w:cs="Times New Roman"/>
              </w:rPr>
              <w:t>skaitmenizavimas</w:t>
            </w:r>
            <w:proofErr w:type="spellEnd"/>
            <w:r w:rsidRPr="00C75119">
              <w:rPr>
                <w:rFonts w:ascii="Times New Roman" w:eastAsia="Calibri" w:hAnsi="Times New Roman" w:cs="Times New Roman"/>
              </w:rPr>
              <w:t xml:space="preserve">). Ši veikla bus įgyvendinama </w:t>
            </w:r>
            <w:r w:rsidR="00947A7E" w:rsidRPr="00C75119">
              <w:rPr>
                <w:rFonts w:ascii="Times New Roman" w:eastAsia="Calibri" w:hAnsi="Times New Roman" w:cs="Times New Roman"/>
              </w:rPr>
              <w:t>VVL</w:t>
            </w:r>
            <w:r w:rsidRPr="00C75119">
              <w:rPr>
                <w:rFonts w:ascii="Times New Roman" w:eastAsia="Calibri" w:hAnsi="Times New Roman" w:cs="Times New Roman"/>
              </w:rPr>
              <w:t xml:space="preserve"> ir Sostinės regionuose. </w:t>
            </w:r>
          </w:p>
          <w:p w:rsidR="00DA3E62" w:rsidRPr="00C75119" w:rsidRDefault="00DA3E62" w:rsidP="00DA3E62">
            <w:pPr>
              <w:ind w:firstLine="567"/>
              <w:jc w:val="both"/>
              <w:rPr>
                <w:rFonts w:ascii="Times New Roman" w:eastAsia="Calibri" w:hAnsi="Times New Roman" w:cs="Times New Roman"/>
              </w:rPr>
            </w:pPr>
            <w:r w:rsidRPr="00C75119">
              <w:rPr>
                <w:rFonts w:ascii="Times New Roman" w:eastAsia="Calibri" w:hAnsi="Times New Roman" w:cs="Times New Roman"/>
                <w:b/>
              </w:rPr>
              <w:t>Plėtoti psichikos sveikatos priežiūros paslaugas:</w:t>
            </w:r>
            <w:r w:rsidRPr="00C75119">
              <w:rPr>
                <w:rFonts w:ascii="Times New Roman" w:eastAsia="Calibri" w:hAnsi="Times New Roman" w:cs="Times New Roman"/>
              </w:rPr>
              <w:t xml:space="preserve"> modernizuojama ambulatorinių ir dienos stacionaro paslaugų plėtros vystymui, psichosocialinės reabilitacijos stiprinimui bei šių paslaugų kokybės bei prieinamumo rizikos grupių asmenims didinimui reikalinga infrastruktūra; finansuojamas nedidelės apimties priklausomybės ligų gydymo stacionarinių paslaugų infrastruktūros atnaujinimas. Ši veikla bus įgyvendinama </w:t>
            </w:r>
            <w:r w:rsidR="00947A7E" w:rsidRPr="00C75119">
              <w:rPr>
                <w:rFonts w:ascii="Times New Roman" w:eastAsia="Calibri" w:hAnsi="Times New Roman" w:cs="Times New Roman"/>
              </w:rPr>
              <w:t>VVL</w:t>
            </w:r>
            <w:r w:rsidRPr="00C75119">
              <w:rPr>
                <w:rFonts w:ascii="Times New Roman" w:eastAsia="Calibri" w:hAnsi="Times New Roman" w:cs="Times New Roman"/>
              </w:rPr>
              <w:t xml:space="preserve"> ir Sostinės regionuose.</w:t>
            </w:r>
          </w:p>
          <w:p w:rsidR="002F0AD5" w:rsidRPr="00C75119" w:rsidRDefault="00DA3E62" w:rsidP="00DA3E62">
            <w:pPr>
              <w:ind w:firstLine="567"/>
              <w:jc w:val="both"/>
              <w:rPr>
                <w:rFonts w:ascii="Times New Roman" w:eastAsia="Calibri" w:hAnsi="Times New Roman" w:cs="Times New Roman"/>
              </w:rPr>
            </w:pPr>
            <w:r w:rsidRPr="00C75119">
              <w:rPr>
                <w:rFonts w:ascii="Times New Roman" w:eastAsia="Calibri" w:hAnsi="Times New Roman" w:cs="Times New Roman"/>
                <w:b/>
                <w:bCs/>
                <w:lang w:eastAsia="en-US" w:bidi="ar-SA"/>
              </w:rPr>
              <w:t>P</w:t>
            </w:r>
            <w:r w:rsidRPr="00C75119">
              <w:rPr>
                <w:rFonts w:ascii="Times New Roman" w:eastAsia="Calibri" w:hAnsi="Times New Roman" w:cs="Times New Roman"/>
                <w:b/>
                <w:lang w:eastAsia="en-US" w:bidi="ar-SA"/>
              </w:rPr>
              <w:t>lėtoti integruotų (slaugos ir globos) ilgalaikės priežiūros paslaugų sistemą:</w:t>
            </w:r>
            <w:r w:rsidRPr="00C75119">
              <w:rPr>
                <w:rFonts w:ascii="Times New Roman" w:eastAsia="Calibri" w:hAnsi="Times New Roman" w:cs="Times New Roman"/>
                <w:lang w:eastAsia="en-US" w:bidi="ar-SA"/>
              </w:rPr>
              <w:t xml:space="preserve"> investicijos į sveikatos priežiūros paslaugų ir socialinių paslaugų integravimo bei plėtros infrastruktūrą. Prioritetas teikiamas veikloms, kuriomis bus plėtojamos kokybiškos integruotos ambulatorinės slaugos paslaugos paciento namuose ir slaugos paslaugos dienos stacionare bei socialinės paslaugos asmens namuose ar dienos globos institucijose.</w:t>
            </w:r>
            <w:bookmarkStart w:id="46" w:name="_Hlk42775991"/>
            <w:r w:rsidRPr="00C75119">
              <w:rPr>
                <w:rFonts w:ascii="Times New Roman" w:eastAsia="Calibri" w:hAnsi="Times New Roman" w:cs="Times New Roman"/>
                <w:lang w:eastAsia="en-US" w:bidi="ar-SA"/>
              </w:rPr>
              <w:t xml:space="preserve"> Finansuojamas ilgalaikės priežiūros paslaugų teikimo ir kokybės valdymo skaitmeninės sistemos sukūrimas ir įdiegimas. Ši veikla bus įgyvendinama </w:t>
            </w:r>
            <w:r w:rsidR="00947A7E" w:rsidRPr="00C75119">
              <w:rPr>
                <w:rFonts w:ascii="Times New Roman" w:eastAsia="Calibri" w:hAnsi="Times New Roman" w:cs="Times New Roman"/>
                <w:lang w:eastAsia="en-US" w:bidi="ar-SA"/>
              </w:rPr>
              <w:t>VVL</w:t>
            </w:r>
            <w:r w:rsidRPr="00C75119">
              <w:rPr>
                <w:rFonts w:ascii="Times New Roman" w:eastAsia="Calibri" w:hAnsi="Times New Roman" w:cs="Times New Roman"/>
                <w:lang w:eastAsia="en-US" w:bidi="ar-SA"/>
              </w:rPr>
              <w:t xml:space="preserve"> ir Sostinės regionuose.</w:t>
            </w:r>
            <w:bookmarkEnd w:id="46"/>
          </w:p>
        </w:tc>
      </w:tr>
    </w:tbl>
    <w:p w:rsidR="002F0AD5" w:rsidRPr="003541EE" w:rsidRDefault="002F0AD5" w:rsidP="002F0AD5">
      <w:pPr>
        <w:spacing w:before="120" w:after="120" w:line="240" w:lineRule="auto"/>
        <w:jc w:val="both"/>
        <w:rPr>
          <w:rFonts w:eastAsia="Times New Roman" w:cs="Times New Roman"/>
          <w:b/>
          <w:i/>
          <w:iCs/>
          <w:noProof/>
          <w:szCs w:val="24"/>
          <w:lang w:eastAsia="lt-LT" w:bidi="lt-LT"/>
        </w:rPr>
      </w:pPr>
      <w:r w:rsidRPr="003541EE">
        <w:rPr>
          <w:rFonts w:eastAsia="Calibri" w:cs="Times New Roman"/>
          <w:b/>
          <w:i/>
          <w:noProof/>
          <w:szCs w:val="24"/>
          <w:lang w:eastAsia="lt-LT" w:bidi="lt-LT"/>
        </w:rPr>
        <w:lastRenderedPageBreak/>
        <w:t xml:space="preserve">Pagrindinės tikslinės grupės </w:t>
      </w:r>
    </w:p>
    <w:p w:rsidR="002F0AD5" w:rsidRPr="00C75119" w:rsidRDefault="00DA3E62" w:rsidP="00DA3E62">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noProof/>
          <w:sz w:val="22"/>
          <w:lang w:eastAsia="lt-LT" w:bidi="lt-LT"/>
        </w:rPr>
      </w:pPr>
      <w:r w:rsidRPr="00C75119">
        <w:rPr>
          <w:rFonts w:eastAsia="Times New Roman" w:cs="Times New Roman"/>
          <w:noProof/>
          <w:sz w:val="22"/>
          <w:lang w:eastAsia="lt-LT" w:bidi="lt-LT"/>
        </w:rPr>
        <w:t>Socialiai pažeidžiami, socialinę riziką (atskirtį) patiriantys asmenys; senyvo amžiaus asmenys; vaikai; jaunimas; asmens ir visuomenės sveikatos priežiūros specialistai ir kiti sveikatos priežiūros srityje dirbantys specialistai; asmenys, kuriems nustatytas ilgalaikės priežiūros poreikis; asmenys, priskiriami pagrindinių lėtinių neinfekcinių ligų didelės rizikos grupėms; asmenys, sergantys daugybinėmis lėtinėmis ligomis.</w:t>
      </w:r>
    </w:p>
    <w:p w:rsidR="002F0AD5" w:rsidRPr="003541EE" w:rsidRDefault="002F0AD5" w:rsidP="002F0AD5">
      <w:pPr>
        <w:spacing w:before="120" w:after="120" w:line="240" w:lineRule="auto"/>
        <w:jc w:val="both"/>
        <w:rPr>
          <w:rFonts w:eastAsia="Times New Roman" w:cs="Times New Roman"/>
          <w:b/>
          <w:i/>
          <w:iCs/>
          <w:noProof/>
          <w:szCs w:val="24"/>
          <w:lang w:eastAsia="lt-LT" w:bidi="lt-LT"/>
        </w:rPr>
      </w:pPr>
      <w:r w:rsidRPr="003541EE">
        <w:rPr>
          <w:rFonts w:eastAsia="Calibri" w:cs="Times New Roman"/>
          <w:b/>
          <w:i/>
          <w:noProof/>
          <w:szCs w:val="24"/>
          <w:lang w:eastAsia="lt-LT" w:bidi="lt-LT"/>
        </w:rPr>
        <w:t xml:space="preserve">Veiksmai, užtikrinantys lygybę, įtrauktį ir nediskriminavimą </w:t>
      </w:r>
    </w:p>
    <w:p w:rsidR="002F0AD5" w:rsidRPr="00C75119" w:rsidRDefault="00B647E6" w:rsidP="00DA3E62">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C75119">
        <w:rPr>
          <w:rFonts w:eastAsia="Calibri" w:cs="Times New Roman"/>
          <w:sz w:val="22"/>
          <w:lang w:eastAsia="lt-LT" w:bidi="lt-LT"/>
        </w:rPr>
        <w:t>Vykdant veiklas, apimančias infrastruktūros plėtojimą ar modernizavimą, bus reikalaujama ją pritaikyti pagal universalaus dizaino principus.</w:t>
      </w:r>
    </w:p>
    <w:p w:rsidR="002F0AD5" w:rsidRPr="003541EE" w:rsidRDefault="002F0AD5" w:rsidP="002F0AD5">
      <w:pPr>
        <w:spacing w:before="120" w:after="0" w:line="240" w:lineRule="auto"/>
        <w:jc w:val="both"/>
        <w:rPr>
          <w:rFonts w:eastAsia="Times New Roman" w:cs="Times New Roman"/>
          <w:b/>
          <w:i/>
          <w:noProof/>
          <w:szCs w:val="24"/>
          <w:lang w:eastAsia="lt-LT" w:bidi="lt-LT"/>
        </w:rPr>
      </w:pPr>
      <w:r w:rsidRPr="003541EE">
        <w:rPr>
          <w:rFonts w:eastAsia="Calibri" w:cs="Times New Roman"/>
          <w:b/>
          <w:i/>
          <w:noProof/>
          <w:szCs w:val="24"/>
          <w:lang w:eastAsia="lt-LT" w:bidi="lt-LT"/>
        </w:rPr>
        <w:t xml:space="preserve">Konkrečios tikslinės teritorijos, įskaitant planuojamą teritorinių priemonių naudojimą </w:t>
      </w:r>
    </w:p>
    <w:p w:rsidR="002F0AD5" w:rsidRPr="00C75119" w:rsidRDefault="00947A7E" w:rsidP="00DA3E62">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C75119">
        <w:rPr>
          <w:rFonts w:eastAsia="Calibri" w:cs="Times New Roman"/>
          <w:noProof/>
          <w:sz w:val="22"/>
          <w:lang w:eastAsia="lt-LT" w:bidi="lt-LT"/>
        </w:rPr>
        <w:t>VVL</w:t>
      </w:r>
      <w:r w:rsidR="002F0AD5" w:rsidRPr="00C75119">
        <w:rPr>
          <w:rFonts w:eastAsia="Calibri" w:cs="Times New Roman"/>
          <w:noProof/>
          <w:sz w:val="22"/>
          <w:lang w:eastAsia="lt-LT" w:bidi="lt-LT"/>
        </w:rPr>
        <w:t xml:space="preserve"> regionas, Sos</w:t>
      </w:r>
      <w:r w:rsidR="00B647E6" w:rsidRPr="00C75119">
        <w:rPr>
          <w:rFonts w:eastAsia="Calibri" w:cs="Times New Roman"/>
          <w:noProof/>
          <w:sz w:val="22"/>
          <w:lang w:eastAsia="lt-LT" w:bidi="lt-LT"/>
        </w:rPr>
        <w:t>tinės regionas</w:t>
      </w:r>
    </w:p>
    <w:p w:rsidR="002F0AD5" w:rsidRPr="003541EE" w:rsidRDefault="002F0AD5" w:rsidP="002F0AD5">
      <w:pPr>
        <w:spacing w:before="120" w:after="120" w:line="240" w:lineRule="auto"/>
        <w:jc w:val="both"/>
        <w:rPr>
          <w:rFonts w:eastAsia="Times New Roman" w:cs="Times New Roman"/>
          <w:b/>
          <w:i/>
          <w:iCs/>
          <w:noProof/>
          <w:szCs w:val="24"/>
          <w:lang w:eastAsia="lt-LT" w:bidi="lt-LT"/>
        </w:rPr>
      </w:pPr>
      <w:r w:rsidRPr="003541EE">
        <w:rPr>
          <w:rFonts w:eastAsia="Calibri" w:cs="Times New Roman"/>
          <w:b/>
          <w:i/>
          <w:noProof/>
          <w:szCs w:val="24"/>
          <w:lang w:eastAsia="lt-LT" w:bidi="lt-LT"/>
        </w:rPr>
        <w:t xml:space="preserve">Tarpregioniniai, tarp sienų ir tarpvalstybiniai veiksmai </w:t>
      </w:r>
    </w:p>
    <w:p w:rsidR="00B647E6" w:rsidRPr="00C75119" w:rsidRDefault="00B647E6" w:rsidP="00DA3E62">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noProof/>
          <w:sz w:val="22"/>
          <w:lang w:eastAsia="lt-LT" w:bidi="lt-LT"/>
        </w:rPr>
      </w:pPr>
      <w:r w:rsidRPr="00C75119">
        <w:rPr>
          <w:rFonts w:eastAsia="Calibri" w:cs="Times New Roman"/>
          <w:noProof/>
          <w:sz w:val="22"/>
          <w:lang w:eastAsia="lt-LT" w:bidi="lt-LT"/>
        </w:rPr>
        <w:t>Numatoma sudaryti visas galimybes juos atlikti esant poreikiui, tačiau kol kas tarpregionių ar tarpvalstybinių veiksmų nenumatoma.</w:t>
      </w:r>
    </w:p>
    <w:p w:rsidR="002F0AD5" w:rsidRPr="003541EE" w:rsidRDefault="002F0AD5" w:rsidP="002F0AD5">
      <w:pPr>
        <w:spacing w:before="120" w:after="120" w:line="240" w:lineRule="auto"/>
        <w:jc w:val="both"/>
        <w:rPr>
          <w:rFonts w:eastAsia="Times New Roman" w:cs="Times New Roman"/>
          <w:b/>
          <w:i/>
          <w:iCs/>
          <w:noProof/>
          <w:szCs w:val="24"/>
          <w:lang w:eastAsia="lt-LT" w:bidi="lt-LT"/>
        </w:rPr>
      </w:pPr>
      <w:r w:rsidRPr="003541EE">
        <w:rPr>
          <w:rFonts w:eastAsia="Calibri" w:cs="Times New Roman"/>
          <w:b/>
          <w:i/>
          <w:noProof/>
          <w:szCs w:val="24"/>
          <w:lang w:eastAsia="lt-LT" w:bidi="lt-LT"/>
        </w:rPr>
        <w:t xml:space="preserve">Planuojamas finansinių priemonių naudojimas </w:t>
      </w:r>
    </w:p>
    <w:p w:rsidR="00B647E6" w:rsidRPr="00C75119" w:rsidRDefault="00B647E6" w:rsidP="00DA3E62">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Times New Roman" w:cs="Times New Roman"/>
          <w:noProof/>
          <w:sz w:val="22"/>
          <w:lang w:eastAsia="lt-LT" w:bidi="lt-LT"/>
        </w:rPr>
      </w:pPr>
      <w:r w:rsidRPr="00C75119">
        <w:rPr>
          <w:rFonts w:eastAsia="Times New Roman" w:cs="Times New Roman"/>
          <w:noProof/>
          <w:sz w:val="22"/>
          <w:lang w:eastAsia="lt-LT" w:bidi="lt-LT"/>
        </w:rPr>
        <w:t>Numatoma naudoti subsidijas, nes planuojamos vykdyti veiklos susijusios su viešųjų paslaugų teikimu, kurios negeneruoja pajamų.</w:t>
      </w:r>
    </w:p>
    <w:p w:rsidR="00D56FF3" w:rsidRPr="00D56FF3" w:rsidRDefault="005D02EB" w:rsidP="00D56FF3">
      <w:pPr>
        <w:spacing w:before="240" w:after="240" w:line="240" w:lineRule="auto"/>
        <w:jc w:val="both"/>
        <w:rPr>
          <w:rFonts w:eastAsia="Calibri" w:cs="Times New Roman"/>
          <w:b/>
          <w:i/>
          <w:noProof/>
          <w:szCs w:val="20"/>
          <w:lang w:eastAsia="lt-LT" w:bidi="lt-LT"/>
        </w:rPr>
      </w:pPr>
      <w:r w:rsidRPr="00D56FF3">
        <w:rPr>
          <w:rFonts w:cs="Times New Roman"/>
          <w:b/>
          <w:i/>
          <w:szCs w:val="24"/>
        </w:rPr>
        <w:t>Rodikliai</w:t>
      </w:r>
      <w:r w:rsidRPr="00D56FF3">
        <w:rPr>
          <w:rFonts w:eastAsia="Calibri" w:cs="Times New Roman"/>
          <w:b/>
          <w:i/>
          <w:noProof/>
          <w:szCs w:val="20"/>
          <w:lang w:eastAsia="lt-LT" w:bidi="lt-LT"/>
        </w:rPr>
        <w:t xml:space="preserve"> </w:t>
      </w:r>
    </w:p>
    <w:p w:rsidR="005D02EB" w:rsidRDefault="005D02EB" w:rsidP="00D56FF3">
      <w:pPr>
        <w:spacing w:before="240" w:after="0" w:line="240" w:lineRule="auto"/>
        <w:jc w:val="both"/>
        <w:rPr>
          <w:rFonts w:cs="Times New Roman"/>
          <w:bCs/>
          <w:szCs w:val="24"/>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
        <w:gridCol w:w="989"/>
        <w:gridCol w:w="723"/>
        <w:gridCol w:w="976"/>
        <w:gridCol w:w="1273"/>
        <w:gridCol w:w="1839"/>
        <w:gridCol w:w="995"/>
        <w:gridCol w:w="1001"/>
        <w:gridCol w:w="946"/>
      </w:tblGrid>
      <w:tr w:rsidR="00933628" w:rsidRPr="00933628" w:rsidTr="00E12142">
        <w:trPr>
          <w:trHeight w:val="695"/>
          <w:tblHeader/>
        </w:trPr>
        <w:tc>
          <w:tcPr>
            <w:tcW w:w="5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5D02EB" w:rsidP="00933628">
            <w:pPr>
              <w:spacing w:after="0" w:line="240" w:lineRule="auto"/>
              <w:jc w:val="center"/>
              <w:rPr>
                <w:b/>
                <w:noProof/>
                <w:sz w:val="16"/>
                <w:szCs w:val="16"/>
              </w:rPr>
            </w:pPr>
            <w:r w:rsidRPr="00933628">
              <w:rPr>
                <w:b/>
                <w:noProof/>
                <w:sz w:val="16"/>
                <w:szCs w:val="16"/>
              </w:rPr>
              <w:t>Prioritetas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5D02EB" w:rsidP="00933628">
            <w:pPr>
              <w:spacing w:after="0" w:line="240" w:lineRule="auto"/>
              <w:jc w:val="center"/>
              <w:rPr>
                <w:b/>
                <w:noProof/>
                <w:sz w:val="16"/>
                <w:szCs w:val="16"/>
              </w:rPr>
            </w:pPr>
            <w:r w:rsidRPr="00933628">
              <w:rPr>
                <w:b/>
                <w:noProof/>
                <w:sz w:val="16"/>
                <w:szCs w:val="16"/>
              </w:rPr>
              <w:t>Konkretus uždavinys</w:t>
            </w:r>
          </w:p>
        </w:tc>
        <w:tc>
          <w:tcPr>
            <w:tcW w:w="36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5D02EB" w:rsidP="00933628">
            <w:pPr>
              <w:spacing w:after="0" w:line="240" w:lineRule="auto"/>
              <w:jc w:val="center"/>
              <w:rPr>
                <w:b/>
                <w:noProof/>
                <w:sz w:val="16"/>
                <w:szCs w:val="16"/>
              </w:rPr>
            </w:pPr>
            <w:r w:rsidRPr="00933628">
              <w:rPr>
                <w:b/>
                <w:noProof/>
                <w:sz w:val="16"/>
                <w:szCs w:val="16"/>
              </w:rPr>
              <w:t>Fondas</w:t>
            </w:r>
          </w:p>
        </w:tc>
        <w:tc>
          <w:tcPr>
            <w:tcW w:w="49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5D02EB" w:rsidP="00933628">
            <w:pPr>
              <w:spacing w:after="0" w:line="240" w:lineRule="auto"/>
              <w:jc w:val="center"/>
              <w:rPr>
                <w:b/>
                <w:noProof/>
                <w:sz w:val="16"/>
                <w:szCs w:val="16"/>
              </w:rPr>
            </w:pPr>
            <w:r w:rsidRPr="00933628">
              <w:rPr>
                <w:b/>
                <w:noProof/>
                <w:sz w:val="16"/>
                <w:szCs w:val="16"/>
              </w:rPr>
              <w:t>Regiono kategorija</w:t>
            </w:r>
          </w:p>
        </w:tc>
        <w:tc>
          <w:tcPr>
            <w:tcW w:w="64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E12142" w:rsidP="00933628">
            <w:pPr>
              <w:spacing w:after="0" w:line="240" w:lineRule="auto"/>
              <w:jc w:val="center"/>
              <w:rPr>
                <w:b/>
                <w:noProof/>
                <w:sz w:val="16"/>
                <w:szCs w:val="16"/>
              </w:rPr>
            </w:pPr>
            <w:r>
              <w:rPr>
                <w:b/>
                <w:noProof/>
                <w:sz w:val="16"/>
                <w:szCs w:val="16"/>
              </w:rPr>
              <w:t>Identifikavimo numeris</w:t>
            </w:r>
          </w:p>
        </w:tc>
        <w:tc>
          <w:tcPr>
            <w:tcW w:w="93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E12142" w:rsidP="00933628">
            <w:pPr>
              <w:spacing w:after="0" w:line="240" w:lineRule="auto"/>
              <w:jc w:val="center"/>
              <w:rPr>
                <w:b/>
                <w:noProof/>
                <w:sz w:val="16"/>
                <w:szCs w:val="16"/>
              </w:rPr>
            </w:pPr>
            <w:r>
              <w:rPr>
                <w:b/>
                <w:noProof/>
                <w:sz w:val="16"/>
                <w:szCs w:val="16"/>
              </w:rPr>
              <w:t>Rodiklis</w:t>
            </w:r>
          </w:p>
        </w:tc>
        <w:tc>
          <w:tcPr>
            <w:tcW w:w="50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5D02EB" w:rsidP="00933628">
            <w:pPr>
              <w:spacing w:after="0" w:line="240" w:lineRule="auto"/>
              <w:jc w:val="center"/>
              <w:rPr>
                <w:b/>
                <w:noProof/>
                <w:sz w:val="16"/>
                <w:szCs w:val="16"/>
              </w:rPr>
            </w:pPr>
            <w:r w:rsidRPr="00933628">
              <w:rPr>
                <w:b/>
                <w:noProof/>
                <w:sz w:val="16"/>
                <w:szCs w:val="16"/>
              </w:rPr>
              <w:t>Matavimo vienetas</w:t>
            </w:r>
          </w:p>
        </w:tc>
        <w:tc>
          <w:tcPr>
            <w:tcW w:w="50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5D02EB" w:rsidP="00933628">
            <w:pPr>
              <w:spacing w:after="0" w:line="240" w:lineRule="auto"/>
              <w:jc w:val="center"/>
              <w:rPr>
                <w:b/>
                <w:noProof/>
                <w:sz w:val="16"/>
                <w:szCs w:val="16"/>
              </w:rPr>
            </w:pPr>
            <w:r w:rsidRPr="00933628">
              <w:rPr>
                <w:b/>
                <w:noProof/>
                <w:sz w:val="16"/>
                <w:szCs w:val="16"/>
              </w:rPr>
              <w:t>Tarpinė reikšmė (2024 m.)</w:t>
            </w:r>
          </w:p>
        </w:tc>
        <w:tc>
          <w:tcPr>
            <w:tcW w:w="48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5D02EB" w:rsidP="00933628">
            <w:pPr>
              <w:spacing w:after="0" w:line="240" w:lineRule="auto"/>
              <w:jc w:val="center"/>
              <w:rPr>
                <w:b/>
                <w:noProof/>
                <w:sz w:val="16"/>
                <w:szCs w:val="16"/>
              </w:rPr>
            </w:pPr>
            <w:r w:rsidRPr="00933628">
              <w:rPr>
                <w:b/>
                <w:noProof/>
                <w:sz w:val="16"/>
                <w:szCs w:val="16"/>
              </w:rPr>
              <w:t>Siekinys (2029 m.)</w:t>
            </w:r>
          </w:p>
        </w:tc>
      </w:tr>
      <w:tr w:rsidR="00906807" w:rsidRPr="005519EC" w:rsidTr="00437FF2">
        <w:trPr>
          <w:trHeight w:val="332"/>
        </w:trPr>
        <w:tc>
          <w:tcPr>
            <w:tcW w:w="564" w:type="pct"/>
            <w:vMerge w:val="restart"/>
            <w:tcBorders>
              <w:top w:val="single" w:sz="12" w:space="0" w:color="auto"/>
            </w:tcBorders>
          </w:tcPr>
          <w:p w:rsidR="00906807" w:rsidRPr="005519EC" w:rsidRDefault="00906807" w:rsidP="00933628">
            <w:pPr>
              <w:spacing w:after="0" w:line="240" w:lineRule="auto"/>
              <w:jc w:val="both"/>
              <w:rPr>
                <w:noProof/>
                <w:sz w:val="16"/>
                <w:szCs w:val="16"/>
              </w:rPr>
            </w:pPr>
            <w:r w:rsidRPr="005519EC">
              <w:rPr>
                <w:noProof/>
                <w:sz w:val="16"/>
                <w:szCs w:val="16"/>
              </w:rPr>
              <w:t>4.Socialiai atsakingesnė Lietuva</w:t>
            </w:r>
          </w:p>
        </w:tc>
        <w:tc>
          <w:tcPr>
            <w:tcW w:w="502" w:type="pct"/>
            <w:vMerge w:val="restart"/>
            <w:tcBorders>
              <w:top w:val="single" w:sz="12" w:space="0" w:color="auto"/>
            </w:tcBorders>
          </w:tcPr>
          <w:p w:rsidR="00906807" w:rsidRPr="005519EC" w:rsidRDefault="00906807" w:rsidP="00E23BAD">
            <w:pPr>
              <w:spacing w:after="0" w:line="240" w:lineRule="auto"/>
              <w:jc w:val="both"/>
              <w:rPr>
                <w:noProof/>
                <w:sz w:val="16"/>
                <w:szCs w:val="16"/>
              </w:rPr>
            </w:pPr>
            <w:r w:rsidRPr="005519EC">
              <w:rPr>
                <w:noProof/>
                <w:sz w:val="16"/>
                <w:szCs w:val="16"/>
              </w:rPr>
              <w:t>4.1</w:t>
            </w:r>
            <w:r>
              <w:rPr>
                <w:noProof/>
                <w:sz w:val="16"/>
                <w:szCs w:val="16"/>
              </w:rPr>
              <w:t>1</w:t>
            </w:r>
            <w:r w:rsidRPr="005519EC">
              <w:rPr>
                <w:noProof/>
                <w:sz w:val="16"/>
                <w:szCs w:val="16"/>
              </w:rPr>
              <w:t>.</w:t>
            </w:r>
          </w:p>
        </w:tc>
        <w:tc>
          <w:tcPr>
            <w:tcW w:w="367" w:type="pct"/>
            <w:vMerge w:val="restart"/>
            <w:tcBorders>
              <w:top w:val="single" w:sz="12" w:space="0" w:color="auto"/>
            </w:tcBorders>
          </w:tcPr>
          <w:p w:rsidR="00906807" w:rsidRPr="005519EC" w:rsidRDefault="00906807" w:rsidP="00933628">
            <w:pPr>
              <w:spacing w:after="0" w:line="240" w:lineRule="auto"/>
              <w:jc w:val="both"/>
              <w:rPr>
                <w:noProof/>
                <w:sz w:val="16"/>
                <w:szCs w:val="16"/>
              </w:rPr>
            </w:pPr>
            <w:r w:rsidRPr="005519EC">
              <w:rPr>
                <w:noProof/>
                <w:sz w:val="16"/>
                <w:szCs w:val="16"/>
              </w:rPr>
              <w:t>ERPF</w:t>
            </w:r>
          </w:p>
        </w:tc>
        <w:tc>
          <w:tcPr>
            <w:tcW w:w="495" w:type="pct"/>
            <w:tcBorders>
              <w:top w:val="single" w:sz="12" w:space="0" w:color="auto"/>
              <w:bottom w:val="single" w:sz="4" w:space="0" w:color="auto"/>
            </w:tcBorders>
          </w:tcPr>
          <w:p w:rsidR="00906807" w:rsidRPr="005519EC" w:rsidRDefault="00906807" w:rsidP="00933628">
            <w:pPr>
              <w:spacing w:after="0" w:line="240" w:lineRule="auto"/>
              <w:jc w:val="both"/>
              <w:rPr>
                <w:noProof/>
                <w:sz w:val="16"/>
                <w:szCs w:val="16"/>
              </w:rPr>
            </w:pPr>
            <w:r>
              <w:rPr>
                <w:noProof/>
                <w:sz w:val="16"/>
                <w:szCs w:val="16"/>
              </w:rPr>
              <w:t>Sostinės regionas</w:t>
            </w:r>
          </w:p>
        </w:tc>
        <w:tc>
          <w:tcPr>
            <w:tcW w:w="646" w:type="pct"/>
            <w:tcBorders>
              <w:top w:val="single" w:sz="12" w:space="0" w:color="auto"/>
              <w:bottom w:val="single" w:sz="4" w:space="0" w:color="auto"/>
            </w:tcBorders>
          </w:tcPr>
          <w:p w:rsidR="00906807" w:rsidRPr="005519EC" w:rsidRDefault="00906807" w:rsidP="00933628">
            <w:pPr>
              <w:spacing w:after="0" w:line="240" w:lineRule="auto"/>
              <w:jc w:val="both"/>
              <w:rPr>
                <w:rFonts w:eastAsia="Calibri" w:cs="Times New Roman"/>
                <w:sz w:val="16"/>
                <w:szCs w:val="16"/>
                <w:lang w:eastAsia="en-GB" w:bidi="lt-LT"/>
              </w:rPr>
            </w:pPr>
            <w:r>
              <w:rPr>
                <w:rFonts w:eastAsia="Calibri" w:cs="Times New Roman"/>
                <w:sz w:val="16"/>
                <w:szCs w:val="16"/>
                <w:lang w:eastAsia="en-GB" w:bidi="lt-LT"/>
              </w:rPr>
              <w:t>RCO69</w:t>
            </w:r>
          </w:p>
        </w:tc>
        <w:tc>
          <w:tcPr>
            <w:tcW w:w="933" w:type="pct"/>
            <w:tcBorders>
              <w:top w:val="single" w:sz="12" w:space="0" w:color="auto"/>
              <w:bottom w:val="single" w:sz="4" w:space="0" w:color="auto"/>
            </w:tcBorders>
            <w:shd w:val="clear" w:color="auto" w:fill="auto"/>
          </w:tcPr>
          <w:p w:rsidR="00906807" w:rsidRPr="00AE0D3A" w:rsidRDefault="00906807" w:rsidP="00933628">
            <w:pPr>
              <w:spacing w:after="0" w:line="240" w:lineRule="auto"/>
              <w:rPr>
                <w:rFonts w:eastAsia="Calibri" w:cs="Times New Roman"/>
                <w:sz w:val="16"/>
                <w:szCs w:val="16"/>
                <w:lang w:eastAsia="en-GB" w:bidi="lt-LT"/>
              </w:rPr>
            </w:pPr>
            <w:r>
              <w:rPr>
                <w:rFonts w:eastAsia="Calibri" w:cs="Times New Roman"/>
                <w:noProof/>
                <w:color w:val="000000"/>
                <w:sz w:val="16"/>
                <w:szCs w:val="16"/>
                <w:lang w:eastAsia="lt-LT" w:bidi="lt-LT"/>
              </w:rPr>
              <w:t>S</w:t>
            </w:r>
            <w:r w:rsidRPr="00AE0D3A">
              <w:rPr>
                <w:rFonts w:eastAsia="Calibri" w:cs="Times New Roman"/>
                <w:noProof/>
                <w:color w:val="000000"/>
                <w:sz w:val="16"/>
                <w:szCs w:val="16"/>
                <w:lang w:eastAsia="lt-LT" w:bidi="lt-LT"/>
              </w:rPr>
              <w:t>veikatos priežiūros infrastruktūros, kuriai skirta parama, pajėgumas</w:t>
            </w:r>
          </w:p>
        </w:tc>
        <w:tc>
          <w:tcPr>
            <w:tcW w:w="505" w:type="pct"/>
            <w:tcBorders>
              <w:top w:val="single" w:sz="12" w:space="0" w:color="auto"/>
              <w:bottom w:val="single" w:sz="4" w:space="0" w:color="auto"/>
            </w:tcBorders>
          </w:tcPr>
          <w:p w:rsidR="00906807" w:rsidRPr="005519EC" w:rsidRDefault="00906807" w:rsidP="00933628">
            <w:pPr>
              <w:spacing w:after="0" w:line="240" w:lineRule="auto"/>
              <w:jc w:val="both"/>
              <w:rPr>
                <w:bCs/>
                <w:iCs/>
                <w:noProof/>
                <w:sz w:val="16"/>
                <w:szCs w:val="16"/>
              </w:rPr>
            </w:pPr>
            <w:r w:rsidRPr="00AE0D3A">
              <w:rPr>
                <w:bCs/>
                <w:iCs/>
                <w:noProof/>
                <w:sz w:val="16"/>
                <w:szCs w:val="16"/>
              </w:rPr>
              <w:t>Asmenų skaičius per metus</w:t>
            </w:r>
          </w:p>
        </w:tc>
        <w:tc>
          <w:tcPr>
            <w:tcW w:w="508" w:type="pct"/>
            <w:tcBorders>
              <w:top w:val="single" w:sz="12" w:space="0" w:color="auto"/>
              <w:bottom w:val="single" w:sz="4" w:space="0" w:color="auto"/>
            </w:tcBorders>
            <w:shd w:val="clear" w:color="auto" w:fill="auto"/>
          </w:tcPr>
          <w:p w:rsidR="00906807" w:rsidRPr="00BB0D9B" w:rsidRDefault="00906807" w:rsidP="00E12142">
            <w:pPr>
              <w:spacing w:after="0" w:line="240" w:lineRule="auto"/>
              <w:jc w:val="center"/>
              <w:rPr>
                <w:rFonts w:cs="Times New Roman"/>
                <w:noProof/>
                <w:sz w:val="16"/>
                <w:szCs w:val="16"/>
              </w:rPr>
            </w:pPr>
            <w:r w:rsidRPr="00BB0D9B">
              <w:rPr>
                <w:rFonts w:cs="Times New Roman"/>
                <w:noProof/>
                <w:sz w:val="16"/>
                <w:szCs w:val="16"/>
              </w:rPr>
              <w:t>66</w:t>
            </w:r>
            <w:r w:rsidR="00E12142" w:rsidRPr="00BB0D9B">
              <w:rPr>
                <w:rFonts w:cs="Times New Roman"/>
                <w:noProof/>
                <w:sz w:val="16"/>
                <w:szCs w:val="16"/>
              </w:rPr>
              <w:t xml:space="preserve"> </w:t>
            </w:r>
            <w:r w:rsidRPr="00BB0D9B">
              <w:rPr>
                <w:rFonts w:cs="Times New Roman"/>
                <w:noProof/>
                <w:sz w:val="16"/>
                <w:szCs w:val="16"/>
              </w:rPr>
              <w:t>000</w:t>
            </w:r>
          </w:p>
        </w:tc>
        <w:tc>
          <w:tcPr>
            <w:tcW w:w="480" w:type="pct"/>
            <w:tcBorders>
              <w:top w:val="single" w:sz="12" w:space="0" w:color="auto"/>
              <w:bottom w:val="single" w:sz="4" w:space="0" w:color="auto"/>
            </w:tcBorders>
            <w:shd w:val="clear" w:color="auto" w:fill="auto"/>
          </w:tcPr>
          <w:p w:rsidR="00906807" w:rsidRPr="00BB0D9B" w:rsidRDefault="00906807" w:rsidP="00E12142">
            <w:pPr>
              <w:spacing w:after="0" w:line="240" w:lineRule="auto"/>
              <w:jc w:val="center"/>
              <w:rPr>
                <w:rFonts w:cs="Times New Roman"/>
                <w:noProof/>
                <w:sz w:val="16"/>
                <w:szCs w:val="16"/>
              </w:rPr>
            </w:pPr>
            <w:r w:rsidRPr="00BB0D9B">
              <w:rPr>
                <w:rFonts w:cs="Times New Roman"/>
                <w:noProof/>
                <w:sz w:val="16"/>
                <w:szCs w:val="16"/>
              </w:rPr>
              <w:t>330</w:t>
            </w:r>
            <w:r w:rsidR="00E12142" w:rsidRPr="00BB0D9B">
              <w:rPr>
                <w:rFonts w:cs="Times New Roman"/>
                <w:noProof/>
                <w:sz w:val="16"/>
                <w:szCs w:val="16"/>
              </w:rPr>
              <w:t xml:space="preserve"> </w:t>
            </w:r>
            <w:r w:rsidRPr="00BB0D9B">
              <w:rPr>
                <w:rFonts w:cs="Times New Roman"/>
                <w:noProof/>
                <w:sz w:val="16"/>
                <w:szCs w:val="16"/>
              </w:rPr>
              <w:t>000</w:t>
            </w:r>
          </w:p>
        </w:tc>
      </w:tr>
      <w:tr w:rsidR="00906807" w:rsidRPr="005519EC" w:rsidTr="00437FF2">
        <w:trPr>
          <w:trHeight w:val="332"/>
        </w:trPr>
        <w:tc>
          <w:tcPr>
            <w:tcW w:w="564" w:type="pct"/>
            <w:vMerge/>
          </w:tcPr>
          <w:p w:rsidR="00906807" w:rsidRPr="005519EC" w:rsidRDefault="00906807" w:rsidP="00933628">
            <w:pPr>
              <w:spacing w:after="0" w:line="240" w:lineRule="auto"/>
              <w:jc w:val="both"/>
              <w:rPr>
                <w:noProof/>
                <w:sz w:val="16"/>
                <w:szCs w:val="16"/>
              </w:rPr>
            </w:pPr>
          </w:p>
        </w:tc>
        <w:tc>
          <w:tcPr>
            <w:tcW w:w="502" w:type="pct"/>
            <w:vMerge/>
          </w:tcPr>
          <w:p w:rsidR="00906807" w:rsidRPr="005519EC" w:rsidRDefault="00906807" w:rsidP="00E23BAD">
            <w:pPr>
              <w:spacing w:after="0" w:line="240" w:lineRule="auto"/>
              <w:jc w:val="both"/>
              <w:rPr>
                <w:noProof/>
                <w:sz w:val="16"/>
                <w:szCs w:val="16"/>
              </w:rPr>
            </w:pPr>
          </w:p>
        </w:tc>
        <w:tc>
          <w:tcPr>
            <w:tcW w:w="367" w:type="pct"/>
            <w:vMerge/>
          </w:tcPr>
          <w:p w:rsidR="00906807" w:rsidRPr="005519EC" w:rsidRDefault="00906807" w:rsidP="00933628">
            <w:pPr>
              <w:spacing w:after="0" w:line="240" w:lineRule="auto"/>
              <w:jc w:val="both"/>
              <w:rPr>
                <w:noProof/>
                <w:sz w:val="16"/>
                <w:szCs w:val="16"/>
              </w:rPr>
            </w:pPr>
          </w:p>
        </w:tc>
        <w:tc>
          <w:tcPr>
            <w:tcW w:w="495" w:type="pct"/>
            <w:tcBorders>
              <w:top w:val="single" w:sz="4" w:space="0" w:color="auto"/>
            </w:tcBorders>
          </w:tcPr>
          <w:p w:rsidR="00906807" w:rsidRPr="005519EC" w:rsidRDefault="00947A7E" w:rsidP="00AE0D3A">
            <w:pPr>
              <w:spacing w:after="0" w:line="240" w:lineRule="auto"/>
              <w:jc w:val="both"/>
              <w:rPr>
                <w:noProof/>
                <w:sz w:val="16"/>
                <w:szCs w:val="16"/>
              </w:rPr>
            </w:pPr>
            <w:r>
              <w:rPr>
                <w:noProof/>
                <w:sz w:val="16"/>
                <w:szCs w:val="16"/>
              </w:rPr>
              <w:t>VVL</w:t>
            </w:r>
            <w:r w:rsidR="00906807">
              <w:rPr>
                <w:noProof/>
                <w:sz w:val="16"/>
                <w:szCs w:val="16"/>
              </w:rPr>
              <w:t xml:space="preserve"> regionas</w:t>
            </w:r>
          </w:p>
        </w:tc>
        <w:tc>
          <w:tcPr>
            <w:tcW w:w="646" w:type="pct"/>
            <w:tcBorders>
              <w:top w:val="single" w:sz="4" w:space="0" w:color="auto"/>
            </w:tcBorders>
          </w:tcPr>
          <w:p w:rsidR="00906807" w:rsidRPr="005519EC" w:rsidRDefault="00906807" w:rsidP="00933628">
            <w:pPr>
              <w:spacing w:after="0" w:line="240" w:lineRule="auto"/>
              <w:jc w:val="both"/>
              <w:rPr>
                <w:rFonts w:eastAsia="Calibri" w:cs="Times New Roman"/>
                <w:sz w:val="16"/>
                <w:szCs w:val="16"/>
                <w:lang w:eastAsia="en-GB" w:bidi="lt-LT"/>
              </w:rPr>
            </w:pPr>
            <w:r>
              <w:rPr>
                <w:rFonts w:eastAsia="Calibri" w:cs="Times New Roman"/>
                <w:sz w:val="16"/>
                <w:szCs w:val="16"/>
                <w:lang w:eastAsia="en-GB" w:bidi="lt-LT"/>
              </w:rPr>
              <w:t>RCO69</w:t>
            </w:r>
          </w:p>
        </w:tc>
        <w:tc>
          <w:tcPr>
            <w:tcW w:w="933" w:type="pct"/>
            <w:tcBorders>
              <w:top w:val="single" w:sz="4" w:space="0" w:color="auto"/>
            </w:tcBorders>
            <w:shd w:val="clear" w:color="auto" w:fill="auto"/>
          </w:tcPr>
          <w:p w:rsidR="00906807" w:rsidRPr="005519EC" w:rsidRDefault="00906807" w:rsidP="00933628">
            <w:pPr>
              <w:spacing w:after="0" w:line="240" w:lineRule="auto"/>
              <w:rPr>
                <w:rFonts w:eastAsia="Calibri" w:cs="Times New Roman"/>
                <w:sz w:val="16"/>
                <w:szCs w:val="16"/>
                <w:lang w:eastAsia="en-GB" w:bidi="lt-LT"/>
              </w:rPr>
            </w:pPr>
            <w:r w:rsidRPr="00AE0D3A">
              <w:rPr>
                <w:rFonts w:eastAsia="Calibri" w:cs="Times New Roman"/>
                <w:sz w:val="16"/>
                <w:szCs w:val="16"/>
                <w:lang w:eastAsia="en-GB" w:bidi="lt-LT"/>
              </w:rPr>
              <w:t>Sveikatos priežiūros infrastruktūros, kuriai skirta parama, pajėgumas</w:t>
            </w:r>
          </w:p>
        </w:tc>
        <w:tc>
          <w:tcPr>
            <w:tcW w:w="505" w:type="pct"/>
            <w:tcBorders>
              <w:top w:val="single" w:sz="4" w:space="0" w:color="auto"/>
            </w:tcBorders>
          </w:tcPr>
          <w:p w:rsidR="00906807" w:rsidRPr="005519EC" w:rsidRDefault="00906807" w:rsidP="00933628">
            <w:pPr>
              <w:spacing w:after="0" w:line="240" w:lineRule="auto"/>
              <w:jc w:val="both"/>
              <w:rPr>
                <w:bCs/>
                <w:iCs/>
                <w:noProof/>
                <w:sz w:val="16"/>
                <w:szCs w:val="16"/>
              </w:rPr>
            </w:pPr>
            <w:r w:rsidRPr="00AE0D3A">
              <w:rPr>
                <w:bCs/>
                <w:iCs/>
                <w:noProof/>
                <w:sz w:val="16"/>
                <w:szCs w:val="16"/>
              </w:rPr>
              <w:t>Asmenų skaičius per metus</w:t>
            </w:r>
          </w:p>
        </w:tc>
        <w:tc>
          <w:tcPr>
            <w:tcW w:w="508" w:type="pct"/>
            <w:tcBorders>
              <w:top w:val="single" w:sz="4" w:space="0" w:color="auto"/>
            </w:tcBorders>
            <w:shd w:val="clear" w:color="auto" w:fill="auto"/>
          </w:tcPr>
          <w:p w:rsidR="00906807" w:rsidRPr="00BB0D9B" w:rsidRDefault="00906807" w:rsidP="00E12142">
            <w:pPr>
              <w:spacing w:after="0" w:line="240" w:lineRule="auto"/>
              <w:jc w:val="center"/>
              <w:rPr>
                <w:rFonts w:cs="Times New Roman"/>
                <w:noProof/>
                <w:sz w:val="16"/>
                <w:szCs w:val="16"/>
              </w:rPr>
            </w:pPr>
            <w:r w:rsidRPr="00BB0D9B">
              <w:rPr>
                <w:rFonts w:cs="Times New Roman"/>
                <w:noProof/>
                <w:sz w:val="16"/>
                <w:szCs w:val="16"/>
              </w:rPr>
              <w:t>315</w:t>
            </w:r>
            <w:r w:rsidR="00E12142" w:rsidRPr="00BB0D9B">
              <w:rPr>
                <w:rFonts w:cs="Times New Roman"/>
                <w:noProof/>
                <w:sz w:val="16"/>
                <w:szCs w:val="16"/>
              </w:rPr>
              <w:t xml:space="preserve"> </w:t>
            </w:r>
            <w:r w:rsidRPr="00BB0D9B">
              <w:rPr>
                <w:rFonts w:cs="Times New Roman"/>
                <w:noProof/>
                <w:sz w:val="16"/>
                <w:szCs w:val="16"/>
              </w:rPr>
              <w:t>000</w:t>
            </w:r>
          </w:p>
        </w:tc>
        <w:tc>
          <w:tcPr>
            <w:tcW w:w="480" w:type="pct"/>
            <w:tcBorders>
              <w:top w:val="single" w:sz="4" w:space="0" w:color="auto"/>
            </w:tcBorders>
            <w:shd w:val="clear" w:color="auto" w:fill="auto"/>
          </w:tcPr>
          <w:p w:rsidR="00906807" w:rsidRPr="00BB0D9B" w:rsidRDefault="00906807" w:rsidP="00E12142">
            <w:pPr>
              <w:spacing w:after="0" w:line="240" w:lineRule="auto"/>
              <w:jc w:val="center"/>
              <w:rPr>
                <w:rFonts w:cs="Times New Roman"/>
                <w:noProof/>
                <w:sz w:val="16"/>
                <w:szCs w:val="16"/>
              </w:rPr>
            </w:pPr>
            <w:r w:rsidRPr="00BB0D9B">
              <w:rPr>
                <w:rFonts w:cs="Times New Roman"/>
                <w:noProof/>
                <w:sz w:val="16"/>
                <w:szCs w:val="16"/>
              </w:rPr>
              <w:t>1</w:t>
            </w:r>
            <w:r w:rsidR="00E12142" w:rsidRPr="00BB0D9B">
              <w:rPr>
                <w:rFonts w:cs="Times New Roman"/>
                <w:noProof/>
                <w:sz w:val="16"/>
                <w:szCs w:val="16"/>
              </w:rPr>
              <w:t xml:space="preserve"> </w:t>
            </w:r>
            <w:r w:rsidRPr="00BB0D9B">
              <w:rPr>
                <w:rFonts w:cs="Times New Roman"/>
                <w:noProof/>
                <w:sz w:val="16"/>
                <w:szCs w:val="16"/>
              </w:rPr>
              <w:t>575</w:t>
            </w:r>
            <w:r w:rsidR="00E12142" w:rsidRPr="00BB0D9B">
              <w:rPr>
                <w:rFonts w:cs="Times New Roman"/>
                <w:noProof/>
                <w:sz w:val="16"/>
                <w:szCs w:val="16"/>
              </w:rPr>
              <w:t xml:space="preserve"> </w:t>
            </w:r>
            <w:r w:rsidRPr="00BB0D9B">
              <w:rPr>
                <w:rFonts w:cs="Times New Roman"/>
                <w:noProof/>
                <w:sz w:val="16"/>
                <w:szCs w:val="16"/>
              </w:rPr>
              <w:t>000</w:t>
            </w:r>
          </w:p>
        </w:tc>
      </w:tr>
    </w:tbl>
    <w:p w:rsidR="005D02EB" w:rsidRDefault="005D02EB" w:rsidP="005D02EB">
      <w:pPr>
        <w:spacing w:after="0" w:line="240" w:lineRule="auto"/>
        <w:rPr>
          <w:rFonts w:cs="Times New Roman"/>
          <w:b/>
          <w:sz w:val="20"/>
          <w:szCs w:val="24"/>
        </w:rPr>
      </w:pPr>
    </w:p>
    <w:p w:rsidR="005D02EB" w:rsidRDefault="005D02EB" w:rsidP="005D02EB">
      <w:pPr>
        <w:spacing w:after="0" w:line="240" w:lineRule="auto"/>
        <w:rPr>
          <w:rFonts w:cs="Times New Roman"/>
          <w:b/>
          <w:sz w:val="20"/>
          <w:szCs w:val="24"/>
        </w:rPr>
        <w:sectPr w:rsidR="005D02EB" w:rsidSect="00931C78">
          <w:pgSz w:w="11906" w:h="16838"/>
          <w:pgMar w:top="1276" w:right="567" w:bottom="1134" w:left="1701" w:header="567" w:footer="567" w:gutter="0"/>
          <w:cols w:space="1296"/>
          <w:docGrid w:linePitch="360"/>
        </w:sectPr>
      </w:pPr>
    </w:p>
    <w:p w:rsidR="005D02EB" w:rsidRPr="005519EC" w:rsidRDefault="005D02EB" w:rsidP="005D02EB">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991"/>
        <w:gridCol w:w="852"/>
        <w:gridCol w:w="992"/>
        <w:gridCol w:w="1418"/>
        <w:gridCol w:w="3544"/>
        <w:gridCol w:w="992"/>
        <w:gridCol w:w="992"/>
        <w:gridCol w:w="1134"/>
        <w:gridCol w:w="992"/>
        <w:gridCol w:w="992"/>
        <w:gridCol w:w="1119"/>
      </w:tblGrid>
      <w:tr w:rsidR="005D02EB" w:rsidRPr="00933628" w:rsidTr="00906807">
        <w:trPr>
          <w:trHeight w:val="1353"/>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5D02EB" w:rsidP="005D02EB">
            <w:pPr>
              <w:spacing w:after="0" w:line="240" w:lineRule="auto"/>
              <w:jc w:val="center"/>
              <w:rPr>
                <w:rFonts w:cs="Times New Roman"/>
                <w:b/>
                <w:noProof/>
                <w:sz w:val="16"/>
                <w:szCs w:val="16"/>
              </w:rPr>
            </w:pPr>
            <w:r w:rsidRPr="00933628">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5D02EB" w:rsidP="005D02EB">
            <w:pPr>
              <w:spacing w:after="0" w:line="240" w:lineRule="auto"/>
              <w:jc w:val="center"/>
              <w:rPr>
                <w:rFonts w:cs="Times New Roman"/>
                <w:b/>
                <w:noProof/>
                <w:sz w:val="16"/>
                <w:szCs w:val="16"/>
              </w:rPr>
            </w:pPr>
            <w:r w:rsidRPr="00933628">
              <w:rPr>
                <w:b/>
                <w:noProof/>
                <w:sz w:val="16"/>
                <w:szCs w:val="16"/>
              </w:rPr>
              <w:t>Konkretus uždavinys</w:t>
            </w:r>
          </w:p>
        </w:tc>
        <w:tc>
          <w:tcPr>
            <w:tcW w:w="2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5D02EB" w:rsidP="005D02EB">
            <w:pPr>
              <w:spacing w:after="0" w:line="240" w:lineRule="auto"/>
              <w:jc w:val="center"/>
              <w:rPr>
                <w:rFonts w:cs="Times New Roman"/>
                <w:b/>
                <w:noProof/>
                <w:sz w:val="16"/>
                <w:szCs w:val="16"/>
              </w:rPr>
            </w:pPr>
            <w:r w:rsidRPr="00933628">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5D02EB" w:rsidP="005D02EB">
            <w:pPr>
              <w:spacing w:after="0" w:line="240" w:lineRule="auto"/>
              <w:jc w:val="center"/>
              <w:rPr>
                <w:rFonts w:cs="Times New Roman"/>
                <w:b/>
                <w:noProof/>
                <w:sz w:val="16"/>
                <w:szCs w:val="16"/>
              </w:rPr>
            </w:pPr>
            <w:r w:rsidRPr="00933628">
              <w:rPr>
                <w:b/>
                <w:noProof/>
                <w:sz w:val="16"/>
                <w:szCs w:val="16"/>
              </w:rPr>
              <w:t>Regiono kategorija</w:t>
            </w:r>
          </w:p>
        </w:tc>
        <w:tc>
          <w:tcPr>
            <w:tcW w:w="46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BF2DD2" w:rsidP="005D02EB">
            <w:pPr>
              <w:spacing w:after="0" w:line="240" w:lineRule="auto"/>
              <w:jc w:val="center"/>
              <w:rPr>
                <w:rFonts w:cs="Times New Roman"/>
                <w:b/>
                <w:noProof/>
                <w:sz w:val="16"/>
                <w:szCs w:val="16"/>
              </w:rPr>
            </w:pPr>
            <w:r>
              <w:rPr>
                <w:b/>
                <w:noProof/>
                <w:sz w:val="16"/>
                <w:szCs w:val="16"/>
              </w:rPr>
              <w:t>Identifikavimo numeris</w:t>
            </w:r>
          </w:p>
        </w:tc>
        <w:tc>
          <w:tcPr>
            <w:tcW w:w="117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BF2DD2" w:rsidP="005D02EB">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5D02EB" w:rsidP="005D02EB">
            <w:pPr>
              <w:spacing w:after="0" w:line="240" w:lineRule="auto"/>
              <w:jc w:val="center"/>
              <w:rPr>
                <w:rFonts w:cs="Times New Roman"/>
                <w:b/>
                <w:noProof/>
                <w:sz w:val="16"/>
                <w:szCs w:val="16"/>
              </w:rPr>
            </w:pPr>
            <w:r w:rsidRPr="00933628">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5D02EB" w:rsidP="005D02EB">
            <w:pPr>
              <w:spacing w:after="0" w:line="240" w:lineRule="auto"/>
              <w:jc w:val="center"/>
              <w:rPr>
                <w:rFonts w:cs="Times New Roman"/>
                <w:b/>
                <w:noProof/>
                <w:sz w:val="16"/>
                <w:szCs w:val="16"/>
              </w:rPr>
            </w:pPr>
            <w:r w:rsidRPr="00933628">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5D02EB" w:rsidP="005D02EB">
            <w:pPr>
              <w:spacing w:after="0" w:line="240" w:lineRule="auto"/>
              <w:jc w:val="center"/>
              <w:rPr>
                <w:rFonts w:cs="Times New Roman"/>
                <w:b/>
                <w:noProof/>
                <w:sz w:val="16"/>
                <w:szCs w:val="16"/>
              </w:rPr>
            </w:pPr>
            <w:r w:rsidRPr="00933628">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5D02EB" w:rsidP="005D02EB">
            <w:pPr>
              <w:spacing w:after="0" w:line="240" w:lineRule="auto"/>
              <w:jc w:val="center"/>
              <w:rPr>
                <w:rFonts w:cs="Times New Roman"/>
                <w:b/>
                <w:noProof/>
                <w:sz w:val="16"/>
                <w:szCs w:val="16"/>
              </w:rPr>
            </w:pPr>
            <w:r w:rsidRPr="00933628">
              <w:rPr>
                <w:b/>
                <w:noProof/>
                <w:sz w:val="16"/>
                <w:szCs w:val="16"/>
              </w:rPr>
              <w:t>Siekinys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BF2DD2" w:rsidP="005D02EB">
            <w:pPr>
              <w:spacing w:after="0" w:line="240" w:lineRule="auto"/>
              <w:jc w:val="center"/>
              <w:rPr>
                <w:rFonts w:cs="Times New Roman"/>
                <w:b/>
                <w:noProof/>
                <w:sz w:val="16"/>
                <w:szCs w:val="16"/>
              </w:rPr>
            </w:pPr>
            <w:r>
              <w:rPr>
                <w:b/>
                <w:noProof/>
                <w:sz w:val="16"/>
                <w:szCs w:val="16"/>
              </w:rPr>
              <w:t xml:space="preserve">Duomenų šaltinis </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D02EB" w:rsidRPr="00933628" w:rsidRDefault="00BF2DD2" w:rsidP="005D02EB">
            <w:pPr>
              <w:spacing w:after="0" w:line="240" w:lineRule="auto"/>
              <w:jc w:val="center"/>
              <w:rPr>
                <w:rFonts w:cs="Times New Roman"/>
                <w:b/>
                <w:noProof/>
                <w:sz w:val="16"/>
                <w:szCs w:val="16"/>
              </w:rPr>
            </w:pPr>
            <w:r>
              <w:rPr>
                <w:b/>
                <w:noProof/>
                <w:sz w:val="16"/>
                <w:szCs w:val="16"/>
              </w:rPr>
              <w:t>Pastabos</w:t>
            </w:r>
          </w:p>
        </w:tc>
      </w:tr>
      <w:tr w:rsidR="00AE0D3A" w:rsidRPr="005519EC" w:rsidTr="00906807">
        <w:trPr>
          <w:trHeight w:val="707"/>
        </w:trPr>
        <w:tc>
          <w:tcPr>
            <w:tcW w:w="364" w:type="pct"/>
            <w:vMerge w:val="restart"/>
            <w:tcBorders>
              <w:top w:val="single" w:sz="12" w:space="0" w:color="auto"/>
            </w:tcBorders>
          </w:tcPr>
          <w:p w:rsidR="00AE0D3A" w:rsidRPr="005519EC" w:rsidRDefault="00AE0D3A" w:rsidP="005D02EB">
            <w:pPr>
              <w:spacing w:after="0" w:line="240" w:lineRule="auto"/>
              <w:jc w:val="both"/>
              <w:rPr>
                <w:noProof/>
                <w:sz w:val="16"/>
                <w:szCs w:val="16"/>
              </w:rPr>
            </w:pPr>
            <w:r w:rsidRPr="005519EC">
              <w:rPr>
                <w:noProof/>
                <w:sz w:val="16"/>
                <w:szCs w:val="16"/>
              </w:rPr>
              <w:t>4.Socialiai atsakingesnė Lietuva</w:t>
            </w:r>
          </w:p>
        </w:tc>
        <w:tc>
          <w:tcPr>
            <w:tcW w:w="328" w:type="pct"/>
            <w:vMerge w:val="restart"/>
            <w:tcBorders>
              <w:top w:val="single" w:sz="12" w:space="0" w:color="auto"/>
            </w:tcBorders>
          </w:tcPr>
          <w:p w:rsidR="00AE0D3A" w:rsidRPr="005519EC" w:rsidRDefault="00AE0D3A" w:rsidP="00E23BAD">
            <w:pPr>
              <w:spacing w:after="0" w:line="240" w:lineRule="auto"/>
              <w:jc w:val="both"/>
              <w:rPr>
                <w:noProof/>
                <w:sz w:val="16"/>
                <w:szCs w:val="16"/>
              </w:rPr>
            </w:pPr>
            <w:r w:rsidRPr="005519EC">
              <w:rPr>
                <w:noProof/>
                <w:sz w:val="16"/>
                <w:szCs w:val="16"/>
              </w:rPr>
              <w:t>4.1</w:t>
            </w:r>
            <w:r>
              <w:rPr>
                <w:noProof/>
                <w:sz w:val="16"/>
                <w:szCs w:val="16"/>
              </w:rPr>
              <w:t>1</w:t>
            </w:r>
          </w:p>
        </w:tc>
        <w:tc>
          <w:tcPr>
            <w:tcW w:w="282" w:type="pct"/>
            <w:vMerge w:val="restart"/>
            <w:tcBorders>
              <w:top w:val="single" w:sz="12" w:space="0" w:color="auto"/>
            </w:tcBorders>
          </w:tcPr>
          <w:p w:rsidR="00AE0D3A" w:rsidRPr="005519EC" w:rsidRDefault="00AE0D3A" w:rsidP="005D02EB">
            <w:pPr>
              <w:spacing w:after="0" w:line="240" w:lineRule="auto"/>
              <w:jc w:val="both"/>
              <w:rPr>
                <w:noProof/>
                <w:sz w:val="16"/>
                <w:szCs w:val="16"/>
              </w:rPr>
            </w:pPr>
            <w:r w:rsidRPr="005519EC">
              <w:rPr>
                <w:noProof/>
                <w:sz w:val="16"/>
                <w:szCs w:val="16"/>
              </w:rPr>
              <w:t>ERPF</w:t>
            </w:r>
          </w:p>
        </w:tc>
        <w:tc>
          <w:tcPr>
            <w:tcW w:w="328" w:type="pct"/>
            <w:tcBorders>
              <w:top w:val="single" w:sz="12" w:space="0" w:color="auto"/>
            </w:tcBorders>
          </w:tcPr>
          <w:p w:rsidR="00AE0D3A" w:rsidRPr="005519EC" w:rsidRDefault="00AE0D3A" w:rsidP="00437FF2">
            <w:pPr>
              <w:spacing w:after="0" w:line="240" w:lineRule="auto"/>
              <w:jc w:val="both"/>
              <w:rPr>
                <w:noProof/>
                <w:sz w:val="16"/>
                <w:szCs w:val="16"/>
              </w:rPr>
            </w:pPr>
            <w:r>
              <w:rPr>
                <w:noProof/>
                <w:sz w:val="16"/>
                <w:szCs w:val="16"/>
              </w:rPr>
              <w:t>Sostinės regionas</w:t>
            </w:r>
          </w:p>
        </w:tc>
        <w:tc>
          <w:tcPr>
            <w:tcW w:w="469" w:type="pct"/>
            <w:tcBorders>
              <w:top w:val="single" w:sz="12" w:space="0" w:color="auto"/>
            </w:tcBorders>
          </w:tcPr>
          <w:p w:rsidR="00AE0D3A" w:rsidRPr="00933628" w:rsidRDefault="00AE0D3A" w:rsidP="00437FF2">
            <w:pPr>
              <w:spacing w:after="0" w:line="240" w:lineRule="auto"/>
              <w:jc w:val="both"/>
              <w:rPr>
                <w:bCs/>
                <w:noProof/>
                <w:sz w:val="16"/>
                <w:szCs w:val="16"/>
              </w:rPr>
            </w:pPr>
            <w:r w:rsidRPr="00933628">
              <w:rPr>
                <w:bCs/>
                <w:noProof/>
                <w:sz w:val="16"/>
                <w:szCs w:val="16"/>
              </w:rPr>
              <w:t>RCR73</w:t>
            </w:r>
          </w:p>
        </w:tc>
        <w:tc>
          <w:tcPr>
            <w:tcW w:w="1172" w:type="pct"/>
            <w:tcBorders>
              <w:top w:val="single" w:sz="12" w:space="0" w:color="auto"/>
            </w:tcBorders>
            <w:shd w:val="clear" w:color="auto" w:fill="auto"/>
          </w:tcPr>
          <w:p w:rsidR="00AE0D3A" w:rsidRPr="00933628" w:rsidRDefault="00AE0D3A" w:rsidP="00906807">
            <w:pPr>
              <w:tabs>
                <w:tab w:val="left" w:pos="7560"/>
              </w:tabs>
              <w:spacing w:after="0" w:line="240" w:lineRule="auto"/>
              <w:rPr>
                <w:bCs/>
                <w:noProof/>
                <w:sz w:val="16"/>
                <w:szCs w:val="16"/>
              </w:rPr>
            </w:pPr>
            <w:r w:rsidRPr="00933628">
              <w:rPr>
                <w:bCs/>
                <w:noProof/>
                <w:sz w:val="16"/>
                <w:szCs w:val="16"/>
              </w:rPr>
              <w:t>Asmenys, kurie pasinaudojo įstaigų teikiamomis naujomis ar modernizuotomis sveikatos priežiūros paslaugomis</w:t>
            </w:r>
          </w:p>
        </w:tc>
        <w:tc>
          <w:tcPr>
            <w:tcW w:w="328" w:type="pct"/>
            <w:tcBorders>
              <w:top w:val="single" w:sz="12" w:space="0" w:color="auto"/>
            </w:tcBorders>
          </w:tcPr>
          <w:p w:rsidR="00AE0D3A" w:rsidRPr="005519EC" w:rsidRDefault="00AE0D3A" w:rsidP="00906807">
            <w:pPr>
              <w:spacing w:after="0" w:line="240" w:lineRule="auto"/>
              <w:rPr>
                <w:bCs/>
                <w:noProof/>
                <w:sz w:val="14"/>
                <w:szCs w:val="14"/>
              </w:rPr>
            </w:pPr>
            <w:r w:rsidRPr="00AE0D3A">
              <w:rPr>
                <w:bCs/>
                <w:noProof/>
                <w:sz w:val="16"/>
                <w:szCs w:val="16"/>
              </w:rPr>
              <w:t>Asmenų skaičius per metus</w:t>
            </w:r>
          </w:p>
        </w:tc>
        <w:tc>
          <w:tcPr>
            <w:tcW w:w="328" w:type="pct"/>
            <w:tcBorders>
              <w:top w:val="single" w:sz="12" w:space="0" w:color="auto"/>
            </w:tcBorders>
          </w:tcPr>
          <w:p w:rsidR="00AE0D3A" w:rsidRPr="00B3444D" w:rsidRDefault="00AE0D3A" w:rsidP="00BF2DD2">
            <w:pPr>
              <w:spacing w:after="0" w:line="240" w:lineRule="auto"/>
              <w:jc w:val="center"/>
              <w:rPr>
                <w:rFonts w:cs="Times New Roman"/>
                <w:noProof/>
                <w:sz w:val="16"/>
                <w:szCs w:val="16"/>
              </w:rPr>
            </w:pPr>
            <w:r>
              <w:rPr>
                <w:rFonts w:cs="Times New Roman"/>
                <w:noProof/>
                <w:sz w:val="16"/>
                <w:szCs w:val="16"/>
              </w:rPr>
              <w:t>258</w:t>
            </w:r>
            <w:r w:rsidR="00BF2DD2">
              <w:rPr>
                <w:rFonts w:cs="Times New Roman"/>
                <w:noProof/>
                <w:sz w:val="16"/>
                <w:szCs w:val="16"/>
              </w:rPr>
              <w:t xml:space="preserve"> </w:t>
            </w:r>
            <w:r>
              <w:rPr>
                <w:rFonts w:cs="Times New Roman"/>
                <w:noProof/>
                <w:sz w:val="16"/>
                <w:szCs w:val="16"/>
              </w:rPr>
              <w:t>000</w:t>
            </w:r>
          </w:p>
        </w:tc>
        <w:tc>
          <w:tcPr>
            <w:tcW w:w="375" w:type="pct"/>
            <w:tcBorders>
              <w:top w:val="single" w:sz="12" w:space="0" w:color="auto"/>
            </w:tcBorders>
          </w:tcPr>
          <w:p w:rsidR="00AE0D3A" w:rsidRPr="00B3444D" w:rsidRDefault="00AE0D3A" w:rsidP="00906807">
            <w:pPr>
              <w:spacing w:after="0" w:line="240" w:lineRule="auto"/>
              <w:jc w:val="center"/>
              <w:rPr>
                <w:rFonts w:cs="Times New Roman"/>
                <w:noProof/>
                <w:sz w:val="16"/>
                <w:szCs w:val="16"/>
              </w:rPr>
            </w:pPr>
            <w:r w:rsidRPr="00B3444D">
              <w:rPr>
                <w:rFonts w:cs="Times New Roman"/>
                <w:noProof/>
                <w:sz w:val="16"/>
                <w:szCs w:val="16"/>
              </w:rPr>
              <w:t>2021</w:t>
            </w:r>
          </w:p>
        </w:tc>
        <w:tc>
          <w:tcPr>
            <w:tcW w:w="328" w:type="pct"/>
            <w:tcBorders>
              <w:top w:val="single" w:sz="12" w:space="0" w:color="auto"/>
            </w:tcBorders>
            <w:shd w:val="clear" w:color="auto" w:fill="auto"/>
          </w:tcPr>
          <w:p w:rsidR="00AE0D3A" w:rsidRPr="00C75119" w:rsidRDefault="00AE0D3A" w:rsidP="00BF2DD2">
            <w:pPr>
              <w:spacing w:after="0" w:line="240" w:lineRule="auto"/>
              <w:jc w:val="center"/>
              <w:rPr>
                <w:rFonts w:cs="Times New Roman"/>
                <w:noProof/>
                <w:sz w:val="16"/>
                <w:szCs w:val="16"/>
              </w:rPr>
            </w:pPr>
            <w:r w:rsidRPr="00C75119">
              <w:rPr>
                <w:rFonts w:cs="Times New Roman"/>
                <w:noProof/>
                <w:sz w:val="16"/>
                <w:szCs w:val="16"/>
              </w:rPr>
              <w:t>258</w:t>
            </w:r>
            <w:r w:rsidR="00BF2DD2" w:rsidRPr="00C75119">
              <w:rPr>
                <w:rFonts w:cs="Times New Roman"/>
                <w:noProof/>
                <w:sz w:val="16"/>
                <w:szCs w:val="16"/>
              </w:rPr>
              <w:t xml:space="preserve"> </w:t>
            </w:r>
            <w:r w:rsidRPr="00C75119">
              <w:rPr>
                <w:rFonts w:cs="Times New Roman"/>
                <w:noProof/>
                <w:sz w:val="16"/>
                <w:szCs w:val="16"/>
              </w:rPr>
              <w:t>000</w:t>
            </w:r>
          </w:p>
        </w:tc>
        <w:tc>
          <w:tcPr>
            <w:tcW w:w="328" w:type="pct"/>
            <w:tcBorders>
              <w:top w:val="single" w:sz="12" w:space="0" w:color="auto"/>
            </w:tcBorders>
            <w:shd w:val="clear" w:color="auto" w:fill="auto"/>
          </w:tcPr>
          <w:p w:rsidR="00AE0D3A" w:rsidRPr="005519EC" w:rsidRDefault="00AE0D3A" w:rsidP="005D02EB">
            <w:pPr>
              <w:spacing w:after="0" w:line="240" w:lineRule="auto"/>
              <w:jc w:val="both"/>
              <w:rPr>
                <w:b/>
                <w:noProof/>
                <w:sz w:val="14"/>
                <w:szCs w:val="14"/>
              </w:rPr>
            </w:pPr>
          </w:p>
        </w:tc>
        <w:tc>
          <w:tcPr>
            <w:tcW w:w="370" w:type="pct"/>
            <w:tcBorders>
              <w:top w:val="single" w:sz="12" w:space="0" w:color="auto"/>
            </w:tcBorders>
          </w:tcPr>
          <w:p w:rsidR="00AE0D3A" w:rsidRPr="005519EC" w:rsidRDefault="00AE0D3A" w:rsidP="005D02EB">
            <w:pPr>
              <w:spacing w:after="0" w:line="240" w:lineRule="auto"/>
              <w:jc w:val="both"/>
              <w:rPr>
                <w:b/>
                <w:noProof/>
                <w:sz w:val="14"/>
                <w:szCs w:val="14"/>
              </w:rPr>
            </w:pPr>
          </w:p>
        </w:tc>
      </w:tr>
      <w:tr w:rsidR="00AE0D3A" w:rsidRPr="00933628" w:rsidTr="00906807">
        <w:trPr>
          <w:trHeight w:val="707"/>
        </w:trPr>
        <w:tc>
          <w:tcPr>
            <w:tcW w:w="364" w:type="pct"/>
            <w:vMerge/>
          </w:tcPr>
          <w:p w:rsidR="00AE0D3A" w:rsidRPr="00933628" w:rsidRDefault="00AE0D3A" w:rsidP="005D02EB">
            <w:pPr>
              <w:spacing w:after="0" w:line="240" w:lineRule="auto"/>
              <w:jc w:val="both"/>
              <w:rPr>
                <w:noProof/>
                <w:sz w:val="16"/>
                <w:szCs w:val="16"/>
              </w:rPr>
            </w:pPr>
          </w:p>
        </w:tc>
        <w:tc>
          <w:tcPr>
            <w:tcW w:w="328" w:type="pct"/>
            <w:vMerge/>
          </w:tcPr>
          <w:p w:rsidR="00AE0D3A" w:rsidRPr="00933628" w:rsidRDefault="00AE0D3A" w:rsidP="00E23BAD">
            <w:pPr>
              <w:spacing w:after="0" w:line="240" w:lineRule="auto"/>
              <w:jc w:val="both"/>
              <w:rPr>
                <w:noProof/>
                <w:sz w:val="16"/>
                <w:szCs w:val="16"/>
              </w:rPr>
            </w:pPr>
          </w:p>
        </w:tc>
        <w:tc>
          <w:tcPr>
            <w:tcW w:w="282" w:type="pct"/>
            <w:vMerge/>
          </w:tcPr>
          <w:p w:rsidR="00AE0D3A" w:rsidRPr="00933628" w:rsidRDefault="00AE0D3A" w:rsidP="005D02EB">
            <w:pPr>
              <w:spacing w:after="0" w:line="240" w:lineRule="auto"/>
              <w:jc w:val="both"/>
              <w:rPr>
                <w:noProof/>
                <w:sz w:val="16"/>
                <w:szCs w:val="16"/>
              </w:rPr>
            </w:pPr>
          </w:p>
        </w:tc>
        <w:tc>
          <w:tcPr>
            <w:tcW w:w="328" w:type="pct"/>
          </w:tcPr>
          <w:p w:rsidR="00AE0D3A" w:rsidRPr="005519EC" w:rsidRDefault="00947A7E" w:rsidP="00437FF2">
            <w:pPr>
              <w:spacing w:after="0" w:line="240" w:lineRule="auto"/>
              <w:jc w:val="both"/>
              <w:rPr>
                <w:noProof/>
                <w:sz w:val="16"/>
                <w:szCs w:val="16"/>
              </w:rPr>
            </w:pPr>
            <w:r>
              <w:rPr>
                <w:noProof/>
                <w:sz w:val="16"/>
                <w:szCs w:val="16"/>
              </w:rPr>
              <w:t>VVL</w:t>
            </w:r>
            <w:r w:rsidR="00AE0D3A">
              <w:rPr>
                <w:noProof/>
                <w:sz w:val="16"/>
                <w:szCs w:val="16"/>
              </w:rPr>
              <w:t xml:space="preserve"> regionas</w:t>
            </w:r>
          </w:p>
        </w:tc>
        <w:tc>
          <w:tcPr>
            <w:tcW w:w="469" w:type="pct"/>
          </w:tcPr>
          <w:p w:rsidR="00AE0D3A" w:rsidRPr="00933628" w:rsidRDefault="00AE0D3A" w:rsidP="005D02EB">
            <w:pPr>
              <w:spacing w:after="0" w:line="240" w:lineRule="auto"/>
              <w:jc w:val="both"/>
              <w:rPr>
                <w:bCs/>
                <w:noProof/>
                <w:sz w:val="16"/>
                <w:szCs w:val="16"/>
              </w:rPr>
            </w:pPr>
            <w:r w:rsidRPr="00933628">
              <w:rPr>
                <w:bCs/>
                <w:noProof/>
                <w:sz w:val="16"/>
                <w:szCs w:val="16"/>
              </w:rPr>
              <w:t>RCR73</w:t>
            </w:r>
          </w:p>
        </w:tc>
        <w:tc>
          <w:tcPr>
            <w:tcW w:w="1172" w:type="pct"/>
            <w:shd w:val="clear" w:color="auto" w:fill="auto"/>
          </w:tcPr>
          <w:p w:rsidR="00AE0D3A" w:rsidRPr="00933628" w:rsidRDefault="00AE0D3A" w:rsidP="00906807">
            <w:pPr>
              <w:tabs>
                <w:tab w:val="left" w:pos="7560"/>
              </w:tabs>
              <w:spacing w:after="0" w:line="240" w:lineRule="auto"/>
              <w:rPr>
                <w:bCs/>
                <w:noProof/>
                <w:sz w:val="16"/>
                <w:szCs w:val="16"/>
              </w:rPr>
            </w:pPr>
            <w:r w:rsidRPr="00933628">
              <w:rPr>
                <w:bCs/>
                <w:noProof/>
                <w:sz w:val="16"/>
                <w:szCs w:val="16"/>
              </w:rPr>
              <w:t>Asmenys, kurie pasinaudojo įstaigų teikiamomis naujomis ar modernizuotomis sveikatos priežiūros paslaugomis</w:t>
            </w:r>
          </w:p>
        </w:tc>
        <w:tc>
          <w:tcPr>
            <w:tcW w:w="328" w:type="pct"/>
          </w:tcPr>
          <w:p w:rsidR="00AE0D3A" w:rsidRPr="00933628" w:rsidRDefault="00AE0D3A" w:rsidP="00906807">
            <w:pPr>
              <w:spacing w:after="0" w:line="240" w:lineRule="auto"/>
              <w:rPr>
                <w:bCs/>
                <w:noProof/>
                <w:sz w:val="16"/>
                <w:szCs w:val="16"/>
              </w:rPr>
            </w:pPr>
            <w:r w:rsidRPr="00933628">
              <w:rPr>
                <w:bCs/>
                <w:noProof/>
                <w:sz w:val="16"/>
                <w:szCs w:val="16"/>
              </w:rPr>
              <w:t>Asmenų skaičius per metus</w:t>
            </w:r>
          </w:p>
        </w:tc>
        <w:tc>
          <w:tcPr>
            <w:tcW w:w="328" w:type="pct"/>
          </w:tcPr>
          <w:p w:rsidR="00AE0D3A" w:rsidRPr="00B3444D" w:rsidRDefault="00AE0D3A" w:rsidP="00BF2DD2">
            <w:pPr>
              <w:spacing w:after="0" w:line="240" w:lineRule="auto"/>
              <w:jc w:val="center"/>
              <w:rPr>
                <w:rFonts w:cs="Times New Roman"/>
                <w:noProof/>
                <w:sz w:val="16"/>
                <w:szCs w:val="16"/>
              </w:rPr>
            </w:pPr>
            <w:r>
              <w:rPr>
                <w:rFonts w:cs="Times New Roman"/>
                <w:noProof/>
                <w:sz w:val="16"/>
                <w:szCs w:val="16"/>
              </w:rPr>
              <w:t>1</w:t>
            </w:r>
            <w:r w:rsidR="00BF2DD2">
              <w:rPr>
                <w:rFonts w:cs="Times New Roman"/>
                <w:noProof/>
                <w:sz w:val="16"/>
                <w:szCs w:val="16"/>
              </w:rPr>
              <w:t> </w:t>
            </w:r>
            <w:r>
              <w:rPr>
                <w:rFonts w:cs="Times New Roman"/>
                <w:noProof/>
                <w:sz w:val="16"/>
                <w:szCs w:val="16"/>
              </w:rPr>
              <w:t>230</w:t>
            </w:r>
            <w:r w:rsidR="00BF2DD2">
              <w:rPr>
                <w:rFonts w:cs="Times New Roman"/>
                <w:noProof/>
                <w:sz w:val="16"/>
                <w:szCs w:val="16"/>
              </w:rPr>
              <w:t xml:space="preserve"> </w:t>
            </w:r>
            <w:r>
              <w:rPr>
                <w:rFonts w:cs="Times New Roman"/>
                <w:noProof/>
                <w:sz w:val="16"/>
                <w:szCs w:val="16"/>
              </w:rPr>
              <w:t>000</w:t>
            </w:r>
          </w:p>
        </w:tc>
        <w:tc>
          <w:tcPr>
            <w:tcW w:w="375" w:type="pct"/>
          </w:tcPr>
          <w:p w:rsidR="00AE0D3A" w:rsidRPr="00B3444D" w:rsidRDefault="00AE0D3A" w:rsidP="00906807">
            <w:pPr>
              <w:spacing w:after="0" w:line="240" w:lineRule="auto"/>
              <w:jc w:val="center"/>
              <w:rPr>
                <w:rFonts w:cs="Times New Roman"/>
                <w:noProof/>
                <w:sz w:val="16"/>
                <w:szCs w:val="16"/>
              </w:rPr>
            </w:pPr>
            <w:r w:rsidRPr="00B3444D">
              <w:rPr>
                <w:rFonts w:cs="Times New Roman"/>
                <w:noProof/>
                <w:sz w:val="16"/>
                <w:szCs w:val="16"/>
              </w:rPr>
              <w:t>2021</w:t>
            </w:r>
          </w:p>
        </w:tc>
        <w:tc>
          <w:tcPr>
            <w:tcW w:w="328" w:type="pct"/>
            <w:shd w:val="clear" w:color="auto" w:fill="auto"/>
          </w:tcPr>
          <w:p w:rsidR="00AE0D3A" w:rsidRPr="00C75119" w:rsidRDefault="00AE0D3A" w:rsidP="00BF2DD2">
            <w:pPr>
              <w:spacing w:after="0" w:line="240" w:lineRule="auto"/>
              <w:jc w:val="center"/>
              <w:rPr>
                <w:rFonts w:cs="Times New Roman"/>
                <w:noProof/>
                <w:sz w:val="16"/>
                <w:szCs w:val="16"/>
              </w:rPr>
            </w:pPr>
            <w:r w:rsidRPr="00C75119">
              <w:rPr>
                <w:rFonts w:cs="Times New Roman"/>
                <w:noProof/>
                <w:sz w:val="16"/>
                <w:szCs w:val="16"/>
              </w:rPr>
              <w:t>1</w:t>
            </w:r>
            <w:r w:rsidR="00BF2DD2" w:rsidRPr="00C75119">
              <w:rPr>
                <w:rFonts w:cs="Times New Roman"/>
                <w:noProof/>
                <w:sz w:val="16"/>
                <w:szCs w:val="16"/>
              </w:rPr>
              <w:t xml:space="preserve"> </w:t>
            </w:r>
            <w:r w:rsidRPr="00C75119">
              <w:rPr>
                <w:rFonts w:cs="Times New Roman"/>
                <w:noProof/>
                <w:sz w:val="16"/>
                <w:szCs w:val="16"/>
              </w:rPr>
              <w:t>230</w:t>
            </w:r>
            <w:r w:rsidR="00BF2DD2" w:rsidRPr="00C75119">
              <w:rPr>
                <w:rFonts w:cs="Times New Roman"/>
                <w:noProof/>
                <w:sz w:val="16"/>
                <w:szCs w:val="16"/>
              </w:rPr>
              <w:t xml:space="preserve"> </w:t>
            </w:r>
            <w:r w:rsidRPr="00C75119">
              <w:rPr>
                <w:rFonts w:cs="Times New Roman"/>
                <w:noProof/>
                <w:sz w:val="16"/>
                <w:szCs w:val="16"/>
              </w:rPr>
              <w:t>000</w:t>
            </w:r>
          </w:p>
        </w:tc>
        <w:tc>
          <w:tcPr>
            <w:tcW w:w="328" w:type="pct"/>
            <w:shd w:val="clear" w:color="auto" w:fill="auto"/>
          </w:tcPr>
          <w:p w:rsidR="00AE0D3A" w:rsidRPr="00933628" w:rsidRDefault="00AE0D3A" w:rsidP="005D02EB">
            <w:pPr>
              <w:spacing w:after="0" w:line="240" w:lineRule="auto"/>
              <w:jc w:val="both"/>
              <w:rPr>
                <w:b/>
                <w:noProof/>
                <w:sz w:val="16"/>
                <w:szCs w:val="16"/>
              </w:rPr>
            </w:pPr>
          </w:p>
        </w:tc>
        <w:tc>
          <w:tcPr>
            <w:tcW w:w="370" w:type="pct"/>
          </w:tcPr>
          <w:p w:rsidR="00AE0D3A" w:rsidRPr="00933628" w:rsidRDefault="00AE0D3A" w:rsidP="005D02EB">
            <w:pPr>
              <w:spacing w:after="0" w:line="240" w:lineRule="auto"/>
              <w:jc w:val="both"/>
              <w:rPr>
                <w:b/>
                <w:noProof/>
                <w:sz w:val="16"/>
                <w:szCs w:val="16"/>
              </w:rPr>
            </w:pPr>
          </w:p>
        </w:tc>
      </w:tr>
    </w:tbl>
    <w:p w:rsidR="005D02EB" w:rsidRDefault="005D02EB" w:rsidP="009952B9">
      <w:pPr>
        <w:spacing w:after="0" w:line="240" w:lineRule="auto"/>
        <w:jc w:val="both"/>
        <w:rPr>
          <w:rFonts w:cs="Times New Roman"/>
          <w:bCs/>
          <w:szCs w:val="24"/>
        </w:rPr>
        <w:sectPr w:rsidR="005D02EB" w:rsidSect="00931C78">
          <w:pgSz w:w="16838" w:h="11906" w:orient="landscape"/>
          <w:pgMar w:top="1701" w:right="1276" w:bottom="567" w:left="1134" w:header="567" w:footer="567" w:gutter="0"/>
          <w:cols w:space="1296"/>
          <w:docGrid w:linePitch="360"/>
        </w:sectPr>
      </w:pPr>
    </w:p>
    <w:p w:rsidR="00FD283F" w:rsidRDefault="00802586" w:rsidP="00802586">
      <w:pPr>
        <w:spacing w:before="240" w:after="240" w:line="240" w:lineRule="auto"/>
        <w:jc w:val="both"/>
        <w:rPr>
          <w:rFonts w:cs="Times New Roman"/>
          <w:bCs/>
          <w:szCs w:val="24"/>
        </w:rPr>
      </w:pPr>
      <w:r w:rsidRPr="00D56FF3">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9889" w:type="dxa"/>
        <w:tblLayout w:type="fixed"/>
        <w:tblLook w:val="04A0" w:firstRow="1" w:lastRow="0" w:firstColumn="1" w:lastColumn="0" w:noHBand="0" w:noVBand="1"/>
      </w:tblPr>
      <w:tblGrid>
        <w:gridCol w:w="1384"/>
        <w:gridCol w:w="1134"/>
        <w:gridCol w:w="3260"/>
        <w:gridCol w:w="1134"/>
        <w:gridCol w:w="851"/>
        <w:gridCol w:w="2126"/>
      </w:tblGrid>
      <w:tr w:rsidR="0066383D" w:rsidTr="001A5F6C">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4 lentelė. 1 matmuo. Intervencinių priemonių sritis</w:t>
            </w:r>
          </w:p>
        </w:tc>
      </w:tr>
      <w:tr w:rsidR="0066383D" w:rsidTr="001A5F6C">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8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21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06807" w:rsidTr="00DA388C">
        <w:tc>
          <w:tcPr>
            <w:tcW w:w="1384" w:type="dxa"/>
            <w:vMerge w:val="restart"/>
            <w:tcBorders>
              <w:top w:val="single" w:sz="12" w:space="0" w:color="auto"/>
            </w:tcBorders>
          </w:tcPr>
          <w:p w:rsidR="00906807" w:rsidRDefault="00906807" w:rsidP="00AE0D3A">
            <w:pPr>
              <w:jc w:val="center"/>
              <w:rPr>
                <w:rFonts w:eastAsia="Times New Roman"/>
                <w:iCs/>
                <w:noProof/>
                <w:sz w:val="20"/>
              </w:rPr>
            </w:pPr>
            <w:r>
              <w:rPr>
                <w:rFonts w:eastAsia="Times New Roman"/>
                <w:iCs/>
                <w:noProof/>
                <w:sz w:val="20"/>
              </w:rPr>
              <w:t>4</w:t>
            </w:r>
          </w:p>
        </w:tc>
        <w:tc>
          <w:tcPr>
            <w:tcW w:w="1134" w:type="dxa"/>
            <w:vMerge w:val="restart"/>
            <w:tcBorders>
              <w:top w:val="single" w:sz="12" w:space="0" w:color="auto"/>
            </w:tcBorders>
          </w:tcPr>
          <w:p w:rsidR="00906807" w:rsidRPr="00AE0D3A" w:rsidRDefault="00906807" w:rsidP="00AE0D3A">
            <w:pPr>
              <w:jc w:val="center"/>
              <w:rPr>
                <w:rFonts w:eastAsia="Times New Roman"/>
                <w:iCs/>
                <w:noProof/>
                <w:sz w:val="20"/>
              </w:rPr>
            </w:pPr>
            <w:r w:rsidRPr="00AE0D3A">
              <w:rPr>
                <w:rFonts w:eastAsia="Times New Roman"/>
                <w:iCs/>
                <w:noProof/>
                <w:sz w:val="20"/>
              </w:rPr>
              <w:t>ERPF</w:t>
            </w:r>
          </w:p>
        </w:tc>
        <w:tc>
          <w:tcPr>
            <w:tcW w:w="3260" w:type="dxa"/>
            <w:tcBorders>
              <w:top w:val="single" w:sz="12" w:space="0" w:color="auto"/>
              <w:bottom w:val="single" w:sz="4" w:space="0" w:color="auto"/>
            </w:tcBorders>
          </w:tcPr>
          <w:p w:rsidR="00906807" w:rsidRPr="00AE0D3A" w:rsidRDefault="00906807" w:rsidP="00437FF2">
            <w:pPr>
              <w:jc w:val="both"/>
              <w:rPr>
                <w:noProof/>
                <w:sz w:val="20"/>
                <w:szCs w:val="20"/>
              </w:rPr>
            </w:pPr>
            <w:r w:rsidRPr="00AE0D3A">
              <w:rPr>
                <w:noProof/>
                <w:sz w:val="20"/>
                <w:szCs w:val="20"/>
              </w:rPr>
              <w:t>Sostinės regionas</w:t>
            </w:r>
          </w:p>
        </w:tc>
        <w:tc>
          <w:tcPr>
            <w:tcW w:w="1134" w:type="dxa"/>
            <w:vMerge w:val="restart"/>
            <w:tcBorders>
              <w:top w:val="single" w:sz="12" w:space="0" w:color="auto"/>
            </w:tcBorders>
          </w:tcPr>
          <w:p w:rsidR="00906807" w:rsidRPr="00AE0D3A" w:rsidRDefault="00906807" w:rsidP="00AE0D3A">
            <w:pPr>
              <w:jc w:val="center"/>
              <w:rPr>
                <w:rFonts w:eastAsia="Times New Roman"/>
                <w:iCs/>
                <w:noProof/>
                <w:sz w:val="20"/>
              </w:rPr>
            </w:pPr>
            <w:r w:rsidRPr="00AE0D3A">
              <w:rPr>
                <w:rFonts w:eastAsia="Times New Roman"/>
                <w:iCs/>
                <w:noProof/>
                <w:sz w:val="20"/>
              </w:rPr>
              <w:t>4.11</w:t>
            </w:r>
          </w:p>
        </w:tc>
        <w:tc>
          <w:tcPr>
            <w:tcW w:w="851" w:type="dxa"/>
            <w:vMerge w:val="restart"/>
            <w:tcBorders>
              <w:top w:val="single" w:sz="12" w:space="0" w:color="auto"/>
            </w:tcBorders>
          </w:tcPr>
          <w:p w:rsidR="00906807" w:rsidRPr="006176C2" w:rsidRDefault="00906807" w:rsidP="00437FF2">
            <w:pPr>
              <w:jc w:val="center"/>
              <w:rPr>
                <w:rFonts w:eastAsia="Times New Roman" w:cs="Times New Roman"/>
                <w:iCs/>
                <w:noProof/>
                <w:sz w:val="20"/>
              </w:rPr>
            </w:pPr>
            <w:r w:rsidRPr="006176C2">
              <w:rPr>
                <w:rFonts w:eastAsia="Times New Roman" w:cs="Times New Roman"/>
                <w:iCs/>
                <w:noProof/>
                <w:sz w:val="20"/>
              </w:rPr>
              <w:t>092</w:t>
            </w:r>
          </w:p>
        </w:tc>
        <w:tc>
          <w:tcPr>
            <w:tcW w:w="2126" w:type="dxa"/>
            <w:tcBorders>
              <w:top w:val="single" w:sz="12" w:space="0" w:color="auto"/>
              <w:bottom w:val="single" w:sz="4" w:space="0" w:color="auto"/>
            </w:tcBorders>
          </w:tcPr>
          <w:p w:rsidR="00906807" w:rsidRPr="006176C2" w:rsidRDefault="00906807" w:rsidP="001A5F6C">
            <w:pPr>
              <w:jc w:val="right"/>
              <w:rPr>
                <w:rFonts w:eastAsia="Times New Roman" w:cs="Times New Roman"/>
                <w:b/>
                <w:iCs/>
                <w:noProof/>
                <w:sz w:val="20"/>
              </w:rPr>
            </w:pPr>
            <w:r w:rsidRPr="006176C2">
              <w:rPr>
                <w:rFonts w:eastAsia="Times New Roman" w:cs="Times New Roman"/>
                <w:bCs/>
                <w:iCs/>
                <w:noProof/>
                <w:sz w:val="20"/>
              </w:rPr>
              <w:t>18</w:t>
            </w:r>
            <w:r w:rsidR="00BB0D9B">
              <w:rPr>
                <w:rFonts w:eastAsia="Times New Roman" w:cs="Times New Roman"/>
                <w:bCs/>
                <w:iCs/>
                <w:noProof/>
                <w:sz w:val="20"/>
              </w:rPr>
              <w:t xml:space="preserve"> </w:t>
            </w:r>
            <w:r w:rsidRPr="006176C2">
              <w:rPr>
                <w:rFonts w:eastAsia="Times New Roman" w:cs="Times New Roman"/>
                <w:bCs/>
                <w:iCs/>
                <w:noProof/>
                <w:sz w:val="20"/>
              </w:rPr>
              <w:t>512</w:t>
            </w:r>
            <w:r w:rsidR="00BB0D9B">
              <w:rPr>
                <w:rFonts w:eastAsia="Times New Roman" w:cs="Times New Roman"/>
                <w:bCs/>
                <w:iCs/>
                <w:noProof/>
                <w:sz w:val="20"/>
              </w:rPr>
              <w:t xml:space="preserve"> </w:t>
            </w:r>
            <w:r w:rsidRPr="006176C2">
              <w:rPr>
                <w:rFonts w:eastAsia="Times New Roman" w:cs="Times New Roman"/>
                <w:bCs/>
                <w:iCs/>
                <w:noProof/>
                <w:sz w:val="20"/>
              </w:rPr>
              <w:t>189</w:t>
            </w:r>
            <w:r>
              <w:rPr>
                <w:rFonts w:eastAsia="Times New Roman" w:cs="Times New Roman"/>
                <w:bCs/>
                <w:iCs/>
                <w:noProof/>
                <w:sz w:val="20"/>
              </w:rPr>
              <w:t>,00</w:t>
            </w:r>
          </w:p>
        </w:tc>
      </w:tr>
      <w:tr w:rsidR="00906807" w:rsidTr="00DA388C">
        <w:tc>
          <w:tcPr>
            <w:tcW w:w="1384" w:type="dxa"/>
            <w:vMerge/>
          </w:tcPr>
          <w:p w:rsidR="00906807" w:rsidRDefault="00906807" w:rsidP="0066383D">
            <w:pPr>
              <w:rPr>
                <w:rFonts w:eastAsia="Times New Roman"/>
                <w:iCs/>
                <w:noProof/>
                <w:sz w:val="20"/>
              </w:rPr>
            </w:pPr>
          </w:p>
        </w:tc>
        <w:tc>
          <w:tcPr>
            <w:tcW w:w="1134" w:type="dxa"/>
            <w:vMerge/>
          </w:tcPr>
          <w:p w:rsidR="00906807" w:rsidRDefault="00906807" w:rsidP="0066383D">
            <w:pPr>
              <w:rPr>
                <w:rFonts w:eastAsia="Times New Roman"/>
                <w:b/>
                <w:iCs/>
                <w:noProof/>
                <w:sz w:val="20"/>
              </w:rPr>
            </w:pPr>
          </w:p>
        </w:tc>
        <w:tc>
          <w:tcPr>
            <w:tcW w:w="3260" w:type="dxa"/>
            <w:tcBorders>
              <w:top w:val="single" w:sz="4" w:space="0" w:color="auto"/>
            </w:tcBorders>
          </w:tcPr>
          <w:p w:rsidR="00906807" w:rsidRPr="00AE0D3A" w:rsidRDefault="00947A7E" w:rsidP="00437FF2">
            <w:pPr>
              <w:jc w:val="both"/>
              <w:rPr>
                <w:noProof/>
                <w:sz w:val="20"/>
                <w:szCs w:val="20"/>
              </w:rPr>
            </w:pPr>
            <w:r>
              <w:rPr>
                <w:noProof/>
                <w:sz w:val="20"/>
                <w:szCs w:val="20"/>
              </w:rPr>
              <w:t>VVL</w:t>
            </w:r>
            <w:r w:rsidR="00906807" w:rsidRPr="00AE0D3A">
              <w:rPr>
                <w:noProof/>
                <w:sz w:val="20"/>
                <w:szCs w:val="20"/>
              </w:rPr>
              <w:t xml:space="preserve"> regionas</w:t>
            </w:r>
          </w:p>
        </w:tc>
        <w:tc>
          <w:tcPr>
            <w:tcW w:w="1134" w:type="dxa"/>
            <w:vMerge/>
          </w:tcPr>
          <w:p w:rsidR="00906807" w:rsidRDefault="00906807" w:rsidP="0066383D">
            <w:pPr>
              <w:rPr>
                <w:rFonts w:eastAsia="Times New Roman"/>
                <w:b/>
                <w:iCs/>
                <w:noProof/>
                <w:sz w:val="20"/>
              </w:rPr>
            </w:pPr>
          </w:p>
        </w:tc>
        <w:tc>
          <w:tcPr>
            <w:tcW w:w="851" w:type="dxa"/>
            <w:vMerge/>
          </w:tcPr>
          <w:p w:rsidR="00906807" w:rsidRPr="006176C2" w:rsidRDefault="00906807" w:rsidP="00437FF2">
            <w:pPr>
              <w:jc w:val="center"/>
              <w:rPr>
                <w:rFonts w:eastAsia="Times New Roman" w:cs="Times New Roman"/>
                <w:iCs/>
                <w:noProof/>
                <w:sz w:val="20"/>
              </w:rPr>
            </w:pPr>
          </w:p>
        </w:tc>
        <w:tc>
          <w:tcPr>
            <w:tcW w:w="2126" w:type="dxa"/>
            <w:tcBorders>
              <w:top w:val="single" w:sz="4" w:space="0" w:color="auto"/>
            </w:tcBorders>
          </w:tcPr>
          <w:p w:rsidR="00906807" w:rsidRPr="006176C2" w:rsidRDefault="00906807" w:rsidP="001A5F6C">
            <w:pPr>
              <w:jc w:val="right"/>
              <w:rPr>
                <w:rFonts w:eastAsia="Times New Roman" w:cs="Times New Roman"/>
                <w:iCs/>
                <w:noProof/>
                <w:sz w:val="20"/>
              </w:rPr>
            </w:pPr>
            <w:r w:rsidRPr="006176C2">
              <w:rPr>
                <w:rFonts w:eastAsia="Times New Roman" w:cs="Times New Roman"/>
                <w:iCs/>
                <w:noProof/>
                <w:sz w:val="20"/>
              </w:rPr>
              <w:t>238</w:t>
            </w:r>
            <w:r w:rsidR="00BB0D9B">
              <w:rPr>
                <w:rFonts w:eastAsia="Times New Roman" w:cs="Times New Roman"/>
                <w:iCs/>
                <w:noProof/>
                <w:sz w:val="20"/>
              </w:rPr>
              <w:t xml:space="preserve"> </w:t>
            </w:r>
            <w:r w:rsidRPr="006176C2">
              <w:rPr>
                <w:rFonts w:eastAsia="Times New Roman" w:cs="Times New Roman"/>
                <w:iCs/>
                <w:noProof/>
                <w:sz w:val="20"/>
              </w:rPr>
              <w:t>601</w:t>
            </w:r>
            <w:r w:rsidR="00BB0D9B">
              <w:rPr>
                <w:rFonts w:eastAsia="Times New Roman" w:cs="Times New Roman"/>
                <w:iCs/>
                <w:noProof/>
                <w:sz w:val="20"/>
              </w:rPr>
              <w:t xml:space="preserve"> </w:t>
            </w:r>
            <w:r w:rsidRPr="006176C2">
              <w:rPr>
                <w:rFonts w:eastAsia="Times New Roman" w:cs="Times New Roman"/>
                <w:iCs/>
                <w:noProof/>
                <w:sz w:val="20"/>
              </w:rPr>
              <w:t>548</w:t>
            </w:r>
            <w:r>
              <w:rPr>
                <w:rFonts w:eastAsia="Times New Roman" w:cs="Times New Roman"/>
                <w:iCs/>
                <w:noProof/>
                <w:sz w:val="20"/>
              </w:rPr>
              <w:t>,00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1134"/>
        <w:gridCol w:w="3260"/>
        <w:gridCol w:w="1134"/>
        <w:gridCol w:w="851"/>
        <w:gridCol w:w="2126"/>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5 lentelė. 2 matmuo. Finansavimo forma</w:t>
            </w:r>
          </w:p>
        </w:tc>
      </w:tr>
      <w:tr w:rsidR="0066383D" w:rsidTr="001A5F6C">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8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21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06807" w:rsidTr="00DA388C">
        <w:tc>
          <w:tcPr>
            <w:tcW w:w="1384" w:type="dxa"/>
            <w:vMerge w:val="restart"/>
            <w:tcBorders>
              <w:top w:val="single" w:sz="12" w:space="0" w:color="auto"/>
            </w:tcBorders>
          </w:tcPr>
          <w:p w:rsidR="00906807" w:rsidRPr="001A5F6C" w:rsidRDefault="00906807" w:rsidP="001A5F6C">
            <w:pPr>
              <w:jc w:val="center"/>
              <w:rPr>
                <w:rFonts w:eastAsia="Times New Roman"/>
                <w:iCs/>
                <w:noProof/>
                <w:sz w:val="20"/>
              </w:rPr>
            </w:pPr>
            <w:r w:rsidRPr="001A5F6C">
              <w:rPr>
                <w:rFonts w:eastAsia="Times New Roman"/>
                <w:iCs/>
                <w:noProof/>
                <w:sz w:val="20"/>
              </w:rPr>
              <w:t>4</w:t>
            </w:r>
          </w:p>
        </w:tc>
        <w:tc>
          <w:tcPr>
            <w:tcW w:w="1134" w:type="dxa"/>
            <w:vMerge w:val="restart"/>
            <w:tcBorders>
              <w:top w:val="single" w:sz="12" w:space="0" w:color="auto"/>
            </w:tcBorders>
          </w:tcPr>
          <w:p w:rsidR="00906807" w:rsidRPr="001A5F6C" w:rsidRDefault="00906807" w:rsidP="001A5F6C">
            <w:pPr>
              <w:jc w:val="center"/>
              <w:rPr>
                <w:rFonts w:eastAsia="Times New Roman"/>
                <w:iCs/>
                <w:noProof/>
                <w:sz w:val="20"/>
              </w:rPr>
            </w:pPr>
            <w:r w:rsidRPr="001A5F6C">
              <w:rPr>
                <w:rFonts w:eastAsia="Times New Roman"/>
                <w:iCs/>
                <w:noProof/>
                <w:sz w:val="20"/>
              </w:rPr>
              <w:t>ERPF</w:t>
            </w:r>
          </w:p>
        </w:tc>
        <w:tc>
          <w:tcPr>
            <w:tcW w:w="3260" w:type="dxa"/>
            <w:tcBorders>
              <w:top w:val="single" w:sz="12" w:space="0" w:color="auto"/>
              <w:bottom w:val="single" w:sz="4" w:space="0" w:color="auto"/>
            </w:tcBorders>
          </w:tcPr>
          <w:p w:rsidR="00906807" w:rsidRPr="00AE0D3A" w:rsidRDefault="00906807" w:rsidP="00437FF2">
            <w:pPr>
              <w:jc w:val="both"/>
              <w:rPr>
                <w:noProof/>
                <w:sz w:val="20"/>
                <w:szCs w:val="20"/>
              </w:rPr>
            </w:pPr>
            <w:r w:rsidRPr="00AE0D3A">
              <w:rPr>
                <w:noProof/>
                <w:sz w:val="20"/>
                <w:szCs w:val="20"/>
              </w:rPr>
              <w:t>Sostinės regionas</w:t>
            </w:r>
          </w:p>
        </w:tc>
        <w:tc>
          <w:tcPr>
            <w:tcW w:w="1134" w:type="dxa"/>
            <w:vMerge w:val="restart"/>
            <w:tcBorders>
              <w:top w:val="single" w:sz="12" w:space="0" w:color="auto"/>
            </w:tcBorders>
          </w:tcPr>
          <w:p w:rsidR="00906807" w:rsidRPr="001A5F6C" w:rsidRDefault="00906807" w:rsidP="001A5F6C">
            <w:pPr>
              <w:jc w:val="center"/>
              <w:rPr>
                <w:rFonts w:eastAsia="Times New Roman"/>
                <w:iCs/>
                <w:noProof/>
                <w:sz w:val="20"/>
              </w:rPr>
            </w:pPr>
            <w:r w:rsidRPr="001A5F6C">
              <w:rPr>
                <w:rFonts w:eastAsia="Times New Roman"/>
                <w:iCs/>
                <w:noProof/>
                <w:sz w:val="20"/>
              </w:rPr>
              <w:t>4.11</w:t>
            </w:r>
          </w:p>
        </w:tc>
        <w:tc>
          <w:tcPr>
            <w:tcW w:w="851" w:type="dxa"/>
            <w:vMerge w:val="restart"/>
            <w:tcBorders>
              <w:top w:val="single" w:sz="12" w:space="0" w:color="auto"/>
            </w:tcBorders>
          </w:tcPr>
          <w:p w:rsidR="00906807" w:rsidRPr="006176C2" w:rsidRDefault="00906807" w:rsidP="00437FF2">
            <w:pPr>
              <w:jc w:val="center"/>
              <w:rPr>
                <w:rFonts w:eastAsia="Times New Roman" w:cs="Times New Roman"/>
                <w:iCs/>
                <w:noProof/>
                <w:sz w:val="20"/>
              </w:rPr>
            </w:pPr>
            <w:r w:rsidRPr="006176C2">
              <w:rPr>
                <w:rFonts w:eastAsia="Times New Roman" w:cs="Times New Roman"/>
                <w:iCs/>
                <w:noProof/>
                <w:sz w:val="20"/>
              </w:rPr>
              <w:t>01</w:t>
            </w:r>
          </w:p>
        </w:tc>
        <w:tc>
          <w:tcPr>
            <w:tcW w:w="2126" w:type="dxa"/>
            <w:tcBorders>
              <w:top w:val="single" w:sz="12" w:space="0" w:color="auto"/>
              <w:bottom w:val="single" w:sz="4" w:space="0" w:color="auto"/>
            </w:tcBorders>
          </w:tcPr>
          <w:p w:rsidR="00906807" w:rsidRPr="006176C2" w:rsidRDefault="00906807" w:rsidP="00832732">
            <w:pPr>
              <w:jc w:val="right"/>
              <w:rPr>
                <w:rFonts w:eastAsia="Times New Roman" w:cs="Times New Roman"/>
                <w:b/>
                <w:iCs/>
                <w:noProof/>
                <w:sz w:val="20"/>
              </w:rPr>
            </w:pPr>
            <w:r w:rsidRPr="006176C2">
              <w:rPr>
                <w:rFonts w:eastAsia="Times New Roman" w:cs="Times New Roman"/>
                <w:bCs/>
                <w:iCs/>
                <w:noProof/>
                <w:sz w:val="20"/>
              </w:rPr>
              <w:t>18</w:t>
            </w:r>
            <w:r w:rsidR="00BB0D9B">
              <w:rPr>
                <w:rFonts w:eastAsia="Times New Roman" w:cs="Times New Roman"/>
                <w:bCs/>
                <w:iCs/>
                <w:noProof/>
                <w:sz w:val="20"/>
              </w:rPr>
              <w:t xml:space="preserve"> </w:t>
            </w:r>
            <w:r w:rsidRPr="006176C2">
              <w:rPr>
                <w:rFonts w:eastAsia="Times New Roman" w:cs="Times New Roman"/>
                <w:bCs/>
                <w:iCs/>
                <w:noProof/>
                <w:sz w:val="20"/>
              </w:rPr>
              <w:t>512</w:t>
            </w:r>
            <w:r w:rsidR="00BB0D9B">
              <w:rPr>
                <w:rFonts w:eastAsia="Times New Roman" w:cs="Times New Roman"/>
                <w:bCs/>
                <w:iCs/>
                <w:noProof/>
                <w:sz w:val="20"/>
              </w:rPr>
              <w:t xml:space="preserve"> </w:t>
            </w:r>
            <w:r w:rsidRPr="006176C2">
              <w:rPr>
                <w:rFonts w:eastAsia="Times New Roman" w:cs="Times New Roman"/>
                <w:bCs/>
                <w:iCs/>
                <w:noProof/>
                <w:sz w:val="20"/>
              </w:rPr>
              <w:t>189</w:t>
            </w:r>
            <w:r>
              <w:rPr>
                <w:rFonts w:eastAsia="Times New Roman" w:cs="Times New Roman"/>
                <w:bCs/>
                <w:iCs/>
                <w:noProof/>
                <w:sz w:val="20"/>
              </w:rPr>
              <w:t>,00</w:t>
            </w:r>
          </w:p>
        </w:tc>
      </w:tr>
      <w:tr w:rsidR="00906807" w:rsidTr="00DA388C">
        <w:tc>
          <w:tcPr>
            <w:tcW w:w="1384" w:type="dxa"/>
            <w:vMerge/>
          </w:tcPr>
          <w:p w:rsidR="00906807" w:rsidRDefault="00906807" w:rsidP="0066383D">
            <w:pPr>
              <w:rPr>
                <w:rFonts w:eastAsia="Times New Roman"/>
                <w:b/>
                <w:iCs/>
                <w:noProof/>
                <w:sz w:val="20"/>
              </w:rPr>
            </w:pPr>
          </w:p>
        </w:tc>
        <w:tc>
          <w:tcPr>
            <w:tcW w:w="1134" w:type="dxa"/>
            <w:vMerge/>
          </w:tcPr>
          <w:p w:rsidR="00906807" w:rsidRDefault="00906807" w:rsidP="0066383D">
            <w:pPr>
              <w:rPr>
                <w:rFonts w:eastAsia="Times New Roman"/>
                <w:b/>
                <w:iCs/>
                <w:noProof/>
                <w:sz w:val="20"/>
              </w:rPr>
            </w:pPr>
          </w:p>
        </w:tc>
        <w:tc>
          <w:tcPr>
            <w:tcW w:w="3260" w:type="dxa"/>
            <w:tcBorders>
              <w:top w:val="single" w:sz="4" w:space="0" w:color="auto"/>
            </w:tcBorders>
          </w:tcPr>
          <w:p w:rsidR="00906807" w:rsidRPr="00AE0D3A" w:rsidRDefault="00947A7E" w:rsidP="00437FF2">
            <w:pPr>
              <w:jc w:val="both"/>
              <w:rPr>
                <w:noProof/>
                <w:sz w:val="20"/>
                <w:szCs w:val="20"/>
              </w:rPr>
            </w:pPr>
            <w:r>
              <w:rPr>
                <w:noProof/>
                <w:sz w:val="20"/>
                <w:szCs w:val="20"/>
              </w:rPr>
              <w:t>VVL</w:t>
            </w:r>
            <w:r w:rsidR="00906807" w:rsidRPr="00AE0D3A">
              <w:rPr>
                <w:noProof/>
                <w:sz w:val="20"/>
                <w:szCs w:val="20"/>
              </w:rPr>
              <w:t xml:space="preserve"> regionas</w:t>
            </w:r>
          </w:p>
        </w:tc>
        <w:tc>
          <w:tcPr>
            <w:tcW w:w="1134" w:type="dxa"/>
            <w:vMerge/>
          </w:tcPr>
          <w:p w:rsidR="00906807" w:rsidRDefault="00906807" w:rsidP="0066383D">
            <w:pPr>
              <w:rPr>
                <w:rFonts w:eastAsia="Times New Roman"/>
                <w:b/>
                <w:iCs/>
                <w:noProof/>
                <w:sz w:val="20"/>
              </w:rPr>
            </w:pPr>
          </w:p>
        </w:tc>
        <w:tc>
          <w:tcPr>
            <w:tcW w:w="851" w:type="dxa"/>
            <w:vMerge/>
          </w:tcPr>
          <w:p w:rsidR="00906807" w:rsidRPr="006176C2" w:rsidRDefault="00906807" w:rsidP="00437FF2">
            <w:pPr>
              <w:jc w:val="center"/>
              <w:rPr>
                <w:rFonts w:eastAsia="Times New Roman" w:cs="Times New Roman"/>
                <w:iCs/>
                <w:noProof/>
                <w:sz w:val="20"/>
              </w:rPr>
            </w:pPr>
          </w:p>
        </w:tc>
        <w:tc>
          <w:tcPr>
            <w:tcW w:w="2126" w:type="dxa"/>
            <w:tcBorders>
              <w:top w:val="single" w:sz="4" w:space="0" w:color="auto"/>
            </w:tcBorders>
          </w:tcPr>
          <w:p w:rsidR="00906807" w:rsidRPr="006176C2" w:rsidRDefault="00906807" w:rsidP="00832732">
            <w:pPr>
              <w:jc w:val="right"/>
              <w:rPr>
                <w:rFonts w:eastAsia="Times New Roman" w:cs="Times New Roman"/>
                <w:iCs/>
                <w:noProof/>
                <w:sz w:val="20"/>
              </w:rPr>
            </w:pPr>
            <w:r w:rsidRPr="006176C2">
              <w:rPr>
                <w:rFonts w:eastAsia="Times New Roman" w:cs="Times New Roman"/>
                <w:iCs/>
                <w:noProof/>
                <w:sz w:val="20"/>
              </w:rPr>
              <w:t>238</w:t>
            </w:r>
            <w:r w:rsidR="00BB0D9B">
              <w:rPr>
                <w:rFonts w:eastAsia="Times New Roman" w:cs="Times New Roman"/>
                <w:iCs/>
                <w:noProof/>
                <w:sz w:val="20"/>
              </w:rPr>
              <w:t xml:space="preserve"> </w:t>
            </w:r>
            <w:r w:rsidRPr="006176C2">
              <w:rPr>
                <w:rFonts w:eastAsia="Times New Roman" w:cs="Times New Roman"/>
                <w:iCs/>
                <w:noProof/>
                <w:sz w:val="20"/>
              </w:rPr>
              <w:t>601</w:t>
            </w:r>
            <w:r w:rsidR="00BB0D9B">
              <w:rPr>
                <w:rFonts w:eastAsia="Times New Roman" w:cs="Times New Roman"/>
                <w:iCs/>
                <w:noProof/>
                <w:sz w:val="20"/>
              </w:rPr>
              <w:t xml:space="preserve"> </w:t>
            </w:r>
            <w:r w:rsidRPr="006176C2">
              <w:rPr>
                <w:rFonts w:eastAsia="Times New Roman" w:cs="Times New Roman"/>
                <w:iCs/>
                <w:noProof/>
                <w:sz w:val="20"/>
              </w:rPr>
              <w:t>548</w:t>
            </w:r>
            <w:r>
              <w:rPr>
                <w:rFonts w:eastAsia="Times New Roman" w:cs="Times New Roman"/>
                <w:iCs/>
                <w:noProof/>
                <w:sz w:val="20"/>
              </w:rPr>
              <w:t>,00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1134"/>
        <w:gridCol w:w="3260"/>
        <w:gridCol w:w="1134"/>
        <w:gridCol w:w="851"/>
        <w:gridCol w:w="2126"/>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6 lentelė. 3 matmuo. Teritorinės paramos paskirstymo priemonė ir teritorinė kryptis</w:t>
            </w:r>
          </w:p>
        </w:tc>
      </w:tr>
      <w:tr w:rsidR="0066383D" w:rsidTr="001267F5">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8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21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06807" w:rsidTr="00DA388C">
        <w:tc>
          <w:tcPr>
            <w:tcW w:w="1384" w:type="dxa"/>
            <w:vMerge w:val="restart"/>
            <w:tcBorders>
              <w:top w:val="single" w:sz="12" w:space="0" w:color="auto"/>
            </w:tcBorders>
          </w:tcPr>
          <w:p w:rsidR="00906807" w:rsidRPr="001267F5" w:rsidRDefault="00906807" w:rsidP="001267F5">
            <w:pPr>
              <w:jc w:val="center"/>
              <w:rPr>
                <w:rFonts w:eastAsia="Times New Roman"/>
                <w:iCs/>
                <w:noProof/>
                <w:sz w:val="20"/>
              </w:rPr>
            </w:pPr>
            <w:r w:rsidRPr="001267F5">
              <w:rPr>
                <w:rFonts w:eastAsia="Times New Roman"/>
                <w:iCs/>
                <w:noProof/>
                <w:sz w:val="20"/>
              </w:rPr>
              <w:t>4</w:t>
            </w:r>
          </w:p>
        </w:tc>
        <w:tc>
          <w:tcPr>
            <w:tcW w:w="1134" w:type="dxa"/>
            <w:vMerge w:val="restart"/>
            <w:tcBorders>
              <w:top w:val="single" w:sz="12" w:space="0" w:color="auto"/>
            </w:tcBorders>
          </w:tcPr>
          <w:p w:rsidR="00906807" w:rsidRPr="001267F5" w:rsidRDefault="00906807" w:rsidP="001267F5">
            <w:pPr>
              <w:jc w:val="center"/>
              <w:rPr>
                <w:rFonts w:eastAsia="Times New Roman"/>
                <w:iCs/>
                <w:noProof/>
                <w:sz w:val="20"/>
              </w:rPr>
            </w:pPr>
            <w:r w:rsidRPr="001267F5">
              <w:rPr>
                <w:rFonts w:eastAsia="Times New Roman"/>
                <w:iCs/>
                <w:noProof/>
                <w:sz w:val="20"/>
              </w:rPr>
              <w:t>ERPF</w:t>
            </w:r>
          </w:p>
        </w:tc>
        <w:tc>
          <w:tcPr>
            <w:tcW w:w="3260" w:type="dxa"/>
            <w:tcBorders>
              <w:top w:val="single" w:sz="12" w:space="0" w:color="auto"/>
              <w:bottom w:val="single" w:sz="4" w:space="0" w:color="auto"/>
            </w:tcBorders>
          </w:tcPr>
          <w:p w:rsidR="00906807" w:rsidRPr="00AE0D3A" w:rsidRDefault="00906807" w:rsidP="00437FF2">
            <w:pPr>
              <w:jc w:val="both"/>
              <w:rPr>
                <w:noProof/>
                <w:sz w:val="20"/>
                <w:szCs w:val="20"/>
              </w:rPr>
            </w:pPr>
            <w:r w:rsidRPr="00AE0D3A">
              <w:rPr>
                <w:noProof/>
                <w:sz w:val="20"/>
                <w:szCs w:val="20"/>
              </w:rPr>
              <w:t>Sostinės regionas</w:t>
            </w:r>
          </w:p>
        </w:tc>
        <w:tc>
          <w:tcPr>
            <w:tcW w:w="1134" w:type="dxa"/>
            <w:vMerge w:val="restart"/>
            <w:tcBorders>
              <w:top w:val="single" w:sz="12" w:space="0" w:color="auto"/>
            </w:tcBorders>
          </w:tcPr>
          <w:p w:rsidR="00906807" w:rsidRPr="001267F5" w:rsidRDefault="00906807" w:rsidP="001267F5">
            <w:pPr>
              <w:jc w:val="center"/>
              <w:rPr>
                <w:rFonts w:eastAsia="Times New Roman"/>
                <w:iCs/>
                <w:noProof/>
                <w:sz w:val="20"/>
              </w:rPr>
            </w:pPr>
            <w:r w:rsidRPr="001267F5">
              <w:rPr>
                <w:rFonts w:eastAsia="Times New Roman"/>
                <w:iCs/>
                <w:noProof/>
                <w:sz w:val="20"/>
              </w:rPr>
              <w:t>4.11</w:t>
            </w:r>
          </w:p>
        </w:tc>
        <w:tc>
          <w:tcPr>
            <w:tcW w:w="851" w:type="dxa"/>
            <w:vMerge w:val="restart"/>
            <w:tcBorders>
              <w:top w:val="single" w:sz="12" w:space="0" w:color="auto"/>
            </w:tcBorders>
          </w:tcPr>
          <w:p w:rsidR="00906807" w:rsidRPr="006176C2" w:rsidRDefault="00906807" w:rsidP="00437FF2">
            <w:pPr>
              <w:jc w:val="center"/>
              <w:rPr>
                <w:rFonts w:eastAsia="Times New Roman" w:cs="Times New Roman"/>
                <w:iCs/>
                <w:noProof/>
                <w:sz w:val="20"/>
              </w:rPr>
            </w:pPr>
            <w:r w:rsidRPr="006176C2">
              <w:rPr>
                <w:rFonts w:eastAsia="Times New Roman" w:cs="Times New Roman"/>
                <w:iCs/>
                <w:noProof/>
                <w:sz w:val="20"/>
              </w:rPr>
              <w:t>48</w:t>
            </w:r>
          </w:p>
        </w:tc>
        <w:tc>
          <w:tcPr>
            <w:tcW w:w="2126" w:type="dxa"/>
            <w:tcBorders>
              <w:top w:val="single" w:sz="12" w:space="0" w:color="auto"/>
              <w:bottom w:val="single" w:sz="4" w:space="0" w:color="auto"/>
            </w:tcBorders>
          </w:tcPr>
          <w:p w:rsidR="00906807" w:rsidRPr="006176C2" w:rsidRDefault="00906807" w:rsidP="001267F5">
            <w:pPr>
              <w:jc w:val="right"/>
              <w:rPr>
                <w:rFonts w:eastAsia="Times New Roman" w:cs="Times New Roman"/>
                <w:b/>
                <w:iCs/>
                <w:noProof/>
                <w:sz w:val="20"/>
              </w:rPr>
            </w:pPr>
            <w:r w:rsidRPr="006176C2">
              <w:rPr>
                <w:rFonts w:eastAsia="Times New Roman" w:cs="Times New Roman"/>
                <w:bCs/>
                <w:iCs/>
                <w:noProof/>
                <w:sz w:val="20"/>
              </w:rPr>
              <w:t>18</w:t>
            </w:r>
            <w:r w:rsidR="00BB0D9B">
              <w:rPr>
                <w:rFonts w:eastAsia="Times New Roman" w:cs="Times New Roman"/>
                <w:bCs/>
                <w:iCs/>
                <w:noProof/>
                <w:sz w:val="20"/>
              </w:rPr>
              <w:t xml:space="preserve"> </w:t>
            </w:r>
            <w:r w:rsidRPr="006176C2">
              <w:rPr>
                <w:rFonts w:eastAsia="Times New Roman" w:cs="Times New Roman"/>
                <w:bCs/>
                <w:iCs/>
                <w:noProof/>
                <w:sz w:val="20"/>
              </w:rPr>
              <w:t>512</w:t>
            </w:r>
            <w:r w:rsidR="00BB0D9B">
              <w:rPr>
                <w:rFonts w:eastAsia="Times New Roman" w:cs="Times New Roman"/>
                <w:bCs/>
                <w:iCs/>
                <w:noProof/>
                <w:sz w:val="20"/>
              </w:rPr>
              <w:t xml:space="preserve"> </w:t>
            </w:r>
            <w:r w:rsidRPr="006176C2">
              <w:rPr>
                <w:rFonts w:eastAsia="Times New Roman" w:cs="Times New Roman"/>
                <w:bCs/>
                <w:iCs/>
                <w:noProof/>
                <w:sz w:val="20"/>
              </w:rPr>
              <w:t>189</w:t>
            </w:r>
            <w:r>
              <w:rPr>
                <w:rFonts w:eastAsia="Times New Roman" w:cs="Times New Roman"/>
                <w:bCs/>
                <w:iCs/>
                <w:noProof/>
                <w:sz w:val="20"/>
              </w:rPr>
              <w:t>,00</w:t>
            </w:r>
          </w:p>
        </w:tc>
      </w:tr>
      <w:tr w:rsidR="00906807" w:rsidTr="00DA388C">
        <w:tc>
          <w:tcPr>
            <w:tcW w:w="1384" w:type="dxa"/>
            <w:vMerge/>
          </w:tcPr>
          <w:p w:rsidR="00906807" w:rsidRDefault="00906807" w:rsidP="0066383D">
            <w:pPr>
              <w:rPr>
                <w:rFonts w:eastAsia="Times New Roman"/>
                <w:b/>
                <w:iCs/>
                <w:noProof/>
                <w:sz w:val="20"/>
              </w:rPr>
            </w:pPr>
          </w:p>
        </w:tc>
        <w:tc>
          <w:tcPr>
            <w:tcW w:w="1134" w:type="dxa"/>
            <w:vMerge/>
          </w:tcPr>
          <w:p w:rsidR="00906807" w:rsidRDefault="00906807" w:rsidP="0066383D">
            <w:pPr>
              <w:rPr>
                <w:rFonts w:eastAsia="Times New Roman"/>
                <w:b/>
                <w:iCs/>
                <w:noProof/>
                <w:sz w:val="20"/>
              </w:rPr>
            </w:pPr>
          </w:p>
        </w:tc>
        <w:tc>
          <w:tcPr>
            <w:tcW w:w="3260" w:type="dxa"/>
            <w:tcBorders>
              <w:top w:val="single" w:sz="4" w:space="0" w:color="auto"/>
            </w:tcBorders>
          </w:tcPr>
          <w:p w:rsidR="00906807" w:rsidRPr="00AE0D3A" w:rsidRDefault="00947A7E" w:rsidP="00437FF2">
            <w:pPr>
              <w:jc w:val="both"/>
              <w:rPr>
                <w:noProof/>
                <w:sz w:val="20"/>
                <w:szCs w:val="20"/>
              </w:rPr>
            </w:pPr>
            <w:r>
              <w:rPr>
                <w:noProof/>
                <w:sz w:val="20"/>
                <w:szCs w:val="20"/>
              </w:rPr>
              <w:t>VVL</w:t>
            </w:r>
            <w:r w:rsidR="00906807" w:rsidRPr="00AE0D3A">
              <w:rPr>
                <w:noProof/>
                <w:sz w:val="20"/>
                <w:szCs w:val="20"/>
              </w:rPr>
              <w:t xml:space="preserve"> regionas</w:t>
            </w:r>
          </w:p>
        </w:tc>
        <w:tc>
          <w:tcPr>
            <w:tcW w:w="1134" w:type="dxa"/>
            <w:vMerge/>
          </w:tcPr>
          <w:p w:rsidR="00906807" w:rsidRDefault="00906807" w:rsidP="0066383D">
            <w:pPr>
              <w:rPr>
                <w:rFonts w:eastAsia="Times New Roman"/>
                <w:b/>
                <w:iCs/>
                <w:noProof/>
                <w:sz w:val="20"/>
              </w:rPr>
            </w:pPr>
          </w:p>
        </w:tc>
        <w:tc>
          <w:tcPr>
            <w:tcW w:w="851" w:type="dxa"/>
            <w:vMerge/>
          </w:tcPr>
          <w:p w:rsidR="00906807" w:rsidRPr="006176C2" w:rsidRDefault="00906807" w:rsidP="00437FF2">
            <w:pPr>
              <w:jc w:val="center"/>
              <w:rPr>
                <w:rFonts w:eastAsia="Times New Roman" w:cs="Times New Roman"/>
                <w:iCs/>
                <w:noProof/>
                <w:sz w:val="20"/>
              </w:rPr>
            </w:pPr>
          </w:p>
        </w:tc>
        <w:tc>
          <w:tcPr>
            <w:tcW w:w="2126" w:type="dxa"/>
            <w:tcBorders>
              <w:top w:val="single" w:sz="4" w:space="0" w:color="auto"/>
            </w:tcBorders>
          </w:tcPr>
          <w:p w:rsidR="00906807" w:rsidRPr="006176C2" w:rsidRDefault="00906807" w:rsidP="001267F5">
            <w:pPr>
              <w:jc w:val="right"/>
              <w:rPr>
                <w:rFonts w:eastAsia="Times New Roman" w:cs="Times New Roman"/>
                <w:iCs/>
                <w:noProof/>
                <w:sz w:val="20"/>
              </w:rPr>
            </w:pPr>
            <w:r w:rsidRPr="006176C2">
              <w:rPr>
                <w:rFonts w:eastAsia="Times New Roman" w:cs="Times New Roman"/>
                <w:iCs/>
                <w:noProof/>
                <w:sz w:val="20"/>
              </w:rPr>
              <w:t>238</w:t>
            </w:r>
            <w:r w:rsidR="00BB0D9B">
              <w:rPr>
                <w:rFonts w:eastAsia="Times New Roman" w:cs="Times New Roman"/>
                <w:iCs/>
                <w:noProof/>
                <w:sz w:val="20"/>
              </w:rPr>
              <w:t xml:space="preserve"> </w:t>
            </w:r>
            <w:r w:rsidRPr="006176C2">
              <w:rPr>
                <w:rFonts w:eastAsia="Times New Roman" w:cs="Times New Roman"/>
                <w:iCs/>
                <w:noProof/>
                <w:sz w:val="20"/>
              </w:rPr>
              <w:t>601</w:t>
            </w:r>
            <w:r w:rsidR="00BB0D9B">
              <w:rPr>
                <w:rFonts w:eastAsia="Times New Roman" w:cs="Times New Roman"/>
                <w:iCs/>
                <w:noProof/>
                <w:sz w:val="20"/>
              </w:rPr>
              <w:t xml:space="preserve"> </w:t>
            </w:r>
            <w:r w:rsidRPr="006176C2">
              <w:rPr>
                <w:rFonts w:eastAsia="Times New Roman" w:cs="Times New Roman"/>
                <w:iCs/>
                <w:noProof/>
                <w:sz w:val="20"/>
              </w:rPr>
              <w:t>548</w:t>
            </w:r>
            <w:r>
              <w:rPr>
                <w:rFonts w:eastAsia="Times New Roman" w:cs="Times New Roman"/>
                <w:iCs/>
                <w:noProof/>
                <w:sz w:val="20"/>
              </w:rPr>
              <w:t>,00</w:t>
            </w:r>
          </w:p>
        </w:tc>
      </w:tr>
    </w:tbl>
    <w:p w:rsidR="0066383D" w:rsidRDefault="0066383D" w:rsidP="0066383D">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1134"/>
        <w:gridCol w:w="3260"/>
        <w:gridCol w:w="1134"/>
        <w:gridCol w:w="851"/>
        <w:gridCol w:w="2126"/>
      </w:tblGrid>
      <w:tr w:rsidR="0066383D" w:rsidTr="0066383D">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6383D" w:rsidRDefault="0066383D" w:rsidP="0066383D">
            <w:pPr>
              <w:rPr>
                <w:rFonts w:eastAsia="Times New Roman"/>
                <w:b/>
                <w:iCs/>
                <w:noProof/>
                <w:sz w:val="20"/>
              </w:rPr>
            </w:pPr>
            <w:r>
              <w:rPr>
                <w:b/>
                <w:noProof/>
                <w:sz w:val="20"/>
              </w:rPr>
              <w:t>7 lentelė. 6 matmuo. ESF+ antrinės temos</w:t>
            </w:r>
          </w:p>
        </w:tc>
      </w:tr>
      <w:tr w:rsidR="0066383D" w:rsidTr="001267F5">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Konkretus uždavinys</w:t>
            </w:r>
          </w:p>
        </w:tc>
        <w:tc>
          <w:tcPr>
            <w:tcW w:w="8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Kodas</w:t>
            </w:r>
          </w:p>
        </w:tc>
        <w:tc>
          <w:tcPr>
            <w:tcW w:w="21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6383D" w:rsidRDefault="0066383D" w:rsidP="0066383D">
            <w:pPr>
              <w:jc w:val="center"/>
              <w:rPr>
                <w:rFonts w:eastAsia="Times New Roman"/>
                <w:b/>
                <w:iCs/>
                <w:noProof/>
                <w:sz w:val="20"/>
              </w:rPr>
            </w:pPr>
            <w:r>
              <w:rPr>
                <w:b/>
                <w:noProof/>
                <w:sz w:val="20"/>
              </w:rPr>
              <w:t>Suma (EUR)</w:t>
            </w:r>
          </w:p>
        </w:tc>
      </w:tr>
      <w:tr w:rsidR="00906807" w:rsidTr="00DA388C">
        <w:tc>
          <w:tcPr>
            <w:tcW w:w="1384" w:type="dxa"/>
            <w:vMerge w:val="restart"/>
            <w:tcBorders>
              <w:top w:val="single" w:sz="12" w:space="0" w:color="auto"/>
            </w:tcBorders>
          </w:tcPr>
          <w:p w:rsidR="00906807" w:rsidRPr="001267F5" w:rsidRDefault="00906807" w:rsidP="00437FF2">
            <w:pPr>
              <w:jc w:val="center"/>
              <w:rPr>
                <w:rFonts w:eastAsia="Times New Roman"/>
                <w:iCs/>
                <w:noProof/>
                <w:sz w:val="20"/>
              </w:rPr>
            </w:pPr>
            <w:r w:rsidRPr="001267F5">
              <w:rPr>
                <w:rFonts w:eastAsia="Times New Roman"/>
                <w:iCs/>
                <w:noProof/>
                <w:sz w:val="20"/>
              </w:rPr>
              <w:t>4</w:t>
            </w:r>
          </w:p>
        </w:tc>
        <w:tc>
          <w:tcPr>
            <w:tcW w:w="1134" w:type="dxa"/>
            <w:vMerge w:val="restart"/>
            <w:tcBorders>
              <w:top w:val="single" w:sz="12" w:space="0" w:color="auto"/>
            </w:tcBorders>
          </w:tcPr>
          <w:p w:rsidR="00906807" w:rsidRPr="001267F5" w:rsidRDefault="00906807" w:rsidP="00437FF2">
            <w:pPr>
              <w:jc w:val="center"/>
              <w:rPr>
                <w:rFonts w:eastAsia="Times New Roman"/>
                <w:iCs/>
                <w:noProof/>
                <w:sz w:val="20"/>
              </w:rPr>
            </w:pPr>
            <w:r w:rsidRPr="001267F5">
              <w:rPr>
                <w:rFonts w:eastAsia="Times New Roman"/>
                <w:iCs/>
                <w:noProof/>
                <w:sz w:val="20"/>
              </w:rPr>
              <w:t>ERPF</w:t>
            </w:r>
          </w:p>
        </w:tc>
        <w:tc>
          <w:tcPr>
            <w:tcW w:w="3260" w:type="dxa"/>
            <w:tcBorders>
              <w:top w:val="single" w:sz="12" w:space="0" w:color="auto"/>
              <w:bottom w:val="single" w:sz="4" w:space="0" w:color="auto"/>
            </w:tcBorders>
          </w:tcPr>
          <w:p w:rsidR="00906807" w:rsidRPr="00AE0D3A" w:rsidRDefault="00906807" w:rsidP="00437FF2">
            <w:pPr>
              <w:jc w:val="both"/>
              <w:rPr>
                <w:noProof/>
                <w:sz w:val="20"/>
                <w:szCs w:val="20"/>
              </w:rPr>
            </w:pPr>
            <w:r w:rsidRPr="00AE0D3A">
              <w:rPr>
                <w:noProof/>
                <w:sz w:val="20"/>
                <w:szCs w:val="20"/>
              </w:rPr>
              <w:t>Sostinės regionas</w:t>
            </w:r>
          </w:p>
        </w:tc>
        <w:tc>
          <w:tcPr>
            <w:tcW w:w="1134" w:type="dxa"/>
            <w:vMerge w:val="restart"/>
            <w:tcBorders>
              <w:top w:val="single" w:sz="12" w:space="0" w:color="auto"/>
            </w:tcBorders>
          </w:tcPr>
          <w:p w:rsidR="00906807" w:rsidRPr="001267F5" w:rsidRDefault="00906807" w:rsidP="001267F5">
            <w:pPr>
              <w:jc w:val="center"/>
              <w:rPr>
                <w:rFonts w:eastAsia="Times New Roman"/>
                <w:iCs/>
                <w:noProof/>
                <w:sz w:val="20"/>
              </w:rPr>
            </w:pPr>
            <w:r w:rsidRPr="001267F5">
              <w:rPr>
                <w:rFonts w:eastAsia="Times New Roman"/>
                <w:iCs/>
                <w:noProof/>
                <w:sz w:val="20"/>
              </w:rPr>
              <w:t>4.11</w:t>
            </w:r>
          </w:p>
        </w:tc>
        <w:tc>
          <w:tcPr>
            <w:tcW w:w="851" w:type="dxa"/>
            <w:vMerge w:val="restart"/>
            <w:tcBorders>
              <w:top w:val="single" w:sz="12" w:space="0" w:color="auto"/>
            </w:tcBorders>
          </w:tcPr>
          <w:p w:rsidR="00906807" w:rsidRPr="001267F5" w:rsidRDefault="00906807" w:rsidP="001267F5">
            <w:pPr>
              <w:jc w:val="center"/>
              <w:rPr>
                <w:rFonts w:eastAsia="Times New Roman"/>
                <w:iCs/>
                <w:noProof/>
                <w:sz w:val="20"/>
              </w:rPr>
            </w:pPr>
            <w:r w:rsidRPr="001267F5">
              <w:rPr>
                <w:rFonts w:eastAsia="Times New Roman"/>
                <w:iCs/>
                <w:noProof/>
                <w:sz w:val="20"/>
              </w:rPr>
              <w:t>09</w:t>
            </w:r>
          </w:p>
        </w:tc>
        <w:tc>
          <w:tcPr>
            <w:tcW w:w="2126" w:type="dxa"/>
            <w:tcBorders>
              <w:top w:val="single" w:sz="12" w:space="0" w:color="auto"/>
              <w:bottom w:val="single" w:sz="4" w:space="0" w:color="auto"/>
            </w:tcBorders>
          </w:tcPr>
          <w:p w:rsidR="00906807" w:rsidRPr="006176C2" w:rsidRDefault="00906807" w:rsidP="00437FF2">
            <w:pPr>
              <w:jc w:val="right"/>
              <w:rPr>
                <w:rFonts w:eastAsia="Times New Roman" w:cs="Times New Roman"/>
                <w:b/>
                <w:iCs/>
                <w:noProof/>
                <w:sz w:val="20"/>
              </w:rPr>
            </w:pPr>
            <w:r w:rsidRPr="006176C2">
              <w:rPr>
                <w:rFonts w:eastAsia="Times New Roman" w:cs="Times New Roman"/>
                <w:bCs/>
                <w:iCs/>
                <w:noProof/>
                <w:sz w:val="20"/>
              </w:rPr>
              <w:t>18</w:t>
            </w:r>
            <w:r w:rsidR="00BB0D9B">
              <w:rPr>
                <w:rFonts w:eastAsia="Times New Roman" w:cs="Times New Roman"/>
                <w:bCs/>
                <w:iCs/>
                <w:noProof/>
                <w:sz w:val="20"/>
              </w:rPr>
              <w:t xml:space="preserve"> </w:t>
            </w:r>
            <w:r w:rsidRPr="006176C2">
              <w:rPr>
                <w:rFonts w:eastAsia="Times New Roman" w:cs="Times New Roman"/>
                <w:bCs/>
                <w:iCs/>
                <w:noProof/>
                <w:sz w:val="20"/>
              </w:rPr>
              <w:t>512</w:t>
            </w:r>
            <w:r w:rsidR="00BB0D9B">
              <w:rPr>
                <w:rFonts w:eastAsia="Times New Roman" w:cs="Times New Roman"/>
                <w:bCs/>
                <w:iCs/>
                <w:noProof/>
                <w:sz w:val="20"/>
              </w:rPr>
              <w:t xml:space="preserve"> </w:t>
            </w:r>
            <w:r w:rsidRPr="006176C2">
              <w:rPr>
                <w:rFonts w:eastAsia="Times New Roman" w:cs="Times New Roman"/>
                <w:bCs/>
                <w:iCs/>
                <w:noProof/>
                <w:sz w:val="20"/>
              </w:rPr>
              <w:t>189</w:t>
            </w:r>
            <w:r>
              <w:rPr>
                <w:rFonts w:eastAsia="Times New Roman" w:cs="Times New Roman"/>
                <w:bCs/>
                <w:iCs/>
                <w:noProof/>
                <w:sz w:val="20"/>
              </w:rPr>
              <w:t>,00</w:t>
            </w:r>
          </w:p>
        </w:tc>
      </w:tr>
      <w:tr w:rsidR="00906807" w:rsidTr="00DA388C">
        <w:tc>
          <w:tcPr>
            <w:tcW w:w="1384" w:type="dxa"/>
            <w:vMerge/>
          </w:tcPr>
          <w:p w:rsidR="00906807" w:rsidRPr="006176C2" w:rsidRDefault="00906807" w:rsidP="00437FF2">
            <w:pPr>
              <w:jc w:val="center"/>
              <w:rPr>
                <w:rFonts w:eastAsia="Times New Roman" w:cs="Times New Roman"/>
                <w:iCs/>
                <w:noProof/>
                <w:sz w:val="20"/>
              </w:rPr>
            </w:pPr>
          </w:p>
        </w:tc>
        <w:tc>
          <w:tcPr>
            <w:tcW w:w="1134" w:type="dxa"/>
            <w:vMerge/>
          </w:tcPr>
          <w:p w:rsidR="00906807" w:rsidRPr="006176C2" w:rsidRDefault="00906807" w:rsidP="00437FF2">
            <w:pPr>
              <w:jc w:val="center"/>
              <w:rPr>
                <w:rFonts w:eastAsia="Times New Roman" w:cs="Times New Roman"/>
                <w:iCs/>
                <w:noProof/>
                <w:sz w:val="20"/>
              </w:rPr>
            </w:pPr>
          </w:p>
        </w:tc>
        <w:tc>
          <w:tcPr>
            <w:tcW w:w="3260" w:type="dxa"/>
            <w:tcBorders>
              <w:top w:val="single" w:sz="4" w:space="0" w:color="auto"/>
            </w:tcBorders>
          </w:tcPr>
          <w:p w:rsidR="00906807" w:rsidRDefault="00947A7E" w:rsidP="0066383D">
            <w:pPr>
              <w:rPr>
                <w:rFonts w:eastAsia="Times New Roman"/>
                <w:b/>
                <w:iCs/>
                <w:noProof/>
                <w:sz w:val="20"/>
              </w:rPr>
            </w:pPr>
            <w:r>
              <w:rPr>
                <w:noProof/>
                <w:sz w:val="20"/>
                <w:szCs w:val="20"/>
              </w:rPr>
              <w:t>VVL</w:t>
            </w:r>
            <w:r w:rsidR="00906807" w:rsidRPr="00AE0D3A">
              <w:rPr>
                <w:noProof/>
                <w:sz w:val="20"/>
                <w:szCs w:val="20"/>
              </w:rPr>
              <w:t xml:space="preserve"> regionas</w:t>
            </w:r>
          </w:p>
        </w:tc>
        <w:tc>
          <w:tcPr>
            <w:tcW w:w="1134" w:type="dxa"/>
            <w:vMerge/>
          </w:tcPr>
          <w:p w:rsidR="00906807" w:rsidRDefault="00906807" w:rsidP="0066383D">
            <w:pPr>
              <w:rPr>
                <w:rFonts w:eastAsia="Times New Roman"/>
                <w:b/>
                <w:iCs/>
                <w:noProof/>
                <w:sz w:val="20"/>
              </w:rPr>
            </w:pPr>
          </w:p>
        </w:tc>
        <w:tc>
          <w:tcPr>
            <w:tcW w:w="851" w:type="dxa"/>
            <w:vMerge/>
          </w:tcPr>
          <w:p w:rsidR="00906807" w:rsidRPr="001267F5" w:rsidRDefault="00906807" w:rsidP="001267F5">
            <w:pPr>
              <w:jc w:val="center"/>
              <w:rPr>
                <w:rFonts w:eastAsia="Times New Roman"/>
                <w:iCs/>
                <w:noProof/>
                <w:sz w:val="20"/>
              </w:rPr>
            </w:pPr>
          </w:p>
        </w:tc>
        <w:tc>
          <w:tcPr>
            <w:tcW w:w="2126" w:type="dxa"/>
            <w:tcBorders>
              <w:top w:val="single" w:sz="4" w:space="0" w:color="auto"/>
            </w:tcBorders>
          </w:tcPr>
          <w:p w:rsidR="00906807" w:rsidRPr="006176C2" w:rsidRDefault="00906807" w:rsidP="00437FF2">
            <w:pPr>
              <w:jc w:val="right"/>
              <w:rPr>
                <w:rFonts w:eastAsia="Times New Roman" w:cs="Times New Roman"/>
                <w:iCs/>
                <w:noProof/>
                <w:sz w:val="20"/>
              </w:rPr>
            </w:pPr>
            <w:r w:rsidRPr="006176C2">
              <w:rPr>
                <w:rFonts w:eastAsia="Times New Roman" w:cs="Times New Roman"/>
                <w:iCs/>
                <w:noProof/>
                <w:sz w:val="20"/>
              </w:rPr>
              <w:t>238</w:t>
            </w:r>
            <w:r w:rsidR="00BB0D9B">
              <w:rPr>
                <w:rFonts w:eastAsia="Times New Roman" w:cs="Times New Roman"/>
                <w:iCs/>
                <w:noProof/>
                <w:sz w:val="20"/>
              </w:rPr>
              <w:t xml:space="preserve"> </w:t>
            </w:r>
            <w:r w:rsidRPr="006176C2">
              <w:rPr>
                <w:rFonts w:eastAsia="Times New Roman" w:cs="Times New Roman"/>
                <w:iCs/>
                <w:noProof/>
                <w:sz w:val="20"/>
              </w:rPr>
              <w:t>601</w:t>
            </w:r>
            <w:r w:rsidR="00BB0D9B">
              <w:rPr>
                <w:rFonts w:eastAsia="Times New Roman" w:cs="Times New Roman"/>
                <w:iCs/>
                <w:noProof/>
                <w:sz w:val="20"/>
              </w:rPr>
              <w:t xml:space="preserve"> </w:t>
            </w:r>
            <w:r w:rsidRPr="006176C2">
              <w:rPr>
                <w:rFonts w:eastAsia="Times New Roman" w:cs="Times New Roman"/>
                <w:iCs/>
                <w:noProof/>
                <w:sz w:val="20"/>
              </w:rPr>
              <w:t>548</w:t>
            </w:r>
            <w:r>
              <w:rPr>
                <w:rFonts w:eastAsia="Times New Roman" w:cs="Times New Roman"/>
                <w:iCs/>
                <w:noProof/>
                <w:sz w:val="20"/>
              </w:rPr>
              <w:t>,00</w:t>
            </w:r>
          </w:p>
        </w:tc>
      </w:tr>
    </w:tbl>
    <w:p w:rsidR="009952B9" w:rsidRDefault="009952B9">
      <w:pPr>
        <w:rPr>
          <w:rFonts w:cs="Times New Roman"/>
          <w:bCs/>
          <w:szCs w:val="24"/>
        </w:rPr>
      </w:pPr>
      <w:r>
        <w:rPr>
          <w:rFonts w:cs="Times New Roman"/>
          <w:bCs/>
          <w:szCs w:val="24"/>
        </w:rPr>
        <w:br w:type="page"/>
      </w:r>
    </w:p>
    <w:p w:rsidR="00035E44" w:rsidRPr="00802586" w:rsidRDefault="00035E44" w:rsidP="00802586">
      <w:pPr>
        <w:pStyle w:val="Antrat1"/>
      </w:pPr>
      <w:bookmarkStart w:id="47" w:name="_Toc59142143"/>
      <w:bookmarkStart w:id="48" w:name="_Toc390787064"/>
      <w:r>
        <w:lastRenderedPageBreak/>
        <w:t>5</w:t>
      </w:r>
      <w:r w:rsidRPr="005F7F7B">
        <w:t xml:space="preserve"> Prioritetas. </w:t>
      </w:r>
      <w:r w:rsidRPr="00035E44">
        <w:rPr>
          <w:lang w:bidi="lt-LT"/>
        </w:rPr>
        <w:t>Piliečiams artimesnė Europa</w:t>
      </w:r>
      <w:bookmarkEnd w:id="47"/>
    </w:p>
    <w:p w:rsidR="00035E44" w:rsidRPr="00035E44" w:rsidRDefault="00035E44" w:rsidP="00802586">
      <w:pPr>
        <w:pStyle w:val="Antrat2"/>
        <w:rPr>
          <w:szCs w:val="24"/>
        </w:rPr>
      </w:pPr>
      <w:bookmarkStart w:id="49" w:name="_Toc59142144"/>
      <w:r w:rsidRPr="00035E44">
        <w:rPr>
          <w:szCs w:val="24"/>
        </w:rPr>
        <w:t xml:space="preserve">Konkretus uždavinys – 5.1. </w:t>
      </w:r>
      <w:r w:rsidRPr="00035E44">
        <w:rPr>
          <w:noProof/>
        </w:rPr>
        <w:t>Integruotos socialinės, ekonominės ir aplinkos vietos plėtros skatinimas, puoselėjant kultūros paveldą ir saugumą, įskaitant kaimų ir pajūrio vietoves, taip pat pasitelkiant bendruomenės inicijuotą vietos plėtrą.</w:t>
      </w:r>
      <w:bookmarkEnd w:id="49"/>
    </w:p>
    <w:p w:rsidR="00035E44" w:rsidRPr="00035E44" w:rsidRDefault="00035E44" w:rsidP="00035E44">
      <w:pPr>
        <w:tabs>
          <w:tab w:val="left" w:pos="1665"/>
        </w:tabs>
        <w:spacing w:after="0" w:line="240" w:lineRule="auto"/>
        <w:jc w:val="both"/>
        <w:rPr>
          <w:rFonts w:cs="Times New Roman"/>
          <w:b/>
          <w:szCs w:val="24"/>
        </w:rPr>
      </w:pPr>
    </w:p>
    <w:p w:rsidR="00035E44" w:rsidRPr="00035E44" w:rsidRDefault="00035E44" w:rsidP="00035E44">
      <w:pPr>
        <w:spacing w:after="120" w:line="240" w:lineRule="auto"/>
        <w:rPr>
          <w:rFonts w:cs="Times New Roman"/>
          <w:b/>
          <w:i/>
          <w:szCs w:val="24"/>
        </w:rPr>
      </w:pPr>
      <w:r w:rsidRPr="00035E44">
        <w:rPr>
          <w:rFonts w:cs="Times New Roman"/>
          <w:b/>
          <w:i/>
          <w:szCs w:val="24"/>
        </w:rPr>
        <w:t>Įgyvendinamos veiklos</w:t>
      </w:r>
    </w:p>
    <w:tbl>
      <w:tblPr>
        <w:tblStyle w:val="Lentelstinklelis10"/>
        <w:tblW w:w="0" w:type="auto"/>
        <w:tblLook w:val="04A0" w:firstRow="1" w:lastRow="0" w:firstColumn="1" w:lastColumn="0" w:noHBand="0" w:noVBand="1"/>
      </w:tblPr>
      <w:tblGrid>
        <w:gridCol w:w="9854"/>
      </w:tblGrid>
      <w:tr w:rsidR="00035E44" w:rsidRPr="00C75119" w:rsidTr="00035E44">
        <w:tc>
          <w:tcPr>
            <w:tcW w:w="9854" w:type="dxa"/>
          </w:tcPr>
          <w:p w:rsidR="00906807" w:rsidRPr="00C75119" w:rsidRDefault="00906807" w:rsidP="00906807">
            <w:pPr>
              <w:pStyle w:val="Komentarotekstas"/>
              <w:ind w:firstLine="567"/>
              <w:jc w:val="both"/>
              <w:rPr>
                <w:rFonts w:ascii="Times New Roman" w:eastAsia="Times New Roman" w:hAnsi="Times New Roman" w:cs="Times New Roman"/>
                <w:sz w:val="22"/>
                <w:szCs w:val="22"/>
              </w:rPr>
            </w:pPr>
            <w:r w:rsidRPr="00C75119">
              <w:rPr>
                <w:rFonts w:ascii="Times New Roman" w:eastAsia="Times New Roman" w:hAnsi="Times New Roman" w:cs="Times New Roman"/>
                <w:sz w:val="22"/>
                <w:szCs w:val="22"/>
              </w:rPr>
              <w:t xml:space="preserve">NPP rodiklių reikšmės ir jų netolygumų įverčiai lemia konkrečiam regionui keliamus regioninės plėtros uždavinius, taikomas priemones, įskaitant ekonominių centrų išskyrimą iš </w:t>
            </w:r>
            <w:r w:rsidRPr="00C75119">
              <w:rPr>
                <w:rFonts w:ascii="Times New Roman" w:eastAsia="Times New Roman" w:hAnsi="Times New Roman" w:cs="Times New Roman"/>
                <w:iCs/>
                <w:sz w:val="22"/>
                <w:szCs w:val="22"/>
              </w:rPr>
              <w:t xml:space="preserve">LRBP nustatytų ekonominį potencialą turinčių centrų (toliau – ekonominiai centrai), jų potencialo išnaudojimą, </w:t>
            </w:r>
            <w:r w:rsidRPr="00C75119">
              <w:rPr>
                <w:rFonts w:ascii="Times New Roman" w:eastAsia="Times New Roman" w:hAnsi="Times New Roman" w:cs="Times New Roman"/>
                <w:sz w:val="22"/>
                <w:szCs w:val="22"/>
              </w:rPr>
              <w:t>sprendžiant regionų ekonominių netolygumų problemas atsiliekančiuose Alytaus, Marijampolės, Panevėžio, Šiaulių, Tauragės, Telšių ir Utenos regionuose ir didžiųjų miestų regionų periferijose, bei „miesto-kaimo“ ryšių stiprinimą funkcinėse zonose, gilėjančių socialinių ir viešųjų paslaugų prieinamumo problemų atokiausiose teritorijose mažinimą bei driekos suvaldymą didžiųjų miestų (Vilniaus, Kauno, Klaipėdos) aglomeracijose.</w:t>
            </w:r>
          </w:p>
          <w:p w:rsidR="00906807" w:rsidRPr="00C75119" w:rsidRDefault="00906807" w:rsidP="00906807">
            <w:pPr>
              <w:ind w:firstLine="567"/>
              <w:jc w:val="both"/>
              <w:rPr>
                <w:rFonts w:ascii="Times New Roman" w:hAnsi="Times New Roman" w:cs="Times New Roman"/>
              </w:rPr>
            </w:pPr>
            <w:r w:rsidRPr="00C75119">
              <w:rPr>
                <w:rFonts w:ascii="Times New Roman" w:hAnsi="Times New Roman" w:cs="Times New Roman"/>
              </w:rPr>
              <w:t>Investicijų turinys ir apimtis konkretiems regionams, jų teritorijoms, nustatoma pagal NPP rodiklių rodomą problemos mastą, išankstinių sąlygų ir LRBP teritorijos naudojimo privalomųjų nuostatų rinkinį. Regiono problemų priežastis ir jų sprendimo būdus nustatys RPT.</w:t>
            </w:r>
          </w:p>
          <w:p w:rsidR="00906807" w:rsidRPr="00C75119" w:rsidRDefault="00906807" w:rsidP="00906807">
            <w:pPr>
              <w:ind w:firstLine="567"/>
              <w:jc w:val="both"/>
              <w:rPr>
                <w:rFonts w:ascii="Times New Roman" w:eastAsia="Times New Roman" w:hAnsi="Times New Roman" w:cs="Times New Roman"/>
              </w:rPr>
            </w:pPr>
            <w:r w:rsidRPr="00C75119">
              <w:rPr>
                <w:rFonts w:ascii="Times New Roman" w:eastAsia="Times New Roman" w:hAnsi="Times New Roman" w:cs="Times New Roman"/>
              </w:rPr>
              <w:t>Didinant investicijų į regionų plėtrą efektyvumą, jos nukreipiamos į ekonominius centrus ir jų funkcines zonas, o didžiųjų miestų problemų sprendiniai įtraukiami į bendrą regiono strategiją, si</w:t>
            </w:r>
            <w:r w:rsidRPr="00C75119">
              <w:rPr>
                <w:rFonts w:ascii="Times New Roman" w:eastAsia="Times New Roman" w:hAnsi="Times New Roman" w:cs="Times New Roman"/>
                <w:iCs/>
              </w:rPr>
              <w:t>ekiant:</w:t>
            </w:r>
          </w:p>
          <w:p w:rsidR="00906807" w:rsidRPr="00C75119" w:rsidRDefault="00906807" w:rsidP="00C61B4D">
            <w:pPr>
              <w:pStyle w:val="Sraopastraipa"/>
              <w:numPr>
                <w:ilvl w:val="0"/>
                <w:numId w:val="5"/>
              </w:numPr>
              <w:tabs>
                <w:tab w:val="left" w:pos="749"/>
              </w:tabs>
              <w:ind w:left="0" w:firstLine="567"/>
              <w:jc w:val="both"/>
              <w:rPr>
                <w:rFonts w:ascii="Times New Roman" w:hAnsi="Times New Roman" w:cs="Times New Roman"/>
              </w:rPr>
            </w:pPr>
            <w:r w:rsidRPr="00C75119">
              <w:rPr>
                <w:rFonts w:ascii="Times New Roman" w:hAnsi="Times New Roman" w:cs="Times New Roman"/>
                <w:b/>
                <w:bCs/>
              </w:rPr>
              <w:t xml:space="preserve">Pritraukti investicijas į LRBP nustatytus ekonominius centrus, esančius didžiausias socialines ir ekonomines problemas patiriančiose teritorijose. </w:t>
            </w:r>
            <w:r w:rsidRPr="00C75119">
              <w:rPr>
                <w:rFonts w:ascii="Times New Roman" w:hAnsi="Times New Roman" w:cs="Times New Roman"/>
              </w:rPr>
              <w:t xml:space="preserve">Veiklas, skirtas šių centrų potencialo stiprinimui papildys: Programos 4 prioriteto 4.1 uždavinio investicijos, skirtos didinti bedarbių galimybes įsidarbinti ar grįžti į darbo rinką ir 4.4 uždavinio investicijos, skirtos didinti dalyvavimą MVG; Programos 1 prioriteto 1.3 uždavinio investicijos į naujas darbo vietas kuriančias MVĮ; Programos 2 ir 3 prioritetų investicijos į viešojo transporto ir darnaus </w:t>
            </w:r>
            <w:proofErr w:type="spellStart"/>
            <w:r w:rsidRPr="00C75119">
              <w:rPr>
                <w:rFonts w:ascii="Times New Roman" w:hAnsi="Times New Roman" w:cs="Times New Roman"/>
              </w:rPr>
              <w:t>judumo</w:t>
            </w:r>
            <w:proofErr w:type="spellEnd"/>
            <w:r w:rsidRPr="00C75119">
              <w:rPr>
                <w:rFonts w:ascii="Times New Roman" w:hAnsi="Times New Roman" w:cs="Times New Roman"/>
              </w:rPr>
              <w:t xml:space="preserve"> sistemas, peržengiančias savivaldybių ribas. Šių veiklų darna užtikrins sąlygas pritraukti investicijas ir darbo vietas į ekonominius centrus, o gyventojams galimybes jomis pasinaudoti. </w:t>
            </w:r>
          </w:p>
          <w:p w:rsidR="00906807" w:rsidRPr="00C75119" w:rsidRDefault="00906807" w:rsidP="00C61B4D">
            <w:pPr>
              <w:pStyle w:val="Sraopastraipa"/>
              <w:numPr>
                <w:ilvl w:val="0"/>
                <w:numId w:val="5"/>
              </w:numPr>
              <w:tabs>
                <w:tab w:val="left" w:pos="749"/>
              </w:tabs>
              <w:ind w:left="0" w:firstLine="567"/>
              <w:jc w:val="both"/>
              <w:rPr>
                <w:rFonts w:ascii="Times New Roman" w:eastAsia="Times New Roman" w:hAnsi="Times New Roman" w:cs="Times New Roman"/>
                <w:iCs/>
              </w:rPr>
            </w:pPr>
            <w:r w:rsidRPr="00C75119">
              <w:rPr>
                <w:rFonts w:ascii="Times New Roman" w:eastAsia="Times New Roman" w:hAnsi="Times New Roman" w:cs="Times New Roman"/>
                <w:b/>
                <w:bCs/>
                <w:iCs/>
              </w:rPr>
              <w:t>Užtikrinti darnią plėtrą didžiausią miestų driekos poveikį patiriančiose 3-jų didžiųjų miestų aglomeracijose</w:t>
            </w:r>
            <w:r w:rsidRPr="00C75119">
              <w:rPr>
                <w:rFonts w:ascii="Times New Roman" w:eastAsia="Times New Roman" w:hAnsi="Times New Roman" w:cs="Times New Roman"/>
                <w:iCs/>
              </w:rPr>
              <w:t xml:space="preserve">. Aglomeracijų vystymui pagal bendrą teritorinę strategiją (regiono plėtros planą) numatoma derinti veiklas, skirtas kompaktiškų miestų vystymui su Programos 2 prioriteto veiklomis, skirtomis darnaus </w:t>
            </w:r>
            <w:proofErr w:type="spellStart"/>
            <w:r w:rsidRPr="00C75119">
              <w:rPr>
                <w:rFonts w:ascii="Times New Roman" w:eastAsia="Times New Roman" w:hAnsi="Times New Roman" w:cs="Times New Roman"/>
                <w:iCs/>
              </w:rPr>
              <w:t>judumo</w:t>
            </w:r>
            <w:proofErr w:type="spellEnd"/>
            <w:r w:rsidRPr="00C75119">
              <w:rPr>
                <w:rFonts w:ascii="Times New Roman" w:eastAsia="Times New Roman" w:hAnsi="Times New Roman" w:cs="Times New Roman"/>
                <w:iCs/>
              </w:rPr>
              <w:t xml:space="preserve"> planams įgyvendinti ir su 3 prioriteto veiklomis, skirtomis susisiekimui priemiesčiuose gerinti.</w:t>
            </w:r>
          </w:p>
          <w:p w:rsidR="00906807" w:rsidRPr="00C75119" w:rsidRDefault="00906807" w:rsidP="00C61B4D">
            <w:pPr>
              <w:pStyle w:val="Sraopastraipa"/>
              <w:numPr>
                <w:ilvl w:val="1"/>
                <w:numId w:val="5"/>
              </w:numPr>
              <w:tabs>
                <w:tab w:val="left" w:pos="749"/>
              </w:tabs>
              <w:ind w:left="0" w:firstLine="567"/>
              <w:jc w:val="both"/>
              <w:rPr>
                <w:rFonts w:ascii="Times New Roman" w:hAnsi="Times New Roman" w:cs="Times New Roman"/>
              </w:rPr>
            </w:pPr>
            <w:r w:rsidRPr="00C75119">
              <w:rPr>
                <w:rFonts w:ascii="Times New Roman" w:eastAsia="Times New Roman" w:hAnsi="Times New Roman" w:cs="Times New Roman"/>
                <w:b/>
                <w:bCs/>
                <w:iCs/>
              </w:rPr>
              <w:t xml:space="preserve">Efektyviau valdyti viešąsias paslaugas, ypač tose srityse ir teritorijose, kur dėl demografinių pokyčių tradiciniai viešųjų paslaugų modeliai tampa neveiksmingi </w:t>
            </w:r>
            <w:r w:rsidRPr="00C75119">
              <w:rPr>
                <w:rFonts w:ascii="Times New Roman" w:eastAsia="Times New Roman" w:hAnsi="Times New Roman" w:cs="Times New Roman"/>
                <w:bCs/>
                <w:iCs/>
              </w:rPr>
              <w:t xml:space="preserve">(ypač atokiausiose, retai gyvenamose teritorijose). </w:t>
            </w:r>
            <w:r w:rsidRPr="00C75119">
              <w:rPr>
                <w:rFonts w:ascii="Times New Roman" w:eastAsia="Times New Roman" w:hAnsi="Times New Roman" w:cs="Times New Roman"/>
                <w:iCs/>
              </w:rPr>
              <w:t xml:space="preserve">Investicijos į paslaugų konsolidavimą, efektyvesnius paslaugų modelius </w:t>
            </w:r>
            <w:r w:rsidRPr="00C75119">
              <w:rPr>
                <w:rFonts w:ascii="Times New Roman" w:hAnsi="Times New Roman" w:cs="Times New Roman"/>
              </w:rPr>
              <w:t xml:space="preserve">ir „sumanaus miesto“ technologijas bus derinamos su Programos 4 prioriteto investicijomis, skirtomis </w:t>
            </w:r>
            <w:r w:rsidRPr="00C75119">
              <w:rPr>
                <w:rFonts w:ascii="Times New Roman" w:eastAsia="Times New Roman" w:hAnsi="Times New Roman" w:cs="Times New Roman"/>
              </w:rPr>
              <w:t>švietimo, sveikatos priežiūros, socialinių</w:t>
            </w:r>
            <w:r w:rsidRPr="00C75119">
              <w:rPr>
                <w:rFonts w:ascii="Times New Roman" w:hAnsi="Times New Roman" w:cs="Times New Roman"/>
              </w:rPr>
              <w:t xml:space="preserve"> paslaugų plėtrai, skatinant efektyviau naudoti esamą infrastruktūrą ir įrangą, užtikrinti specialistų rengimą ir kvalifikacijos tobulinimą.</w:t>
            </w:r>
          </w:p>
          <w:p w:rsidR="00906807" w:rsidRPr="00C75119" w:rsidRDefault="00906807" w:rsidP="00906807">
            <w:pPr>
              <w:ind w:firstLine="567"/>
              <w:jc w:val="both"/>
              <w:rPr>
                <w:rFonts w:ascii="Times New Roman" w:hAnsi="Times New Roman" w:cs="Times New Roman"/>
              </w:rPr>
            </w:pPr>
            <w:r w:rsidRPr="00C75119">
              <w:rPr>
                <w:rFonts w:ascii="Times New Roman" w:eastAsia="Times New Roman" w:hAnsi="Times New Roman" w:cs="Times New Roman"/>
                <w:iCs/>
              </w:rPr>
              <w:t xml:space="preserve">Su investicijomis numatoma </w:t>
            </w:r>
            <w:r w:rsidRPr="00C75119">
              <w:rPr>
                <w:rFonts w:ascii="Times New Roman" w:eastAsia="Times New Roman" w:hAnsi="Times New Roman" w:cs="Times New Roman"/>
                <w:b/>
                <w:bCs/>
                <w:iCs/>
              </w:rPr>
              <w:t xml:space="preserve">derinti gebėjimų ir </w:t>
            </w:r>
            <w:proofErr w:type="spellStart"/>
            <w:r w:rsidRPr="00C75119">
              <w:rPr>
                <w:rFonts w:ascii="Times New Roman" w:eastAsia="Times New Roman" w:hAnsi="Times New Roman" w:cs="Times New Roman"/>
                <w:b/>
                <w:bCs/>
                <w:iCs/>
              </w:rPr>
              <w:t>tinklaveikos</w:t>
            </w:r>
            <w:proofErr w:type="spellEnd"/>
            <w:r w:rsidRPr="00C75119">
              <w:rPr>
                <w:rFonts w:ascii="Times New Roman" w:eastAsia="Times New Roman" w:hAnsi="Times New Roman" w:cs="Times New Roman"/>
                <w:b/>
                <w:bCs/>
                <w:iCs/>
              </w:rPr>
              <w:t xml:space="preserve"> priemones, siekiant pasitelkti regionų specifinius pranašumus (specializaciją)</w:t>
            </w:r>
            <w:r w:rsidRPr="00C75119">
              <w:rPr>
                <w:rFonts w:ascii="Times New Roman" w:eastAsia="Times New Roman" w:hAnsi="Times New Roman" w:cs="Times New Roman"/>
                <w:iCs/>
              </w:rPr>
              <w:t xml:space="preserve">. Įgyvendinant veiklų grupę, skirtą </w:t>
            </w:r>
            <w:proofErr w:type="spellStart"/>
            <w:r w:rsidRPr="00C75119">
              <w:rPr>
                <w:rFonts w:ascii="Times New Roman" w:hAnsi="Times New Roman" w:cs="Times New Roman"/>
              </w:rPr>
              <w:t>tinklaveikai</w:t>
            </w:r>
            <w:proofErr w:type="spellEnd"/>
            <w:r w:rsidRPr="00C75119">
              <w:rPr>
                <w:rFonts w:ascii="Times New Roman" w:hAnsi="Times New Roman" w:cs="Times New Roman"/>
              </w:rPr>
              <w:t xml:space="preserve">, numatoma remti regionų ir savivaldybių tarpusavio bendradarbiavimą ir bendradarbiavimą su </w:t>
            </w:r>
            <w:r w:rsidRPr="00C75119">
              <w:rPr>
                <w:rFonts w:ascii="Times New Roman" w:eastAsia="Times New Roman" w:hAnsi="Times New Roman" w:cs="Times New Roman"/>
              </w:rPr>
              <w:t xml:space="preserve">MTEPI institucijomis, įmonėmis, NVO, VVG, taip užtikrinant skirtingų prioritetų (ir finansavimo šaltinių), o taip pat reguliacinio ir komunikacinio pobūdžio veiklų darną ir papildomumą. </w:t>
            </w:r>
            <w:r w:rsidRPr="00C75119">
              <w:rPr>
                <w:rFonts w:ascii="Times New Roman" w:eastAsia="Times New Roman" w:hAnsi="Times New Roman" w:cs="Times New Roman"/>
                <w:iCs/>
              </w:rPr>
              <w:t xml:space="preserve">Gebėjimų stiprinimui bus pasitelkiama ir Regioninės plėtros įstatyme nustatyto kompetencijų centro pagalba, Struktūrinių reformų paramos programa ir DNR plano priemonės naujai </w:t>
            </w:r>
            <w:r w:rsidRPr="00C75119">
              <w:rPr>
                <w:rFonts w:ascii="Times New Roman" w:hAnsi="Times New Roman" w:cs="Times New Roman"/>
              </w:rPr>
              <w:t xml:space="preserve">įsteigtoms RPT reikalingų bazinių gebėjimų (žmogiškųjų, finansinių išteklių valdymo, strateginio planavimo) stiprinimui ir kokybiškų regionų plėtros planų parengimui. </w:t>
            </w:r>
          </w:p>
          <w:p w:rsidR="00906807" w:rsidRPr="00C75119" w:rsidRDefault="00906807" w:rsidP="00906807">
            <w:pPr>
              <w:spacing w:line="276" w:lineRule="auto"/>
              <w:ind w:firstLine="567"/>
              <w:jc w:val="both"/>
              <w:rPr>
                <w:rFonts w:ascii="Times New Roman" w:eastAsia="Times New Roman" w:hAnsi="Times New Roman" w:cs="Times New Roman"/>
                <w:lang w:eastAsia="lt-LT"/>
              </w:rPr>
            </w:pPr>
            <w:r w:rsidRPr="00C75119">
              <w:rPr>
                <w:rFonts w:ascii="Times New Roman" w:eastAsia="Times New Roman" w:hAnsi="Times New Roman" w:cs="Times New Roman"/>
                <w:i/>
                <w:lang w:eastAsia="lt-LT"/>
              </w:rPr>
              <w:t>Veiklų pavyzdžiai siekiant ekonominių centrų potencialo stiprinimo</w:t>
            </w:r>
            <w:r w:rsidRPr="00C75119">
              <w:rPr>
                <w:rFonts w:ascii="Times New Roman" w:eastAsia="Times New Roman" w:hAnsi="Times New Roman" w:cs="Times New Roman"/>
                <w:lang w:eastAsia="lt-LT"/>
              </w:rPr>
              <w:t>:</w:t>
            </w:r>
          </w:p>
          <w:p w:rsidR="00906807" w:rsidRPr="00C75119" w:rsidRDefault="00906807" w:rsidP="00906807">
            <w:pPr>
              <w:ind w:firstLine="567"/>
              <w:jc w:val="both"/>
              <w:rPr>
                <w:rFonts w:ascii="Times New Roman" w:eastAsia="Times New Roman" w:hAnsi="Times New Roman" w:cs="Times New Roman"/>
              </w:rPr>
            </w:pPr>
            <w:r w:rsidRPr="00C75119">
              <w:rPr>
                <w:rFonts w:ascii="Times New Roman" w:eastAsia="Times New Roman" w:hAnsi="Times New Roman" w:cs="Times New Roman"/>
                <w:b/>
              </w:rPr>
              <w:t>Sąlygų investicijų pritraukimui į ekonominius centrus sudarymas</w:t>
            </w:r>
            <w:r w:rsidRPr="00C75119">
              <w:rPr>
                <w:rFonts w:ascii="Times New Roman" w:eastAsia="Times New Roman" w:hAnsi="Times New Roman" w:cs="Times New Roman"/>
              </w:rPr>
              <w:t xml:space="preserve">: investuojama į ekonominių centrų pramoninių ir (ar) komercinių teritorijų išvystymo netolygumų (investicijoms tinkamų sklypų, gamybinių pastatų, inžinerinės infrastruktūros išvystymo trūkumų) pašalinimą, siekiant pritraukti privačias investicijas. </w:t>
            </w:r>
          </w:p>
          <w:p w:rsidR="00906807" w:rsidRPr="00C75119" w:rsidRDefault="00906807" w:rsidP="00906807">
            <w:pPr>
              <w:ind w:firstLine="567"/>
              <w:jc w:val="both"/>
              <w:rPr>
                <w:rFonts w:ascii="Times New Roman" w:eastAsia="Times New Roman" w:hAnsi="Times New Roman" w:cs="Times New Roman"/>
              </w:rPr>
            </w:pPr>
            <w:proofErr w:type="spellStart"/>
            <w:r w:rsidRPr="00C75119">
              <w:rPr>
                <w:rFonts w:ascii="Times New Roman" w:eastAsia="Times New Roman" w:hAnsi="Times New Roman" w:cs="Times New Roman"/>
                <w:b/>
              </w:rPr>
              <w:t>Inovatyvus</w:t>
            </w:r>
            <w:proofErr w:type="spellEnd"/>
            <w:r w:rsidRPr="00C75119">
              <w:rPr>
                <w:rFonts w:ascii="Times New Roman" w:eastAsia="Times New Roman" w:hAnsi="Times New Roman" w:cs="Times New Roman"/>
                <w:b/>
              </w:rPr>
              <w:t xml:space="preserve"> viešosios infrastruktūros (įskaitant kultūros paveldo objektus) ir įrangos panaudojimas ekonominei veiklai:</w:t>
            </w:r>
            <w:r w:rsidRPr="00C75119">
              <w:rPr>
                <w:rFonts w:ascii="Times New Roman" w:eastAsia="Times New Roman" w:hAnsi="Times New Roman" w:cs="Times New Roman"/>
              </w:rPr>
              <w:t xml:space="preserve"> investuojama į viešųjų patalpų pritaikymą ekonominei veiklai, kai šiomis patalpomis ir jose esančia įranga pakaitomis arba kartu galės naudotis mažos įmonės, viešojo sektoriaus organizacijos, bendruomenės, NVO, gyventojai (</w:t>
            </w:r>
            <w:proofErr w:type="gramStart"/>
            <w:r w:rsidRPr="00C75119">
              <w:rPr>
                <w:rFonts w:ascii="Times New Roman" w:eastAsia="Times New Roman" w:hAnsi="Times New Roman" w:cs="Times New Roman"/>
              </w:rPr>
              <w:t>pvz.</w:t>
            </w:r>
            <w:proofErr w:type="gramEnd"/>
            <w:r w:rsidRPr="00C75119">
              <w:rPr>
                <w:rFonts w:ascii="Times New Roman" w:eastAsia="Times New Roman" w:hAnsi="Times New Roman" w:cs="Times New Roman"/>
              </w:rPr>
              <w:t xml:space="preserve"> gamybines, maisto, kūrybinių industrijų ar mišrias </w:t>
            </w:r>
            <w:proofErr w:type="spellStart"/>
            <w:r w:rsidRPr="00C75119">
              <w:rPr>
                <w:rFonts w:ascii="Times New Roman" w:eastAsia="Times New Roman" w:hAnsi="Times New Roman" w:cs="Times New Roman"/>
              </w:rPr>
              <w:t>bendradarbystės</w:t>
            </w:r>
            <w:proofErr w:type="spellEnd"/>
            <w:r w:rsidRPr="00C75119">
              <w:rPr>
                <w:rFonts w:ascii="Times New Roman" w:eastAsia="Times New Roman" w:hAnsi="Times New Roman" w:cs="Times New Roman"/>
              </w:rPr>
              <w:t xml:space="preserve"> erdves). </w:t>
            </w:r>
          </w:p>
          <w:p w:rsidR="00906807" w:rsidRPr="00C75119" w:rsidRDefault="00906807" w:rsidP="00906807">
            <w:pPr>
              <w:ind w:firstLine="567"/>
              <w:jc w:val="both"/>
              <w:rPr>
                <w:rFonts w:ascii="Times New Roman" w:eastAsia="Times New Roman" w:hAnsi="Times New Roman" w:cs="Times New Roman"/>
              </w:rPr>
            </w:pPr>
            <w:r w:rsidRPr="00C75119">
              <w:rPr>
                <w:rFonts w:ascii="Times New Roman" w:eastAsia="Times New Roman" w:hAnsi="Times New Roman" w:cs="Times New Roman"/>
              </w:rPr>
              <w:lastRenderedPageBreak/>
              <w:t xml:space="preserve">Šių veiklų investicijomis siekiama paskatinti vietinę ekonomiką, pritraukti investicijas, kurti darbo vietas, didinti esamos infrastruktūros efektyvumą ir taip šalinti ekonominių netolygumų problemų priežastis regionuose. Veiklos vykdomos </w:t>
            </w:r>
            <w:r w:rsidR="00947A7E" w:rsidRPr="00C75119">
              <w:rPr>
                <w:rFonts w:ascii="Times New Roman" w:eastAsia="Times New Roman" w:hAnsi="Times New Roman" w:cs="Times New Roman"/>
              </w:rPr>
              <w:t>VVL</w:t>
            </w:r>
            <w:r w:rsidRPr="00C75119">
              <w:rPr>
                <w:rFonts w:ascii="Times New Roman" w:eastAsia="Times New Roman" w:hAnsi="Times New Roman" w:cs="Times New Roman"/>
              </w:rPr>
              <w:t xml:space="preserve"> regiono ekonominiuose centruose ir Sostinės regiono ekonominiuose centruose (išskyrus Vilniaus aglomeraciją).</w:t>
            </w:r>
          </w:p>
          <w:p w:rsidR="00906807" w:rsidRPr="00C75119" w:rsidRDefault="00906807" w:rsidP="00906807">
            <w:pPr>
              <w:ind w:firstLine="567"/>
              <w:jc w:val="both"/>
              <w:rPr>
                <w:rFonts w:ascii="Times New Roman" w:eastAsia="Times New Roman" w:hAnsi="Times New Roman" w:cs="Times New Roman"/>
                <w:i/>
              </w:rPr>
            </w:pPr>
            <w:r w:rsidRPr="00C75119">
              <w:rPr>
                <w:rFonts w:ascii="Times New Roman" w:eastAsia="Times New Roman" w:hAnsi="Times New Roman" w:cs="Times New Roman"/>
                <w:i/>
              </w:rPr>
              <w:t>Veiklų pavyzdžiai, siekiant spręsti trijų didžiausių miestų driekos problemą:</w:t>
            </w:r>
          </w:p>
          <w:p w:rsidR="00906807" w:rsidRPr="00C75119" w:rsidRDefault="00906807" w:rsidP="00906807">
            <w:pPr>
              <w:ind w:firstLine="567"/>
              <w:jc w:val="both"/>
              <w:rPr>
                <w:rFonts w:ascii="Times New Roman" w:eastAsia="Times New Roman" w:hAnsi="Times New Roman" w:cs="Times New Roman"/>
              </w:rPr>
            </w:pPr>
            <w:r w:rsidRPr="00C75119">
              <w:rPr>
                <w:rFonts w:ascii="Times New Roman" w:eastAsia="Times New Roman" w:hAnsi="Times New Roman" w:cs="Times New Roman"/>
                <w:b/>
              </w:rPr>
              <w:t xml:space="preserve">Miestų kompaktiško vystymosi skatinimas: </w:t>
            </w:r>
            <w:r w:rsidRPr="00C75119">
              <w:rPr>
                <w:rFonts w:ascii="Times New Roman" w:eastAsia="Times New Roman" w:hAnsi="Times New Roman" w:cs="Times New Roman"/>
              </w:rPr>
              <w:t xml:space="preserve">investuojama į urbanizuotų teritorijų pritaikymą mišriam naudojimui, atgaivinimą ir konversiją, šias teritorijas panaudojant vidinei miesto plėtrai, įskaitant trūkstamos socialinės infrastruktūros įrengimą pagrindinių viešųjų paslaugų (ikimokyklinio ugdymo, bendrojo lavinimo, </w:t>
            </w:r>
            <w:r w:rsidR="000871A1">
              <w:rPr>
                <w:rFonts w:ascii="Times New Roman" w:eastAsia="Times New Roman" w:hAnsi="Times New Roman" w:cs="Times New Roman"/>
              </w:rPr>
              <w:t>PSP</w:t>
            </w:r>
            <w:r w:rsidRPr="00C75119">
              <w:rPr>
                <w:rFonts w:ascii="Times New Roman" w:eastAsia="Times New Roman" w:hAnsi="Times New Roman" w:cs="Times New Roman"/>
              </w:rPr>
              <w:t xml:space="preserve">) teikimui tankiai gyvenamose aglomeracijų dalyse. Šiomis investicijomis siekiama paskatinti gyventojus dažniau rinktis gyvenamą vietą jau urbanizuotose teritorijose, turinčiose gerai išvystytą socialinės ir inžinerinės infrastruktūros tinklą, taip mažinant miestų drieką. Veiklos vykdomos </w:t>
            </w:r>
            <w:r w:rsidR="00947A7E" w:rsidRPr="00C75119">
              <w:rPr>
                <w:rFonts w:ascii="Times New Roman" w:eastAsia="Times New Roman" w:hAnsi="Times New Roman" w:cs="Times New Roman"/>
              </w:rPr>
              <w:t>VVL</w:t>
            </w:r>
            <w:r w:rsidRPr="00C75119">
              <w:rPr>
                <w:rFonts w:ascii="Times New Roman" w:eastAsia="Times New Roman" w:hAnsi="Times New Roman" w:cs="Times New Roman"/>
              </w:rPr>
              <w:t xml:space="preserve"> regiono Kauno ir Klaipėdos aglomeracijose ir Sostinės regiono Vilniaus aglomeracijoje.</w:t>
            </w:r>
          </w:p>
          <w:p w:rsidR="00906807" w:rsidRPr="00C75119" w:rsidRDefault="00906807" w:rsidP="00906807">
            <w:pPr>
              <w:ind w:firstLine="567"/>
              <w:jc w:val="both"/>
              <w:rPr>
                <w:rFonts w:ascii="Times New Roman" w:eastAsia="Times New Roman" w:hAnsi="Times New Roman" w:cs="Times New Roman"/>
              </w:rPr>
            </w:pPr>
            <w:r w:rsidRPr="00C75119">
              <w:rPr>
                <w:rFonts w:ascii="Times New Roman" w:eastAsia="Times New Roman" w:hAnsi="Times New Roman" w:cs="Times New Roman"/>
                <w:i/>
              </w:rPr>
              <w:t>Veiklų pavyzdžiai, siekiant mažinti švietimo, sveikatos, kultūros ir kitų viešųjų paslaugų prieinamumo netolygumus regionuose</w:t>
            </w:r>
            <w:r w:rsidRPr="00C75119">
              <w:rPr>
                <w:rFonts w:ascii="Times New Roman" w:eastAsia="Times New Roman" w:hAnsi="Times New Roman" w:cs="Times New Roman"/>
              </w:rPr>
              <w:t>:</w:t>
            </w:r>
          </w:p>
          <w:p w:rsidR="00906807" w:rsidRPr="00C75119" w:rsidRDefault="00906807" w:rsidP="00906807">
            <w:pPr>
              <w:ind w:firstLine="567"/>
              <w:jc w:val="both"/>
              <w:rPr>
                <w:rFonts w:ascii="Times New Roman" w:eastAsia="Times New Roman" w:hAnsi="Times New Roman" w:cs="Times New Roman"/>
              </w:rPr>
            </w:pPr>
            <w:r w:rsidRPr="00C75119">
              <w:rPr>
                <w:rFonts w:ascii="Times New Roman" w:eastAsia="Times New Roman" w:hAnsi="Times New Roman" w:cs="Times New Roman"/>
                <w:b/>
              </w:rPr>
              <w:t xml:space="preserve">Viešųjų paslaugų prieinamumo didinimas ekonominių centrų ir didžiųjų miestų aglomeracijų funkcinėse zonose: </w:t>
            </w:r>
            <w:r w:rsidRPr="00C75119">
              <w:rPr>
                <w:rFonts w:ascii="Times New Roman" w:eastAsia="Times New Roman" w:hAnsi="Times New Roman" w:cs="Times New Roman"/>
              </w:rPr>
              <w:t xml:space="preserve">viešąsias paslaugas teikiančių įstaigų veiklos konsolidavimas, prioritetą teikiant kelių savivaldybių teritorijas aptarnaujančioms arba kelių tipų paslaugas teikiančioms įstaigoms, regioninių paslaugų (įskaitant regioninį viešąjį transportą) sukūrimas, pagalba diegiant mobilias paslaugas, sumanaus miesto </w:t>
            </w:r>
            <w:proofErr w:type="gramStart"/>
            <w:r w:rsidRPr="00C75119">
              <w:rPr>
                <w:rFonts w:ascii="Times New Roman" w:eastAsia="Times New Roman" w:hAnsi="Times New Roman" w:cs="Times New Roman"/>
              </w:rPr>
              <w:t>(</w:t>
            </w:r>
            <w:proofErr w:type="gramEnd"/>
            <w:r w:rsidRPr="00C75119">
              <w:rPr>
                <w:rFonts w:ascii="Times New Roman" w:eastAsia="Times New Roman" w:hAnsi="Times New Roman" w:cs="Times New Roman"/>
              </w:rPr>
              <w:t>angl. „</w:t>
            </w:r>
            <w:proofErr w:type="spellStart"/>
            <w:r w:rsidRPr="00C75119">
              <w:rPr>
                <w:rFonts w:ascii="Times New Roman" w:eastAsia="Times New Roman" w:hAnsi="Times New Roman" w:cs="Times New Roman"/>
              </w:rPr>
              <w:t>Smart</w:t>
            </w:r>
            <w:proofErr w:type="spellEnd"/>
            <w:r w:rsidRPr="00C75119">
              <w:rPr>
                <w:rFonts w:ascii="Times New Roman" w:eastAsia="Times New Roman" w:hAnsi="Times New Roman" w:cs="Times New Roman"/>
              </w:rPr>
              <w:t xml:space="preserve"> </w:t>
            </w:r>
            <w:proofErr w:type="spellStart"/>
            <w:r w:rsidRPr="00C75119">
              <w:rPr>
                <w:rFonts w:ascii="Times New Roman" w:eastAsia="Times New Roman" w:hAnsi="Times New Roman" w:cs="Times New Roman"/>
              </w:rPr>
              <w:t>city</w:t>
            </w:r>
            <w:proofErr w:type="spellEnd"/>
            <w:r w:rsidRPr="00C75119">
              <w:rPr>
                <w:rFonts w:ascii="Times New Roman" w:eastAsia="Times New Roman" w:hAnsi="Times New Roman" w:cs="Times New Roman"/>
              </w:rPr>
              <w:t xml:space="preserve">“) technologijas, kitus efektyvumą didinančius viešųjų paslaugų modelius ir technologijas. Šiomis investicijomis skatinamos viešųjų paslaugų teikėjų iniciatyvos, kuriomis kompleksiškai sprendžiamos paslaugų prieinamumo ir išteklių naudojimo efektyvumo problemos ir didinamas viešųjų paslaugų sistemų tvarumas.  </w:t>
            </w:r>
          </w:p>
          <w:p w:rsidR="00906807" w:rsidRPr="00C75119" w:rsidRDefault="00906807" w:rsidP="00906807">
            <w:pPr>
              <w:ind w:firstLine="567"/>
              <w:jc w:val="both"/>
              <w:rPr>
                <w:rFonts w:ascii="Times New Roman" w:eastAsia="Times New Roman" w:hAnsi="Times New Roman" w:cs="Times New Roman"/>
              </w:rPr>
            </w:pPr>
            <w:r w:rsidRPr="00C75119">
              <w:rPr>
                <w:rFonts w:ascii="Times New Roman" w:eastAsia="Times New Roman" w:hAnsi="Times New Roman" w:cs="Times New Roman"/>
              </w:rPr>
              <w:t xml:space="preserve">Veiklos vykdomos </w:t>
            </w:r>
            <w:r w:rsidR="00947A7E" w:rsidRPr="00C75119">
              <w:rPr>
                <w:rFonts w:ascii="Times New Roman" w:eastAsia="Times New Roman" w:hAnsi="Times New Roman" w:cs="Times New Roman"/>
              </w:rPr>
              <w:t>VVL</w:t>
            </w:r>
            <w:r w:rsidRPr="00C75119">
              <w:rPr>
                <w:rFonts w:ascii="Times New Roman" w:eastAsia="Times New Roman" w:hAnsi="Times New Roman" w:cs="Times New Roman"/>
              </w:rPr>
              <w:t xml:space="preserve"> regione (prioritetas teikiamas atokiausioms, retai gyvenamoms teritorijoms) ir Sostinės regione (prioritetas teikiamas vidiniams netolygumams mažinti tarp Vilniaus aglomeracijos ir likusios regiono dalies).</w:t>
            </w:r>
          </w:p>
          <w:p w:rsidR="00906807" w:rsidRPr="00C75119" w:rsidRDefault="00906807" w:rsidP="00906807">
            <w:pPr>
              <w:ind w:firstLine="567"/>
              <w:jc w:val="both"/>
              <w:rPr>
                <w:rFonts w:ascii="Times New Roman" w:eastAsia="Times New Roman" w:hAnsi="Times New Roman" w:cs="Times New Roman"/>
                <w:i/>
              </w:rPr>
            </w:pPr>
            <w:r w:rsidRPr="00C75119">
              <w:rPr>
                <w:rFonts w:ascii="Times New Roman" w:eastAsia="Times New Roman" w:hAnsi="Times New Roman" w:cs="Times New Roman"/>
                <w:i/>
              </w:rPr>
              <w:t>Veiklų pavyzdžiai, siekiant efektyvaus regionų plėtros procesų planavimo ir valdymo:</w:t>
            </w:r>
          </w:p>
          <w:p w:rsidR="00906807" w:rsidRPr="00C75119" w:rsidRDefault="00906807" w:rsidP="00906807">
            <w:pPr>
              <w:ind w:firstLine="567"/>
              <w:jc w:val="both"/>
              <w:rPr>
                <w:rFonts w:ascii="Times New Roman" w:eastAsia="Times New Roman" w:hAnsi="Times New Roman" w:cs="Times New Roman"/>
              </w:rPr>
            </w:pPr>
            <w:r w:rsidRPr="00C75119">
              <w:rPr>
                <w:rFonts w:ascii="Times New Roman" w:eastAsia="Times New Roman" w:hAnsi="Times New Roman" w:cs="Times New Roman"/>
                <w:b/>
              </w:rPr>
              <w:t>- RPT gebėjimų stiprinimas</w:t>
            </w:r>
            <w:r w:rsidRPr="00C75119">
              <w:rPr>
                <w:rFonts w:ascii="Times New Roman" w:eastAsia="Times New Roman" w:hAnsi="Times New Roman" w:cs="Times New Roman"/>
              </w:rPr>
              <w:t>: stiprinami įsteigtų RPT kolegijų narių, administracijų ir partnerių gebėjimai, suteikiant</w:t>
            </w:r>
            <w:r w:rsidRPr="00C75119">
              <w:rPr>
                <w:rFonts w:ascii="Times New Roman" w:eastAsia="Times New Roman" w:hAnsi="Times New Roman" w:cs="Times New Roman"/>
                <w:shd w:val="clear" w:color="auto" w:fill="FFFFFF"/>
              </w:rPr>
              <w:t xml:space="preserve"> žinias, kurių reikia regionų plėtros planų įgyvendinimui. </w:t>
            </w:r>
            <w:r w:rsidRPr="00C75119">
              <w:rPr>
                <w:rFonts w:ascii="Times New Roman" w:eastAsia="Times New Roman" w:hAnsi="Times New Roman" w:cs="Times New Roman"/>
              </w:rPr>
              <w:t xml:space="preserve">Regionuose, kuriuose yra Vilniaus, Kauno ir Klaipėdos aglomeracijos, prioritetas teikiamas urbanistinės plėtros temoms („sumanaus miesto“ analitinių įrankių taikymo, erdvinio planavimo, poveikio aplinkai valdymo, bendruomenės įtraukimo ir pan.); regionų, kuriuose yra ekonominiai centrai – ekonominės plėtros skatinimo temoms </w:t>
            </w:r>
            <w:proofErr w:type="gramStart"/>
            <w:r w:rsidRPr="00C75119">
              <w:rPr>
                <w:rFonts w:ascii="Times New Roman" w:eastAsia="Times New Roman" w:hAnsi="Times New Roman" w:cs="Times New Roman"/>
              </w:rPr>
              <w:t>(</w:t>
            </w:r>
            <w:proofErr w:type="gramEnd"/>
            <w:r w:rsidRPr="00C75119">
              <w:rPr>
                <w:rFonts w:ascii="Times New Roman" w:eastAsia="Times New Roman" w:hAnsi="Times New Roman" w:cs="Times New Roman"/>
              </w:rPr>
              <w:t xml:space="preserve">finansinių, reguliacinių, rinkodaros ir pan. ekonominės plėtros priemonių derinimo, siekiant pritraukti investicijas ir kurti darbo vietas). </w:t>
            </w:r>
          </w:p>
          <w:p w:rsidR="00906807" w:rsidRPr="00C75119" w:rsidRDefault="00906807" w:rsidP="00906807">
            <w:pPr>
              <w:ind w:firstLine="567"/>
              <w:jc w:val="both"/>
              <w:rPr>
                <w:rFonts w:ascii="Times New Roman" w:eastAsia="Times New Roman" w:hAnsi="Times New Roman" w:cs="Times New Roman"/>
              </w:rPr>
            </w:pPr>
            <w:r w:rsidRPr="00C75119">
              <w:rPr>
                <w:rFonts w:ascii="Times New Roman" w:eastAsia="Times New Roman" w:hAnsi="Times New Roman" w:cs="Times New Roman"/>
                <w:b/>
              </w:rPr>
              <w:t>- Gerosios praktikos perdavimas ir perėmimas (</w:t>
            </w:r>
            <w:proofErr w:type="spellStart"/>
            <w:r w:rsidRPr="00C75119">
              <w:rPr>
                <w:rFonts w:ascii="Times New Roman" w:eastAsia="Times New Roman" w:hAnsi="Times New Roman" w:cs="Times New Roman"/>
                <w:b/>
              </w:rPr>
              <w:t>tinklaveika</w:t>
            </w:r>
            <w:proofErr w:type="spellEnd"/>
            <w:r w:rsidRPr="00C75119">
              <w:rPr>
                <w:rFonts w:ascii="Times New Roman" w:eastAsia="Times New Roman" w:hAnsi="Times New Roman" w:cs="Times New Roman"/>
                <w:b/>
              </w:rPr>
              <w:t>):</w:t>
            </w:r>
            <w:r w:rsidRPr="00C75119">
              <w:rPr>
                <w:rFonts w:ascii="Times New Roman" w:eastAsia="Times New Roman" w:hAnsi="Times New Roman" w:cs="Times New Roman"/>
              </w:rPr>
              <w:t xml:space="preserve"> skatinamas bendradarbiavimas, diegiant konkrečiam regionui efektyviausius sprendimus ar ieškant </w:t>
            </w:r>
            <w:proofErr w:type="spellStart"/>
            <w:r w:rsidRPr="00C75119">
              <w:rPr>
                <w:rFonts w:ascii="Times New Roman" w:eastAsia="Times New Roman" w:hAnsi="Times New Roman" w:cs="Times New Roman"/>
              </w:rPr>
              <w:t>inovatyvių</w:t>
            </w:r>
            <w:proofErr w:type="spellEnd"/>
            <w:r w:rsidRPr="00C75119">
              <w:rPr>
                <w:rFonts w:ascii="Times New Roman" w:eastAsia="Times New Roman" w:hAnsi="Times New Roman" w:cs="Times New Roman"/>
              </w:rPr>
              <w:t xml:space="preserve"> sprendimų (per taikomuosius tyrimus, socialinius eksperimentus, socialinių ir valdymo inovacijų diegimą, savivaldybių bendras veiklas ar jų administracinių procedūrų harmonizavimą ir kt. būdais) regionų atskirčiai mažinti. </w:t>
            </w:r>
          </w:p>
          <w:p w:rsidR="00035E44" w:rsidRPr="00C75119" w:rsidRDefault="00906807" w:rsidP="003F1040">
            <w:pPr>
              <w:ind w:firstLine="567"/>
              <w:jc w:val="both"/>
              <w:rPr>
                <w:rFonts w:eastAsia="Times New Roman" w:cs="Times New Roman"/>
                <w:lang w:eastAsia="lt-LT"/>
              </w:rPr>
            </w:pPr>
            <w:r w:rsidRPr="00C75119">
              <w:rPr>
                <w:rFonts w:ascii="Times New Roman" w:eastAsia="Times New Roman" w:hAnsi="Times New Roman" w:cs="Times New Roman"/>
              </w:rPr>
              <w:t xml:space="preserve">Šių veiklų investicijomis papildomos kitos pagal šį uždavinį įgyvendinamos veiklos. Veiklos vykdomos </w:t>
            </w:r>
            <w:r w:rsidR="00947A7E" w:rsidRPr="00C75119">
              <w:rPr>
                <w:rFonts w:ascii="Times New Roman" w:eastAsia="Times New Roman" w:hAnsi="Times New Roman" w:cs="Times New Roman"/>
              </w:rPr>
              <w:t>VVL</w:t>
            </w:r>
            <w:r w:rsidRPr="00C75119">
              <w:rPr>
                <w:rFonts w:ascii="Times New Roman" w:eastAsia="Times New Roman" w:hAnsi="Times New Roman" w:cs="Times New Roman"/>
              </w:rPr>
              <w:t xml:space="preserve"> regione ir Sostinės regione.</w:t>
            </w:r>
          </w:p>
        </w:tc>
      </w:tr>
    </w:tbl>
    <w:p w:rsidR="00035E44" w:rsidRPr="00035E44" w:rsidRDefault="00035E44" w:rsidP="001905F4">
      <w:pPr>
        <w:spacing w:before="200" w:line="240" w:lineRule="auto"/>
        <w:rPr>
          <w:rFonts w:cs="Times New Roman"/>
          <w:b/>
          <w:i/>
          <w:szCs w:val="24"/>
        </w:rPr>
      </w:pPr>
      <w:r w:rsidRPr="00035E44">
        <w:rPr>
          <w:rFonts w:cs="Times New Roman"/>
          <w:b/>
          <w:i/>
          <w:szCs w:val="24"/>
        </w:rPr>
        <w:lastRenderedPageBreak/>
        <w:t>Pagrindinės tikslinės grupės</w:t>
      </w:r>
    </w:p>
    <w:tbl>
      <w:tblPr>
        <w:tblStyle w:val="Lentelstinklelis10"/>
        <w:tblW w:w="0" w:type="auto"/>
        <w:tblLook w:val="04A0" w:firstRow="1" w:lastRow="0" w:firstColumn="1" w:lastColumn="0" w:noHBand="0" w:noVBand="1"/>
      </w:tblPr>
      <w:tblGrid>
        <w:gridCol w:w="9854"/>
      </w:tblGrid>
      <w:tr w:rsidR="00035E44" w:rsidRPr="00C75119" w:rsidTr="00035E44">
        <w:tc>
          <w:tcPr>
            <w:tcW w:w="9854" w:type="dxa"/>
          </w:tcPr>
          <w:p w:rsidR="00035E44" w:rsidRPr="00C75119" w:rsidRDefault="00041CBD" w:rsidP="00041CBD">
            <w:pPr>
              <w:ind w:firstLine="567"/>
              <w:rPr>
                <w:rFonts w:cs="Times New Roman"/>
                <w:szCs w:val="24"/>
              </w:rPr>
            </w:pPr>
            <w:r w:rsidRPr="00C75119">
              <w:rPr>
                <w:rFonts w:ascii="Times New Roman" w:hAnsi="Times New Roman" w:cs="Times New Roman"/>
              </w:rPr>
              <w:t xml:space="preserve">Ekonominių centrų MVĮ, funkcinių zonų gyventojai, viešojo sektoriaus institucijos ir įstaigos, NVO, teikiančios viešąsias paslaugas funkcinėse zonose, </w:t>
            </w:r>
            <w:proofErr w:type="gramStart"/>
            <w:r w:rsidRPr="00C75119">
              <w:rPr>
                <w:rFonts w:ascii="Times New Roman" w:hAnsi="Times New Roman" w:cs="Times New Roman"/>
              </w:rPr>
              <w:t>savivaldybių administracijos</w:t>
            </w:r>
            <w:proofErr w:type="gramEnd"/>
            <w:r w:rsidRPr="00C75119">
              <w:rPr>
                <w:rFonts w:ascii="Times New Roman" w:hAnsi="Times New Roman" w:cs="Times New Roman"/>
              </w:rPr>
              <w:t>, RPT</w:t>
            </w:r>
            <w:r w:rsidRPr="00C75119">
              <w:rPr>
                <w:rFonts w:cs="Times New Roman"/>
              </w:rPr>
              <w:t>.</w:t>
            </w:r>
          </w:p>
        </w:tc>
      </w:tr>
    </w:tbl>
    <w:p w:rsidR="00035E44" w:rsidRPr="00035E44" w:rsidRDefault="00035E44" w:rsidP="001905F4">
      <w:pPr>
        <w:spacing w:before="200" w:line="240" w:lineRule="auto"/>
        <w:jc w:val="both"/>
        <w:rPr>
          <w:rFonts w:eastAsia="Times New Roman" w:cs="Times New Roman"/>
          <w:b/>
          <w:i/>
          <w:iCs/>
          <w:noProof/>
          <w:sz w:val="22"/>
          <w:szCs w:val="24"/>
          <w:lang w:eastAsia="lt-LT" w:bidi="lt-LT"/>
        </w:rPr>
      </w:pPr>
      <w:r w:rsidRPr="00035E44">
        <w:rPr>
          <w:rFonts w:eastAsia="Calibri" w:cs="Times New Roman"/>
          <w:b/>
          <w:i/>
          <w:noProof/>
          <w:sz w:val="22"/>
          <w:szCs w:val="24"/>
          <w:lang w:eastAsia="lt-LT" w:bidi="lt-LT"/>
        </w:rPr>
        <w:t xml:space="preserve">Veiksmai, užtikrinantys lygybę, įtrauktį ir nediskriminavimą </w:t>
      </w:r>
    </w:p>
    <w:p w:rsidR="00041CBD" w:rsidRPr="00C75119" w:rsidRDefault="00041CBD" w:rsidP="00041CBD">
      <w:pPr>
        <w:pBdr>
          <w:top w:val="single" w:sz="4" w:space="1" w:color="auto"/>
          <w:left w:val="single" w:sz="4" w:space="4" w:color="auto"/>
          <w:bottom w:val="single" w:sz="4" w:space="1" w:color="auto"/>
          <w:right w:val="single" w:sz="4" w:space="4" w:color="auto"/>
        </w:pBdr>
        <w:spacing w:after="0" w:line="240" w:lineRule="auto"/>
        <w:ind w:firstLine="567"/>
        <w:jc w:val="both"/>
        <w:rPr>
          <w:rFonts w:cs="Times New Roman"/>
          <w:sz w:val="22"/>
        </w:rPr>
      </w:pPr>
      <w:r w:rsidRPr="00C75119">
        <w:rPr>
          <w:rFonts w:cs="Times New Roman"/>
          <w:sz w:val="22"/>
        </w:rPr>
        <w:t xml:space="preserve">Investuojant į infrastruktūrą, kuriant naujus ar tobulinant esamus produktus bus laikomasi universalaus dizaino principo. </w:t>
      </w:r>
    </w:p>
    <w:p w:rsidR="00041CBD" w:rsidRPr="00C75119" w:rsidRDefault="00041CBD" w:rsidP="00041CBD">
      <w:pPr>
        <w:pBdr>
          <w:top w:val="single" w:sz="4" w:space="1" w:color="auto"/>
          <w:left w:val="single" w:sz="4" w:space="4" w:color="auto"/>
          <w:bottom w:val="single" w:sz="4" w:space="1" w:color="auto"/>
          <w:right w:val="single" w:sz="4" w:space="4" w:color="auto"/>
        </w:pBdr>
        <w:spacing w:after="0" w:line="240" w:lineRule="auto"/>
        <w:ind w:firstLine="567"/>
        <w:jc w:val="both"/>
        <w:rPr>
          <w:rFonts w:cs="Times New Roman"/>
          <w:sz w:val="22"/>
        </w:rPr>
      </w:pPr>
      <w:r w:rsidRPr="00C75119">
        <w:rPr>
          <w:rFonts w:cs="Times New Roman"/>
          <w:sz w:val="22"/>
        </w:rPr>
        <w:t xml:space="preserve">Siekiant optimalaus paslaugų prieinamumo žmonėms su negalia, moterims ir vyrams, skirtingoms socialinėms ir amžiaus grupėms, visas tikslines grupes atstovaujančioms organizacijoms bus sudaromos vienodos galimybės įgyvendinti veiklas diegiant reagavimo į poreikį paslaugas, mobilias paslaugas, </w:t>
      </w:r>
      <w:r w:rsidRPr="00C75119">
        <w:rPr>
          <w:rFonts w:eastAsia="Times New Roman" w:cs="Times New Roman"/>
        </w:rPr>
        <w:t>kitus efektyvumą didinančius viešųjų paslaugų modelius</w:t>
      </w:r>
      <w:r w:rsidRPr="00C75119">
        <w:rPr>
          <w:rFonts w:cs="Times New Roman"/>
          <w:sz w:val="22"/>
        </w:rPr>
        <w:t>.</w:t>
      </w:r>
    </w:p>
    <w:p w:rsidR="00035E44" w:rsidRPr="00C75119" w:rsidRDefault="00041CBD" w:rsidP="00041CBD">
      <w:pPr>
        <w:pBdr>
          <w:top w:val="single" w:sz="4" w:space="1" w:color="auto"/>
          <w:left w:val="single" w:sz="4" w:space="4" w:color="auto"/>
          <w:bottom w:val="single" w:sz="4" w:space="1" w:color="auto"/>
          <w:right w:val="single" w:sz="4" w:space="4" w:color="auto"/>
        </w:pBdr>
        <w:spacing w:after="0" w:line="240" w:lineRule="auto"/>
        <w:ind w:firstLine="567"/>
        <w:jc w:val="both"/>
        <w:rPr>
          <w:rFonts w:cs="Times New Roman"/>
          <w:sz w:val="22"/>
        </w:rPr>
      </w:pPr>
      <w:r w:rsidRPr="00C75119">
        <w:rPr>
          <w:rFonts w:cs="Times New Roman"/>
          <w:sz w:val="22"/>
          <w:shd w:val="clear" w:color="auto" w:fill="FFFFFF"/>
        </w:rPr>
        <w:t xml:space="preserve">Investuojant į regioninę transporto integraciją bus siekiama pašalinti trūkumus, kurie apriboja pažeidžiamų grupių – mažas pajamas gaunančių asmenų, pagyvenusių žmonių, neįgaliųjų, atokių teritorijų </w:t>
      </w:r>
      <w:r w:rsidRPr="00C75119">
        <w:rPr>
          <w:rFonts w:cs="Times New Roman"/>
          <w:sz w:val="22"/>
          <w:shd w:val="clear" w:color="auto" w:fill="FFFFFF"/>
        </w:rPr>
        <w:lastRenderedPageBreak/>
        <w:t>gyventojų galimybes saugiai judėti, pasiekti darbo vietas ir gauti reikiamas viešąsias paslaugas didžiuosiuose miestuose ir ekonominiuose centruose.</w:t>
      </w:r>
    </w:p>
    <w:p w:rsidR="00035E44" w:rsidRPr="00C75119" w:rsidRDefault="00035E44" w:rsidP="00041CBD">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noProof/>
          <w:sz w:val="22"/>
          <w:lang w:eastAsia="lt-LT" w:bidi="lt-LT"/>
        </w:rPr>
      </w:pPr>
      <w:r w:rsidRPr="00C75119">
        <w:rPr>
          <w:rFonts w:cs="Times New Roman"/>
          <w:sz w:val="22"/>
          <w:shd w:val="clear" w:color="auto" w:fill="FFFFFF"/>
        </w:rPr>
        <w:t>Investuojant į viešąjį transportą ir darnų judumą bus siekiama pašalinti trūkumus, kurie apriboja pažeidžiamų grupių – mažas pajamas gaunančių asmenų, pagyvenusių žmonių, neįgaliųjų, atokių teritorijų gyventojų galimybes saugiai judėti, pasiekti darbo vietas ir gauti reikiamas paslaugas.</w:t>
      </w:r>
    </w:p>
    <w:p w:rsidR="00035E44" w:rsidRPr="00C75119" w:rsidRDefault="00035E44" w:rsidP="001905F4">
      <w:pPr>
        <w:spacing w:before="200" w:line="240" w:lineRule="auto"/>
        <w:rPr>
          <w:rFonts w:cs="Times New Roman"/>
          <w:b/>
          <w:i/>
          <w:szCs w:val="24"/>
        </w:rPr>
      </w:pPr>
      <w:r w:rsidRPr="00C75119">
        <w:rPr>
          <w:rFonts w:cs="Times New Roman"/>
          <w:b/>
          <w:i/>
          <w:szCs w:val="24"/>
        </w:rPr>
        <w:t>Konkrečios tikslinės teritorijos, įskaitant planuojamą teritorinių priemonių panaudojimą</w:t>
      </w:r>
    </w:p>
    <w:tbl>
      <w:tblPr>
        <w:tblStyle w:val="Lentelstinklelis10"/>
        <w:tblW w:w="0" w:type="auto"/>
        <w:tblLook w:val="04A0" w:firstRow="1" w:lastRow="0" w:firstColumn="1" w:lastColumn="0" w:noHBand="0" w:noVBand="1"/>
      </w:tblPr>
      <w:tblGrid>
        <w:gridCol w:w="9854"/>
      </w:tblGrid>
      <w:tr w:rsidR="00035E44" w:rsidRPr="00C75119" w:rsidTr="00035E44">
        <w:tc>
          <w:tcPr>
            <w:tcW w:w="9854" w:type="dxa"/>
          </w:tcPr>
          <w:p w:rsidR="00041CBD" w:rsidRPr="00C75119" w:rsidRDefault="00041CBD" w:rsidP="00041CBD">
            <w:pPr>
              <w:ind w:firstLine="567"/>
              <w:jc w:val="both"/>
              <w:rPr>
                <w:rFonts w:ascii="Times New Roman" w:hAnsi="Times New Roman" w:cs="Times New Roman"/>
              </w:rPr>
            </w:pPr>
            <w:r w:rsidRPr="00C75119">
              <w:rPr>
                <w:rFonts w:ascii="Times New Roman" w:hAnsi="Times New Roman" w:cs="Times New Roman"/>
              </w:rPr>
              <w:t>Numatoma, kad sprendžiant regioninių netolygumų problemas bus vystomos:</w:t>
            </w:r>
          </w:p>
          <w:p w:rsidR="00041CBD" w:rsidRPr="00C75119" w:rsidRDefault="00041CBD" w:rsidP="00041CBD">
            <w:pPr>
              <w:shd w:val="clear" w:color="auto" w:fill="FFFFFF"/>
              <w:tabs>
                <w:tab w:val="left" w:pos="993"/>
              </w:tabs>
              <w:ind w:firstLine="567"/>
              <w:jc w:val="both"/>
              <w:rPr>
                <w:rFonts w:ascii="Times New Roman" w:eastAsia="Times New Roman" w:hAnsi="Times New Roman" w:cs="Times New Roman"/>
                <w:iCs/>
                <w:shd w:val="clear" w:color="auto" w:fill="FFFFFF"/>
                <w:lang w:eastAsia="lt-LT"/>
              </w:rPr>
            </w:pPr>
            <w:r w:rsidRPr="00C75119">
              <w:rPr>
                <w:rFonts w:ascii="Times New Roman" w:hAnsi="Times New Roman" w:cs="Times New Roman"/>
                <w:b/>
                <w:bCs/>
              </w:rPr>
              <w:t>3 didžiųjų miestų aglomeracijos</w:t>
            </w:r>
            <w:r w:rsidRPr="00C75119">
              <w:rPr>
                <w:rFonts w:ascii="Times New Roman" w:hAnsi="Times New Roman" w:cs="Times New Roman"/>
              </w:rPr>
              <w:t xml:space="preserve"> (miestai ir priemiestinės teritorijos) kartu su funkcinėmis zonomis.</w:t>
            </w:r>
          </w:p>
          <w:p w:rsidR="00041CBD" w:rsidRPr="00C75119" w:rsidRDefault="00041CBD" w:rsidP="00041CBD">
            <w:pPr>
              <w:ind w:firstLine="567"/>
              <w:jc w:val="both"/>
              <w:rPr>
                <w:rFonts w:ascii="Times New Roman" w:eastAsia="Times New Roman" w:hAnsi="Times New Roman" w:cs="Times New Roman"/>
                <w:iCs/>
                <w:shd w:val="clear" w:color="auto" w:fill="FF00FF"/>
                <w:lang w:eastAsia="lt-LT"/>
              </w:rPr>
            </w:pPr>
            <w:r w:rsidRPr="00C75119">
              <w:rPr>
                <w:rFonts w:ascii="Times New Roman" w:eastAsia="Times New Roman" w:hAnsi="Times New Roman" w:cs="Times New Roman"/>
                <w:b/>
                <w:bCs/>
                <w:iCs/>
                <w:lang w:eastAsia="lt-LT"/>
              </w:rPr>
              <w:t>Ekonominių centrų funkcinės zonos.</w:t>
            </w:r>
            <w:r w:rsidRPr="00C75119">
              <w:rPr>
                <w:rFonts w:ascii="Times New Roman" w:eastAsia="Times New Roman" w:hAnsi="Times New Roman" w:cs="Times New Roman"/>
                <w:iCs/>
                <w:lang w:eastAsia="lt-LT"/>
              </w:rPr>
              <w:t xml:space="preserve"> LRBP nustato 24 ekonominius centrus, turinčius skirtingus ekonominius prioritetus. Iš šių centrų RPT pasirinks tik tuos, kurie šalins </w:t>
            </w:r>
            <w:r w:rsidRPr="00C75119">
              <w:rPr>
                <w:rFonts w:ascii="Times New Roman" w:eastAsia="Times New Roman" w:hAnsi="Times New Roman" w:cs="Times New Roman"/>
                <w:iCs/>
                <w:shd w:val="clear" w:color="auto" w:fill="FFFFFF"/>
                <w:lang w:eastAsia="lt-LT"/>
              </w:rPr>
              <w:t>regionui NPP nustatytų problemų priežastis.</w:t>
            </w:r>
          </w:p>
          <w:p w:rsidR="00041CBD" w:rsidRPr="00C75119" w:rsidRDefault="00041CBD" w:rsidP="00041CBD">
            <w:pPr>
              <w:ind w:firstLine="567"/>
              <w:jc w:val="both"/>
              <w:rPr>
                <w:rFonts w:ascii="Times New Roman" w:eastAsia="Times New Roman" w:hAnsi="Times New Roman" w:cs="Times New Roman"/>
                <w:iCs/>
                <w:shd w:val="clear" w:color="auto" w:fill="FFFFFF"/>
                <w:lang w:eastAsia="lt-LT"/>
              </w:rPr>
            </w:pPr>
            <w:r w:rsidRPr="00C75119">
              <w:rPr>
                <w:rFonts w:ascii="Times New Roman" w:hAnsi="Times New Roman" w:cs="Times New Roman"/>
              </w:rPr>
              <w:t>Tvarios miestų plėtros veiksmais bus laikomos investicijos 6-iuose funkcinių zonų centruose (Vilniuje, Kaune, Klaipėdoje, Šiauliuose, Panevėžyje, Alytuje), kurie pagal DEGURBA tipologiją priskiriami miestų teritorijoms.</w:t>
            </w:r>
          </w:p>
          <w:p w:rsidR="00041CBD" w:rsidRPr="00C75119" w:rsidRDefault="00041CBD" w:rsidP="00041CBD">
            <w:pPr>
              <w:shd w:val="clear" w:color="auto" w:fill="FFFFFF"/>
              <w:tabs>
                <w:tab w:val="left" w:pos="993"/>
              </w:tabs>
              <w:ind w:firstLine="567"/>
              <w:jc w:val="both"/>
              <w:rPr>
                <w:rFonts w:ascii="Times New Roman" w:eastAsia="Times New Roman" w:hAnsi="Times New Roman" w:cs="Times New Roman"/>
                <w:iCs/>
                <w:shd w:val="clear" w:color="auto" w:fill="FFFFFF"/>
                <w:lang w:eastAsia="lt-LT"/>
              </w:rPr>
            </w:pPr>
            <w:r w:rsidRPr="00C75119">
              <w:rPr>
                <w:rFonts w:ascii="Times New Roman" w:eastAsia="Times New Roman" w:hAnsi="Times New Roman" w:cs="Times New Roman"/>
                <w:iCs/>
                <w:shd w:val="clear" w:color="auto" w:fill="FFFFFF"/>
                <w:lang w:eastAsia="lt-LT"/>
              </w:rPr>
              <w:t>Funkcines zonas RPT nustatys remdamosi visais funkcinius ryšius apibūdinančiais lygiaverčiais kriterijais:</w:t>
            </w:r>
          </w:p>
          <w:p w:rsidR="00041CBD" w:rsidRPr="00C75119" w:rsidRDefault="00041CBD" w:rsidP="00C61B4D">
            <w:pPr>
              <w:numPr>
                <w:ilvl w:val="0"/>
                <w:numId w:val="6"/>
              </w:numPr>
              <w:shd w:val="clear" w:color="auto" w:fill="FFFFFF"/>
              <w:tabs>
                <w:tab w:val="left" w:pos="993"/>
                <w:tab w:val="left" w:pos="1701"/>
              </w:tabs>
              <w:ind w:hanging="153"/>
              <w:jc w:val="both"/>
              <w:rPr>
                <w:rFonts w:ascii="Times New Roman" w:eastAsia="Times New Roman" w:hAnsi="Times New Roman" w:cs="Times New Roman"/>
                <w:iCs/>
                <w:shd w:val="clear" w:color="auto" w:fill="FFFFFF"/>
                <w:lang w:eastAsia="lt-LT"/>
              </w:rPr>
            </w:pPr>
            <w:r w:rsidRPr="00C75119">
              <w:rPr>
                <w:rFonts w:ascii="Times New Roman" w:eastAsia="Times New Roman" w:hAnsi="Times New Roman" w:cs="Times New Roman"/>
                <w:iCs/>
                <w:shd w:val="clear" w:color="auto" w:fill="FFFFFF"/>
                <w:lang w:eastAsia="lt-LT"/>
              </w:rPr>
              <w:t>LRBP nustatomomis teritorijos naudojimo privalomosiomis nuostatomis (atsižvelgdamos į centrų hierarchinius lygmenis, jų tarpusavio funkcinius ryšius ir ekonominius prioritetus);</w:t>
            </w:r>
          </w:p>
          <w:p w:rsidR="00041CBD" w:rsidRPr="00C75119" w:rsidRDefault="00041CBD" w:rsidP="00C61B4D">
            <w:pPr>
              <w:numPr>
                <w:ilvl w:val="0"/>
                <w:numId w:val="6"/>
              </w:numPr>
              <w:shd w:val="clear" w:color="auto" w:fill="FFFFFF"/>
              <w:tabs>
                <w:tab w:val="left" w:pos="993"/>
                <w:tab w:val="left" w:pos="1701"/>
              </w:tabs>
              <w:ind w:hanging="153"/>
              <w:jc w:val="both"/>
              <w:rPr>
                <w:rFonts w:ascii="Times New Roman" w:eastAsia="Times New Roman" w:hAnsi="Times New Roman" w:cs="Times New Roman"/>
                <w:iCs/>
                <w:shd w:val="clear" w:color="auto" w:fill="FFFFFF"/>
                <w:lang w:eastAsia="lt-LT"/>
              </w:rPr>
            </w:pPr>
            <w:r w:rsidRPr="00C75119">
              <w:rPr>
                <w:rFonts w:ascii="Times New Roman" w:eastAsia="Times New Roman" w:hAnsi="Times New Roman" w:cs="Times New Roman"/>
                <w:iCs/>
                <w:shd w:val="clear" w:color="auto" w:fill="FFFFFF"/>
                <w:lang w:eastAsia="lt-LT"/>
              </w:rPr>
              <w:t>Didžiųjų miestų ir jų priemiesčių urbanizacijos procesus apibūdinančiais rodikliais (nustatant aglomeracijas) arba darbo vietų ir paslaugų pasiūlą apibūdinančiais rodikliais (nustatant ekonominius centrus);</w:t>
            </w:r>
          </w:p>
          <w:p w:rsidR="00041CBD" w:rsidRPr="00C75119" w:rsidRDefault="00041CBD" w:rsidP="00C61B4D">
            <w:pPr>
              <w:numPr>
                <w:ilvl w:val="0"/>
                <w:numId w:val="6"/>
              </w:numPr>
              <w:shd w:val="clear" w:color="auto" w:fill="FFFFFF"/>
              <w:tabs>
                <w:tab w:val="left" w:pos="993"/>
                <w:tab w:val="left" w:pos="1701"/>
              </w:tabs>
              <w:ind w:hanging="153"/>
              <w:jc w:val="both"/>
              <w:rPr>
                <w:rFonts w:ascii="Times New Roman" w:eastAsia="Times New Roman" w:hAnsi="Times New Roman" w:cs="Times New Roman"/>
                <w:iCs/>
                <w:shd w:val="clear" w:color="auto" w:fill="FFFFFF"/>
                <w:lang w:eastAsia="lt-LT"/>
              </w:rPr>
            </w:pPr>
            <w:r w:rsidRPr="00C75119">
              <w:rPr>
                <w:rFonts w:ascii="Times New Roman" w:eastAsia="Times New Roman" w:hAnsi="Times New Roman" w:cs="Times New Roman"/>
                <w:iCs/>
                <w:shd w:val="clear" w:color="auto" w:fill="FFFFFF"/>
                <w:lang w:eastAsia="lt-LT"/>
              </w:rPr>
              <w:t xml:space="preserve">Gyventojų grupių geografinį pasiskirstymą apibūdinančiais rodikliais (nustatant funkcinės zonos ribas). </w:t>
            </w:r>
          </w:p>
          <w:p w:rsidR="00041CBD" w:rsidRPr="00C75119" w:rsidRDefault="00041CBD" w:rsidP="00041CBD">
            <w:pPr>
              <w:shd w:val="clear" w:color="auto" w:fill="FFFFFF"/>
              <w:tabs>
                <w:tab w:val="left" w:pos="993"/>
              </w:tabs>
              <w:ind w:firstLine="567"/>
              <w:jc w:val="both"/>
              <w:rPr>
                <w:rFonts w:ascii="Times New Roman" w:hAnsi="Times New Roman" w:cs="Times New Roman"/>
                <w:iCs/>
              </w:rPr>
            </w:pPr>
            <w:r w:rsidRPr="00C75119">
              <w:rPr>
                <w:rFonts w:ascii="Times New Roman" w:eastAsia="Times New Roman" w:hAnsi="Times New Roman" w:cs="Times New Roman"/>
                <w:iCs/>
                <w:lang w:eastAsia="lt-LT"/>
              </w:rPr>
              <w:t>Įgyvendinant šį prioritetą numatoma taikyti ITI metodą, derinant investicijas su Programos 2, 3, ir 4 prioritetų uždavinių intervencijomis. Investicijos planuojamos konkretaus regiono plėtros plane.</w:t>
            </w:r>
          </w:p>
          <w:p w:rsidR="00041CBD" w:rsidRPr="00C75119" w:rsidRDefault="00041CBD" w:rsidP="00041CBD">
            <w:pPr>
              <w:ind w:firstLine="567"/>
              <w:contextualSpacing/>
              <w:jc w:val="both"/>
              <w:rPr>
                <w:rFonts w:ascii="Times New Roman" w:hAnsi="Times New Roman" w:cs="Times New Roman"/>
                <w:iCs/>
              </w:rPr>
            </w:pPr>
            <w:r w:rsidRPr="00C75119">
              <w:rPr>
                <w:rFonts w:ascii="Times New Roman" w:hAnsi="Times New Roman" w:cs="Times New Roman"/>
                <w:iCs/>
              </w:rPr>
              <w:t>Regiono plėtros planas (įskaitant jame numatytus tvarios miestų plėtros veiksmus) rengiamas vadovaujantis Strateginio valdymo metodika (SVM) ir įgyvendina Regionų plėtros programą (RPP). Šį planą rengia RPT ir savivaldybės, vadovaudamosi savivaldybių tarybų sprendimais, kartu su socialiniais ir ekonominiais partneriais (partnerių grupe), pasitelkiant valstybės politiką formuojančias institucijas bei kompetencijų centro teikiamą ekspertinę pagalbą. Regiono plėtros planą tvirtina RPT kolegija, sudaryta iš savivaldybių merų ir tarybų deleguotų narių.</w:t>
            </w:r>
          </w:p>
          <w:p w:rsidR="00041CBD" w:rsidRPr="00C75119" w:rsidRDefault="00041CBD" w:rsidP="00041CBD">
            <w:pPr>
              <w:ind w:firstLine="567"/>
              <w:contextualSpacing/>
              <w:jc w:val="both"/>
              <w:rPr>
                <w:rFonts w:ascii="Times New Roman" w:hAnsi="Times New Roman" w:cs="Times New Roman"/>
                <w:b/>
                <w:iCs/>
              </w:rPr>
            </w:pPr>
            <w:r w:rsidRPr="00C75119">
              <w:rPr>
                <w:rFonts w:ascii="Times New Roman" w:hAnsi="Times New Roman" w:cs="Times New Roman"/>
                <w:iCs/>
              </w:rPr>
              <w:t xml:space="preserve">RPT savarankiškai nustato konkrečius uždavinius. Jų įgyvendinimui rengiamos </w:t>
            </w:r>
            <w:r w:rsidRPr="00C75119">
              <w:rPr>
                <w:rFonts w:ascii="Times New Roman" w:hAnsi="Times New Roman" w:cs="Times New Roman"/>
                <w:b/>
                <w:iCs/>
              </w:rPr>
              <w:t>kompleksinės priemonės</w:t>
            </w:r>
            <w:r w:rsidRPr="00C75119">
              <w:rPr>
                <w:rFonts w:ascii="Times New Roman" w:hAnsi="Times New Roman" w:cs="Times New Roman"/>
                <w:iCs/>
              </w:rPr>
              <w:t xml:space="preserve">, kuriose derinamos </w:t>
            </w:r>
            <w:r w:rsidRPr="00C75119">
              <w:rPr>
                <w:rFonts w:ascii="Times New Roman" w:hAnsi="Times New Roman" w:cs="Times New Roman"/>
                <w:b/>
                <w:iCs/>
              </w:rPr>
              <w:t>skirtingų valstybės veiklos sričių investicinės, reguliacinės ir komunikacines veiklos, orientuotos į problemų priežasčių, o ne pasekmių sprendimą.</w:t>
            </w:r>
          </w:p>
          <w:p w:rsidR="00035E44" w:rsidRPr="00C75119" w:rsidRDefault="00041CBD" w:rsidP="00041CBD">
            <w:pPr>
              <w:ind w:firstLine="567"/>
              <w:jc w:val="both"/>
              <w:rPr>
                <w:rFonts w:cs="Times New Roman"/>
                <w:szCs w:val="24"/>
              </w:rPr>
            </w:pPr>
            <w:r w:rsidRPr="00C75119">
              <w:rPr>
                <w:rFonts w:ascii="Times New Roman" w:hAnsi="Times New Roman" w:cs="Times New Roman"/>
                <w:iCs/>
              </w:rPr>
              <w:t>Regionų plėtros planų priemonių projektus atrenka RPT. Projektai atrenkami SVM nustatyta tvarka. Projektams atrinkti regiono plėtros plane nustatomi objektyvūs atrankos kriterijai, užtikrinantys lygybę ir nediskriminavimą bei geriausią atitiktį siekiamam pokyčiui pagal RPP rodiklius.</w:t>
            </w:r>
          </w:p>
        </w:tc>
      </w:tr>
    </w:tbl>
    <w:p w:rsidR="00035E44" w:rsidRPr="00035E44" w:rsidRDefault="00035E44" w:rsidP="001905F4">
      <w:pPr>
        <w:spacing w:before="200" w:line="240" w:lineRule="auto"/>
        <w:rPr>
          <w:rFonts w:cs="Times New Roman"/>
          <w:b/>
          <w:i/>
          <w:szCs w:val="24"/>
        </w:rPr>
      </w:pPr>
      <w:r w:rsidRPr="00035E44">
        <w:rPr>
          <w:rFonts w:cs="Times New Roman"/>
          <w:b/>
          <w:i/>
          <w:szCs w:val="24"/>
        </w:rPr>
        <w:t>Tarpregioniniai ir tarpvalstybiniai veiksmai</w:t>
      </w:r>
    </w:p>
    <w:tbl>
      <w:tblPr>
        <w:tblStyle w:val="Lentelstinklelis10"/>
        <w:tblW w:w="0" w:type="auto"/>
        <w:tblLook w:val="04A0" w:firstRow="1" w:lastRow="0" w:firstColumn="1" w:lastColumn="0" w:noHBand="0" w:noVBand="1"/>
      </w:tblPr>
      <w:tblGrid>
        <w:gridCol w:w="9854"/>
      </w:tblGrid>
      <w:tr w:rsidR="00035E44" w:rsidRPr="00C75119" w:rsidTr="00035E44">
        <w:tc>
          <w:tcPr>
            <w:tcW w:w="9854" w:type="dxa"/>
          </w:tcPr>
          <w:p w:rsidR="00041CBD" w:rsidRPr="00C75119" w:rsidRDefault="00041CBD" w:rsidP="00041CBD">
            <w:pPr>
              <w:ind w:firstLine="567"/>
              <w:jc w:val="both"/>
              <w:rPr>
                <w:rFonts w:ascii="Times New Roman" w:hAnsi="Times New Roman" w:cs="Times New Roman"/>
              </w:rPr>
            </w:pPr>
            <w:r w:rsidRPr="00C75119">
              <w:rPr>
                <w:rFonts w:ascii="Times New Roman" w:hAnsi="Times New Roman" w:cs="Times New Roman"/>
                <w:lang w:bidi="lt-LT"/>
              </w:rPr>
              <w:t xml:space="preserve">Siekiant </w:t>
            </w:r>
            <w:r w:rsidRPr="00C75119">
              <w:rPr>
                <w:rFonts w:ascii="Times New Roman" w:hAnsi="Times New Roman" w:cs="Times New Roman"/>
                <w:b/>
                <w:bCs/>
                <w:lang w:bidi="lt-LT"/>
              </w:rPr>
              <w:t>ES BJRS</w:t>
            </w:r>
            <w:r w:rsidRPr="00C75119">
              <w:rPr>
                <w:rFonts w:ascii="Times New Roman" w:hAnsi="Times New Roman" w:cs="Times New Roman"/>
              </w:rPr>
              <w:t xml:space="preserve"> tikslo ,,Padidinti regiono gerovę“ įgyvendinimo skatinimas regionų bendradarbiavimas siekiant </w:t>
            </w:r>
            <w:r w:rsidR="007C6E16" w:rsidRPr="00C75119">
              <w:rPr>
                <w:rFonts w:ascii="Times New Roman" w:hAnsi="Times New Roman" w:cs="Times New Roman"/>
              </w:rPr>
              <w:t>BJRS</w:t>
            </w:r>
            <w:r w:rsidRPr="00C75119">
              <w:rPr>
                <w:rFonts w:ascii="Times New Roman" w:hAnsi="Times New Roman" w:cs="Times New Roman"/>
              </w:rPr>
              <w:t xml:space="preserve"> tikslų. Šalių siekis būti klestinčiu ir augančiu regionu pasauliniu mastu didins regiono konkurencinį pranašumą, o dalijimasis gerąja praktika bei sutelktomis pastangomis sprendžiant regionui aktualias problemas, užtikrins darnų regiono vystymąsi bei pažangą. Siekiant ES BJRS tikslo ,,Sujungti regioną“ sudaromos sąlygos plėtoti bendras sistemas transporto, informacijos, kt.), sustiprinti regiono konkurencingumą ir gyvenimo kokybę regione.</w:t>
            </w:r>
          </w:p>
          <w:p w:rsidR="00035E44" w:rsidRPr="00C75119" w:rsidRDefault="00041CBD" w:rsidP="00041CBD">
            <w:pPr>
              <w:ind w:firstLine="567"/>
              <w:jc w:val="both"/>
              <w:rPr>
                <w:rFonts w:cs="Times New Roman"/>
              </w:rPr>
            </w:pPr>
            <w:r w:rsidRPr="00C75119">
              <w:rPr>
                <w:rFonts w:ascii="Times New Roman" w:hAnsi="Times New Roman" w:cs="Times New Roman"/>
              </w:rPr>
              <w:t xml:space="preserve">Žmonių ir institucijų bendradarbiavimas yra svarbiausias </w:t>
            </w:r>
            <w:r w:rsidRPr="00C75119">
              <w:rPr>
                <w:rFonts w:ascii="Times New Roman" w:hAnsi="Times New Roman" w:cs="Times New Roman"/>
                <w:b/>
                <w:bCs/>
              </w:rPr>
              <w:t>bendradarbiavimo per sieną programų</w:t>
            </w:r>
            <w:r w:rsidRPr="00C75119">
              <w:rPr>
                <w:rFonts w:ascii="Times New Roman" w:hAnsi="Times New Roman" w:cs="Times New Roman"/>
              </w:rPr>
              <w:t xml:space="preserve"> elementas. Kadangi didžioji dalis </w:t>
            </w:r>
            <w:proofErr w:type="spellStart"/>
            <w:r w:rsidRPr="00C75119">
              <w:rPr>
                <w:rFonts w:ascii="Times New Roman" w:hAnsi="Times New Roman" w:cs="Times New Roman"/>
              </w:rPr>
              <w:t>inovatyvios</w:t>
            </w:r>
            <w:proofErr w:type="spellEnd"/>
            <w:r w:rsidRPr="00C75119">
              <w:rPr>
                <w:rFonts w:ascii="Times New Roman" w:hAnsi="Times New Roman" w:cs="Times New Roman"/>
              </w:rPr>
              <w:t xml:space="preserve"> pramonės, mokslo ir švietimo įstaigų yra sutelktos didžiuosiuose miestuose (Vilniuje, Kaune, Klaipėdoje), didžiųjų miestų regionų bendradarbiavimas ir konkurencija per sieną (su Rygos, Minsko, Kaliningrado </w:t>
            </w:r>
            <w:proofErr w:type="spellStart"/>
            <w:r w:rsidRPr="00C75119">
              <w:rPr>
                <w:rFonts w:ascii="Times New Roman" w:hAnsi="Times New Roman" w:cs="Times New Roman"/>
              </w:rPr>
              <w:t>metropoliniais</w:t>
            </w:r>
            <w:proofErr w:type="spellEnd"/>
            <w:r w:rsidRPr="00C75119">
              <w:rPr>
                <w:rFonts w:ascii="Times New Roman" w:hAnsi="Times New Roman" w:cs="Times New Roman"/>
              </w:rPr>
              <w:t xml:space="preserve"> regionais) gali būti pagrindinis visų pasienio regionų plėtros variklis pritraukiant investicijas, kuriant inovacijas ir skatinant „žaliąjį augimą“. Kitos pasienio teritorijos yra gana homogeniškos sprendžiamų problemų aspektu, joms būdingi bendri bruožai, tokie kaip mažas gyventojų tankumas, gyventojų skaičiaus mažėjimas, senėjimas, miestų susitraukimas, aukštas nedarbas, mažas ekonominis aktyvumas, mažesnis viešųjų paslaugų prieinamumas ir neefektyvi transporto sistema, todėl investuojant pagal </w:t>
            </w:r>
            <w:r w:rsidRPr="00C75119">
              <w:rPr>
                <w:rFonts w:ascii="Times New Roman" w:hAnsi="Times New Roman" w:cs="Times New Roman"/>
                <w:b/>
                <w:bCs/>
              </w:rPr>
              <w:t>bendradarbiavimo per sieną programas,</w:t>
            </w:r>
            <w:r w:rsidRPr="00C75119">
              <w:rPr>
                <w:rFonts w:ascii="Times New Roman" w:hAnsi="Times New Roman" w:cs="Times New Roman"/>
              </w:rPr>
              <w:t xml:space="preserve"> šiose </w:t>
            </w:r>
            <w:r w:rsidRPr="00C75119">
              <w:rPr>
                <w:rFonts w:ascii="Times New Roman" w:hAnsi="Times New Roman" w:cs="Times New Roman"/>
              </w:rPr>
              <w:lastRenderedPageBreak/>
              <w:t>teritorijose siekiama stiprinti funkcinius (darbuotojų pritraukimo ir kokybiškų paslaugų teikimo) ryšius.</w:t>
            </w:r>
            <w:r w:rsidR="00035E44" w:rsidRPr="00C75119">
              <w:rPr>
                <w:rFonts w:cs="Times New Roman"/>
              </w:rPr>
              <w:t xml:space="preserve"> </w:t>
            </w:r>
          </w:p>
        </w:tc>
      </w:tr>
    </w:tbl>
    <w:p w:rsidR="00035E44" w:rsidRPr="00035E44" w:rsidRDefault="00035E44" w:rsidP="001905F4">
      <w:pPr>
        <w:spacing w:before="200" w:line="240" w:lineRule="auto"/>
        <w:rPr>
          <w:rFonts w:cs="Times New Roman"/>
          <w:b/>
          <w:i/>
          <w:sz w:val="22"/>
        </w:rPr>
      </w:pPr>
      <w:r w:rsidRPr="00035E44">
        <w:rPr>
          <w:rFonts w:cs="Times New Roman"/>
          <w:b/>
          <w:i/>
          <w:sz w:val="22"/>
        </w:rPr>
        <w:lastRenderedPageBreak/>
        <w:t>Planuojamas finansinių priemonių naudojimas</w:t>
      </w:r>
    </w:p>
    <w:tbl>
      <w:tblPr>
        <w:tblStyle w:val="Lentelstinklelis10"/>
        <w:tblW w:w="0" w:type="auto"/>
        <w:tblLook w:val="04A0" w:firstRow="1" w:lastRow="0" w:firstColumn="1" w:lastColumn="0" w:noHBand="0" w:noVBand="1"/>
      </w:tblPr>
      <w:tblGrid>
        <w:gridCol w:w="9854"/>
      </w:tblGrid>
      <w:tr w:rsidR="00035E44" w:rsidRPr="00C75119" w:rsidTr="00035E44">
        <w:tc>
          <w:tcPr>
            <w:tcW w:w="9854" w:type="dxa"/>
          </w:tcPr>
          <w:p w:rsidR="00035E44" w:rsidRPr="00C75119" w:rsidRDefault="00041CBD" w:rsidP="001905F4">
            <w:pPr>
              <w:ind w:firstLine="567"/>
              <w:jc w:val="both"/>
              <w:rPr>
                <w:rFonts w:cs="Times New Roman"/>
              </w:rPr>
            </w:pPr>
            <w:r w:rsidRPr="00C75119">
              <w:rPr>
                <w:rFonts w:ascii="Times New Roman" w:hAnsi="Times New Roman" w:cs="Times New Roman"/>
              </w:rPr>
              <w:t>Planuojama taikyti subsidiją, nes investicijos numatytos į viešąją infrastruktūrą ir paslaugas, kurios negeneruoja grynųjų pajamų.</w:t>
            </w:r>
          </w:p>
        </w:tc>
      </w:tr>
    </w:tbl>
    <w:p w:rsidR="00802586" w:rsidRPr="00802586" w:rsidRDefault="00E76E9F" w:rsidP="00802586">
      <w:pPr>
        <w:spacing w:before="240" w:after="240" w:line="240" w:lineRule="auto"/>
        <w:jc w:val="both"/>
        <w:rPr>
          <w:rFonts w:eastAsia="Calibri" w:cs="Times New Roman"/>
          <w:b/>
          <w:i/>
          <w:noProof/>
          <w:szCs w:val="20"/>
          <w:lang w:eastAsia="lt-LT" w:bidi="lt-LT"/>
        </w:rPr>
      </w:pPr>
      <w:r w:rsidRPr="00802586">
        <w:rPr>
          <w:rFonts w:cs="Times New Roman"/>
          <w:b/>
          <w:i/>
          <w:szCs w:val="24"/>
        </w:rPr>
        <w:t>Rodikliai</w:t>
      </w:r>
    </w:p>
    <w:p w:rsidR="00E76E9F" w:rsidRPr="009D4862" w:rsidRDefault="00E76E9F" w:rsidP="00802586">
      <w:pPr>
        <w:spacing w:before="240" w:after="0" w:line="240" w:lineRule="auto"/>
        <w:jc w:val="both"/>
        <w:rPr>
          <w:rFonts w:cs="Times New Roman"/>
          <w:bCs/>
          <w:szCs w:val="24"/>
          <w:lang w:val="en-US"/>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82"/>
        <w:gridCol w:w="846"/>
        <w:gridCol w:w="994"/>
        <w:gridCol w:w="1275"/>
        <w:gridCol w:w="1705"/>
        <w:gridCol w:w="1129"/>
        <w:gridCol w:w="857"/>
        <w:gridCol w:w="950"/>
      </w:tblGrid>
      <w:tr w:rsidR="00E76E9F" w:rsidRPr="009110F9" w:rsidTr="004E79D1">
        <w:trPr>
          <w:trHeight w:val="612"/>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E76E9F" w:rsidP="009750A4">
            <w:pPr>
              <w:spacing w:after="0" w:line="240" w:lineRule="auto"/>
              <w:jc w:val="center"/>
              <w:rPr>
                <w:b/>
                <w:noProof/>
                <w:sz w:val="16"/>
                <w:szCs w:val="16"/>
              </w:rPr>
            </w:pPr>
            <w:r w:rsidRPr="009110F9">
              <w:rPr>
                <w:b/>
                <w:noProof/>
                <w:sz w:val="16"/>
                <w:szCs w:val="16"/>
              </w:rPr>
              <w:t>Prioritetas</w:t>
            </w:r>
          </w:p>
        </w:tc>
        <w:tc>
          <w:tcPr>
            <w:tcW w:w="49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E76E9F" w:rsidP="009750A4">
            <w:pPr>
              <w:spacing w:after="0" w:line="240" w:lineRule="auto"/>
              <w:jc w:val="center"/>
              <w:rPr>
                <w:b/>
                <w:noProof/>
                <w:sz w:val="16"/>
                <w:szCs w:val="16"/>
              </w:rPr>
            </w:pPr>
            <w:r w:rsidRPr="009110F9">
              <w:rPr>
                <w:b/>
                <w:noProof/>
                <w:sz w:val="16"/>
                <w:szCs w:val="16"/>
              </w:rPr>
              <w:t>Konkretus uždavinys</w:t>
            </w:r>
          </w:p>
        </w:tc>
        <w:tc>
          <w:tcPr>
            <w:tcW w:w="42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E76E9F" w:rsidP="009750A4">
            <w:pPr>
              <w:spacing w:after="0" w:line="240" w:lineRule="auto"/>
              <w:jc w:val="center"/>
              <w:rPr>
                <w:b/>
                <w:noProof/>
                <w:sz w:val="16"/>
                <w:szCs w:val="16"/>
              </w:rPr>
            </w:pPr>
            <w:r w:rsidRPr="009110F9">
              <w:rPr>
                <w:b/>
                <w:noProof/>
                <w:sz w:val="16"/>
                <w:szCs w:val="16"/>
              </w:rPr>
              <w:t>Fondas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E76E9F" w:rsidP="009750A4">
            <w:pPr>
              <w:spacing w:after="0" w:line="240" w:lineRule="auto"/>
              <w:jc w:val="center"/>
              <w:rPr>
                <w:b/>
                <w:noProof/>
                <w:sz w:val="16"/>
                <w:szCs w:val="16"/>
              </w:rPr>
            </w:pPr>
            <w:r w:rsidRPr="009110F9">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E76E9F" w:rsidP="009750A4">
            <w:pPr>
              <w:spacing w:after="0" w:line="240" w:lineRule="auto"/>
              <w:jc w:val="center"/>
              <w:rPr>
                <w:b/>
                <w:noProof/>
                <w:sz w:val="16"/>
                <w:szCs w:val="16"/>
              </w:rPr>
            </w:pPr>
            <w:r w:rsidRPr="009110F9">
              <w:rPr>
                <w:b/>
                <w:noProof/>
                <w:sz w:val="16"/>
                <w:szCs w:val="16"/>
              </w:rPr>
              <w:t>Identifikavimo numeris [5]</w:t>
            </w:r>
          </w:p>
        </w:tc>
        <w:tc>
          <w:tcPr>
            <w:tcW w:w="86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E76E9F" w:rsidP="009750A4">
            <w:pPr>
              <w:spacing w:after="0" w:line="240" w:lineRule="auto"/>
              <w:jc w:val="center"/>
              <w:rPr>
                <w:b/>
                <w:noProof/>
                <w:sz w:val="16"/>
                <w:szCs w:val="16"/>
              </w:rPr>
            </w:pPr>
            <w:r w:rsidRPr="009110F9">
              <w:rPr>
                <w:b/>
                <w:noProof/>
                <w:sz w:val="16"/>
                <w:szCs w:val="16"/>
              </w:rPr>
              <w:t>Rodiklis [255]</w:t>
            </w:r>
          </w:p>
        </w:tc>
        <w:tc>
          <w:tcPr>
            <w:tcW w:w="57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E76E9F" w:rsidP="009750A4">
            <w:pPr>
              <w:spacing w:after="0" w:line="240" w:lineRule="auto"/>
              <w:jc w:val="center"/>
              <w:rPr>
                <w:b/>
                <w:noProof/>
                <w:sz w:val="16"/>
                <w:szCs w:val="16"/>
              </w:rPr>
            </w:pPr>
            <w:r w:rsidRPr="009110F9">
              <w:rPr>
                <w:b/>
                <w:noProof/>
                <w:sz w:val="16"/>
                <w:szCs w:val="16"/>
              </w:rPr>
              <w:t>Matavimo vienetas</w:t>
            </w:r>
          </w:p>
        </w:tc>
        <w:tc>
          <w:tcPr>
            <w:tcW w:w="43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E76E9F" w:rsidP="009750A4">
            <w:pPr>
              <w:spacing w:after="0" w:line="240" w:lineRule="auto"/>
              <w:jc w:val="center"/>
              <w:rPr>
                <w:b/>
                <w:noProof/>
                <w:sz w:val="16"/>
                <w:szCs w:val="16"/>
              </w:rPr>
            </w:pPr>
            <w:r w:rsidRPr="009110F9">
              <w:rPr>
                <w:b/>
                <w:noProof/>
                <w:sz w:val="16"/>
                <w:szCs w:val="16"/>
              </w:rPr>
              <w:t>Tarpinė reikšmė (2024 m.)</w:t>
            </w:r>
          </w:p>
        </w:tc>
        <w:tc>
          <w:tcPr>
            <w:tcW w:w="4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76E9F" w:rsidRPr="009110F9" w:rsidRDefault="00E76E9F" w:rsidP="009750A4">
            <w:pPr>
              <w:spacing w:after="0" w:line="240" w:lineRule="auto"/>
              <w:jc w:val="center"/>
              <w:rPr>
                <w:b/>
                <w:noProof/>
                <w:sz w:val="16"/>
                <w:szCs w:val="16"/>
              </w:rPr>
            </w:pPr>
            <w:r w:rsidRPr="009110F9">
              <w:rPr>
                <w:b/>
                <w:noProof/>
                <w:sz w:val="16"/>
                <w:szCs w:val="16"/>
              </w:rPr>
              <w:t>Siekinys (2029 m.)</w:t>
            </w:r>
          </w:p>
        </w:tc>
      </w:tr>
      <w:tr w:rsidR="004E79D1" w:rsidRPr="005519EC" w:rsidTr="004E79D1">
        <w:trPr>
          <w:trHeight w:val="340"/>
        </w:trPr>
        <w:tc>
          <w:tcPr>
            <w:tcW w:w="566" w:type="pct"/>
            <w:vMerge w:val="restart"/>
            <w:tcBorders>
              <w:top w:val="single" w:sz="12" w:space="0" w:color="auto"/>
            </w:tcBorders>
          </w:tcPr>
          <w:p w:rsidR="004E79D1" w:rsidRPr="00E76E9F" w:rsidRDefault="004E79D1" w:rsidP="00E23BAD">
            <w:pPr>
              <w:spacing w:after="0" w:line="240" w:lineRule="auto"/>
              <w:jc w:val="both"/>
              <w:rPr>
                <w:noProof/>
                <w:sz w:val="16"/>
                <w:szCs w:val="16"/>
              </w:rPr>
            </w:pPr>
            <w:r w:rsidRPr="00E76E9F">
              <w:rPr>
                <w:noProof/>
                <w:sz w:val="16"/>
                <w:szCs w:val="16"/>
              </w:rPr>
              <w:t>5.</w:t>
            </w:r>
            <w:r w:rsidRPr="00E76E9F">
              <w:rPr>
                <w:rFonts w:cs="Times New Roman"/>
                <w:bCs/>
                <w:iCs/>
                <w:sz w:val="28"/>
                <w:szCs w:val="28"/>
                <w:lang w:bidi="lt-LT"/>
              </w:rPr>
              <w:t xml:space="preserve"> </w:t>
            </w:r>
            <w:r w:rsidRPr="00E76E9F">
              <w:rPr>
                <w:bCs/>
                <w:iCs/>
                <w:noProof/>
                <w:sz w:val="16"/>
                <w:szCs w:val="16"/>
                <w:lang w:bidi="lt-LT"/>
              </w:rPr>
              <w:t>Piliečiams artimesnė Europa</w:t>
            </w:r>
          </w:p>
        </w:tc>
        <w:tc>
          <w:tcPr>
            <w:tcW w:w="498" w:type="pct"/>
            <w:vMerge w:val="restart"/>
            <w:tcBorders>
              <w:top w:val="single" w:sz="12" w:space="0" w:color="auto"/>
            </w:tcBorders>
          </w:tcPr>
          <w:p w:rsidR="004E79D1" w:rsidRPr="005519EC" w:rsidRDefault="004E79D1" w:rsidP="00E23BAD">
            <w:pPr>
              <w:spacing w:after="0" w:line="240" w:lineRule="auto"/>
              <w:jc w:val="both"/>
              <w:rPr>
                <w:noProof/>
                <w:sz w:val="16"/>
                <w:szCs w:val="16"/>
              </w:rPr>
            </w:pPr>
            <w:r>
              <w:rPr>
                <w:noProof/>
                <w:sz w:val="16"/>
                <w:szCs w:val="16"/>
              </w:rPr>
              <w:t>5</w:t>
            </w:r>
            <w:r w:rsidRPr="005519EC">
              <w:rPr>
                <w:noProof/>
                <w:sz w:val="16"/>
                <w:szCs w:val="16"/>
              </w:rPr>
              <w:t>.</w:t>
            </w:r>
            <w:r>
              <w:rPr>
                <w:noProof/>
                <w:sz w:val="16"/>
                <w:szCs w:val="16"/>
              </w:rPr>
              <w:t>1</w:t>
            </w:r>
            <w:r w:rsidRPr="005519EC">
              <w:rPr>
                <w:noProof/>
                <w:sz w:val="16"/>
                <w:szCs w:val="16"/>
              </w:rPr>
              <w:t>.</w:t>
            </w:r>
          </w:p>
        </w:tc>
        <w:tc>
          <w:tcPr>
            <w:tcW w:w="429" w:type="pct"/>
            <w:vMerge w:val="restart"/>
            <w:tcBorders>
              <w:top w:val="single" w:sz="12" w:space="0" w:color="auto"/>
            </w:tcBorders>
          </w:tcPr>
          <w:p w:rsidR="004E79D1" w:rsidRPr="005519EC" w:rsidRDefault="004E79D1" w:rsidP="00E23BAD">
            <w:pPr>
              <w:spacing w:after="0" w:line="240" w:lineRule="auto"/>
              <w:jc w:val="both"/>
              <w:rPr>
                <w:noProof/>
                <w:sz w:val="16"/>
                <w:szCs w:val="16"/>
              </w:rPr>
            </w:pPr>
            <w:r>
              <w:rPr>
                <w:noProof/>
                <w:sz w:val="16"/>
                <w:szCs w:val="16"/>
              </w:rPr>
              <w:t>ERPF</w:t>
            </w:r>
          </w:p>
        </w:tc>
        <w:tc>
          <w:tcPr>
            <w:tcW w:w="504" w:type="pct"/>
            <w:tcBorders>
              <w:top w:val="single" w:sz="12" w:space="0" w:color="auto"/>
              <w:bottom w:val="single" w:sz="4" w:space="0" w:color="auto"/>
            </w:tcBorders>
          </w:tcPr>
          <w:p w:rsidR="004E79D1" w:rsidRPr="004A45F3" w:rsidRDefault="004E79D1" w:rsidP="00DA388C">
            <w:pPr>
              <w:spacing w:before="100" w:beforeAutospacing="1" w:after="100" w:afterAutospacing="1" w:line="240" w:lineRule="auto"/>
              <w:jc w:val="both"/>
              <w:rPr>
                <w:b/>
                <w:noProof/>
                <w:sz w:val="14"/>
                <w:szCs w:val="14"/>
              </w:rPr>
            </w:pPr>
            <w:r w:rsidRPr="004A45F3">
              <w:rPr>
                <w:rFonts w:eastAsia="Calibri" w:cs="Times New Roman"/>
                <w:sz w:val="16"/>
                <w:szCs w:val="16"/>
                <w:lang w:eastAsia="lt-LT" w:bidi="lt-LT"/>
              </w:rPr>
              <w:t>Sostinės regionas</w:t>
            </w:r>
          </w:p>
        </w:tc>
        <w:tc>
          <w:tcPr>
            <w:tcW w:w="647" w:type="pct"/>
            <w:tcBorders>
              <w:top w:val="single" w:sz="12" w:space="0" w:color="auto"/>
              <w:bottom w:val="single" w:sz="4" w:space="0" w:color="auto"/>
            </w:tcBorders>
          </w:tcPr>
          <w:p w:rsidR="004E79D1" w:rsidRPr="004A45F3" w:rsidRDefault="004E79D1" w:rsidP="00DA388C">
            <w:pPr>
              <w:spacing w:before="100" w:beforeAutospacing="1" w:after="100" w:afterAutospacing="1" w:line="240" w:lineRule="auto"/>
              <w:jc w:val="both"/>
              <w:rPr>
                <w:b/>
                <w:noProof/>
                <w:sz w:val="16"/>
                <w:szCs w:val="16"/>
              </w:rPr>
            </w:pPr>
            <w:r w:rsidRPr="00465BB2">
              <w:rPr>
                <w:rFonts w:cs="Times New Roman"/>
                <w:sz w:val="16"/>
                <w:szCs w:val="16"/>
                <w:lang w:eastAsia="en-GB"/>
              </w:rPr>
              <w:t>RCO 7</w:t>
            </w:r>
            <w:r>
              <w:rPr>
                <w:rFonts w:cs="Times New Roman"/>
                <w:sz w:val="16"/>
                <w:szCs w:val="16"/>
                <w:lang w:eastAsia="en-GB"/>
              </w:rPr>
              <w:t>4</w:t>
            </w:r>
          </w:p>
        </w:tc>
        <w:tc>
          <w:tcPr>
            <w:tcW w:w="865" w:type="pct"/>
            <w:tcBorders>
              <w:top w:val="single" w:sz="12" w:space="0" w:color="auto"/>
              <w:bottom w:val="single" w:sz="4" w:space="0" w:color="auto"/>
            </w:tcBorders>
            <w:shd w:val="clear" w:color="auto" w:fill="auto"/>
          </w:tcPr>
          <w:p w:rsidR="004E79D1" w:rsidRPr="000E089B" w:rsidRDefault="00C97506" w:rsidP="00DA388C">
            <w:pPr>
              <w:tabs>
                <w:tab w:val="left" w:pos="7560"/>
              </w:tabs>
              <w:spacing w:before="100" w:beforeAutospacing="1" w:after="100" w:afterAutospacing="1" w:line="240" w:lineRule="auto"/>
              <w:rPr>
                <w:noProof/>
                <w:sz w:val="16"/>
                <w:szCs w:val="16"/>
              </w:rPr>
            </w:pPr>
            <w:r w:rsidRPr="000E089B">
              <w:rPr>
                <w:sz w:val="16"/>
                <w:szCs w:val="16"/>
                <w:lang w:eastAsia="en-GB"/>
              </w:rPr>
              <w:t>Gyventojai, kurie gauna naudą iš integruotos teritorinės plėtros strategijas įgyvendinančių projektų</w:t>
            </w:r>
          </w:p>
        </w:tc>
        <w:tc>
          <w:tcPr>
            <w:tcW w:w="573" w:type="pct"/>
            <w:tcBorders>
              <w:top w:val="single" w:sz="12" w:space="0" w:color="auto"/>
              <w:bottom w:val="single" w:sz="4" w:space="0" w:color="auto"/>
            </w:tcBorders>
          </w:tcPr>
          <w:p w:rsidR="004E79D1" w:rsidRPr="00FB1DDF" w:rsidRDefault="004E79D1" w:rsidP="00DA388C">
            <w:pPr>
              <w:spacing w:before="100" w:beforeAutospacing="1" w:after="100" w:afterAutospacing="1" w:line="240" w:lineRule="auto"/>
              <w:jc w:val="both"/>
              <w:rPr>
                <w:noProof/>
                <w:sz w:val="16"/>
                <w:szCs w:val="16"/>
              </w:rPr>
            </w:pPr>
            <w:r w:rsidRPr="00FB1DDF">
              <w:rPr>
                <w:noProof/>
                <w:sz w:val="16"/>
                <w:szCs w:val="16"/>
              </w:rPr>
              <w:t>asmenys</w:t>
            </w:r>
          </w:p>
        </w:tc>
        <w:tc>
          <w:tcPr>
            <w:tcW w:w="435" w:type="pct"/>
            <w:tcBorders>
              <w:top w:val="single" w:sz="12" w:space="0" w:color="auto"/>
              <w:bottom w:val="single" w:sz="4" w:space="0" w:color="auto"/>
            </w:tcBorders>
            <w:shd w:val="clear" w:color="auto" w:fill="auto"/>
          </w:tcPr>
          <w:p w:rsidR="004E79D1" w:rsidRPr="00FB1DDF" w:rsidRDefault="004E79D1" w:rsidP="002B6576">
            <w:pPr>
              <w:spacing w:before="100" w:beforeAutospacing="1" w:after="100" w:afterAutospacing="1" w:line="240" w:lineRule="auto"/>
              <w:jc w:val="center"/>
              <w:rPr>
                <w:noProof/>
                <w:sz w:val="16"/>
                <w:szCs w:val="16"/>
              </w:rPr>
            </w:pPr>
            <w:r>
              <w:rPr>
                <w:noProof/>
                <w:sz w:val="16"/>
                <w:szCs w:val="16"/>
              </w:rPr>
              <w:t>0</w:t>
            </w:r>
          </w:p>
        </w:tc>
        <w:tc>
          <w:tcPr>
            <w:tcW w:w="482" w:type="pct"/>
            <w:tcBorders>
              <w:top w:val="single" w:sz="12" w:space="0" w:color="auto"/>
              <w:bottom w:val="single" w:sz="4" w:space="0" w:color="auto"/>
            </w:tcBorders>
            <w:shd w:val="clear" w:color="auto" w:fill="auto"/>
          </w:tcPr>
          <w:p w:rsidR="004E79D1" w:rsidRPr="00FB1DDF" w:rsidRDefault="004E79D1" w:rsidP="002B6576">
            <w:pPr>
              <w:spacing w:before="100" w:beforeAutospacing="1" w:after="100" w:afterAutospacing="1" w:line="240" w:lineRule="auto"/>
              <w:jc w:val="center"/>
              <w:rPr>
                <w:noProof/>
                <w:sz w:val="16"/>
                <w:szCs w:val="16"/>
              </w:rPr>
            </w:pPr>
            <w:r w:rsidRPr="00FB1DDF">
              <w:rPr>
                <w:noProof/>
                <w:sz w:val="16"/>
                <w:szCs w:val="16"/>
              </w:rPr>
              <w:t>820</w:t>
            </w:r>
            <w:r w:rsidR="002B6576">
              <w:rPr>
                <w:noProof/>
                <w:sz w:val="16"/>
                <w:szCs w:val="16"/>
              </w:rPr>
              <w:t xml:space="preserve"> </w:t>
            </w:r>
            <w:r w:rsidRPr="00FB1DDF">
              <w:rPr>
                <w:noProof/>
                <w:sz w:val="16"/>
                <w:szCs w:val="16"/>
              </w:rPr>
              <w:t>725</w:t>
            </w:r>
          </w:p>
        </w:tc>
      </w:tr>
      <w:tr w:rsidR="004E79D1" w:rsidRPr="005519EC" w:rsidTr="004E79D1">
        <w:trPr>
          <w:trHeight w:val="340"/>
        </w:trPr>
        <w:tc>
          <w:tcPr>
            <w:tcW w:w="566" w:type="pct"/>
            <w:vMerge/>
          </w:tcPr>
          <w:p w:rsidR="004E79D1" w:rsidRPr="00E76E9F" w:rsidRDefault="004E79D1" w:rsidP="00E23BAD">
            <w:pPr>
              <w:spacing w:after="0" w:line="240" w:lineRule="auto"/>
              <w:jc w:val="both"/>
              <w:rPr>
                <w:noProof/>
                <w:sz w:val="16"/>
                <w:szCs w:val="16"/>
              </w:rPr>
            </w:pPr>
          </w:p>
        </w:tc>
        <w:tc>
          <w:tcPr>
            <w:tcW w:w="498" w:type="pct"/>
            <w:vMerge/>
          </w:tcPr>
          <w:p w:rsidR="004E79D1" w:rsidRPr="005519EC" w:rsidRDefault="004E79D1" w:rsidP="00E23BAD">
            <w:pPr>
              <w:spacing w:after="0" w:line="240" w:lineRule="auto"/>
              <w:jc w:val="both"/>
              <w:rPr>
                <w:noProof/>
                <w:sz w:val="16"/>
                <w:szCs w:val="16"/>
              </w:rPr>
            </w:pPr>
          </w:p>
        </w:tc>
        <w:tc>
          <w:tcPr>
            <w:tcW w:w="429" w:type="pct"/>
            <w:vMerge/>
          </w:tcPr>
          <w:p w:rsidR="004E79D1" w:rsidRPr="005519EC" w:rsidRDefault="004E79D1" w:rsidP="00E23BAD">
            <w:pPr>
              <w:spacing w:after="0" w:line="240" w:lineRule="auto"/>
              <w:jc w:val="both"/>
              <w:rPr>
                <w:noProof/>
                <w:sz w:val="16"/>
                <w:szCs w:val="16"/>
              </w:rPr>
            </w:pPr>
          </w:p>
        </w:tc>
        <w:tc>
          <w:tcPr>
            <w:tcW w:w="504" w:type="pct"/>
            <w:tcBorders>
              <w:top w:val="single" w:sz="4" w:space="0" w:color="auto"/>
              <w:bottom w:val="single" w:sz="4" w:space="0" w:color="auto"/>
            </w:tcBorders>
          </w:tcPr>
          <w:p w:rsidR="004E79D1" w:rsidRPr="004A45F3" w:rsidDel="00224487" w:rsidRDefault="00947A7E" w:rsidP="00F17AE2">
            <w:pPr>
              <w:spacing w:before="100" w:beforeAutospacing="1" w:after="100" w:afterAutospacing="1" w:line="240" w:lineRule="auto"/>
              <w:jc w:val="both"/>
              <w:rPr>
                <w:noProof/>
                <w:sz w:val="16"/>
                <w:szCs w:val="16"/>
              </w:rPr>
            </w:pPr>
            <w:r>
              <w:rPr>
                <w:rFonts w:eastAsia="Calibri" w:cs="Times New Roman"/>
                <w:sz w:val="16"/>
                <w:szCs w:val="16"/>
                <w:lang w:eastAsia="lt-LT" w:bidi="lt-LT"/>
              </w:rPr>
              <w:t>VVL</w:t>
            </w:r>
            <w:r w:rsidR="004E79D1">
              <w:rPr>
                <w:rFonts w:eastAsia="Calibri" w:cs="Times New Roman"/>
                <w:sz w:val="16"/>
                <w:szCs w:val="16"/>
                <w:lang w:eastAsia="lt-LT" w:bidi="lt-LT"/>
              </w:rPr>
              <w:t xml:space="preserve"> regionas</w:t>
            </w:r>
          </w:p>
        </w:tc>
        <w:tc>
          <w:tcPr>
            <w:tcW w:w="647" w:type="pct"/>
            <w:tcBorders>
              <w:top w:val="single" w:sz="4" w:space="0" w:color="auto"/>
              <w:bottom w:val="single" w:sz="4" w:space="0" w:color="auto"/>
            </w:tcBorders>
          </w:tcPr>
          <w:p w:rsidR="004E79D1" w:rsidRPr="004A45F3" w:rsidRDefault="004E79D1" w:rsidP="00DA388C">
            <w:pPr>
              <w:spacing w:before="100" w:beforeAutospacing="1" w:after="100" w:afterAutospacing="1" w:line="240" w:lineRule="auto"/>
              <w:jc w:val="both"/>
              <w:rPr>
                <w:rFonts w:cs="Times New Roman"/>
                <w:sz w:val="16"/>
                <w:szCs w:val="16"/>
                <w:lang w:eastAsia="en-GB"/>
              </w:rPr>
            </w:pPr>
            <w:r w:rsidRPr="00465BB2">
              <w:rPr>
                <w:rFonts w:cs="Times New Roman"/>
                <w:sz w:val="16"/>
                <w:szCs w:val="16"/>
                <w:lang w:eastAsia="en-GB"/>
              </w:rPr>
              <w:t>RCO 7</w:t>
            </w:r>
            <w:r>
              <w:rPr>
                <w:rFonts w:cs="Times New Roman"/>
                <w:sz w:val="16"/>
                <w:szCs w:val="16"/>
                <w:lang w:eastAsia="en-GB"/>
              </w:rPr>
              <w:t>4</w:t>
            </w:r>
          </w:p>
        </w:tc>
        <w:tc>
          <w:tcPr>
            <w:tcW w:w="865" w:type="pct"/>
            <w:tcBorders>
              <w:top w:val="single" w:sz="4" w:space="0" w:color="auto"/>
              <w:bottom w:val="single" w:sz="4" w:space="0" w:color="auto"/>
            </w:tcBorders>
            <w:shd w:val="clear" w:color="auto" w:fill="auto"/>
          </w:tcPr>
          <w:p w:rsidR="004E79D1" w:rsidRPr="000E089B" w:rsidRDefault="00C97506" w:rsidP="00DA388C">
            <w:pPr>
              <w:tabs>
                <w:tab w:val="left" w:pos="7560"/>
              </w:tabs>
              <w:spacing w:before="100" w:beforeAutospacing="1" w:after="100" w:afterAutospacing="1" w:line="240" w:lineRule="auto"/>
              <w:rPr>
                <w:rFonts w:cs="Times New Roman"/>
                <w:sz w:val="16"/>
                <w:szCs w:val="16"/>
                <w:lang w:eastAsia="en-GB"/>
              </w:rPr>
            </w:pPr>
            <w:r w:rsidRPr="000E089B">
              <w:rPr>
                <w:rFonts w:cs="Times New Roman"/>
                <w:sz w:val="16"/>
                <w:szCs w:val="16"/>
                <w:lang w:eastAsia="en-GB"/>
              </w:rPr>
              <w:t>Gyventojai, kurie gauna naudą iš integruotos teritorinės plėtros strategijas įgyvendinančių projektų</w:t>
            </w:r>
          </w:p>
        </w:tc>
        <w:tc>
          <w:tcPr>
            <w:tcW w:w="573" w:type="pct"/>
            <w:tcBorders>
              <w:top w:val="single" w:sz="4" w:space="0" w:color="auto"/>
              <w:bottom w:val="single" w:sz="4" w:space="0" w:color="auto"/>
            </w:tcBorders>
          </w:tcPr>
          <w:p w:rsidR="004E79D1" w:rsidRPr="00FB1DDF" w:rsidRDefault="004E79D1" w:rsidP="00DA388C">
            <w:pPr>
              <w:spacing w:before="100" w:beforeAutospacing="1" w:after="100" w:afterAutospacing="1" w:line="240" w:lineRule="auto"/>
              <w:jc w:val="both"/>
              <w:rPr>
                <w:noProof/>
                <w:sz w:val="16"/>
                <w:szCs w:val="16"/>
              </w:rPr>
            </w:pPr>
            <w:r w:rsidRPr="00FB1DDF">
              <w:rPr>
                <w:noProof/>
                <w:sz w:val="16"/>
                <w:szCs w:val="16"/>
              </w:rPr>
              <w:t>asmenys</w:t>
            </w:r>
          </w:p>
        </w:tc>
        <w:tc>
          <w:tcPr>
            <w:tcW w:w="435" w:type="pct"/>
            <w:tcBorders>
              <w:top w:val="single" w:sz="4" w:space="0" w:color="auto"/>
              <w:bottom w:val="single" w:sz="4" w:space="0" w:color="auto"/>
            </w:tcBorders>
            <w:shd w:val="clear" w:color="auto" w:fill="auto"/>
          </w:tcPr>
          <w:p w:rsidR="004E79D1" w:rsidRPr="00FB1DDF" w:rsidRDefault="004E79D1" w:rsidP="002B6576">
            <w:pPr>
              <w:spacing w:before="100" w:beforeAutospacing="1" w:after="100" w:afterAutospacing="1" w:line="240" w:lineRule="auto"/>
              <w:jc w:val="center"/>
              <w:rPr>
                <w:noProof/>
                <w:sz w:val="16"/>
                <w:szCs w:val="16"/>
              </w:rPr>
            </w:pPr>
            <w:r>
              <w:rPr>
                <w:noProof/>
                <w:sz w:val="16"/>
                <w:szCs w:val="16"/>
              </w:rPr>
              <w:t>0</w:t>
            </w:r>
          </w:p>
        </w:tc>
        <w:tc>
          <w:tcPr>
            <w:tcW w:w="482" w:type="pct"/>
            <w:tcBorders>
              <w:top w:val="single" w:sz="4" w:space="0" w:color="auto"/>
              <w:bottom w:val="single" w:sz="4" w:space="0" w:color="auto"/>
            </w:tcBorders>
            <w:shd w:val="clear" w:color="auto" w:fill="auto"/>
          </w:tcPr>
          <w:p w:rsidR="004E79D1" w:rsidRPr="00FB1DDF" w:rsidRDefault="004E79D1" w:rsidP="002B6576">
            <w:pPr>
              <w:spacing w:before="100" w:beforeAutospacing="1" w:after="100" w:afterAutospacing="1" w:line="240" w:lineRule="auto"/>
              <w:jc w:val="center"/>
              <w:rPr>
                <w:noProof/>
                <w:sz w:val="16"/>
                <w:szCs w:val="16"/>
              </w:rPr>
            </w:pPr>
            <w:r w:rsidRPr="00FB1DDF">
              <w:rPr>
                <w:noProof/>
                <w:sz w:val="16"/>
                <w:szCs w:val="16"/>
              </w:rPr>
              <w:t>1</w:t>
            </w:r>
            <w:r w:rsidR="002B6576">
              <w:rPr>
                <w:noProof/>
                <w:sz w:val="16"/>
                <w:szCs w:val="16"/>
              </w:rPr>
              <w:t xml:space="preserve"> </w:t>
            </w:r>
            <w:r w:rsidRPr="00FB1DDF">
              <w:rPr>
                <w:noProof/>
                <w:sz w:val="16"/>
                <w:szCs w:val="16"/>
              </w:rPr>
              <w:t>973</w:t>
            </w:r>
            <w:r w:rsidR="002B6576">
              <w:rPr>
                <w:noProof/>
                <w:sz w:val="16"/>
                <w:szCs w:val="16"/>
              </w:rPr>
              <w:t xml:space="preserve"> </w:t>
            </w:r>
            <w:r w:rsidRPr="00FB1DDF">
              <w:rPr>
                <w:noProof/>
                <w:sz w:val="16"/>
                <w:szCs w:val="16"/>
              </w:rPr>
              <w:t>604</w:t>
            </w:r>
          </w:p>
        </w:tc>
      </w:tr>
      <w:tr w:rsidR="004E79D1" w:rsidRPr="005519EC" w:rsidTr="004E79D1">
        <w:trPr>
          <w:trHeight w:val="340"/>
        </w:trPr>
        <w:tc>
          <w:tcPr>
            <w:tcW w:w="566" w:type="pct"/>
            <w:vMerge/>
          </w:tcPr>
          <w:p w:rsidR="004E79D1" w:rsidRPr="00E76E9F" w:rsidRDefault="004E79D1" w:rsidP="00E23BAD">
            <w:pPr>
              <w:spacing w:after="0" w:line="240" w:lineRule="auto"/>
              <w:jc w:val="both"/>
              <w:rPr>
                <w:noProof/>
                <w:sz w:val="16"/>
                <w:szCs w:val="16"/>
              </w:rPr>
            </w:pPr>
          </w:p>
        </w:tc>
        <w:tc>
          <w:tcPr>
            <w:tcW w:w="498" w:type="pct"/>
            <w:vMerge/>
          </w:tcPr>
          <w:p w:rsidR="004E79D1" w:rsidRPr="005519EC" w:rsidRDefault="004E79D1" w:rsidP="00E23BAD">
            <w:pPr>
              <w:spacing w:after="0" w:line="240" w:lineRule="auto"/>
              <w:jc w:val="both"/>
              <w:rPr>
                <w:noProof/>
                <w:sz w:val="16"/>
                <w:szCs w:val="16"/>
              </w:rPr>
            </w:pPr>
          </w:p>
        </w:tc>
        <w:tc>
          <w:tcPr>
            <w:tcW w:w="429" w:type="pct"/>
            <w:vMerge/>
          </w:tcPr>
          <w:p w:rsidR="004E79D1" w:rsidRPr="005519EC" w:rsidRDefault="004E79D1" w:rsidP="00E23BAD">
            <w:pPr>
              <w:spacing w:after="0" w:line="240" w:lineRule="auto"/>
              <w:jc w:val="both"/>
              <w:rPr>
                <w:noProof/>
                <w:sz w:val="16"/>
                <w:szCs w:val="16"/>
              </w:rPr>
            </w:pPr>
          </w:p>
        </w:tc>
        <w:tc>
          <w:tcPr>
            <w:tcW w:w="504" w:type="pct"/>
            <w:tcBorders>
              <w:top w:val="single" w:sz="4" w:space="0" w:color="auto"/>
              <w:bottom w:val="single" w:sz="4" w:space="0" w:color="auto"/>
            </w:tcBorders>
          </w:tcPr>
          <w:p w:rsidR="004E79D1" w:rsidRPr="004A45F3" w:rsidRDefault="004E79D1" w:rsidP="00F17AE2">
            <w:pPr>
              <w:spacing w:before="100" w:beforeAutospacing="1" w:after="100" w:afterAutospacing="1" w:line="240" w:lineRule="auto"/>
              <w:jc w:val="both"/>
              <w:rPr>
                <w:b/>
                <w:noProof/>
                <w:sz w:val="14"/>
                <w:szCs w:val="14"/>
              </w:rPr>
            </w:pPr>
            <w:r>
              <w:rPr>
                <w:rFonts w:eastAsia="Calibri" w:cs="Times New Roman"/>
                <w:sz w:val="16"/>
                <w:szCs w:val="16"/>
                <w:lang w:eastAsia="lt-LT" w:bidi="lt-LT"/>
              </w:rPr>
              <w:t>Sostinės regionas</w:t>
            </w:r>
          </w:p>
        </w:tc>
        <w:tc>
          <w:tcPr>
            <w:tcW w:w="647" w:type="pct"/>
            <w:tcBorders>
              <w:top w:val="single" w:sz="4" w:space="0" w:color="auto"/>
              <w:bottom w:val="single" w:sz="4" w:space="0" w:color="auto"/>
            </w:tcBorders>
          </w:tcPr>
          <w:p w:rsidR="004E79D1" w:rsidRPr="000C67FA" w:rsidRDefault="004E79D1" w:rsidP="00DA388C">
            <w:pPr>
              <w:spacing w:before="100" w:beforeAutospacing="1" w:after="100" w:afterAutospacing="1" w:line="240" w:lineRule="auto"/>
              <w:jc w:val="both"/>
              <w:rPr>
                <w:bCs/>
                <w:noProof/>
                <w:sz w:val="16"/>
                <w:szCs w:val="16"/>
              </w:rPr>
            </w:pPr>
            <w:r w:rsidRPr="000C67FA">
              <w:rPr>
                <w:bCs/>
                <w:noProof/>
                <w:sz w:val="16"/>
                <w:szCs w:val="16"/>
              </w:rPr>
              <w:t>RCO 75</w:t>
            </w:r>
          </w:p>
        </w:tc>
        <w:tc>
          <w:tcPr>
            <w:tcW w:w="865" w:type="pct"/>
            <w:tcBorders>
              <w:top w:val="single" w:sz="4" w:space="0" w:color="auto"/>
              <w:bottom w:val="single" w:sz="4" w:space="0" w:color="auto"/>
            </w:tcBorders>
            <w:shd w:val="clear" w:color="auto" w:fill="auto"/>
          </w:tcPr>
          <w:p w:rsidR="004E79D1" w:rsidRPr="000E089B" w:rsidRDefault="00C97506" w:rsidP="00DA388C">
            <w:pPr>
              <w:tabs>
                <w:tab w:val="left" w:pos="7560"/>
              </w:tabs>
              <w:spacing w:before="100" w:beforeAutospacing="1" w:after="100" w:afterAutospacing="1" w:line="240" w:lineRule="auto"/>
              <w:rPr>
                <w:bCs/>
                <w:noProof/>
                <w:sz w:val="16"/>
                <w:szCs w:val="16"/>
              </w:rPr>
            </w:pPr>
            <w:r w:rsidRPr="000E089B">
              <w:rPr>
                <w:bCs/>
                <w:noProof/>
                <w:sz w:val="16"/>
                <w:szCs w:val="16"/>
              </w:rPr>
              <w:t>Integruotos teritorinės plėtros strategijos</w:t>
            </w:r>
          </w:p>
        </w:tc>
        <w:tc>
          <w:tcPr>
            <w:tcW w:w="573" w:type="pct"/>
            <w:tcBorders>
              <w:top w:val="single" w:sz="4" w:space="0" w:color="auto"/>
              <w:bottom w:val="single" w:sz="4" w:space="0" w:color="auto"/>
            </w:tcBorders>
          </w:tcPr>
          <w:p w:rsidR="004E79D1" w:rsidRPr="00FB1DDF" w:rsidRDefault="004E79D1" w:rsidP="00DA388C">
            <w:pPr>
              <w:spacing w:before="100" w:beforeAutospacing="1" w:after="100" w:afterAutospacing="1" w:line="240" w:lineRule="auto"/>
              <w:jc w:val="both"/>
              <w:rPr>
                <w:noProof/>
                <w:sz w:val="16"/>
                <w:szCs w:val="16"/>
              </w:rPr>
            </w:pPr>
            <w:r w:rsidRPr="00FB1DDF">
              <w:rPr>
                <w:noProof/>
                <w:sz w:val="16"/>
                <w:szCs w:val="16"/>
              </w:rPr>
              <w:t>vnt.</w:t>
            </w:r>
          </w:p>
        </w:tc>
        <w:tc>
          <w:tcPr>
            <w:tcW w:w="435" w:type="pct"/>
            <w:tcBorders>
              <w:top w:val="single" w:sz="4" w:space="0" w:color="auto"/>
              <w:bottom w:val="single" w:sz="4" w:space="0" w:color="auto"/>
            </w:tcBorders>
            <w:shd w:val="clear" w:color="auto" w:fill="auto"/>
          </w:tcPr>
          <w:p w:rsidR="004E79D1" w:rsidRPr="00FB1DDF" w:rsidRDefault="004E79D1" w:rsidP="002B6576">
            <w:pPr>
              <w:spacing w:before="100" w:beforeAutospacing="1" w:after="100" w:afterAutospacing="1" w:line="240" w:lineRule="auto"/>
              <w:jc w:val="center"/>
              <w:rPr>
                <w:noProof/>
                <w:sz w:val="16"/>
                <w:szCs w:val="16"/>
              </w:rPr>
            </w:pPr>
            <w:r w:rsidRPr="00FB1DDF">
              <w:rPr>
                <w:noProof/>
                <w:sz w:val="16"/>
                <w:szCs w:val="16"/>
              </w:rPr>
              <w:t>1</w:t>
            </w:r>
          </w:p>
        </w:tc>
        <w:tc>
          <w:tcPr>
            <w:tcW w:w="482" w:type="pct"/>
            <w:tcBorders>
              <w:top w:val="single" w:sz="4" w:space="0" w:color="auto"/>
              <w:bottom w:val="single" w:sz="4" w:space="0" w:color="auto"/>
            </w:tcBorders>
            <w:shd w:val="clear" w:color="auto" w:fill="auto"/>
          </w:tcPr>
          <w:p w:rsidR="004E79D1" w:rsidRPr="00FB1DDF" w:rsidRDefault="004E79D1" w:rsidP="002B6576">
            <w:pPr>
              <w:spacing w:before="100" w:beforeAutospacing="1" w:after="100" w:afterAutospacing="1" w:line="240" w:lineRule="auto"/>
              <w:jc w:val="center"/>
              <w:rPr>
                <w:noProof/>
                <w:sz w:val="16"/>
                <w:szCs w:val="16"/>
              </w:rPr>
            </w:pPr>
            <w:r w:rsidRPr="00FB1DDF">
              <w:rPr>
                <w:noProof/>
                <w:sz w:val="16"/>
                <w:szCs w:val="16"/>
              </w:rPr>
              <w:t>1</w:t>
            </w:r>
          </w:p>
        </w:tc>
      </w:tr>
      <w:tr w:rsidR="004E79D1" w:rsidRPr="005519EC" w:rsidTr="004E79D1">
        <w:trPr>
          <w:trHeight w:val="340"/>
        </w:trPr>
        <w:tc>
          <w:tcPr>
            <w:tcW w:w="566" w:type="pct"/>
            <w:vMerge/>
          </w:tcPr>
          <w:p w:rsidR="004E79D1" w:rsidRPr="00E76E9F" w:rsidRDefault="004E79D1" w:rsidP="00E23BAD">
            <w:pPr>
              <w:spacing w:after="0" w:line="240" w:lineRule="auto"/>
              <w:jc w:val="both"/>
              <w:rPr>
                <w:noProof/>
                <w:sz w:val="16"/>
                <w:szCs w:val="16"/>
              </w:rPr>
            </w:pPr>
          </w:p>
        </w:tc>
        <w:tc>
          <w:tcPr>
            <w:tcW w:w="498" w:type="pct"/>
            <w:vMerge/>
          </w:tcPr>
          <w:p w:rsidR="004E79D1" w:rsidRDefault="004E79D1" w:rsidP="00E23BAD">
            <w:pPr>
              <w:spacing w:after="0" w:line="240" w:lineRule="auto"/>
              <w:jc w:val="both"/>
              <w:rPr>
                <w:noProof/>
                <w:sz w:val="16"/>
                <w:szCs w:val="16"/>
              </w:rPr>
            </w:pPr>
          </w:p>
        </w:tc>
        <w:tc>
          <w:tcPr>
            <w:tcW w:w="429" w:type="pct"/>
            <w:vMerge/>
          </w:tcPr>
          <w:p w:rsidR="004E79D1" w:rsidRDefault="004E79D1" w:rsidP="00E23BAD">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4E79D1" w:rsidRPr="004A45F3" w:rsidRDefault="00947A7E" w:rsidP="00F17AE2">
            <w:pPr>
              <w:spacing w:before="100" w:beforeAutospacing="1" w:after="100" w:afterAutospacing="1" w:line="240" w:lineRule="auto"/>
              <w:jc w:val="both"/>
              <w:rPr>
                <w:noProof/>
                <w:sz w:val="16"/>
                <w:szCs w:val="16"/>
              </w:rPr>
            </w:pPr>
            <w:r>
              <w:rPr>
                <w:rFonts w:eastAsia="Calibri" w:cs="Times New Roman"/>
                <w:sz w:val="16"/>
                <w:szCs w:val="16"/>
                <w:lang w:eastAsia="lt-LT" w:bidi="lt-LT"/>
              </w:rPr>
              <w:t>VVL</w:t>
            </w:r>
            <w:r w:rsidR="004E79D1">
              <w:rPr>
                <w:rFonts w:eastAsia="Calibri" w:cs="Times New Roman"/>
                <w:sz w:val="16"/>
                <w:szCs w:val="16"/>
                <w:lang w:eastAsia="lt-LT" w:bidi="lt-LT"/>
              </w:rPr>
              <w:t xml:space="preserve"> regionas</w:t>
            </w:r>
          </w:p>
        </w:tc>
        <w:tc>
          <w:tcPr>
            <w:tcW w:w="647" w:type="pct"/>
            <w:tcBorders>
              <w:top w:val="single" w:sz="4" w:space="0" w:color="auto"/>
              <w:left w:val="single" w:sz="2" w:space="0" w:color="auto"/>
              <w:bottom w:val="single" w:sz="4" w:space="0" w:color="auto"/>
              <w:right w:val="single" w:sz="2" w:space="0" w:color="auto"/>
            </w:tcBorders>
          </w:tcPr>
          <w:p w:rsidR="004E79D1" w:rsidRPr="004A45F3" w:rsidRDefault="004E79D1" w:rsidP="00DA388C">
            <w:pPr>
              <w:spacing w:before="100" w:beforeAutospacing="1" w:after="100" w:afterAutospacing="1" w:line="240" w:lineRule="auto"/>
              <w:jc w:val="both"/>
              <w:rPr>
                <w:rFonts w:cs="Times New Roman"/>
                <w:sz w:val="16"/>
                <w:szCs w:val="16"/>
                <w:lang w:eastAsia="en-GB"/>
              </w:rPr>
            </w:pPr>
            <w:r w:rsidRPr="000C67FA">
              <w:rPr>
                <w:rFonts w:cs="Times New Roman"/>
                <w:sz w:val="16"/>
                <w:szCs w:val="16"/>
                <w:lang w:eastAsia="en-GB"/>
              </w:rPr>
              <w:t>RCO 75</w:t>
            </w:r>
            <w:r>
              <w:rPr>
                <w:rFonts w:cs="Times New Roman"/>
                <w:sz w:val="16"/>
                <w:szCs w:val="16"/>
                <w:lang w:eastAsia="en-GB"/>
              </w:rPr>
              <w:t xml:space="preserve"> </w:t>
            </w:r>
          </w:p>
        </w:tc>
        <w:tc>
          <w:tcPr>
            <w:tcW w:w="865" w:type="pct"/>
            <w:tcBorders>
              <w:top w:val="single" w:sz="4" w:space="0" w:color="auto"/>
              <w:left w:val="single" w:sz="2" w:space="0" w:color="auto"/>
              <w:bottom w:val="single" w:sz="4" w:space="0" w:color="auto"/>
              <w:right w:val="single" w:sz="2" w:space="0" w:color="auto"/>
            </w:tcBorders>
            <w:shd w:val="clear" w:color="auto" w:fill="auto"/>
          </w:tcPr>
          <w:p w:rsidR="004E79D1" w:rsidRPr="000E089B" w:rsidRDefault="00C97506" w:rsidP="00C97506">
            <w:pPr>
              <w:tabs>
                <w:tab w:val="left" w:pos="7560"/>
              </w:tabs>
              <w:spacing w:before="100" w:beforeAutospacing="1" w:after="100" w:afterAutospacing="1" w:line="240" w:lineRule="auto"/>
              <w:rPr>
                <w:rFonts w:cs="Times New Roman"/>
                <w:sz w:val="16"/>
                <w:szCs w:val="16"/>
                <w:lang w:eastAsia="en-GB"/>
              </w:rPr>
            </w:pPr>
            <w:r w:rsidRPr="000E089B">
              <w:rPr>
                <w:rFonts w:cs="Times New Roman"/>
                <w:sz w:val="16"/>
                <w:szCs w:val="16"/>
                <w:lang w:eastAsia="en-GB"/>
              </w:rPr>
              <w:t>Integruotos teritorinės plėtros strategijos</w:t>
            </w:r>
          </w:p>
        </w:tc>
        <w:tc>
          <w:tcPr>
            <w:tcW w:w="573" w:type="pct"/>
            <w:tcBorders>
              <w:top w:val="single" w:sz="4" w:space="0" w:color="auto"/>
              <w:left w:val="single" w:sz="2" w:space="0" w:color="auto"/>
              <w:bottom w:val="single" w:sz="4" w:space="0" w:color="auto"/>
              <w:right w:val="single" w:sz="2" w:space="0" w:color="auto"/>
            </w:tcBorders>
          </w:tcPr>
          <w:p w:rsidR="004E79D1" w:rsidRPr="00FB1DDF" w:rsidRDefault="004E79D1" w:rsidP="00DA388C">
            <w:pPr>
              <w:spacing w:before="100" w:beforeAutospacing="1" w:after="100" w:afterAutospacing="1" w:line="240" w:lineRule="auto"/>
              <w:jc w:val="both"/>
              <w:rPr>
                <w:noProof/>
                <w:sz w:val="16"/>
                <w:szCs w:val="16"/>
              </w:rPr>
            </w:pPr>
            <w:r w:rsidRPr="00FB1DDF">
              <w:rPr>
                <w:noProof/>
                <w:sz w:val="16"/>
                <w:szCs w:val="16"/>
              </w:rPr>
              <w:t>vnt.</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4E79D1" w:rsidRPr="00FB1DDF" w:rsidRDefault="004E79D1" w:rsidP="002B6576">
            <w:pPr>
              <w:spacing w:before="100" w:beforeAutospacing="1" w:after="100" w:afterAutospacing="1" w:line="240" w:lineRule="auto"/>
              <w:jc w:val="center"/>
              <w:rPr>
                <w:noProof/>
                <w:sz w:val="16"/>
                <w:szCs w:val="16"/>
              </w:rPr>
            </w:pPr>
            <w:r w:rsidRPr="00FB1DDF">
              <w:rPr>
                <w:noProof/>
                <w:sz w:val="16"/>
                <w:szCs w:val="16"/>
              </w:rPr>
              <w:t>9</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4E79D1" w:rsidRPr="00FB1DDF" w:rsidRDefault="004E79D1" w:rsidP="002B6576">
            <w:pPr>
              <w:spacing w:before="100" w:beforeAutospacing="1" w:after="100" w:afterAutospacing="1" w:line="240" w:lineRule="auto"/>
              <w:jc w:val="center"/>
              <w:rPr>
                <w:noProof/>
                <w:sz w:val="16"/>
                <w:szCs w:val="16"/>
              </w:rPr>
            </w:pPr>
            <w:r w:rsidRPr="00FB1DDF">
              <w:rPr>
                <w:noProof/>
                <w:sz w:val="16"/>
                <w:szCs w:val="16"/>
              </w:rPr>
              <w:t>9</w:t>
            </w:r>
          </w:p>
        </w:tc>
      </w:tr>
      <w:tr w:rsidR="004E79D1" w:rsidRPr="005519EC" w:rsidTr="004E79D1">
        <w:trPr>
          <w:trHeight w:val="340"/>
        </w:trPr>
        <w:tc>
          <w:tcPr>
            <w:tcW w:w="566" w:type="pct"/>
            <w:vMerge/>
          </w:tcPr>
          <w:p w:rsidR="004E79D1" w:rsidRPr="00E76E9F" w:rsidRDefault="004E79D1" w:rsidP="00E23BAD">
            <w:pPr>
              <w:spacing w:after="0" w:line="240" w:lineRule="auto"/>
              <w:jc w:val="both"/>
              <w:rPr>
                <w:noProof/>
                <w:sz w:val="16"/>
                <w:szCs w:val="16"/>
              </w:rPr>
            </w:pPr>
          </w:p>
        </w:tc>
        <w:tc>
          <w:tcPr>
            <w:tcW w:w="498" w:type="pct"/>
            <w:vMerge/>
          </w:tcPr>
          <w:p w:rsidR="004E79D1" w:rsidRDefault="004E79D1" w:rsidP="00E23BAD">
            <w:pPr>
              <w:spacing w:after="0" w:line="240" w:lineRule="auto"/>
              <w:jc w:val="both"/>
              <w:rPr>
                <w:noProof/>
                <w:sz w:val="16"/>
                <w:szCs w:val="16"/>
              </w:rPr>
            </w:pPr>
          </w:p>
        </w:tc>
        <w:tc>
          <w:tcPr>
            <w:tcW w:w="429" w:type="pct"/>
            <w:vMerge/>
          </w:tcPr>
          <w:p w:rsidR="004E79D1" w:rsidRDefault="004E79D1" w:rsidP="00E23BAD">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4E79D1" w:rsidRPr="004A45F3" w:rsidRDefault="004E79D1" w:rsidP="00DA388C">
            <w:pPr>
              <w:spacing w:before="100" w:beforeAutospacing="1" w:after="100" w:afterAutospacing="1" w:line="240" w:lineRule="auto"/>
              <w:jc w:val="both"/>
              <w:rPr>
                <w:noProof/>
                <w:sz w:val="16"/>
                <w:szCs w:val="16"/>
              </w:rPr>
            </w:pPr>
            <w:r>
              <w:rPr>
                <w:rFonts w:eastAsia="Calibri" w:cs="Times New Roman"/>
                <w:sz w:val="16"/>
                <w:szCs w:val="16"/>
                <w:lang w:eastAsia="lt-LT" w:bidi="lt-LT"/>
              </w:rPr>
              <w:t>Sostinės regionas</w:t>
            </w:r>
          </w:p>
        </w:tc>
        <w:tc>
          <w:tcPr>
            <w:tcW w:w="647" w:type="pct"/>
            <w:tcBorders>
              <w:top w:val="single" w:sz="4" w:space="0" w:color="auto"/>
              <w:left w:val="single" w:sz="2" w:space="0" w:color="auto"/>
              <w:bottom w:val="single" w:sz="4" w:space="0" w:color="auto"/>
              <w:right w:val="single" w:sz="2" w:space="0" w:color="auto"/>
            </w:tcBorders>
          </w:tcPr>
          <w:p w:rsidR="004E79D1" w:rsidRPr="000C67FA" w:rsidRDefault="004E79D1" w:rsidP="00DA388C">
            <w:pPr>
              <w:spacing w:before="100" w:beforeAutospacing="1" w:after="100" w:afterAutospacing="1" w:line="240" w:lineRule="auto"/>
              <w:jc w:val="both"/>
              <w:rPr>
                <w:bCs/>
                <w:noProof/>
                <w:sz w:val="16"/>
                <w:szCs w:val="16"/>
              </w:rPr>
            </w:pPr>
            <w:r w:rsidRPr="000C67FA">
              <w:rPr>
                <w:bCs/>
                <w:noProof/>
                <w:sz w:val="16"/>
                <w:szCs w:val="16"/>
              </w:rPr>
              <w:t>RCO 76</w:t>
            </w:r>
          </w:p>
        </w:tc>
        <w:tc>
          <w:tcPr>
            <w:tcW w:w="865" w:type="pct"/>
            <w:tcBorders>
              <w:top w:val="single" w:sz="4" w:space="0" w:color="auto"/>
              <w:left w:val="single" w:sz="2" w:space="0" w:color="auto"/>
              <w:bottom w:val="single" w:sz="4" w:space="0" w:color="auto"/>
              <w:right w:val="single" w:sz="2" w:space="0" w:color="auto"/>
            </w:tcBorders>
            <w:shd w:val="clear" w:color="auto" w:fill="auto"/>
          </w:tcPr>
          <w:p w:rsidR="004E79D1" w:rsidRPr="000E089B" w:rsidRDefault="00C97506" w:rsidP="00DA388C">
            <w:pPr>
              <w:tabs>
                <w:tab w:val="left" w:pos="7560"/>
              </w:tabs>
              <w:spacing w:before="100" w:beforeAutospacing="1" w:after="100" w:afterAutospacing="1" w:line="240" w:lineRule="auto"/>
              <w:rPr>
                <w:bCs/>
                <w:noProof/>
                <w:sz w:val="16"/>
                <w:szCs w:val="16"/>
              </w:rPr>
            </w:pPr>
            <w:r w:rsidRPr="000E089B">
              <w:rPr>
                <w:bCs/>
                <w:noProof/>
                <w:sz w:val="16"/>
                <w:szCs w:val="16"/>
              </w:rPr>
              <w:t>Integruoti teritorinės plėtros projektai</w:t>
            </w:r>
          </w:p>
        </w:tc>
        <w:tc>
          <w:tcPr>
            <w:tcW w:w="573" w:type="pct"/>
            <w:tcBorders>
              <w:top w:val="single" w:sz="4" w:space="0" w:color="auto"/>
              <w:left w:val="single" w:sz="2" w:space="0" w:color="auto"/>
              <w:bottom w:val="single" w:sz="4" w:space="0" w:color="auto"/>
              <w:right w:val="single" w:sz="2" w:space="0" w:color="auto"/>
            </w:tcBorders>
          </w:tcPr>
          <w:p w:rsidR="004E79D1" w:rsidRPr="00FB1DDF" w:rsidRDefault="004E79D1" w:rsidP="00DA388C">
            <w:pPr>
              <w:spacing w:before="100" w:beforeAutospacing="1" w:after="100" w:afterAutospacing="1" w:line="240" w:lineRule="auto"/>
              <w:jc w:val="both"/>
              <w:rPr>
                <w:noProof/>
                <w:sz w:val="16"/>
                <w:szCs w:val="16"/>
              </w:rPr>
            </w:pPr>
            <w:r w:rsidRPr="00FB1DDF">
              <w:rPr>
                <w:noProof/>
                <w:sz w:val="16"/>
                <w:szCs w:val="16"/>
              </w:rPr>
              <w:t>vnt.</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4E79D1" w:rsidRPr="00FB1DDF" w:rsidRDefault="004E79D1" w:rsidP="002B6576">
            <w:pPr>
              <w:spacing w:before="100" w:beforeAutospacing="1" w:after="100" w:afterAutospacing="1" w:line="240" w:lineRule="auto"/>
              <w:jc w:val="center"/>
              <w:rPr>
                <w:noProof/>
                <w:sz w:val="16"/>
                <w:szCs w:val="16"/>
              </w:rPr>
            </w:pPr>
            <w:r>
              <w:rPr>
                <w:noProof/>
                <w:sz w:val="16"/>
                <w:szCs w:val="16"/>
              </w:rPr>
              <w:t>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4E79D1" w:rsidRPr="00FB1DDF" w:rsidRDefault="004E79D1" w:rsidP="002B6576">
            <w:pPr>
              <w:spacing w:before="100" w:beforeAutospacing="1" w:after="100" w:afterAutospacing="1" w:line="240" w:lineRule="auto"/>
              <w:jc w:val="center"/>
              <w:rPr>
                <w:noProof/>
                <w:sz w:val="16"/>
                <w:szCs w:val="16"/>
              </w:rPr>
            </w:pPr>
            <w:r>
              <w:rPr>
                <w:noProof/>
                <w:sz w:val="16"/>
                <w:szCs w:val="16"/>
              </w:rPr>
              <w:t>4</w:t>
            </w:r>
          </w:p>
        </w:tc>
      </w:tr>
      <w:tr w:rsidR="004E79D1" w:rsidRPr="005519EC" w:rsidTr="004E79D1">
        <w:trPr>
          <w:trHeight w:val="340"/>
        </w:trPr>
        <w:tc>
          <w:tcPr>
            <w:tcW w:w="566" w:type="pct"/>
            <w:vMerge/>
          </w:tcPr>
          <w:p w:rsidR="004E79D1" w:rsidRPr="00E76E9F" w:rsidRDefault="004E79D1" w:rsidP="00E23BAD">
            <w:pPr>
              <w:spacing w:after="0" w:line="240" w:lineRule="auto"/>
              <w:jc w:val="both"/>
              <w:rPr>
                <w:noProof/>
                <w:sz w:val="16"/>
                <w:szCs w:val="16"/>
              </w:rPr>
            </w:pPr>
          </w:p>
        </w:tc>
        <w:tc>
          <w:tcPr>
            <w:tcW w:w="498" w:type="pct"/>
            <w:vMerge/>
          </w:tcPr>
          <w:p w:rsidR="004E79D1" w:rsidRDefault="004E79D1" w:rsidP="00E23BAD">
            <w:pPr>
              <w:spacing w:after="0" w:line="240" w:lineRule="auto"/>
              <w:jc w:val="both"/>
              <w:rPr>
                <w:noProof/>
                <w:sz w:val="16"/>
                <w:szCs w:val="16"/>
              </w:rPr>
            </w:pPr>
          </w:p>
        </w:tc>
        <w:tc>
          <w:tcPr>
            <w:tcW w:w="429" w:type="pct"/>
            <w:vMerge/>
          </w:tcPr>
          <w:p w:rsidR="004E79D1" w:rsidRDefault="004E79D1" w:rsidP="00E23BAD">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4E79D1" w:rsidRPr="004A45F3" w:rsidRDefault="00947A7E" w:rsidP="00DA388C">
            <w:pPr>
              <w:spacing w:before="100" w:beforeAutospacing="1" w:after="100" w:afterAutospacing="1" w:line="240" w:lineRule="auto"/>
              <w:jc w:val="both"/>
              <w:rPr>
                <w:noProof/>
                <w:sz w:val="16"/>
                <w:szCs w:val="16"/>
              </w:rPr>
            </w:pPr>
            <w:r>
              <w:rPr>
                <w:rFonts w:eastAsia="Calibri" w:cs="Times New Roman"/>
                <w:sz w:val="16"/>
                <w:szCs w:val="16"/>
                <w:lang w:eastAsia="lt-LT" w:bidi="lt-LT"/>
              </w:rPr>
              <w:t>VVL</w:t>
            </w:r>
            <w:r w:rsidR="004E79D1">
              <w:rPr>
                <w:rFonts w:eastAsia="Calibri" w:cs="Times New Roman"/>
                <w:sz w:val="16"/>
                <w:szCs w:val="16"/>
                <w:lang w:eastAsia="lt-LT" w:bidi="lt-LT"/>
              </w:rPr>
              <w:t xml:space="preserve"> regionas</w:t>
            </w:r>
          </w:p>
        </w:tc>
        <w:tc>
          <w:tcPr>
            <w:tcW w:w="647" w:type="pct"/>
            <w:tcBorders>
              <w:top w:val="single" w:sz="4" w:space="0" w:color="auto"/>
              <w:left w:val="single" w:sz="2" w:space="0" w:color="auto"/>
              <w:bottom w:val="single" w:sz="4" w:space="0" w:color="auto"/>
              <w:right w:val="single" w:sz="2" w:space="0" w:color="auto"/>
            </w:tcBorders>
          </w:tcPr>
          <w:p w:rsidR="004E79D1" w:rsidRPr="004A45F3" w:rsidRDefault="004E79D1" w:rsidP="00DA388C">
            <w:pPr>
              <w:spacing w:before="100" w:beforeAutospacing="1" w:after="100" w:afterAutospacing="1" w:line="240" w:lineRule="auto"/>
              <w:jc w:val="both"/>
              <w:rPr>
                <w:rFonts w:cs="Times New Roman"/>
                <w:sz w:val="16"/>
                <w:szCs w:val="16"/>
                <w:lang w:eastAsia="en-GB"/>
              </w:rPr>
            </w:pPr>
            <w:r w:rsidRPr="000C67FA">
              <w:rPr>
                <w:rFonts w:cs="Times New Roman"/>
                <w:sz w:val="16"/>
                <w:szCs w:val="16"/>
                <w:lang w:eastAsia="en-GB"/>
              </w:rPr>
              <w:t>RCO 76</w:t>
            </w:r>
          </w:p>
        </w:tc>
        <w:tc>
          <w:tcPr>
            <w:tcW w:w="865" w:type="pct"/>
            <w:tcBorders>
              <w:top w:val="single" w:sz="4" w:space="0" w:color="auto"/>
              <w:left w:val="single" w:sz="2" w:space="0" w:color="auto"/>
              <w:bottom w:val="single" w:sz="4" w:space="0" w:color="auto"/>
              <w:right w:val="single" w:sz="2" w:space="0" w:color="auto"/>
            </w:tcBorders>
            <w:shd w:val="clear" w:color="auto" w:fill="auto"/>
          </w:tcPr>
          <w:p w:rsidR="004E79D1" w:rsidRPr="000E089B" w:rsidRDefault="00C97506" w:rsidP="00DA388C">
            <w:pPr>
              <w:tabs>
                <w:tab w:val="left" w:pos="7560"/>
              </w:tabs>
              <w:spacing w:before="100" w:beforeAutospacing="1" w:after="100" w:afterAutospacing="1" w:line="240" w:lineRule="auto"/>
              <w:rPr>
                <w:rFonts w:cs="Times New Roman"/>
                <w:sz w:val="16"/>
                <w:szCs w:val="16"/>
                <w:lang w:eastAsia="en-GB"/>
              </w:rPr>
            </w:pPr>
            <w:r w:rsidRPr="000E089B">
              <w:rPr>
                <w:rFonts w:cs="Times New Roman"/>
                <w:sz w:val="16"/>
                <w:szCs w:val="16"/>
                <w:lang w:eastAsia="en-GB"/>
              </w:rPr>
              <w:t>Integruoti teritorinės plėtros projektai</w:t>
            </w:r>
          </w:p>
        </w:tc>
        <w:tc>
          <w:tcPr>
            <w:tcW w:w="573" w:type="pct"/>
            <w:tcBorders>
              <w:top w:val="single" w:sz="4" w:space="0" w:color="auto"/>
              <w:left w:val="single" w:sz="2" w:space="0" w:color="auto"/>
              <w:bottom w:val="single" w:sz="4" w:space="0" w:color="auto"/>
              <w:right w:val="single" w:sz="2" w:space="0" w:color="auto"/>
            </w:tcBorders>
          </w:tcPr>
          <w:p w:rsidR="004E79D1" w:rsidRPr="00FB1DDF" w:rsidRDefault="004E79D1" w:rsidP="00DA388C">
            <w:pPr>
              <w:spacing w:before="100" w:beforeAutospacing="1" w:after="100" w:afterAutospacing="1" w:line="240" w:lineRule="auto"/>
              <w:jc w:val="both"/>
              <w:rPr>
                <w:noProof/>
                <w:sz w:val="16"/>
                <w:szCs w:val="16"/>
              </w:rPr>
            </w:pPr>
            <w:r w:rsidRPr="00FB1DDF">
              <w:rPr>
                <w:noProof/>
                <w:sz w:val="16"/>
                <w:szCs w:val="16"/>
              </w:rPr>
              <w:t>vnt.</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4E79D1" w:rsidRPr="00FB1DDF" w:rsidRDefault="004E79D1" w:rsidP="002B6576">
            <w:pPr>
              <w:spacing w:before="100" w:beforeAutospacing="1" w:after="100" w:afterAutospacing="1" w:line="240" w:lineRule="auto"/>
              <w:jc w:val="center"/>
              <w:rPr>
                <w:noProof/>
                <w:sz w:val="16"/>
                <w:szCs w:val="16"/>
              </w:rPr>
            </w:pPr>
            <w:r>
              <w:rPr>
                <w:noProof/>
                <w:sz w:val="16"/>
                <w:szCs w:val="16"/>
              </w:rPr>
              <w:t>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4E79D1" w:rsidRPr="00FB1DDF" w:rsidRDefault="004E79D1" w:rsidP="002B6576">
            <w:pPr>
              <w:spacing w:before="100" w:beforeAutospacing="1" w:after="100" w:afterAutospacing="1" w:line="240" w:lineRule="auto"/>
              <w:jc w:val="center"/>
              <w:rPr>
                <w:noProof/>
                <w:sz w:val="16"/>
                <w:szCs w:val="16"/>
              </w:rPr>
            </w:pPr>
            <w:r>
              <w:rPr>
                <w:noProof/>
                <w:sz w:val="16"/>
                <w:szCs w:val="16"/>
              </w:rPr>
              <w:t>22</w:t>
            </w:r>
          </w:p>
        </w:tc>
      </w:tr>
      <w:tr w:rsidR="004E79D1" w:rsidRPr="005519EC" w:rsidTr="004E79D1">
        <w:trPr>
          <w:trHeight w:val="340"/>
        </w:trPr>
        <w:tc>
          <w:tcPr>
            <w:tcW w:w="566" w:type="pct"/>
            <w:vMerge/>
          </w:tcPr>
          <w:p w:rsidR="004E79D1" w:rsidRPr="00E76E9F" w:rsidRDefault="004E79D1" w:rsidP="00E23BAD">
            <w:pPr>
              <w:spacing w:after="0" w:line="240" w:lineRule="auto"/>
              <w:jc w:val="both"/>
              <w:rPr>
                <w:noProof/>
                <w:sz w:val="16"/>
                <w:szCs w:val="16"/>
              </w:rPr>
            </w:pPr>
          </w:p>
        </w:tc>
        <w:tc>
          <w:tcPr>
            <w:tcW w:w="498" w:type="pct"/>
            <w:vMerge/>
          </w:tcPr>
          <w:p w:rsidR="004E79D1" w:rsidRDefault="004E79D1" w:rsidP="00E23BAD">
            <w:pPr>
              <w:spacing w:after="0" w:line="240" w:lineRule="auto"/>
              <w:jc w:val="both"/>
              <w:rPr>
                <w:noProof/>
                <w:sz w:val="16"/>
                <w:szCs w:val="16"/>
              </w:rPr>
            </w:pPr>
          </w:p>
        </w:tc>
        <w:tc>
          <w:tcPr>
            <w:tcW w:w="429" w:type="pct"/>
            <w:vMerge/>
          </w:tcPr>
          <w:p w:rsidR="004E79D1" w:rsidRDefault="004E79D1" w:rsidP="00E23BAD">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4E79D1" w:rsidRPr="004A45F3" w:rsidRDefault="004E79D1" w:rsidP="00DA388C">
            <w:pPr>
              <w:spacing w:before="100" w:beforeAutospacing="1" w:after="100" w:afterAutospacing="1" w:line="240" w:lineRule="auto"/>
              <w:jc w:val="both"/>
              <w:rPr>
                <w:noProof/>
                <w:sz w:val="16"/>
                <w:szCs w:val="16"/>
              </w:rPr>
            </w:pPr>
            <w:r>
              <w:rPr>
                <w:rFonts w:eastAsia="Calibri" w:cs="Times New Roman"/>
                <w:sz w:val="16"/>
                <w:szCs w:val="16"/>
                <w:lang w:eastAsia="lt-LT" w:bidi="lt-LT"/>
              </w:rPr>
              <w:t>Sostinės regionas</w:t>
            </w:r>
          </w:p>
        </w:tc>
        <w:tc>
          <w:tcPr>
            <w:tcW w:w="647" w:type="pct"/>
            <w:tcBorders>
              <w:top w:val="single" w:sz="4" w:space="0" w:color="auto"/>
              <w:left w:val="single" w:sz="2" w:space="0" w:color="auto"/>
              <w:bottom w:val="single" w:sz="4" w:space="0" w:color="auto"/>
              <w:right w:val="single" w:sz="2" w:space="0" w:color="auto"/>
            </w:tcBorders>
          </w:tcPr>
          <w:p w:rsidR="004E79D1" w:rsidRPr="004A45F3" w:rsidRDefault="004E79D1" w:rsidP="00DA388C">
            <w:pPr>
              <w:spacing w:before="100" w:beforeAutospacing="1" w:after="100" w:afterAutospacing="1" w:line="240" w:lineRule="auto"/>
              <w:jc w:val="both"/>
              <w:rPr>
                <w:rFonts w:cs="Times New Roman"/>
                <w:sz w:val="16"/>
                <w:szCs w:val="16"/>
                <w:lang w:eastAsia="en-GB"/>
              </w:rPr>
            </w:pPr>
            <w:r w:rsidRPr="000C67FA">
              <w:rPr>
                <w:rFonts w:cs="Times New Roman"/>
                <w:sz w:val="16"/>
                <w:szCs w:val="16"/>
                <w:lang w:eastAsia="en-GB"/>
              </w:rPr>
              <w:t>RCO 112</w:t>
            </w:r>
          </w:p>
        </w:tc>
        <w:tc>
          <w:tcPr>
            <w:tcW w:w="865" w:type="pct"/>
            <w:tcBorders>
              <w:top w:val="single" w:sz="4" w:space="0" w:color="auto"/>
              <w:left w:val="single" w:sz="2" w:space="0" w:color="auto"/>
              <w:bottom w:val="single" w:sz="4" w:space="0" w:color="auto"/>
              <w:right w:val="single" w:sz="2" w:space="0" w:color="auto"/>
            </w:tcBorders>
            <w:shd w:val="clear" w:color="auto" w:fill="auto"/>
          </w:tcPr>
          <w:p w:rsidR="004E79D1" w:rsidRPr="000E089B" w:rsidRDefault="00C97506" w:rsidP="00DA388C">
            <w:pPr>
              <w:tabs>
                <w:tab w:val="left" w:pos="7560"/>
              </w:tabs>
              <w:spacing w:before="100" w:beforeAutospacing="1" w:after="100" w:afterAutospacing="1" w:line="240" w:lineRule="auto"/>
              <w:rPr>
                <w:rFonts w:cs="Times New Roman"/>
                <w:sz w:val="16"/>
                <w:szCs w:val="16"/>
                <w:lang w:eastAsia="en-GB"/>
              </w:rPr>
            </w:pPr>
            <w:r w:rsidRPr="000E089B">
              <w:rPr>
                <w:rFonts w:eastAsia="Times New Roman" w:cs="Times New Roman"/>
                <w:sz w:val="16"/>
                <w:szCs w:val="16"/>
                <w:lang w:eastAsia="en-GB"/>
              </w:rPr>
              <w:t>Socialiniai ir ekonominiai partneriai, NVO, dalyvavę rengiant ir įgyvendinant integruotas teritorinės plėtros strategijas</w:t>
            </w:r>
          </w:p>
        </w:tc>
        <w:tc>
          <w:tcPr>
            <w:tcW w:w="573" w:type="pct"/>
            <w:tcBorders>
              <w:top w:val="single" w:sz="4" w:space="0" w:color="auto"/>
              <w:left w:val="single" w:sz="2" w:space="0" w:color="auto"/>
              <w:bottom w:val="single" w:sz="4" w:space="0" w:color="auto"/>
              <w:right w:val="single" w:sz="2" w:space="0" w:color="auto"/>
            </w:tcBorders>
          </w:tcPr>
          <w:p w:rsidR="004E79D1" w:rsidRPr="00FB1DDF" w:rsidRDefault="004E79D1" w:rsidP="00DA388C">
            <w:pPr>
              <w:spacing w:before="100" w:beforeAutospacing="1" w:after="100" w:afterAutospacing="1" w:line="240" w:lineRule="auto"/>
              <w:jc w:val="both"/>
              <w:rPr>
                <w:noProof/>
                <w:sz w:val="16"/>
                <w:szCs w:val="16"/>
              </w:rPr>
            </w:pPr>
            <w:r w:rsidRPr="00FB1DDF">
              <w:rPr>
                <w:noProof/>
                <w:sz w:val="16"/>
                <w:szCs w:val="16"/>
              </w:rPr>
              <w:t>organizacijos</w:t>
            </w:r>
          </w:p>
        </w:tc>
        <w:tc>
          <w:tcPr>
            <w:tcW w:w="435" w:type="pct"/>
            <w:tcBorders>
              <w:top w:val="single" w:sz="4" w:space="0" w:color="auto"/>
              <w:left w:val="single" w:sz="2" w:space="0" w:color="auto"/>
              <w:bottom w:val="single" w:sz="4" w:space="0" w:color="auto"/>
              <w:right w:val="single" w:sz="2" w:space="0" w:color="auto"/>
            </w:tcBorders>
            <w:shd w:val="clear" w:color="auto" w:fill="auto"/>
          </w:tcPr>
          <w:p w:rsidR="004E79D1" w:rsidRPr="00FB1DDF" w:rsidRDefault="004E79D1" w:rsidP="002B6576">
            <w:pPr>
              <w:spacing w:before="100" w:beforeAutospacing="1" w:after="100" w:afterAutospacing="1" w:line="240" w:lineRule="auto"/>
              <w:jc w:val="center"/>
              <w:rPr>
                <w:noProof/>
                <w:sz w:val="16"/>
                <w:szCs w:val="16"/>
              </w:rPr>
            </w:pPr>
            <w:r w:rsidRPr="00FB1DDF">
              <w:rPr>
                <w:noProof/>
                <w:sz w:val="16"/>
                <w:szCs w:val="16"/>
              </w:rPr>
              <w:t>6</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4E79D1" w:rsidRPr="00FB1DDF" w:rsidRDefault="004E79D1" w:rsidP="002B6576">
            <w:pPr>
              <w:spacing w:before="100" w:beforeAutospacing="1" w:after="100" w:afterAutospacing="1" w:line="240" w:lineRule="auto"/>
              <w:jc w:val="center"/>
              <w:rPr>
                <w:noProof/>
                <w:sz w:val="16"/>
                <w:szCs w:val="16"/>
              </w:rPr>
            </w:pPr>
            <w:r w:rsidRPr="00FB1DDF">
              <w:rPr>
                <w:noProof/>
                <w:sz w:val="16"/>
                <w:szCs w:val="16"/>
              </w:rPr>
              <w:t>6</w:t>
            </w:r>
          </w:p>
        </w:tc>
      </w:tr>
      <w:tr w:rsidR="004E79D1" w:rsidRPr="005519EC" w:rsidTr="004E79D1">
        <w:trPr>
          <w:trHeight w:val="340"/>
        </w:trPr>
        <w:tc>
          <w:tcPr>
            <w:tcW w:w="566" w:type="pct"/>
            <w:vMerge/>
            <w:tcBorders>
              <w:bottom w:val="single" w:sz="2" w:space="0" w:color="auto"/>
            </w:tcBorders>
          </w:tcPr>
          <w:p w:rsidR="004E79D1" w:rsidRPr="00E76E9F" w:rsidRDefault="004E79D1" w:rsidP="00E23BAD">
            <w:pPr>
              <w:spacing w:after="0" w:line="240" w:lineRule="auto"/>
              <w:jc w:val="both"/>
              <w:rPr>
                <w:noProof/>
                <w:sz w:val="16"/>
                <w:szCs w:val="16"/>
              </w:rPr>
            </w:pPr>
          </w:p>
        </w:tc>
        <w:tc>
          <w:tcPr>
            <w:tcW w:w="498" w:type="pct"/>
            <w:vMerge/>
            <w:tcBorders>
              <w:bottom w:val="single" w:sz="2" w:space="0" w:color="auto"/>
            </w:tcBorders>
          </w:tcPr>
          <w:p w:rsidR="004E79D1" w:rsidRDefault="004E79D1" w:rsidP="00E23BAD">
            <w:pPr>
              <w:spacing w:after="0" w:line="240" w:lineRule="auto"/>
              <w:jc w:val="both"/>
              <w:rPr>
                <w:noProof/>
                <w:sz w:val="16"/>
                <w:szCs w:val="16"/>
              </w:rPr>
            </w:pPr>
          </w:p>
        </w:tc>
        <w:tc>
          <w:tcPr>
            <w:tcW w:w="429" w:type="pct"/>
            <w:vMerge/>
            <w:tcBorders>
              <w:bottom w:val="single" w:sz="2" w:space="0" w:color="auto"/>
            </w:tcBorders>
          </w:tcPr>
          <w:p w:rsidR="004E79D1" w:rsidRDefault="004E79D1" w:rsidP="00E23BAD">
            <w:pPr>
              <w:spacing w:after="0" w:line="240" w:lineRule="auto"/>
              <w:jc w:val="both"/>
              <w:rPr>
                <w:noProof/>
                <w:sz w:val="16"/>
                <w:szCs w:val="16"/>
              </w:rPr>
            </w:pPr>
          </w:p>
        </w:tc>
        <w:tc>
          <w:tcPr>
            <w:tcW w:w="504" w:type="pct"/>
            <w:tcBorders>
              <w:top w:val="single" w:sz="4" w:space="0" w:color="auto"/>
              <w:bottom w:val="single" w:sz="2" w:space="0" w:color="auto"/>
              <w:right w:val="single" w:sz="2" w:space="0" w:color="auto"/>
            </w:tcBorders>
          </w:tcPr>
          <w:p w:rsidR="004E79D1" w:rsidRPr="004A45F3" w:rsidRDefault="00947A7E" w:rsidP="00DA388C">
            <w:pPr>
              <w:spacing w:before="100" w:beforeAutospacing="1" w:after="100" w:afterAutospacing="1" w:line="240" w:lineRule="auto"/>
              <w:jc w:val="both"/>
              <w:rPr>
                <w:b/>
                <w:noProof/>
                <w:sz w:val="14"/>
                <w:szCs w:val="14"/>
              </w:rPr>
            </w:pPr>
            <w:r>
              <w:rPr>
                <w:rFonts w:eastAsia="Calibri" w:cs="Times New Roman"/>
                <w:sz w:val="16"/>
                <w:szCs w:val="16"/>
                <w:lang w:eastAsia="lt-LT" w:bidi="lt-LT"/>
              </w:rPr>
              <w:t>VVL</w:t>
            </w:r>
            <w:r w:rsidR="004E79D1">
              <w:rPr>
                <w:rFonts w:eastAsia="Calibri" w:cs="Times New Roman"/>
                <w:sz w:val="16"/>
                <w:szCs w:val="16"/>
                <w:lang w:eastAsia="lt-LT" w:bidi="lt-LT"/>
              </w:rPr>
              <w:t xml:space="preserve"> regionas</w:t>
            </w:r>
          </w:p>
        </w:tc>
        <w:tc>
          <w:tcPr>
            <w:tcW w:w="647" w:type="pct"/>
            <w:tcBorders>
              <w:top w:val="single" w:sz="4" w:space="0" w:color="auto"/>
              <w:left w:val="single" w:sz="2" w:space="0" w:color="auto"/>
              <w:bottom w:val="single" w:sz="2" w:space="0" w:color="auto"/>
              <w:right w:val="single" w:sz="2" w:space="0" w:color="auto"/>
            </w:tcBorders>
          </w:tcPr>
          <w:p w:rsidR="004E79D1" w:rsidRPr="004A45F3" w:rsidRDefault="004E79D1" w:rsidP="00DA388C">
            <w:pPr>
              <w:spacing w:before="100" w:beforeAutospacing="1" w:after="100" w:afterAutospacing="1" w:line="240" w:lineRule="auto"/>
              <w:jc w:val="both"/>
              <w:rPr>
                <w:rFonts w:cs="Times New Roman"/>
                <w:sz w:val="16"/>
                <w:szCs w:val="16"/>
                <w:lang w:eastAsia="en-GB"/>
              </w:rPr>
            </w:pPr>
            <w:r w:rsidRPr="000C67FA">
              <w:rPr>
                <w:rFonts w:cs="Times New Roman"/>
                <w:sz w:val="16"/>
                <w:szCs w:val="16"/>
                <w:lang w:eastAsia="en-GB"/>
              </w:rPr>
              <w:t>RCO 112</w:t>
            </w:r>
          </w:p>
        </w:tc>
        <w:tc>
          <w:tcPr>
            <w:tcW w:w="865" w:type="pct"/>
            <w:tcBorders>
              <w:top w:val="single" w:sz="4" w:space="0" w:color="auto"/>
              <w:left w:val="single" w:sz="2" w:space="0" w:color="auto"/>
              <w:bottom w:val="single" w:sz="2" w:space="0" w:color="auto"/>
              <w:right w:val="single" w:sz="2" w:space="0" w:color="auto"/>
            </w:tcBorders>
            <w:shd w:val="clear" w:color="auto" w:fill="auto"/>
          </w:tcPr>
          <w:p w:rsidR="004E79D1" w:rsidRPr="000E089B" w:rsidRDefault="00C97506" w:rsidP="00DA388C">
            <w:pPr>
              <w:tabs>
                <w:tab w:val="left" w:pos="7560"/>
              </w:tabs>
              <w:spacing w:before="100" w:beforeAutospacing="1" w:after="100" w:afterAutospacing="1" w:line="240" w:lineRule="auto"/>
              <w:rPr>
                <w:rFonts w:cs="Times New Roman"/>
                <w:sz w:val="16"/>
                <w:szCs w:val="16"/>
                <w:lang w:eastAsia="en-GB"/>
              </w:rPr>
            </w:pPr>
            <w:r w:rsidRPr="000E089B">
              <w:rPr>
                <w:rFonts w:eastAsia="Times New Roman" w:cs="Times New Roman"/>
                <w:sz w:val="16"/>
                <w:szCs w:val="16"/>
                <w:lang w:eastAsia="en-GB"/>
              </w:rPr>
              <w:t>Socialiniai ir ekonominiai partneriai, NVO, dalyvavę rengiant ir įgyvendinant integruotas teritorinės plėtros strategijas</w:t>
            </w:r>
          </w:p>
        </w:tc>
        <w:tc>
          <w:tcPr>
            <w:tcW w:w="573" w:type="pct"/>
            <w:tcBorders>
              <w:top w:val="single" w:sz="4" w:space="0" w:color="auto"/>
              <w:left w:val="single" w:sz="2" w:space="0" w:color="auto"/>
              <w:bottom w:val="single" w:sz="2" w:space="0" w:color="auto"/>
              <w:right w:val="single" w:sz="2" w:space="0" w:color="auto"/>
            </w:tcBorders>
          </w:tcPr>
          <w:p w:rsidR="004E79D1" w:rsidRPr="00FB1DDF" w:rsidRDefault="004E79D1" w:rsidP="00DA388C">
            <w:pPr>
              <w:spacing w:before="100" w:beforeAutospacing="1" w:after="100" w:afterAutospacing="1" w:line="240" w:lineRule="auto"/>
              <w:jc w:val="both"/>
              <w:rPr>
                <w:noProof/>
                <w:sz w:val="16"/>
                <w:szCs w:val="16"/>
              </w:rPr>
            </w:pPr>
            <w:r>
              <w:rPr>
                <w:noProof/>
                <w:sz w:val="16"/>
                <w:szCs w:val="16"/>
              </w:rPr>
              <w:t>o</w:t>
            </w:r>
            <w:r w:rsidRPr="00FB1DDF">
              <w:rPr>
                <w:noProof/>
                <w:sz w:val="16"/>
                <w:szCs w:val="16"/>
              </w:rPr>
              <w:t>rganizacijos</w:t>
            </w:r>
          </w:p>
        </w:tc>
        <w:tc>
          <w:tcPr>
            <w:tcW w:w="435" w:type="pct"/>
            <w:tcBorders>
              <w:top w:val="single" w:sz="4" w:space="0" w:color="auto"/>
              <w:left w:val="single" w:sz="2" w:space="0" w:color="auto"/>
              <w:bottom w:val="single" w:sz="2" w:space="0" w:color="auto"/>
              <w:right w:val="single" w:sz="2" w:space="0" w:color="auto"/>
            </w:tcBorders>
            <w:shd w:val="clear" w:color="auto" w:fill="auto"/>
          </w:tcPr>
          <w:p w:rsidR="004E79D1" w:rsidRPr="00FB1DDF" w:rsidRDefault="004E79D1" w:rsidP="002B6576">
            <w:pPr>
              <w:spacing w:before="100" w:beforeAutospacing="1" w:after="100" w:afterAutospacing="1" w:line="240" w:lineRule="auto"/>
              <w:jc w:val="center"/>
              <w:rPr>
                <w:noProof/>
                <w:sz w:val="16"/>
                <w:szCs w:val="16"/>
              </w:rPr>
            </w:pPr>
            <w:r>
              <w:rPr>
                <w:noProof/>
                <w:sz w:val="16"/>
                <w:szCs w:val="16"/>
              </w:rPr>
              <w:t>5</w:t>
            </w:r>
            <w:r w:rsidRPr="00FB1DDF">
              <w:rPr>
                <w:noProof/>
                <w:sz w:val="16"/>
                <w:szCs w:val="16"/>
              </w:rPr>
              <w:t>4</w:t>
            </w:r>
          </w:p>
        </w:tc>
        <w:tc>
          <w:tcPr>
            <w:tcW w:w="482" w:type="pct"/>
            <w:tcBorders>
              <w:top w:val="single" w:sz="4" w:space="0" w:color="auto"/>
              <w:left w:val="single" w:sz="2" w:space="0" w:color="auto"/>
              <w:bottom w:val="single" w:sz="2" w:space="0" w:color="auto"/>
              <w:right w:val="single" w:sz="2" w:space="0" w:color="auto"/>
            </w:tcBorders>
            <w:shd w:val="clear" w:color="auto" w:fill="auto"/>
          </w:tcPr>
          <w:p w:rsidR="004E79D1" w:rsidRPr="00FB1DDF" w:rsidRDefault="004E79D1" w:rsidP="002B6576">
            <w:pPr>
              <w:spacing w:before="100" w:beforeAutospacing="1" w:after="100" w:afterAutospacing="1" w:line="240" w:lineRule="auto"/>
              <w:jc w:val="center"/>
              <w:rPr>
                <w:noProof/>
                <w:sz w:val="16"/>
                <w:szCs w:val="16"/>
              </w:rPr>
            </w:pPr>
            <w:r>
              <w:rPr>
                <w:noProof/>
                <w:sz w:val="16"/>
                <w:szCs w:val="16"/>
              </w:rPr>
              <w:t>5</w:t>
            </w:r>
            <w:r w:rsidRPr="00FB1DDF">
              <w:rPr>
                <w:noProof/>
                <w:sz w:val="16"/>
                <w:szCs w:val="16"/>
              </w:rPr>
              <w:t>4</w:t>
            </w:r>
          </w:p>
        </w:tc>
      </w:tr>
    </w:tbl>
    <w:p w:rsidR="001905F4" w:rsidRDefault="001905F4" w:rsidP="009952B9">
      <w:pPr>
        <w:spacing w:after="0" w:line="240" w:lineRule="auto"/>
        <w:jc w:val="both"/>
        <w:rPr>
          <w:rFonts w:cs="Times New Roman"/>
          <w:b/>
          <w:bCs/>
          <w:sz w:val="28"/>
          <w:szCs w:val="28"/>
        </w:rPr>
      </w:pPr>
    </w:p>
    <w:p w:rsidR="00E23BAD" w:rsidRDefault="00E23BAD" w:rsidP="00E23BAD">
      <w:pPr>
        <w:spacing w:after="0" w:line="240" w:lineRule="auto"/>
        <w:rPr>
          <w:rFonts w:cs="Times New Roman"/>
          <w:b/>
          <w:sz w:val="20"/>
          <w:szCs w:val="24"/>
        </w:rPr>
        <w:sectPr w:rsidR="00E23BAD" w:rsidSect="00931C78">
          <w:pgSz w:w="11906" w:h="16838"/>
          <w:pgMar w:top="1276" w:right="567" w:bottom="1134" w:left="1701" w:header="567" w:footer="567" w:gutter="0"/>
          <w:cols w:space="1296"/>
          <w:docGrid w:linePitch="360"/>
        </w:sectPr>
      </w:pPr>
    </w:p>
    <w:p w:rsidR="00E23BAD" w:rsidRPr="005519EC" w:rsidRDefault="00E23BAD" w:rsidP="00E23BAD">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991"/>
        <w:gridCol w:w="853"/>
        <w:gridCol w:w="992"/>
        <w:gridCol w:w="1276"/>
        <w:gridCol w:w="3262"/>
        <w:gridCol w:w="1273"/>
        <w:gridCol w:w="1137"/>
        <w:gridCol w:w="989"/>
        <w:gridCol w:w="1279"/>
        <w:gridCol w:w="992"/>
        <w:gridCol w:w="974"/>
      </w:tblGrid>
      <w:tr w:rsidR="00E23BAD" w:rsidRPr="00933628" w:rsidTr="00BF2DD2">
        <w:trPr>
          <w:trHeight w:val="871"/>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23BAD" w:rsidRPr="00933628" w:rsidRDefault="00E23BAD" w:rsidP="009750A4">
            <w:pPr>
              <w:spacing w:after="0" w:line="240" w:lineRule="auto"/>
              <w:jc w:val="center"/>
              <w:rPr>
                <w:rFonts w:cs="Times New Roman"/>
                <w:b/>
                <w:noProof/>
                <w:sz w:val="16"/>
                <w:szCs w:val="16"/>
              </w:rPr>
            </w:pPr>
            <w:r w:rsidRPr="00933628">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23BAD" w:rsidRPr="00933628" w:rsidRDefault="00E23BAD" w:rsidP="009750A4">
            <w:pPr>
              <w:spacing w:after="0" w:line="240" w:lineRule="auto"/>
              <w:jc w:val="center"/>
              <w:rPr>
                <w:rFonts w:cs="Times New Roman"/>
                <w:b/>
                <w:noProof/>
                <w:sz w:val="16"/>
                <w:szCs w:val="16"/>
              </w:rPr>
            </w:pPr>
            <w:r w:rsidRPr="00933628">
              <w:rPr>
                <w:b/>
                <w:noProof/>
                <w:sz w:val="16"/>
                <w:szCs w:val="16"/>
              </w:rPr>
              <w:t>Konkretus uždavinys</w:t>
            </w:r>
          </w:p>
        </w:tc>
        <w:tc>
          <w:tcPr>
            <w:tcW w:w="2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23BAD" w:rsidRPr="00933628" w:rsidRDefault="00E23BAD" w:rsidP="009750A4">
            <w:pPr>
              <w:spacing w:after="0" w:line="240" w:lineRule="auto"/>
              <w:jc w:val="center"/>
              <w:rPr>
                <w:rFonts w:cs="Times New Roman"/>
                <w:b/>
                <w:noProof/>
                <w:sz w:val="16"/>
                <w:szCs w:val="16"/>
              </w:rPr>
            </w:pPr>
            <w:r w:rsidRPr="00933628">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23BAD" w:rsidRPr="00933628" w:rsidRDefault="00E23BAD" w:rsidP="009750A4">
            <w:pPr>
              <w:spacing w:after="0" w:line="240" w:lineRule="auto"/>
              <w:jc w:val="center"/>
              <w:rPr>
                <w:rFonts w:cs="Times New Roman"/>
                <w:b/>
                <w:noProof/>
                <w:sz w:val="16"/>
                <w:szCs w:val="16"/>
              </w:rPr>
            </w:pPr>
            <w:r w:rsidRPr="00933628">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23BAD" w:rsidRPr="00933628" w:rsidRDefault="00BF2DD2" w:rsidP="009750A4">
            <w:pPr>
              <w:spacing w:after="0" w:line="240" w:lineRule="auto"/>
              <w:jc w:val="center"/>
              <w:rPr>
                <w:rFonts w:cs="Times New Roman"/>
                <w:b/>
                <w:noProof/>
                <w:sz w:val="16"/>
                <w:szCs w:val="16"/>
              </w:rPr>
            </w:pPr>
            <w:r>
              <w:rPr>
                <w:b/>
                <w:noProof/>
                <w:sz w:val="16"/>
                <w:szCs w:val="16"/>
              </w:rPr>
              <w:t>Identifikavimo numeris</w:t>
            </w:r>
          </w:p>
        </w:tc>
        <w:tc>
          <w:tcPr>
            <w:tcW w:w="107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23BAD" w:rsidRPr="00933628" w:rsidRDefault="00BF2DD2" w:rsidP="009750A4">
            <w:pPr>
              <w:spacing w:after="0" w:line="240" w:lineRule="auto"/>
              <w:jc w:val="center"/>
              <w:rPr>
                <w:rFonts w:cs="Times New Roman"/>
                <w:b/>
                <w:noProof/>
                <w:sz w:val="16"/>
                <w:szCs w:val="16"/>
              </w:rPr>
            </w:pPr>
            <w:r>
              <w:rPr>
                <w:b/>
                <w:noProof/>
                <w:sz w:val="16"/>
                <w:szCs w:val="16"/>
              </w:rPr>
              <w:t>Rodiklis</w:t>
            </w:r>
          </w:p>
        </w:tc>
        <w:tc>
          <w:tcPr>
            <w:tcW w:w="42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23BAD" w:rsidRPr="00933628" w:rsidRDefault="00E23BAD" w:rsidP="009750A4">
            <w:pPr>
              <w:spacing w:after="0" w:line="240" w:lineRule="auto"/>
              <w:jc w:val="center"/>
              <w:rPr>
                <w:rFonts w:cs="Times New Roman"/>
                <w:b/>
                <w:noProof/>
                <w:sz w:val="16"/>
                <w:szCs w:val="16"/>
              </w:rPr>
            </w:pPr>
            <w:r w:rsidRPr="00933628">
              <w:rPr>
                <w:b/>
                <w:noProof/>
                <w:sz w:val="16"/>
                <w:szCs w:val="16"/>
              </w:rPr>
              <w:t>Matavimo vienetas</w:t>
            </w:r>
          </w:p>
        </w:tc>
        <w:tc>
          <w:tcPr>
            <w:tcW w:w="37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23BAD" w:rsidRPr="00933628" w:rsidRDefault="00E23BAD" w:rsidP="009750A4">
            <w:pPr>
              <w:spacing w:after="0" w:line="240" w:lineRule="auto"/>
              <w:jc w:val="center"/>
              <w:rPr>
                <w:rFonts w:cs="Times New Roman"/>
                <w:b/>
                <w:noProof/>
                <w:sz w:val="16"/>
                <w:szCs w:val="16"/>
              </w:rPr>
            </w:pPr>
            <w:r w:rsidRPr="00933628">
              <w:rPr>
                <w:b/>
                <w:noProof/>
                <w:sz w:val="16"/>
                <w:szCs w:val="16"/>
              </w:rPr>
              <w:t>Pradinė reikšmė arba pamatinė vertė</w:t>
            </w:r>
          </w:p>
        </w:tc>
        <w:tc>
          <w:tcPr>
            <w:tcW w:w="32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23BAD" w:rsidRPr="00933628" w:rsidRDefault="00E23BAD" w:rsidP="009750A4">
            <w:pPr>
              <w:spacing w:after="0" w:line="240" w:lineRule="auto"/>
              <w:jc w:val="center"/>
              <w:rPr>
                <w:rFonts w:cs="Times New Roman"/>
                <w:b/>
                <w:noProof/>
                <w:sz w:val="16"/>
                <w:szCs w:val="16"/>
              </w:rPr>
            </w:pPr>
            <w:r w:rsidRPr="00933628">
              <w:rPr>
                <w:b/>
                <w:noProof/>
                <w:sz w:val="16"/>
                <w:szCs w:val="16"/>
              </w:rPr>
              <w:t>Ataskaitiniai metai</w:t>
            </w:r>
          </w:p>
        </w:tc>
        <w:tc>
          <w:tcPr>
            <w:tcW w:w="4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23BAD" w:rsidRPr="00933628" w:rsidRDefault="00E23BAD" w:rsidP="009750A4">
            <w:pPr>
              <w:spacing w:after="0" w:line="240" w:lineRule="auto"/>
              <w:jc w:val="center"/>
              <w:rPr>
                <w:rFonts w:cs="Times New Roman"/>
                <w:b/>
                <w:noProof/>
                <w:sz w:val="16"/>
                <w:szCs w:val="16"/>
              </w:rPr>
            </w:pPr>
            <w:r w:rsidRPr="00933628">
              <w:rPr>
                <w:b/>
                <w:noProof/>
                <w:sz w:val="16"/>
                <w:szCs w:val="16"/>
              </w:rPr>
              <w:t>Siekinys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23BAD" w:rsidRPr="00933628" w:rsidRDefault="00BF2DD2" w:rsidP="009750A4">
            <w:pPr>
              <w:spacing w:after="0" w:line="240" w:lineRule="auto"/>
              <w:jc w:val="center"/>
              <w:rPr>
                <w:rFonts w:cs="Times New Roman"/>
                <w:b/>
                <w:noProof/>
                <w:sz w:val="16"/>
                <w:szCs w:val="16"/>
              </w:rPr>
            </w:pPr>
            <w:r>
              <w:rPr>
                <w:b/>
                <w:noProof/>
                <w:sz w:val="16"/>
                <w:szCs w:val="16"/>
              </w:rPr>
              <w:t>Duomenų šaltinis</w:t>
            </w:r>
          </w:p>
        </w:tc>
        <w:tc>
          <w:tcPr>
            <w:tcW w:w="3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23BAD" w:rsidRPr="00933628" w:rsidRDefault="00BF2DD2" w:rsidP="009750A4">
            <w:pPr>
              <w:spacing w:after="0" w:line="240" w:lineRule="auto"/>
              <w:jc w:val="center"/>
              <w:rPr>
                <w:rFonts w:cs="Times New Roman"/>
                <w:b/>
                <w:noProof/>
                <w:sz w:val="16"/>
                <w:szCs w:val="16"/>
              </w:rPr>
            </w:pPr>
            <w:r>
              <w:rPr>
                <w:b/>
                <w:noProof/>
                <w:sz w:val="16"/>
                <w:szCs w:val="16"/>
              </w:rPr>
              <w:t>Pastabos</w:t>
            </w:r>
          </w:p>
        </w:tc>
      </w:tr>
      <w:tr w:rsidR="002B6576" w:rsidRPr="002B6576" w:rsidTr="00BF2DD2">
        <w:trPr>
          <w:trHeight w:val="480"/>
        </w:trPr>
        <w:tc>
          <w:tcPr>
            <w:tcW w:w="364" w:type="pct"/>
            <w:vMerge w:val="restart"/>
            <w:tcBorders>
              <w:top w:val="single" w:sz="12" w:space="0" w:color="auto"/>
            </w:tcBorders>
          </w:tcPr>
          <w:p w:rsidR="002B6576" w:rsidRPr="002B6576" w:rsidRDefault="002B6576" w:rsidP="002B6576">
            <w:pPr>
              <w:spacing w:after="0" w:line="240" w:lineRule="auto"/>
              <w:jc w:val="both"/>
              <w:rPr>
                <w:rFonts w:cs="Times New Roman"/>
                <w:noProof/>
                <w:sz w:val="16"/>
                <w:szCs w:val="16"/>
              </w:rPr>
            </w:pPr>
            <w:r w:rsidRPr="002B6576">
              <w:rPr>
                <w:rFonts w:cs="Times New Roman"/>
                <w:noProof/>
                <w:sz w:val="16"/>
                <w:szCs w:val="16"/>
              </w:rPr>
              <w:t>5.</w:t>
            </w:r>
            <w:r w:rsidRPr="002B6576">
              <w:rPr>
                <w:rFonts w:cs="Times New Roman"/>
                <w:bCs/>
                <w:iCs/>
                <w:sz w:val="16"/>
                <w:szCs w:val="16"/>
                <w:lang w:bidi="lt-LT"/>
              </w:rPr>
              <w:t xml:space="preserve"> </w:t>
            </w:r>
            <w:r w:rsidRPr="002B6576">
              <w:rPr>
                <w:rFonts w:cs="Times New Roman"/>
                <w:bCs/>
                <w:iCs/>
                <w:noProof/>
                <w:sz w:val="16"/>
                <w:szCs w:val="16"/>
                <w:lang w:bidi="lt-LT"/>
              </w:rPr>
              <w:t>Piliečiams artimesnė Europa</w:t>
            </w:r>
          </w:p>
        </w:tc>
        <w:tc>
          <w:tcPr>
            <w:tcW w:w="328" w:type="pct"/>
            <w:vMerge w:val="restart"/>
            <w:tcBorders>
              <w:top w:val="single" w:sz="12" w:space="0" w:color="auto"/>
            </w:tcBorders>
          </w:tcPr>
          <w:p w:rsidR="002B6576" w:rsidRPr="002B6576" w:rsidRDefault="002B6576" w:rsidP="002B6576">
            <w:pPr>
              <w:spacing w:after="0" w:line="240" w:lineRule="auto"/>
              <w:jc w:val="both"/>
              <w:rPr>
                <w:rFonts w:cs="Times New Roman"/>
                <w:noProof/>
                <w:sz w:val="16"/>
                <w:szCs w:val="16"/>
              </w:rPr>
            </w:pPr>
            <w:r w:rsidRPr="002B6576">
              <w:rPr>
                <w:rFonts w:cs="Times New Roman"/>
                <w:noProof/>
                <w:sz w:val="16"/>
                <w:szCs w:val="16"/>
              </w:rPr>
              <w:t>5.1</w:t>
            </w:r>
          </w:p>
        </w:tc>
        <w:tc>
          <w:tcPr>
            <w:tcW w:w="282" w:type="pct"/>
            <w:vMerge w:val="restart"/>
            <w:tcBorders>
              <w:top w:val="single" w:sz="12" w:space="0" w:color="auto"/>
            </w:tcBorders>
          </w:tcPr>
          <w:p w:rsidR="002B6576" w:rsidRPr="002B6576" w:rsidRDefault="002B6576" w:rsidP="002B6576">
            <w:pPr>
              <w:spacing w:after="0" w:line="240" w:lineRule="auto"/>
              <w:jc w:val="both"/>
              <w:rPr>
                <w:rFonts w:cs="Times New Roman"/>
                <w:noProof/>
                <w:sz w:val="16"/>
                <w:szCs w:val="16"/>
              </w:rPr>
            </w:pPr>
            <w:r w:rsidRPr="002B6576">
              <w:rPr>
                <w:rFonts w:cs="Times New Roman"/>
                <w:noProof/>
                <w:sz w:val="16"/>
                <w:szCs w:val="16"/>
              </w:rPr>
              <w:t>ERPF</w:t>
            </w:r>
          </w:p>
        </w:tc>
        <w:tc>
          <w:tcPr>
            <w:tcW w:w="328" w:type="pct"/>
            <w:tcBorders>
              <w:top w:val="single" w:sz="12" w:space="0" w:color="auto"/>
            </w:tcBorders>
          </w:tcPr>
          <w:p w:rsidR="002B6576" w:rsidRPr="002B6576" w:rsidRDefault="002B6576" w:rsidP="002B6576">
            <w:pPr>
              <w:spacing w:after="0" w:line="240" w:lineRule="auto"/>
              <w:jc w:val="both"/>
              <w:rPr>
                <w:rFonts w:cs="Times New Roman"/>
                <w:noProof/>
                <w:sz w:val="16"/>
                <w:szCs w:val="16"/>
              </w:rPr>
            </w:pPr>
            <w:r w:rsidRPr="002B6576">
              <w:rPr>
                <w:rFonts w:eastAsia="Calibri" w:cs="Times New Roman"/>
                <w:sz w:val="16"/>
                <w:szCs w:val="16"/>
                <w:lang w:eastAsia="lt-LT" w:bidi="lt-LT"/>
              </w:rPr>
              <w:t>Sostinės regionas</w:t>
            </w:r>
          </w:p>
        </w:tc>
        <w:tc>
          <w:tcPr>
            <w:tcW w:w="422" w:type="pct"/>
            <w:tcBorders>
              <w:top w:val="single" w:sz="12" w:space="0" w:color="auto"/>
            </w:tcBorders>
          </w:tcPr>
          <w:p w:rsidR="002B6576" w:rsidRPr="002B6576" w:rsidRDefault="002B6576" w:rsidP="002B6576">
            <w:pPr>
              <w:spacing w:after="0" w:line="240" w:lineRule="auto"/>
              <w:jc w:val="both"/>
              <w:rPr>
                <w:rFonts w:cs="Times New Roman"/>
                <w:noProof/>
                <w:sz w:val="16"/>
                <w:szCs w:val="16"/>
              </w:rPr>
            </w:pPr>
            <w:r w:rsidRPr="002B6576">
              <w:rPr>
                <w:rFonts w:eastAsia="Calibri" w:cs="Times New Roman"/>
                <w:sz w:val="16"/>
                <w:szCs w:val="16"/>
                <w:lang w:eastAsia="en-GB" w:bidi="lt-LT"/>
              </w:rPr>
              <w:t>Nacionalinis rodiklis</w:t>
            </w:r>
          </w:p>
        </w:tc>
        <w:tc>
          <w:tcPr>
            <w:tcW w:w="1079" w:type="pct"/>
            <w:tcBorders>
              <w:top w:val="single" w:sz="12" w:space="0" w:color="auto"/>
            </w:tcBorders>
            <w:shd w:val="clear" w:color="auto" w:fill="auto"/>
          </w:tcPr>
          <w:p w:rsidR="002B6576" w:rsidRPr="000E089B" w:rsidRDefault="002B6576" w:rsidP="002B6576">
            <w:pPr>
              <w:spacing w:after="0" w:line="240" w:lineRule="auto"/>
              <w:rPr>
                <w:rFonts w:cs="Times New Roman"/>
                <w:noProof/>
                <w:sz w:val="16"/>
                <w:szCs w:val="16"/>
              </w:rPr>
            </w:pPr>
            <w:r w:rsidRPr="000E089B">
              <w:rPr>
                <w:rFonts w:cs="Times New Roman"/>
                <w:sz w:val="16"/>
                <w:szCs w:val="16"/>
                <w:shd w:val="clear" w:color="auto" w:fill="FFFFFF"/>
              </w:rPr>
              <w:t xml:space="preserve">Naujos darbo vietos tvarkomose teritorijose </w:t>
            </w:r>
          </w:p>
        </w:tc>
        <w:tc>
          <w:tcPr>
            <w:tcW w:w="421" w:type="pct"/>
            <w:tcBorders>
              <w:top w:val="single" w:sz="12" w:space="0" w:color="auto"/>
            </w:tcBorders>
          </w:tcPr>
          <w:p w:rsidR="002B6576" w:rsidRPr="002B6576" w:rsidRDefault="002B6576" w:rsidP="002B6576">
            <w:pPr>
              <w:spacing w:after="0" w:line="240" w:lineRule="auto"/>
              <w:jc w:val="both"/>
              <w:rPr>
                <w:rFonts w:cs="Times New Roman"/>
                <w:noProof/>
                <w:sz w:val="16"/>
                <w:szCs w:val="16"/>
              </w:rPr>
            </w:pPr>
            <w:r w:rsidRPr="002B6576">
              <w:rPr>
                <w:rFonts w:cs="Times New Roman"/>
                <w:noProof/>
                <w:sz w:val="16"/>
                <w:szCs w:val="16"/>
              </w:rPr>
              <w:t>Darbo vieta</w:t>
            </w:r>
          </w:p>
        </w:tc>
        <w:tc>
          <w:tcPr>
            <w:tcW w:w="376" w:type="pct"/>
            <w:tcBorders>
              <w:top w:val="single" w:sz="12" w:space="0" w:color="auto"/>
            </w:tcBorders>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0</w:t>
            </w:r>
          </w:p>
        </w:tc>
        <w:tc>
          <w:tcPr>
            <w:tcW w:w="327" w:type="pct"/>
            <w:tcBorders>
              <w:top w:val="single" w:sz="12" w:space="0" w:color="auto"/>
            </w:tcBorders>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2020</w:t>
            </w:r>
          </w:p>
        </w:tc>
        <w:tc>
          <w:tcPr>
            <w:tcW w:w="423" w:type="pct"/>
            <w:tcBorders>
              <w:top w:val="single" w:sz="12" w:space="0" w:color="auto"/>
            </w:tcBorders>
            <w:shd w:val="clear" w:color="auto" w:fill="auto"/>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3 023</w:t>
            </w:r>
          </w:p>
        </w:tc>
        <w:tc>
          <w:tcPr>
            <w:tcW w:w="328" w:type="pct"/>
            <w:tcBorders>
              <w:top w:val="single" w:sz="12" w:space="0" w:color="auto"/>
            </w:tcBorders>
            <w:shd w:val="clear" w:color="auto" w:fill="auto"/>
          </w:tcPr>
          <w:p w:rsidR="002B6576" w:rsidRPr="002B6576" w:rsidRDefault="002B6576" w:rsidP="002B6576">
            <w:pPr>
              <w:spacing w:after="0" w:line="240" w:lineRule="auto"/>
              <w:jc w:val="both"/>
              <w:rPr>
                <w:rFonts w:cs="Times New Roman"/>
                <w:bCs/>
                <w:noProof/>
                <w:sz w:val="16"/>
                <w:szCs w:val="16"/>
              </w:rPr>
            </w:pPr>
            <w:r w:rsidRPr="002B6576">
              <w:rPr>
                <w:rFonts w:cs="Times New Roman"/>
                <w:bCs/>
                <w:noProof/>
                <w:sz w:val="16"/>
                <w:szCs w:val="16"/>
              </w:rPr>
              <w:t>Projektai</w:t>
            </w:r>
          </w:p>
        </w:tc>
        <w:tc>
          <w:tcPr>
            <w:tcW w:w="322" w:type="pct"/>
            <w:tcBorders>
              <w:top w:val="single" w:sz="12" w:space="0" w:color="auto"/>
            </w:tcBorders>
          </w:tcPr>
          <w:p w:rsidR="002B6576" w:rsidRPr="002B6576" w:rsidRDefault="002B6576" w:rsidP="002B6576">
            <w:pPr>
              <w:spacing w:after="0" w:line="240" w:lineRule="auto"/>
              <w:jc w:val="both"/>
              <w:rPr>
                <w:rFonts w:cs="Times New Roman"/>
                <w:noProof/>
                <w:sz w:val="16"/>
                <w:szCs w:val="16"/>
              </w:rPr>
            </w:pPr>
          </w:p>
        </w:tc>
      </w:tr>
      <w:tr w:rsidR="002B6576" w:rsidRPr="002B6576" w:rsidTr="00BF2DD2">
        <w:trPr>
          <w:trHeight w:val="421"/>
        </w:trPr>
        <w:tc>
          <w:tcPr>
            <w:tcW w:w="364" w:type="pct"/>
            <w:vMerge/>
          </w:tcPr>
          <w:p w:rsidR="002B6576" w:rsidRPr="002B6576" w:rsidRDefault="002B6576" w:rsidP="002B6576">
            <w:pPr>
              <w:spacing w:after="0" w:line="240" w:lineRule="auto"/>
              <w:jc w:val="both"/>
              <w:rPr>
                <w:rFonts w:cs="Times New Roman"/>
                <w:noProof/>
                <w:sz w:val="16"/>
                <w:szCs w:val="16"/>
              </w:rPr>
            </w:pPr>
          </w:p>
        </w:tc>
        <w:tc>
          <w:tcPr>
            <w:tcW w:w="328" w:type="pct"/>
            <w:vMerge/>
          </w:tcPr>
          <w:p w:rsidR="002B6576" w:rsidRPr="002B6576" w:rsidRDefault="002B6576" w:rsidP="002B6576">
            <w:pPr>
              <w:spacing w:after="0" w:line="240" w:lineRule="auto"/>
              <w:jc w:val="both"/>
              <w:rPr>
                <w:rFonts w:cs="Times New Roman"/>
                <w:noProof/>
                <w:sz w:val="16"/>
                <w:szCs w:val="16"/>
              </w:rPr>
            </w:pPr>
          </w:p>
        </w:tc>
        <w:tc>
          <w:tcPr>
            <w:tcW w:w="282" w:type="pct"/>
            <w:vMerge/>
          </w:tcPr>
          <w:p w:rsidR="002B6576" w:rsidRPr="002B6576" w:rsidRDefault="002B6576" w:rsidP="002B6576">
            <w:pPr>
              <w:spacing w:after="0" w:line="240" w:lineRule="auto"/>
              <w:jc w:val="both"/>
              <w:rPr>
                <w:rFonts w:cs="Times New Roman"/>
                <w:noProof/>
                <w:sz w:val="16"/>
                <w:szCs w:val="16"/>
              </w:rPr>
            </w:pPr>
          </w:p>
        </w:tc>
        <w:tc>
          <w:tcPr>
            <w:tcW w:w="328" w:type="pct"/>
          </w:tcPr>
          <w:p w:rsidR="002B6576" w:rsidRPr="002B6576" w:rsidDel="00E846DE" w:rsidRDefault="00947A7E" w:rsidP="00E6338C">
            <w:pPr>
              <w:spacing w:after="0" w:line="240" w:lineRule="auto"/>
              <w:jc w:val="both"/>
              <w:rPr>
                <w:rFonts w:cs="Times New Roman"/>
                <w:noProof/>
                <w:sz w:val="16"/>
                <w:szCs w:val="16"/>
              </w:rPr>
            </w:pPr>
            <w:r>
              <w:rPr>
                <w:rFonts w:eastAsia="Calibri" w:cs="Times New Roman"/>
                <w:sz w:val="16"/>
                <w:szCs w:val="16"/>
                <w:lang w:eastAsia="lt-LT" w:bidi="lt-LT"/>
              </w:rPr>
              <w:t>VVL</w:t>
            </w:r>
            <w:r w:rsidR="002B6576" w:rsidRPr="002B6576">
              <w:rPr>
                <w:rFonts w:eastAsia="Calibri" w:cs="Times New Roman"/>
                <w:sz w:val="16"/>
                <w:szCs w:val="16"/>
                <w:lang w:eastAsia="lt-LT" w:bidi="lt-LT"/>
              </w:rPr>
              <w:t xml:space="preserve"> regionas</w:t>
            </w:r>
          </w:p>
        </w:tc>
        <w:tc>
          <w:tcPr>
            <w:tcW w:w="422" w:type="pct"/>
          </w:tcPr>
          <w:p w:rsidR="002B6576" w:rsidRPr="002B6576" w:rsidRDefault="002B6576" w:rsidP="002B6576">
            <w:pPr>
              <w:spacing w:after="0" w:line="240" w:lineRule="auto"/>
              <w:jc w:val="both"/>
              <w:rPr>
                <w:rFonts w:eastAsia="Calibri" w:cs="Times New Roman"/>
                <w:sz w:val="16"/>
                <w:szCs w:val="16"/>
                <w:lang w:eastAsia="en-GB" w:bidi="lt-LT"/>
              </w:rPr>
            </w:pPr>
            <w:r w:rsidRPr="002B6576">
              <w:rPr>
                <w:rFonts w:eastAsia="Calibri" w:cs="Times New Roman"/>
                <w:sz w:val="16"/>
                <w:szCs w:val="16"/>
                <w:lang w:eastAsia="en-GB" w:bidi="lt-LT"/>
              </w:rPr>
              <w:t>Nacionalinis rodiklis</w:t>
            </w:r>
          </w:p>
        </w:tc>
        <w:tc>
          <w:tcPr>
            <w:tcW w:w="1079" w:type="pct"/>
            <w:shd w:val="clear" w:color="auto" w:fill="auto"/>
          </w:tcPr>
          <w:p w:rsidR="002B6576" w:rsidRPr="000E089B" w:rsidRDefault="002B6576" w:rsidP="002B6576">
            <w:pPr>
              <w:spacing w:after="0" w:line="240" w:lineRule="auto"/>
              <w:rPr>
                <w:rFonts w:eastAsia="Calibri" w:cs="Times New Roman"/>
                <w:sz w:val="16"/>
                <w:szCs w:val="16"/>
                <w:lang w:eastAsia="en-GB" w:bidi="lt-LT"/>
              </w:rPr>
            </w:pPr>
            <w:r w:rsidRPr="000E089B">
              <w:rPr>
                <w:rFonts w:cs="Times New Roman"/>
                <w:sz w:val="16"/>
                <w:szCs w:val="16"/>
                <w:shd w:val="clear" w:color="auto" w:fill="FFFFFF"/>
              </w:rPr>
              <w:t xml:space="preserve">Naujos darbo vietos tvarkomose teritorijose </w:t>
            </w:r>
          </w:p>
        </w:tc>
        <w:tc>
          <w:tcPr>
            <w:tcW w:w="421" w:type="pct"/>
          </w:tcPr>
          <w:p w:rsidR="002B6576" w:rsidRPr="002B6576" w:rsidRDefault="002B6576" w:rsidP="002B6576">
            <w:pPr>
              <w:spacing w:after="0" w:line="240" w:lineRule="auto"/>
              <w:jc w:val="both"/>
              <w:rPr>
                <w:rFonts w:cs="Times New Roman"/>
                <w:noProof/>
                <w:sz w:val="16"/>
                <w:szCs w:val="16"/>
              </w:rPr>
            </w:pPr>
            <w:r w:rsidRPr="002B6576">
              <w:rPr>
                <w:rFonts w:cs="Times New Roman"/>
                <w:noProof/>
                <w:sz w:val="16"/>
                <w:szCs w:val="16"/>
              </w:rPr>
              <w:t>Darbo vieta</w:t>
            </w:r>
          </w:p>
        </w:tc>
        <w:tc>
          <w:tcPr>
            <w:tcW w:w="376"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0</w:t>
            </w:r>
          </w:p>
        </w:tc>
        <w:tc>
          <w:tcPr>
            <w:tcW w:w="327"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2020</w:t>
            </w:r>
          </w:p>
        </w:tc>
        <w:tc>
          <w:tcPr>
            <w:tcW w:w="423" w:type="pct"/>
            <w:shd w:val="clear" w:color="auto" w:fill="auto"/>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32 481</w:t>
            </w:r>
          </w:p>
        </w:tc>
        <w:tc>
          <w:tcPr>
            <w:tcW w:w="328" w:type="pct"/>
            <w:shd w:val="clear" w:color="auto" w:fill="auto"/>
          </w:tcPr>
          <w:p w:rsidR="002B6576" w:rsidRPr="002B6576" w:rsidRDefault="002B6576" w:rsidP="002B6576">
            <w:pPr>
              <w:spacing w:after="0" w:line="240" w:lineRule="auto"/>
              <w:jc w:val="both"/>
              <w:rPr>
                <w:rFonts w:cs="Times New Roman"/>
                <w:noProof/>
                <w:sz w:val="16"/>
                <w:szCs w:val="16"/>
              </w:rPr>
            </w:pPr>
            <w:r w:rsidRPr="002B6576">
              <w:rPr>
                <w:rFonts w:cs="Times New Roman"/>
                <w:bCs/>
                <w:noProof/>
                <w:sz w:val="16"/>
                <w:szCs w:val="16"/>
              </w:rPr>
              <w:t>Projektai</w:t>
            </w:r>
          </w:p>
        </w:tc>
        <w:tc>
          <w:tcPr>
            <w:tcW w:w="322" w:type="pct"/>
          </w:tcPr>
          <w:p w:rsidR="002B6576" w:rsidRPr="002B6576" w:rsidDel="00E846DE" w:rsidRDefault="002B6576" w:rsidP="002B6576">
            <w:pPr>
              <w:spacing w:after="0" w:line="240" w:lineRule="auto"/>
              <w:jc w:val="both"/>
              <w:rPr>
                <w:rFonts w:cs="Times New Roman"/>
                <w:noProof/>
                <w:sz w:val="16"/>
                <w:szCs w:val="16"/>
              </w:rPr>
            </w:pPr>
          </w:p>
        </w:tc>
      </w:tr>
      <w:tr w:rsidR="002B6576" w:rsidRPr="002B6576" w:rsidTr="00BF2DD2">
        <w:trPr>
          <w:trHeight w:val="413"/>
        </w:trPr>
        <w:tc>
          <w:tcPr>
            <w:tcW w:w="364" w:type="pct"/>
            <w:vMerge/>
          </w:tcPr>
          <w:p w:rsidR="002B6576" w:rsidRPr="002B6576" w:rsidRDefault="002B6576" w:rsidP="002B6576">
            <w:pPr>
              <w:spacing w:after="0" w:line="240" w:lineRule="auto"/>
              <w:jc w:val="both"/>
              <w:rPr>
                <w:rFonts w:cs="Times New Roman"/>
                <w:noProof/>
                <w:sz w:val="16"/>
                <w:szCs w:val="16"/>
              </w:rPr>
            </w:pPr>
          </w:p>
        </w:tc>
        <w:tc>
          <w:tcPr>
            <w:tcW w:w="328" w:type="pct"/>
            <w:vMerge/>
          </w:tcPr>
          <w:p w:rsidR="002B6576" w:rsidRPr="002B6576" w:rsidRDefault="002B6576" w:rsidP="002B6576">
            <w:pPr>
              <w:spacing w:after="0" w:line="240" w:lineRule="auto"/>
              <w:jc w:val="both"/>
              <w:rPr>
                <w:rFonts w:cs="Times New Roman"/>
                <w:noProof/>
                <w:sz w:val="16"/>
                <w:szCs w:val="16"/>
              </w:rPr>
            </w:pPr>
          </w:p>
        </w:tc>
        <w:tc>
          <w:tcPr>
            <w:tcW w:w="282" w:type="pct"/>
            <w:vMerge/>
          </w:tcPr>
          <w:p w:rsidR="002B6576" w:rsidRPr="002B6576" w:rsidRDefault="002B6576" w:rsidP="002B6576">
            <w:pPr>
              <w:spacing w:after="0" w:line="240" w:lineRule="auto"/>
              <w:jc w:val="both"/>
              <w:rPr>
                <w:rFonts w:cs="Times New Roman"/>
                <w:noProof/>
                <w:sz w:val="16"/>
                <w:szCs w:val="16"/>
              </w:rPr>
            </w:pPr>
          </w:p>
        </w:tc>
        <w:tc>
          <w:tcPr>
            <w:tcW w:w="328" w:type="pct"/>
          </w:tcPr>
          <w:p w:rsidR="002B6576" w:rsidRPr="002B6576" w:rsidRDefault="002B6576" w:rsidP="002B6576">
            <w:pPr>
              <w:spacing w:after="0" w:line="240" w:lineRule="auto"/>
              <w:jc w:val="both"/>
              <w:rPr>
                <w:rFonts w:cs="Times New Roman"/>
                <w:noProof/>
                <w:sz w:val="16"/>
                <w:szCs w:val="16"/>
              </w:rPr>
            </w:pPr>
            <w:r w:rsidRPr="002B6576">
              <w:rPr>
                <w:rFonts w:eastAsia="Calibri" w:cs="Times New Roman"/>
                <w:sz w:val="16"/>
                <w:szCs w:val="16"/>
                <w:lang w:eastAsia="lt-LT" w:bidi="lt-LT"/>
              </w:rPr>
              <w:t>Sostinės regionas</w:t>
            </w:r>
          </w:p>
        </w:tc>
        <w:tc>
          <w:tcPr>
            <w:tcW w:w="422" w:type="pct"/>
          </w:tcPr>
          <w:p w:rsidR="002B6576" w:rsidRPr="002B6576" w:rsidRDefault="002B6576" w:rsidP="002B6576">
            <w:pPr>
              <w:spacing w:after="0" w:line="240" w:lineRule="auto"/>
              <w:jc w:val="both"/>
              <w:rPr>
                <w:rFonts w:cs="Times New Roman"/>
                <w:noProof/>
                <w:sz w:val="16"/>
                <w:szCs w:val="16"/>
              </w:rPr>
            </w:pPr>
            <w:r w:rsidRPr="002B6576">
              <w:rPr>
                <w:rFonts w:eastAsia="Calibri" w:cs="Times New Roman"/>
                <w:sz w:val="16"/>
                <w:szCs w:val="16"/>
                <w:lang w:eastAsia="en-GB" w:bidi="lt-LT"/>
              </w:rPr>
              <w:t>Nacionalinis rodiklis</w:t>
            </w:r>
          </w:p>
        </w:tc>
        <w:tc>
          <w:tcPr>
            <w:tcW w:w="1079" w:type="pct"/>
            <w:shd w:val="clear" w:color="auto" w:fill="auto"/>
          </w:tcPr>
          <w:p w:rsidR="002B6576" w:rsidRPr="000E089B" w:rsidRDefault="002B6576" w:rsidP="002B6576">
            <w:pPr>
              <w:tabs>
                <w:tab w:val="left" w:pos="7560"/>
              </w:tabs>
              <w:spacing w:after="0" w:line="240" w:lineRule="auto"/>
              <w:rPr>
                <w:rFonts w:cs="Times New Roman"/>
                <w:noProof/>
                <w:sz w:val="16"/>
                <w:szCs w:val="16"/>
              </w:rPr>
            </w:pPr>
            <w:r w:rsidRPr="000E089B">
              <w:rPr>
                <w:rFonts w:cs="Times New Roman"/>
                <w:sz w:val="16"/>
                <w:szCs w:val="16"/>
                <w:lang w:eastAsia="en-GB"/>
              </w:rPr>
              <w:t xml:space="preserve">Vietos vienetų investicijos tvarkomose teritorijose (privačios) </w:t>
            </w:r>
          </w:p>
        </w:tc>
        <w:tc>
          <w:tcPr>
            <w:tcW w:w="421" w:type="pct"/>
          </w:tcPr>
          <w:p w:rsidR="002B6576" w:rsidRPr="002B6576" w:rsidRDefault="002B6576" w:rsidP="002B6576">
            <w:pPr>
              <w:spacing w:after="0" w:line="240" w:lineRule="auto"/>
              <w:jc w:val="both"/>
              <w:rPr>
                <w:rFonts w:cs="Times New Roman"/>
                <w:noProof/>
                <w:sz w:val="16"/>
                <w:szCs w:val="16"/>
              </w:rPr>
            </w:pPr>
            <w:r w:rsidRPr="002B6576">
              <w:rPr>
                <w:rFonts w:cs="Times New Roman"/>
                <w:noProof/>
                <w:sz w:val="16"/>
                <w:szCs w:val="16"/>
              </w:rPr>
              <w:t>EUR</w:t>
            </w:r>
          </w:p>
        </w:tc>
        <w:tc>
          <w:tcPr>
            <w:tcW w:w="376"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0</w:t>
            </w:r>
          </w:p>
        </w:tc>
        <w:tc>
          <w:tcPr>
            <w:tcW w:w="327"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2020</w:t>
            </w:r>
          </w:p>
        </w:tc>
        <w:tc>
          <w:tcPr>
            <w:tcW w:w="423" w:type="pct"/>
            <w:shd w:val="clear" w:color="auto" w:fill="auto"/>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78 886</w:t>
            </w:r>
            <w:r w:rsidR="00E6338C">
              <w:rPr>
                <w:rFonts w:cs="Times New Roman"/>
                <w:noProof/>
                <w:sz w:val="16"/>
                <w:szCs w:val="16"/>
              </w:rPr>
              <w:t> </w:t>
            </w:r>
            <w:r w:rsidRPr="002B6576">
              <w:rPr>
                <w:rFonts w:cs="Times New Roman"/>
                <w:noProof/>
                <w:sz w:val="16"/>
                <w:szCs w:val="16"/>
              </w:rPr>
              <w:t>707</w:t>
            </w:r>
            <w:r w:rsidR="00E6338C">
              <w:rPr>
                <w:rFonts w:cs="Times New Roman"/>
                <w:noProof/>
                <w:sz w:val="16"/>
                <w:szCs w:val="16"/>
              </w:rPr>
              <w:t>,00</w:t>
            </w:r>
          </w:p>
        </w:tc>
        <w:tc>
          <w:tcPr>
            <w:tcW w:w="328" w:type="pct"/>
            <w:shd w:val="clear" w:color="auto" w:fill="auto"/>
          </w:tcPr>
          <w:p w:rsidR="002B6576" w:rsidRPr="002B6576" w:rsidRDefault="002B6576" w:rsidP="002B6576">
            <w:pPr>
              <w:spacing w:after="0" w:line="240" w:lineRule="auto"/>
              <w:jc w:val="both"/>
              <w:rPr>
                <w:rFonts w:cs="Times New Roman"/>
                <w:noProof/>
                <w:sz w:val="16"/>
                <w:szCs w:val="16"/>
              </w:rPr>
            </w:pPr>
            <w:r w:rsidRPr="002B6576">
              <w:rPr>
                <w:rFonts w:cs="Times New Roman"/>
                <w:bCs/>
                <w:noProof/>
                <w:sz w:val="16"/>
                <w:szCs w:val="16"/>
              </w:rPr>
              <w:t>Projektai</w:t>
            </w:r>
          </w:p>
        </w:tc>
        <w:tc>
          <w:tcPr>
            <w:tcW w:w="322" w:type="pct"/>
          </w:tcPr>
          <w:p w:rsidR="002B6576" w:rsidRPr="002B6576" w:rsidRDefault="002B6576" w:rsidP="002B6576">
            <w:pPr>
              <w:spacing w:after="0" w:line="240" w:lineRule="auto"/>
              <w:jc w:val="both"/>
              <w:rPr>
                <w:rFonts w:cs="Times New Roman"/>
                <w:noProof/>
                <w:sz w:val="16"/>
                <w:szCs w:val="16"/>
              </w:rPr>
            </w:pPr>
          </w:p>
        </w:tc>
      </w:tr>
      <w:tr w:rsidR="002B6576" w:rsidRPr="002B6576" w:rsidTr="00BF2DD2">
        <w:trPr>
          <w:trHeight w:val="406"/>
        </w:trPr>
        <w:tc>
          <w:tcPr>
            <w:tcW w:w="364" w:type="pct"/>
            <w:vMerge/>
          </w:tcPr>
          <w:p w:rsidR="002B6576" w:rsidRPr="002B6576" w:rsidRDefault="002B6576" w:rsidP="002B6576">
            <w:pPr>
              <w:spacing w:after="0" w:line="240" w:lineRule="auto"/>
              <w:jc w:val="both"/>
              <w:rPr>
                <w:rFonts w:cs="Times New Roman"/>
                <w:noProof/>
                <w:sz w:val="16"/>
                <w:szCs w:val="16"/>
              </w:rPr>
            </w:pPr>
          </w:p>
        </w:tc>
        <w:tc>
          <w:tcPr>
            <w:tcW w:w="328" w:type="pct"/>
            <w:vMerge/>
          </w:tcPr>
          <w:p w:rsidR="002B6576" w:rsidRPr="002B6576" w:rsidRDefault="002B6576" w:rsidP="002B6576">
            <w:pPr>
              <w:spacing w:after="0" w:line="240" w:lineRule="auto"/>
              <w:jc w:val="both"/>
              <w:rPr>
                <w:rFonts w:cs="Times New Roman"/>
                <w:noProof/>
                <w:sz w:val="16"/>
                <w:szCs w:val="16"/>
              </w:rPr>
            </w:pPr>
          </w:p>
        </w:tc>
        <w:tc>
          <w:tcPr>
            <w:tcW w:w="282" w:type="pct"/>
            <w:vMerge/>
          </w:tcPr>
          <w:p w:rsidR="002B6576" w:rsidRPr="002B6576" w:rsidRDefault="002B6576" w:rsidP="002B6576">
            <w:pPr>
              <w:spacing w:after="0" w:line="240" w:lineRule="auto"/>
              <w:jc w:val="both"/>
              <w:rPr>
                <w:rFonts w:cs="Times New Roman"/>
                <w:noProof/>
                <w:sz w:val="16"/>
                <w:szCs w:val="16"/>
              </w:rPr>
            </w:pPr>
          </w:p>
        </w:tc>
        <w:tc>
          <w:tcPr>
            <w:tcW w:w="328" w:type="pct"/>
          </w:tcPr>
          <w:p w:rsidR="002B6576" w:rsidRPr="002B6576" w:rsidRDefault="00947A7E" w:rsidP="00E6338C">
            <w:pPr>
              <w:spacing w:after="0" w:line="240" w:lineRule="auto"/>
              <w:jc w:val="both"/>
              <w:rPr>
                <w:rFonts w:cs="Times New Roman"/>
                <w:noProof/>
                <w:sz w:val="16"/>
                <w:szCs w:val="16"/>
              </w:rPr>
            </w:pPr>
            <w:r>
              <w:rPr>
                <w:rFonts w:eastAsia="Calibri" w:cs="Times New Roman"/>
                <w:sz w:val="16"/>
                <w:szCs w:val="16"/>
                <w:lang w:eastAsia="lt-LT" w:bidi="lt-LT"/>
              </w:rPr>
              <w:t>VVL</w:t>
            </w:r>
            <w:r w:rsidR="002B6576" w:rsidRPr="002B6576">
              <w:rPr>
                <w:rFonts w:eastAsia="Calibri" w:cs="Times New Roman"/>
                <w:sz w:val="16"/>
                <w:szCs w:val="16"/>
                <w:lang w:eastAsia="lt-LT" w:bidi="lt-LT"/>
              </w:rPr>
              <w:t xml:space="preserve"> regionas</w:t>
            </w:r>
          </w:p>
        </w:tc>
        <w:tc>
          <w:tcPr>
            <w:tcW w:w="422" w:type="pct"/>
          </w:tcPr>
          <w:p w:rsidR="002B6576" w:rsidRPr="002B6576" w:rsidRDefault="002B6576" w:rsidP="002B6576">
            <w:pPr>
              <w:spacing w:after="0" w:line="240" w:lineRule="auto"/>
              <w:jc w:val="both"/>
              <w:rPr>
                <w:rFonts w:cs="Times New Roman"/>
                <w:sz w:val="16"/>
                <w:szCs w:val="16"/>
                <w:lang w:eastAsia="en-GB"/>
              </w:rPr>
            </w:pPr>
            <w:r w:rsidRPr="002B6576">
              <w:rPr>
                <w:rFonts w:eastAsia="Calibri" w:cs="Times New Roman"/>
                <w:sz w:val="16"/>
                <w:szCs w:val="16"/>
                <w:lang w:eastAsia="en-GB" w:bidi="lt-LT"/>
              </w:rPr>
              <w:t>Nacionalinis rodiklis</w:t>
            </w:r>
          </w:p>
        </w:tc>
        <w:tc>
          <w:tcPr>
            <w:tcW w:w="1079" w:type="pct"/>
            <w:shd w:val="clear" w:color="auto" w:fill="auto"/>
          </w:tcPr>
          <w:p w:rsidR="002B6576" w:rsidRPr="000E089B" w:rsidRDefault="002B6576" w:rsidP="002B6576">
            <w:pPr>
              <w:tabs>
                <w:tab w:val="left" w:pos="7560"/>
              </w:tabs>
              <w:spacing w:after="0" w:line="240" w:lineRule="auto"/>
              <w:rPr>
                <w:rFonts w:cs="Times New Roman"/>
                <w:sz w:val="16"/>
                <w:szCs w:val="16"/>
                <w:lang w:eastAsia="en-GB"/>
              </w:rPr>
            </w:pPr>
            <w:r w:rsidRPr="000E089B">
              <w:rPr>
                <w:rFonts w:cs="Times New Roman"/>
                <w:sz w:val="16"/>
                <w:szCs w:val="16"/>
                <w:lang w:eastAsia="en-GB"/>
              </w:rPr>
              <w:t xml:space="preserve">Vietos vienetų investicijos tvarkomose teritorijose (privačios) </w:t>
            </w:r>
          </w:p>
        </w:tc>
        <w:tc>
          <w:tcPr>
            <w:tcW w:w="421" w:type="pct"/>
          </w:tcPr>
          <w:p w:rsidR="002B6576" w:rsidRPr="002B6576" w:rsidRDefault="002B6576" w:rsidP="002B6576">
            <w:pPr>
              <w:spacing w:after="0" w:line="240" w:lineRule="auto"/>
              <w:jc w:val="both"/>
              <w:rPr>
                <w:rFonts w:cs="Times New Roman"/>
                <w:noProof/>
                <w:sz w:val="16"/>
                <w:szCs w:val="16"/>
              </w:rPr>
            </w:pPr>
            <w:r w:rsidRPr="002B6576">
              <w:rPr>
                <w:rFonts w:cs="Times New Roman"/>
                <w:noProof/>
                <w:sz w:val="16"/>
                <w:szCs w:val="16"/>
              </w:rPr>
              <w:t>EUR</w:t>
            </w:r>
          </w:p>
        </w:tc>
        <w:tc>
          <w:tcPr>
            <w:tcW w:w="376"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0</w:t>
            </w:r>
          </w:p>
        </w:tc>
        <w:tc>
          <w:tcPr>
            <w:tcW w:w="327"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2020</w:t>
            </w:r>
          </w:p>
        </w:tc>
        <w:tc>
          <w:tcPr>
            <w:tcW w:w="423" w:type="pct"/>
            <w:shd w:val="clear" w:color="auto" w:fill="auto"/>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847 595</w:t>
            </w:r>
            <w:r w:rsidR="00E6338C">
              <w:rPr>
                <w:rFonts w:cs="Times New Roman"/>
                <w:noProof/>
                <w:sz w:val="16"/>
                <w:szCs w:val="16"/>
              </w:rPr>
              <w:t> </w:t>
            </w:r>
            <w:r w:rsidRPr="002B6576">
              <w:rPr>
                <w:rFonts w:cs="Times New Roman"/>
                <w:noProof/>
                <w:sz w:val="16"/>
                <w:szCs w:val="16"/>
              </w:rPr>
              <w:t>116</w:t>
            </w:r>
            <w:r w:rsidR="00E6338C">
              <w:rPr>
                <w:rFonts w:cs="Times New Roman"/>
                <w:noProof/>
                <w:sz w:val="16"/>
                <w:szCs w:val="16"/>
              </w:rPr>
              <w:t>,00</w:t>
            </w:r>
          </w:p>
        </w:tc>
        <w:tc>
          <w:tcPr>
            <w:tcW w:w="328" w:type="pct"/>
            <w:shd w:val="clear" w:color="auto" w:fill="auto"/>
          </w:tcPr>
          <w:p w:rsidR="002B6576" w:rsidRPr="002B6576" w:rsidRDefault="002B6576" w:rsidP="002B6576">
            <w:pPr>
              <w:spacing w:after="0" w:line="240" w:lineRule="auto"/>
              <w:jc w:val="both"/>
              <w:rPr>
                <w:rFonts w:cs="Times New Roman"/>
                <w:noProof/>
                <w:sz w:val="16"/>
                <w:szCs w:val="16"/>
              </w:rPr>
            </w:pPr>
            <w:r w:rsidRPr="002B6576">
              <w:rPr>
                <w:rFonts w:cs="Times New Roman"/>
                <w:bCs/>
                <w:noProof/>
                <w:sz w:val="16"/>
                <w:szCs w:val="16"/>
              </w:rPr>
              <w:t>Projektai</w:t>
            </w:r>
          </w:p>
        </w:tc>
        <w:tc>
          <w:tcPr>
            <w:tcW w:w="322" w:type="pct"/>
          </w:tcPr>
          <w:p w:rsidR="002B6576" w:rsidRPr="002B6576" w:rsidRDefault="002B6576" w:rsidP="002B6576">
            <w:pPr>
              <w:spacing w:after="0" w:line="240" w:lineRule="auto"/>
              <w:jc w:val="both"/>
              <w:rPr>
                <w:rFonts w:cs="Times New Roman"/>
                <w:noProof/>
                <w:sz w:val="16"/>
                <w:szCs w:val="16"/>
              </w:rPr>
            </w:pPr>
          </w:p>
        </w:tc>
      </w:tr>
      <w:tr w:rsidR="002B6576" w:rsidRPr="002B6576" w:rsidTr="00BF2DD2">
        <w:trPr>
          <w:trHeight w:val="455"/>
        </w:trPr>
        <w:tc>
          <w:tcPr>
            <w:tcW w:w="364" w:type="pct"/>
            <w:vMerge/>
          </w:tcPr>
          <w:p w:rsidR="002B6576" w:rsidRPr="002B6576" w:rsidRDefault="002B6576" w:rsidP="002B6576">
            <w:pPr>
              <w:spacing w:after="0" w:line="240" w:lineRule="auto"/>
              <w:jc w:val="both"/>
              <w:rPr>
                <w:rFonts w:cs="Times New Roman"/>
                <w:noProof/>
                <w:sz w:val="16"/>
                <w:szCs w:val="16"/>
              </w:rPr>
            </w:pPr>
          </w:p>
        </w:tc>
        <w:tc>
          <w:tcPr>
            <w:tcW w:w="328" w:type="pct"/>
            <w:vMerge/>
          </w:tcPr>
          <w:p w:rsidR="002B6576" w:rsidRPr="002B6576" w:rsidRDefault="002B6576" w:rsidP="002B6576">
            <w:pPr>
              <w:spacing w:after="0" w:line="240" w:lineRule="auto"/>
              <w:jc w:val="both"/>
              <w:rPr>
                <w:rFonts w:cs="Times New Roman"/>
                <w:noProof/>
                <w:sz w:val="16"/>
                <w:szCs w:val="16"/>
              </w:rPr>
            </w:pPr>
          </w:p>
        </w:tc>
        <w:tc>
          <w:tcPr>
            <w:tcW w:w="282" w:type="pct"/>
            <w:vMerge/>
          </w:tcPr>
          <w:p w:rsidR="002B6576" w:rsidRPr="002B6576" w:rsidRDefault="002B6576" w:rsidP="002B6576">
            <w:pPr>
              <w:spacing w:after="0" w:line="240" w:lineRule="auto"/>
              <w:jc w:val="both"/>
              <w:rPr>
                <w:rFonts w:cs="Times New Roman"/>
                <w:noProof/>
                <w:sz w:val="16"/>
                <w:szCs w:val="16"/>
              </w:rPr>
            </w:pPr>
          </w:p>
        </w:tc>
        <w:tc>
          <w:tcPr>
            <w:tcW w:w="328" w:type="pct"/>
          </w:tcPr>
          <w:p w:rsidR="002B6576" w:rsidRPr="002B6576" w:rsidRDefault="002B6576" w:rsidP="002B6576">
            <w:pPr>
              <w:spacing w:after="0" w:line="240" w:lineRule="auto"/>
              <w:jc w:val="both"/>
              <w:rPr>
                <w:rFonts w:cs="Times New Roman"/>
                <w:noProof/>
                <w:sz w:val="16"/>
                <w:szCs w:val="16"/>
              </w:rPr>
            </w:pPr>
            <w:r w:rsidRPr="002B6576">
              <w:rPr>
                <w:rFonts w:eastAsia="Calibri" w:cs="Times New Roman"/>
                <w:sz w:val="16"/>
                <w:szCs w:val="16"/>
                <w:lang w:eastAsia="lt-LT" w:bidi="lt-LT"/>
              </w:rPr>
              <w:t>Sostinės regionas</w:t>
            </w:r>
          </w:p>
        </w:tc>
        <w:tc>
          <w:tcPr>
            <w:tcW w:w="422" w:type="pct"/>
          </w:tcPr>
          <w:p w:rsidR="002B6576" w:rsidRPr="002B6576" w:rsidRDefault="002B6576" w:rsidP="002B6576">
            <w:pPr>
              <w:spacing w:after="0" w:line="240" w:lineRule="auto"/>
              <w:jc w:val="both"/>
              <w:rPr>
                <w:rFonts w:cs="Times New Roman"/>
                <w:noProof/>
                <w:sz w:val="16"/>
                <w:szCs w:val="16"/>
              </w:rPr>
            </w:pPr>
            <w:r w:rsidRPr="002B6576">
              <w:rPr>
                <w:rFonts w:eastAsia="Calibri" w:cs="Times New Roman"/>
                <w:sz w:val="16"/>
                <w:szCs w:val="16"/>
                <w:lang w:eastAsia="en-GB" w:bidi="lt-LT"/>
              </w:rPr>
              <w:t>Nacionalinis rodiklis</w:t>
            </w:r>
          </w:p>
        </w:tc>
        <w:tc>
          <w:tcPr>
            <w:tcW w:w="1079" w:type="pct"/>
            <w:shd w:val="clear" w:color="auto" w:fill="auto"/>
          </w:tcPr>
          <w:p w:rsidR="002B6576" w:rsidRPr="000E089B" w:rsidRDefault="002B6576" w:rsidP="002B6576">
            <w:pPr>
              <w:tabs>
                <w:tab w:val="left" w:pos="7560"/>
              </w:tabs>
              <w:spacing w:after="0" w:line="240" w:lineRule="auto"/>
              <w:rPr>
                <w:rFonts w:cs="Times New Roman"/>
                <w:bCs/>
                <w:noProof/>
                <w:sz w:val="16"/>
                <w:szCs w:val="16"/>
              </w:rPr>
            </w:pPr>
            <w:r w:rsidRPr="000E089B">
              <w:rPr>
                <w:rFonts w:cs="Times New Roman"/>
                <w:bCs/>
                <w:noProof/>
                <w:sz w:val="16"/>
                <w:szCs w:val="16"/>
              </w:rPr>
              <w:t xml:space="preserve">Sutvarkyta teritorija, naudojama žaliesiems plotams, ekonominei ar bendruomeninei veiklai </w:t>
            </w:r>
          </w:p>
        </w:tc>
        <w:tc>
          <w:tcPr>
            <w:tcW w:w="421" w:type="pct"/>
          </w:tcPr>
          <w:p w:rsidR="002B6576" w:rsidRPr="002B6576" w:rsidRDefault="002B6576" w:rsidP="002B6576">
            <w:pPr>
              <w:spacing w:after="0" w:line="240" w:lineRule="auto"/>
              <w:jc w:val="both"/>
              <w:rPr>
                <w:rFonts w:cs="Times New Roman"/>
                <w:noProof/>
                <w:sz w:val="16"/>
                <w:szCs w:val="16"/>
              </w:rPr>
            </w:pPr>
            <w:r w:rsidRPr="002B6576">
              <w:rPr>
                <w:rFonts w:cs="Times New Roman"/>
                <w:noProof/>
                <w:sz w:val="16"/>
                <w:szCs w:val="16"/>
              </w:rPr>
              <w:t>Hektarai</w:t>
            </w:r>
          </w:p>
        </w:tc>
        <w:tc>
          <w:tcPr>
            <w:tcW w:w="376"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0</w:t>
            </w:r>
          </w:p>
        </w:tc>
        <w:tc>
          <w:tcPr>
            <w:tcW w:w="327"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2020</w:t>
            </w:r>
          </w:p>
        </w:tc>
        <w:tc>
          <w:tcPr>
            <w:tcW w:w="423" w:type="pct"/>
            <w:shd w:val="clear" w:color="auto" w:fill="auto"/>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49</w:t>
            </w:r>
          </w:p>
        </w:tc>
        <w:tc>
          <w:tcPr>
            <w:tcW w:w="328" w:type="pct"/>
            <w:shd w:val="clear" w:color="auto" w:fill="auto"/>
          </w:tcPr>
          <w:p w:rsidR="002B6576" w:rsidRPr="002B6576" w:rsidRDefault="002B6576" w:rsidP="002B6576">
            <w:pPr>
              <w:spacing w:after="0" w:line="240" w:lineRule="auto"/>
              <w:jc w:val="both"/>
              <w:rPr>
                <w:rFonts w:cs="Times New Roman"/>
                <w:noProof/>
                <w:sz w:val="16"/>
                <w:szCs w:val="16"/>
              </w:rPr>
            </w:pPr>
            <w:r w:rsidRPr="002B6576">
              <w:rPr>
                <w:rFonts w:cs="Times New Roman"/>
                <w:bCs/>
                <w:noProof/>
                <w:sz w:val="16"/>
                <w:szCs w:val="16"/>
              </w:rPr>
              <w:t>Projektai</w:t>
            </w:r>
          </w:p>
        </w:tc>
        <w:tc>
          <w:tcPr>
            <w:tcW w:w="322" w:type="pct"/>
          </w:tcPr>
          <w:p w:rsidR="002B6576" w:rsidRPr="002B6576" w:rsidRDefault="002B6576" w:rsidP="002B6576">
            <w:pPr>
              <w:spacing w:after="0" w:line="240" w:lineRule="auto"/>
              <w:jc w:val="both"/>
              <w:rPr>
                <w:rFonts w:cs="Times New Roman"/>
                <w:noProof/>
                <w:sz w:val="16"/>
                <w:szCs w:val="16"/>
              </w:rPr>
            </w:pPr>
          </w:p>
        </w:tc>
      </w:tr>
      <w:tr w:rsidR="002B6576" w:rsidRPr="002B6576" w:rsidTr="00BF2DD2">
        <w:trPr>
          <w:trHeight w:val="419"/>
        </w:trPr>
        <w:tc>
          <w:tcPr>
            <w:tcW w:w="364" w:type="pct"/>
            <w:vMerge/>
          </w:tcPr>
          <w:p w:rsidR="002B6576" w:rsidRPr="002B6576" w:rsidRDefault="002B6576" w:rsidP="002B6576">
            <w:pPr>
              <w:spacing w:after="0" w:line="240" w:lineRule="auto"/>
              <w:jc w:val="both"/>
              <w:rPr>
                <w:rFonts w:cs="Times New Roman"/>
                <w:noProof/>
                <w:sz w:val="16"/>
                <w:szCs w:val="16"/>
              </w:rPr>
            </w:pPr>
          </w:p>
        </w:tc>
        <w:tc>
          <w:tcPr>
            <w:tcW w:w="328" w:type="pct"/>
            <w:vMerge/>
          </w:tcPr>
          <w:p w:rsidR="002B6576" w:rsidRPr="002B6576" w:rsidRDefault="002B6576" w:rsidP="002B6576">
            <w:pPr>
              <w:spacing w:after="0" w:line="240" w:lineRule="auto"/>
              <w:jc w:val="both"/>
              <w:rPr>
                <w:rFonts w:cs="Times New Roman"/>
                <w:noProof/>
                <w:sz w:val="16"/>
                <w:szCs w:val="16"/>
              </w:rPr>
            </w:pPr>
          </w:p>
        </w:tc>
        <w:tc>
          <w:tcPr>
            <w:tcW w:w="282" w:type="pct"/>
            <w:vMerge/>
          </w:tcPr>
          <w:p w:rsidR="002B6576" w:rsidRPr="002B6576" w:rsidRDefault="002B6576" w:rsidP="002B6576">
            <w:pPr>
              <w:spacing w:after="0" w:line="240" w:lineRule="auto"/>
              <w:jc w:val="both"/>
              <w:rPr>
                <w:rFonts w:cs="Times New Roman"/>
                <w:noProof/>
                <w:sz w:val="16"/>
                <w:szCs w:val="16"/>
              </w:rPr>
            </w:pPr>
          </w:p>
        </w:tc>
        <w:tc>
          <w:tcPr>
            <w:tcW w:w="328" w:type="pct"/>
          </w:tcPr>
          <w:p w:rsidR="002B6576" w:rsidRPr="002B6576" w:rsidRDefault="00947A7E" w:rsidP="00E6338C">
            <w:pPr>
              <w:spacing w:after="0" w:line="240" w:lineRule="auto"/>
              <w:jc w:val="both"/>
              <w:rPr>
                <w:rFonts w:cs="Times New Roman"/>
                <w:noProof/>
                <w:sz w:val="16"/>
                <w:szCs w:val="16"/>
              </w:rPr>
            </w:pPr>
            <w:r>
              <w:rPr>
                <w:rFonts w:eastAsia="Calibri" w:cs="Times New Roman"/>
                <w:sz w:val="16"/>
                <w:szCs w:val="16"/>
                <w:lang w:eastAsia="lt-LT" w:bidi="lt-LT"/>
              </w:rPr>
              <w:t>VVL</w:t>
            </w:r>
            <w:r w:rsidR="002B6576" w:rsidRPr="002B6576">
              <w:rPr>
                <w:rFonts w:eastAsia="Calibri" w:cs="Times New Roman"/>
                <w:sz w:val="16"/>
                <w:szCs w:val="16"/>
                <w:lang w:eastAsia="lt-LT" w:bidi="lt-LT"/>
              </w:rPr>
              <w:t xml:space="preserve"> regionas</w:t>
            </w:r>
          </w:p>
        </w:tc>
        <w:tc>
          <w:tcPr>
            <w:tcW w:w="422" w:type="pct"/>
          </w:tcPr>
          <w:p w:rsidR="002B6576" w:rsidRPr="002B6576" w:rsidRDefault="002B6576" w:rsidP="002B6576">
            <w:pPr>
              <w:spacing w:after="0" w:line="240" w:lineRule="auto"/>
              <w:jc w:val="both"/>
              <w:rPr>
                <w:rFonts w:cs="Times New Roman"/>
                <w:sz w:val="16"/>
                <w:szCs w:val="16"/>
                <w:lang w:eastAsia="en-GB"/>
              </w:rPr>
            </w:pPr>
            <w:r w:rsidRPr="002B6576">
              <w:rPr>
                <w:rFonts w:eastAsia="Calibri" w:cs="Times New Roman"/>
                <w:sz w:val="16"/>
                <w:szCs w:val="16"/>
                <w:lang w:eastAsia="en-GB" w:bidi="lt-LT"/>
              </w:rPr>
              <w:t>Nacionalinis rodiklis</w:t>
            </w:r>
          </w:p>
        </w:tc>
        <w:tc>
          <w:tcPr>
            <w:tcW w:w="1079" w:type="pct"/>
            <w:shd w:val="clear" w:color="auto" w:fill="auto"/>
          </w:tcPr>
          <w:p w:rsidR="002B6576" w:rsidRPr="000E089B" w:rsidRDefault="002B6576" w:rsidP="002B6576">
            <w:pPr>
              <w:tabs>
                <w:tab w:val="left" w:pos="7560"/>
              </w:tabs>
              <w:spacing w:after="0" w:line="240" w:lineRule="auto"/>
              <w:rPr>
                <w:rFonts w:cs="Times New Roman"/>
                <w:sz w:val="16"/>
                <w:szCs w:val="16"/>
                <w:lang w:eastAsia="en-GB"/>
              </w:rPr>
            </w:pPr>
            <w:r w:rsidRPr="000E089B">
              <w:rPr>
                <w:rFonts w:cs="Times New Roman"/>
                <w:bCs/>
                <w:noProof/>
                <w:sz w:val="16"/>
                <w:szCs w:val="16"/>
              </w:rPr>
              <w:t xml:space="preserve">Sutvarkyta teritorija, naudojama žaliesiems plotams, ekonominei ar bendruomeninei veiklai </w:t>
            </w:r>
          </w:p>
        </w:tc>
        <w:tc>
          <w:tcPr>
            <w:tcW w:w="421" w:type="pct"/>
          </w:tcPr>
          <w:p w:rsidR="002B6576" w:rsidRPr="002B6576" w:rsidRDefault="002B6576" w:rsidP="002B6576">
            <w:pPr>
              <w:spacing w:after="0" w:line="240" w:lineRule="auto"/>
              <w:jc w:val="both"/>
              <w:rPr>
                <w:rFonts w:cs="Times New Roman"/>
                <w:noProof/>
                <w:sz w:val="16"/>
                <w:szCs w:val="16"/>
              </w:rPr>
            </w:pPr>
            <w:r w:rsidRPr="002B6576">
              <w:rPr>
                <w:rFonts w:cs="Times New Roman"/>
                <w:noProof/>
                <w:sz w:val="16"/>
                <w:szCs w:val="16"/>
              </w:rPr>
              <w:t>Hektarai</w:t>
            </w:r>
          </w:p>
        </w:tc>
        <w:tc>
          <w:tcPr>
            <w:tcW w:w="376"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0</w:t>
            </w:r>
          </w:p>
        </w:tc>
        <w:tc>
          <w:tcPr>
            <w:tcW w:w="327"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2020</w:t>
            </w:r>
          </w:p>
        </w:tc>
        <w:tc>
          <w:tcPr>
            <w:tcW w:w="423" w:type="pct"/>
            <w:shd w:val="clear" w:color="auto" w:fill="auto"/>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304</w:t>
            </w:r>
          </w:p>
        </w:tc>
        <w:tc>
          <w:tcPr>
            <w:tcW w:w="328" w:type="pct"/>
            <w:shd w:val="clear" w:color="auto" w:fill="auto"/>
          </w:tcPr>
          <w:p w:rsidR="002B6576" w:rsidRPr="002B6576" w:rsidRDefault="002B6576" w:rsidP="002B6576">
            <w:pPr>
              <w:spacing w:after="0" w:line="240" w:lineRule="auto"/>
              <w:jc w:val="both"/>
              <w:rPr>
                <w:rFonts w:cs="Times New Roman"/>
                <w:noProof/>
                <w:sz w:val="16"/>
                <w:szCs w:val="16"/>
              </w:rPr>
            </w:pPr>
            <w:r w:rsidRPr="002B6576">
              <w:rPr>
                <w:rFonts w:cs="Times New Roman"/>
                <w:bCs/>
                <w:noProof/>
                <w:sz w:val="16"/>
                <w:szCs w:val="16"/>
              </w:rPr>
              <w:t>Projektai</w:t>
            </w:r>
          </w:p>
        </w:tc>
        <w:tc>
          <w:tcPr>
            <w:tcW w:w="322" w:type="pct"/>
          </w:tcPr>
          <w:p w:rsidR="002B6576" w:rsidRPr="002B6576" w:rsidRDefault="002B6576" w:rsidP="002B6576">
            <w:pPr>
              <w:spacing w:after="0" w:line="240" w:lineRule="auto"/>
              <w:jc w:val="both"/>
              <w:rPr>
                <w:rFonts w:cs="Times New Roman"/>
                <w:noProof/>
                <w:sz w:val="16"/>
                <w:szCs w:val="16"/>
              </w:rPr>
            </w:pPr>
          </w:p>
        </w:tc>
      </w:tr>
      <w:tr w:rsidR="002B6576" w:rsidRPr="002B6576" w:rsidTr="00BF2DD2">
        <w:trPr>
          <w:trHeight w:val="427"/>
        </w:trPr>
        <w:tc>
          <w:tcPr>
            <w:tcW w:w="364" w:type="pct"/>
            <w:vMerge/>
          </w:tcPr>
          <w:p w:rsidR="002B6576" w:rsidRPr="002B6576" w:rsidRDefault="002B6576" w:rsidP="002B6576">
            <w:pPr>
              <w:spacing w:after="0" w:line="240" w:lineRule="auto"/>
              <w:jc w:val="both"/>
              <w:rPr>
                <w:rFonts w:cs="Times New Roman"/>
                <w:noProof/>
                <w:sz w:val="16"/>
                <w:szCs w:val="16"/>
              </w:rPr>
            </w:pPr>
          </w:p>
        </w:tc>
        <w:tc>
          <w:tcPr>
            <w:tcW w:w="328" w:type="pct"/>
            <w:vMerge/>
          </w:tcPr>
          <w:p w:rsidR="002B6576" w:rsidRPr="002B6576" w:rsidRDefault="002B6576" w:rsidP="002B6576">
            <w:pPr>
              <w:spacing w:after="0" w:line="240" w:lineRule="auto"/>
              <w:jc w:val="both"/>
              <w:rPr>
                <w:rFonts w:cs="Times New Roman"/>
                <w:noProof/>
                <w:sz w:val="16"/>
                <w:szCs w:val="16"/>
              </w:rPr>
            </w:pPr>
          </w:p>
        </w:tc>
        <w:tc>
          <w:tcPr>
            <w:tcW w:w="282" w:type="pct"/>
            <w:vMerge/>
          </w:tcPr>
          <w:p w:rsidR="002B6576" w:rsidRPr="002B6576" w:rsidRDefault="002B6576" w:rsidP="002B6576">
            <w:pPr>
              <w:spacing w:after="0" w:line="240" w:lineRule="auto"/>
              <w:jc w:val="both"/>
              <w:rPr>
                <w:rFonts w:cs="Times New Roman"/>
                <w:noProof/>
                <w:sz w:val="16"/>
                <w:szCs w:val="16"/>
              </w:rPr>
            </w:pPr>
          </w:p>
        </w:tc>
        <w:tc>
          <w:tcPr>
            <w:tcW w:w="328" w:type="pct"/>
          </w:tcPr>
          <w:p w:rsidR="002B6576" w:rsidRPr="002B6576" w:rsidRDefault="002B6576" w:rsidP="002B6576">
            <w:pPr>
              <w:spacing w:after="0" w:line="240" w:lineRule="auto"/>
              <w:jc w:val="both"/>
              <w:rPr>
                <w:rFonts w:cs="Times New Roman"/>
                <w:noProof/>
                <w:sz w:val="16"/>
                <w:szCs w:val="16"/>
              </w:rPr>
            </w:pPr>
            <w:r w:rsidRPr="002B6576">
              <w:rPr>
                <w:rFonts w:eastAsia="Calibri" w:cs="Times New Roman"/>
                <w:sz w:val="16"/>
                <w:szCs w:val="16"/>
                <w:lang w:eastAsia="lt-LT" w:bidi="lt-LT"/>
              </w:rPr>
              <w:t>Sostinės regionas</w:t>
            </w:r>
          </w:p>
        </w:tc>
        <w:tc>
          <w:tcPr>
            <w:tcW w:w="422" w:type="pct"/>
          </w:tcPr>
          <w:p w:rsidR="002B6576" w:rsidRPr="002B6576" w:rsidRDefault="002B6576" w:rsidP="002B6576">
            <w:pPr>
              <w:spacing w:after="0" w:line="240" w:lineRule="auto"/>
              <w:jc w:val="both"/>
              <w:rPr>
                <w:rFonts w:cs="Times New Roman"/>
                <w:sz w:val="16"/>
                <w:szCs w:val="16"/>
                <w:lang w:eastAsia="en-GB"/>
              </w:rPr>
            </w:pPr>
            <w:r w:rsidRPr="002B6576">
              <w:rPr>
                <w:rFonts w:cs="Times New Roman"/>
                <w:sz w:val="16"/>
                <w:szCs w:val="16"/>
                <w:lang w:eastAsia="en-GB"/>
              </w:rPr>
              <w:t>RCR 62</w:t>
            </w:r>
          </w:p>
        </w:tc>
        <w:tc>
          <w:tcPr>
            <w:tcW w:w="1079" w:type="pct"/>
            <w:shd w:val="clear" w:color="auto" w:fill="auto"/>
          </w:tcPr>
          <w:p w:rsidR="002B6576" w:rsidRPr="000E089B" w:rsidRDefault="00FC4B2F" w:rsidP="002B6576">
            <w:pPr>
              <w:tabs>
                <w:tab w:val="left" w:pos="7560"/>
              </w:tabs>
              <w:spacing w:after="0" w:line="240" w:lineRule="auto"/>
              <w:rPr>
                <w:rFonts w:cs="Times New Roman"/>
                <w:sz w:val="16"/>
                <w:szCs w:val="16"/>
                <w:lang w:eastAsia="en-GB"/>
              </w:rPr>
            </w:pPr>
            <w:r w:rsidRPr="000E089B">
              <w:rPr>
                <w:rFonts w:eastAsia="Calibri" w:cs="Times New Roman"/>
                <w:sz w:val="16"/>
                <w:szCs w:val="16"/>
                <w:lang w:eastAsia="lt-LT" w:bidi="lt-LT"/>
              </w:rPr>
              <w:t>Kasmetiniai naujų ar modernizuotų viešųjų transporto priemonių naudotojai</w:t>
            </w:r>
          </w:p>
        </w:tc>
        <w:tc>
          <w:tcPr>
            <w:tcW w:w="421" w:type="pct"/>
          </w:tcPr>
          <w:p w:rsidR="002B6576" w:rsidRPr="002B6576" w:rsidRDefault="002B6576" w:rsidP="002B6576">
            <w:pPr>
              <w:spacing w:after="0" w:line="240" w:lineRule="auto"/>
              <w:jc w:val="both"/>
              <w:rPr>
                <w:rFonts w:cs="Times New Roman"/>
                <w:noProof/>
                <w:sz w:val="16"/>
                <w:szCs w:val="16"/>
              </w:rPr>
            </w:pPr>
            <w:r w:rsidRPr="002B6576">
              <w:rPr>
                <w:rFonts w:cs="Times New Roman"/>
                <w:noProof/>
                <w:sz w:val="16"/>
                <w:szCs w:val="16"/>
              </w:rPr>
              <w:t>Asmuo</w:t>
            </w:r>
          </w:p>
        </w:tc>
        <w:tc>
          <w:tcPr>
            <w:tcW w:w="376"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0</w:t>
            </w:r>
          </w:p>
        </w:tc>
        <w:tc>
          <w:tcPr>
            <w:tcW w:w="327"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2017-2019 average</w:t>
            </w:r>
          </w:p>
        </w:tc>
        <w:tc>
          <w:tcPr>
            <w:tcW w:w="423" w:type="pct"/>
            <w:shd w:val="clear" w:color="auto" w:fill="auto"/>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1 017 634</w:t>
            </w:r>
          </w:p>
        </w:tc>
        <w:tc>
          <w:tcPr>
            <w:tcW w:w="328" w:type="pct"/>
            <w:shd w:val="clear" w:color="auto" w:fill="auto"/>
          </w:tcPr>
          <w:p w:rsidR="002B6576" w:rsidRPr="002B6576" w:rsidRDefault="002B6576" w:rsidP="002B6576">
            <w:pPr>
              <w:spacing w:after="0" w:line="240" w:lineRule="auto"/>
              <w:jc w:val="both"/>
              <w:rPr>
                <w:rFonts w:cs="Times New Roman"/>
                <w:bCs/>
                <w:noProof/>
                <w:sz w:val="16"/>
                <w:szCs w:val="16"/>
              </w:rPr>
            </w:pPr>
            <w:r w:rsidRPr="002B6576">
              <w:rPr>
                <w:rFonts w:cs="Times New Roman"/>
                <w:bCs/>
                <w:noProof/>
                <w:sz w:val="16"/>
                <w:szCs w:val="16"/>
              </w:rPr>
              <w:t>Projektai</w:t>
            </w:r>
          </w:p>
        </w:tc>
        <w:tc>
          <w:tcPr>
            <w:tcW w:w="322" w:type="pct"/>
          </w:tcPr>
          <w:p w:rsidR="002B6576" w:rsidRPr="002B6576" w:rsidRDefault="002B6576" w:rsidP="002B6576">
            <w:pPr>
              <w:spacing w:after="0" w:line="240" w:lineRule="auto"/>
              <w:jc w:val="both"/>
              <w:rPr>
                <w:rFonts w:cs="Times New Roman"/>
                <w:noProof/>
                <w:sz w:val="16"/>
                <w:szCs w:val="16"/>
              </w:rPr>
            </w:pPr>
          </w:p>
        </w:tc>
      </w:tr>
      <w:tr w:rsidR="002B6576" w:rsidRPr="002B6576" w:rsidTr="00BF2DD2">
        <w:trPr>
          <w:trHeight w:val="433"/>
        </w:trPr>
        <w:tc>
          <w:tcPr>
            <w:tcW w:w="364" w:type="pct"/>
            <w:vMerge/>
          </w:tcPr>
          <w:p w:rsidR="002B6576" w:rsidRPr="002B6576" w:rsidRDefault="002B6576" w:rsidP="002B6576">
            <w:pPr>
              <w:spacing w:after="0" w:line="240" w:lineRule="auto"/>
              <w:jc w:val="both"/>
              <w:rPr>
                <w:rFonts w:cs="Times New Roman"/>
                <w:noProof/>
                <w:sz w:val="16"/>
                <w:szCs w:val="16"/>
              </w:rPr>
            </w:pPr>
          </w:p>
        </w:tc>
        <w:tc>
          <w:tcPr>
            <w:tcW w:w="328" w:type="pct"/>
            <w:vMerge/>
          </w:tcPr>
          <w:p w:rsidR="002B6576" w:rsidRPr="002B6576" w:rsidRDefault="002B6576" w:rsidP="002B6576">
            <w:pPr>
              <w:spacing w:after="0" w:line="240" w:lineRule="auto"/>
              <w:jc w:val="both"/>
              <w:rPr>
                <w:rFonts w:cs="Times New Roman"/>
                <w:noProof/>
                <w:sz w:val="16"/>
                <w:szCs w:val="16"/>
              </w:rPr>
            </w:pPr>
          </w:p>
        </w:tc>
        <w:tc>
          <w:tcPr>
            <w:tcW w:w="282" w:type="pct"/>
            <w:vMerge/>
          </w:tcPr>
          <w:p w:rsidR="002B6576" w:rsidRPr="002B6576" w:rsidRDefault="002B6576" w:rsidP="002B6576">
            <w:pPr>
              <w:spacing w:after="0" w:line="240" w:lineRule="auto"/>
              <w:jc w:val="both"/>
              <w:rPr>
                <w:rFonts w:cs="Times New Roman"/>
                <w:noProof/>
                <w:sz w:val="16"/>
                <w:szCs w:val="16"/>
              </w:rPr>
            </w:pPr>
          </w:p>
        </w:tc>
        <w:tc>
          <w:tcPr>
            <w:tcW w:w="328" w:type="pct"/>
          </w:tcPr>
          <w:p w:rsidR="002B6576" w:rsidRPr="002B6576" w:rsidRDefault="00947A7E" w:rsidP="002B6576">
            <w:pPr>
              <w:spacing w:after="0" w:line="240" w:lineRule="auto"/>
              <w:jc w:val="both"/>
              <w:rPr>
                <w:rFonts w:cs="Times New Roman"/>
                <w:noProof/>
                <w:sz w:val="16"/>
                <w:szCs w:val="16"/>
              </w:rPr>
            </w:pPr>
            <w:r>
              <w:rPr>
                <w:rFonts w:eastAsia="Calibri" w:cs="Times New Roman"/>
                <w:sz w:val="16"/>
                <w:szCs w:val="16"/>
                <w:lang w:eastAsia="lt-LT" w:bidi="lt-LT"/>
              </w:rPr>
              <w:t>VVL</w:t>
            </w:r>
            <w:r w:rsidR="002B6576" w:rsidRPr="002B6576">
              <w:rPr>
                <w:rFonts w:eastAsia="Calibri" w:cs="Times New Roman"/>
                <w:sz w:val="16"/>
                <w:szCs w:val="16"/>
                <w:lang w:eastAsia="lt-LT" w:bidi="lt-LT"/>
              </w:rPr>
              <w:t xml:space="preserve"> regionas</w:t>
            </w:r>
          </w:p>
        </w:tc>
        <w:tc>
          <w:tcPr>
            <w:tcW w:w="422" w:type="pct"/>
          </w:tcPr>
          <w:p w:rsidR="002B6576" w:rsidRPr="002B6576" w:rsidRDefault="002B6576" w:rsidP="002B6576">
            <w:pPr>
              <w:spacing w:after="0" w:line="240" w:lineRule="auto"/>
              <w:jc w:val="both"/>
              <w:rPr>
                <w:rFonts w:cs="Times New Roman"/>
                <w:sz w:val="16"/>
                <w:szCs w:val="16"/>
                <w:lang w:eastAsia="en-GB"/>
              </w:rPr>
            </w:pPr>
            <w:r w:rsidRPr="002B6576">
              <w:rPr>
                <w:rFonts w:cs="Times New Roman"/>
                <w:sz w:val="16"/>
                <w:szCs w:val="16"/>
                <w:lang w:eastAsia="en-GB"/>
              </w:rPr>
              <w:t>RCR 62</w:t>
            </w:r>
          </w:p>
        </w:tc>
        <w:tc>
          <w:tcPr>
            <w:tcW w:w="1079" w:type="pct"/>
            <w:shd w:val="clear" w:color="auto" w:fill="auto"/>
          </w:tcPr>
          <w:p w:rsidR="002B6576" w:rsidRPr="000E089B" w:rsidRDefault="00FC4B2F" w:rsidP="002B6576">
            <w:pPr>
              <w:tabs>
                <w:tab w:val="left" w:pos="7560"/>
              </w:tabs>
              <w:spacing w:after="0" w:line="240" w:lineRule="auto"/>
              <w:rPr>
                <w:rFonts w:cs="Times New Roman"/>
                <w:sz w:val="16"/>
                <w:szCs w:val="16"/>
                <w:lang w:eastAsia="en-GB"/>
              </w:rPr>
            </w:pPr>
            <w:r w:rsidRPr="000E089B">
              <w:rPr>
                <w:rFonts w:cs="Times New Roman"/>
                <w:sz w:val="16"/>
                <w:szCs w:val="16"/>
                <w:lang w:eastAsia="en-GB"/>
              </w:rPr>
              <w:t>Kasmetiniai naujų ar modernizuotų viešųjų transporto priemonių naudotojai</w:t>
            </w:r>
          </w:p>
        </w:tc>
        <w:tc>
          <w:tcPr>
            <w:tcW w:w="421" w:type="pct"/>
          </w:tcPr>
          <w:p w:rsidR="002B6576" w:rsidRPr="002B6576" w:rsidRDefault="002B6576" w:rsidP="002B6576">
            <w:pPr>
              <w:spacing w:after="0" w:line="240" w:lineRule="auto"/>
              <w:jc w:val="both"/>
              <w:rPr>
                <w:rFonts w:cs="Times New Roman"/>
                <w:noProof/>
                <w:sz w:val="16"/>
                <w:szCs w:val="16"/>
              </w:rPr>
            </w:pPr>
            <w:r w:rsidRPr="002B6576">
              <w:rPr>
                <w:rFonts w:cs="Times New Roman"/>
                <w:noProof/>
                <w:sz w:val="16"/>
                <w:szCs w:val="16"/>
              </w:rPr>
              <w:t>Asmuo</w:t>
            </w:r>
          </w:p>
        </w:tc>
        <w:tc>
          <w:tcPr>
            <w:tcW w:w="376"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0</w:t>
            </w:r>
          </w:p>
        </w:tc>
        <w:tc>
          <w:tcPr>
            <w:tcW w:w="327"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2017-2019 average</w:t>
            </w:r>
          </w:p>
        </w:tc>
        <w:tc>
          <w:tcPr>
            <w:tcW w:w="423" w:type="pct"/>
            <w:shd w:val="clear" w:color="auto" w:fill="auto"/>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8 903 107</w:t>
            </w:r>
          </w:p>
        </w:tc>
        <w:tc>
          <w:tcPr>
            <w:tcW w:w="328" w:type="pct"/>
            <w:shd w:val="clear" w:color="auto" w:fill="auto"/>
          </w:tcPr>
          <w:p w:rsidR="002B6576" w:rsidRPr="002B6576" w:rsidRDefault="002B6576" w:rsidP="002B6576">
            <w:pPr>
              <w:spacing w:after="0" w:line="240" w:lineRule="auto"/>
              <w:jc w:val="both"/>
              <w:rPr>
                <w:rFonts w:cs="Times New Roman"/>
                <w:noProof/>
                <w:sz w:val="16"/>
                <w:szCs w:val="16"/>
              </w:rPr>
            </w:pPr>
            <w:r w:rsidRPr="002B6576">
              <w:rPr>
                <w:rFonts w:cs="Times New Roman"/>
                <w:bCs/>
                <w:noProof/>
                <w:sz w:val="16"/>
                <w:szCs w:val="16"/>
              </w:rPr>
              <w:t>Projektai</w:t>
            </w:r>
          </w:p>
        </w:tc>
        <w:tc>
          <w:tcPr>
            <w:tcW w:w="322" w:type="pct"/>
          </w:tcPr>
          <w:p w:rsidR="002B6576" w:rsidRPr="002B6576" w:rsidRDefault="002B6576" w:rsidP="002B6576">
            <w:pPr>
              <w:spacing w:after="0" w:line="240" w:lineRule="auto"/>
              <w:jc w:val="both"/>
              <w:rPr>
                <w:rFonts w:cs="Times New Roman"/>
                <w:noProof/>
                <w:sz w:val="16"/>
                <w:szCs w:val="16"/>
              </w:rPr>
            </w:pPr>
          </w:p>
        </w:tc>
      </w:tr>
      <w:tr w:rsidR="002B6576" w:rsidRPr="002B6576" w:rsidTr="00BF2DD2">
        <w:trPr>
          <w:trHeight w:val="397"/>
        </w:trPr>
        <w:tc>
          <w:tcPr>
            <w:tcW w:w="364" w:type="pct"/>
            <w:vMerge/>
          </w:tcPr>
          <w:p w:rsidR="002B6576" w:rsidRPr="002B6576" w:rsidRDefault="002B6576" w:rsidP="002B6576">
            <w:pPr>
              <w:spacing w:after="0" w:line="240" w:lineRule="auto"/>
              <w:jc w:val="both"/>
              <w:rPr>
                <w:rFonts w:cs="Times New Roman"/>
                <w:noProof/>
                <w:sz w:val="16"/>
                <w:szCs w:val="16"/>
              </w:rPr>
            </w:pPr>
          </w:p>
        </w:tc>
        <w:tc>
          <w:tcPr>
            <w:tcW w:w="328" w:type="pct"/>
            <w:vMerge/>
          </w:tcPr>
          <w:p w:rsidR="002B6576" w:rsidRPr="002B6576" w:rsidRDefault="002B6576" w:rsidP="002B6576">
            <w:pPr>
              <w:spacing w:after="0" w:line="240" w:lineRule="auto"/>
              <w:jc w:val="both"/>
              <w:rPr>
                <w:rFonts w:cs="Times New Roman"/>
                <w:noProof/>
                <w:sz w:val="16"/>
                <w:szCs w:val="16"/>
              </w:rPr>
            </w:pPr>
          </w:p>
        </w:tc>
        <w:tc>
          <w:tcPr>
            <w:tcW w:w="282" w:type="pct"/>
            <w:vMerge/>
          </w:tcPr>
          <w:p w:rsidR="002B6576" w:rsidRPr="002B6576" w:rsidRDefault="002B6576" w:rsidP="002B6576">
            <w:pPr>
              <w:spacing w:after="0" w:line="240" w:lineRule="auto"/>
              <w:jc w:val="both"/>
              <w:rPr>
                <w:rFonts w:cs="Times New Roman"/>
                <w:noProof/>
                <w:sz w:val="16"/>
                <w:szCs w:val="16"/>
              </w:rPr>
            </w:pPr>
          </w:p>
        </w:tc>
        <w:tc>
          <w:tcPr>
            <w:tcW w:w="328" w:type="pct"/>
          </w:tcPr>
          <w:p w:rsidR="002B6576" w:rsidRPr="002B6576" w:rsidRDefault="002B6576" w:rsidP="002B6576">
            <w:pPr>
              <w:spacing w:after="0" w:line="240" w:lineRule="auto"/>
              <w:jc w:val="both"/>
              <w:rPr>
                <w:rFonts w:cs="Times New Roman"/>
                <w:noProof/>
                <w:sz w:val="16"/>
                <w:szCs w:val="16"/>
              </w:rPr>
            </w:pPr>
            <w:r w:rsidRPr="002B6576">
              <w:rPr>
                <w:rFonts w:eastAsia="Calibri" w:cs="Times New Roman"/>
                <w:sz w:val="16"/>
                <w:szCs w:val="16"/>
                <w:lang w:eastAsia="lt-LT" w:bidi="lt-LT"/>
              </w:rPr>
              <w:t>Sostinės regionas</w:t>
            </w:r>
          </w:p>
        </w:tc>
        <w:tc>
          <w:tcPr>
            <w:tcW w:w="422" w:type="pct"/>
          </w:tcPr>
          <w:p w:rsidR="002B6576" w:rsidRPr="002B6576" w:rsidRDefault="002B6576" w:rsidP="002B6576">
            <w:pPr>
              <w:spacing w:after="0" w:line="240" w:lineRule="auto"/>
              <w:jc w:val="both"/>
              <w:rPr>
                <w:rFonts w:cs="Times New Roman"/>
                <w:sz w:val="16"/>
                <w:szCs w:val="16"/>
                <w:lang w:eastAsia="en-GB"/>
              </w:rPr>
            </w:pPr>
            <w:r w:rsidRPr="002B6576">
              <w:rPr>
                <w:rFonts w:cs="Times New Roman"/>
                <w:sz w:val="16"/>
                <w:szCs w:val="16"/>
                <w:lang w:eastAsia="en-GB"/>
              </w:rPr>
              <w:t>Nacionalinis rodiklis</w:t>
            </w:r>
          </w:p>
        </w:tc>
        <w:tc>
          <w:tcPr>
            <w:tcW w:w="1079" w:type="pct"/>
            <w:shd w:val="clear" w:color="auto" w:fill="auto"/>
          </w:tcPr>
          <w:p w:rsidR="002B6576" w:rsidRPr="000E089B" w:rsidRDefault="002B6576" w:rsidP="002B6576">
            <w:pPr>
              <w:tabs>
                <w:tab w:val="left" w:pos="7560"/>
              </w:tabs>
              <w:spacing w:after="0" w:line="240" w:lineRule="auto"/>
              <w:rPr>
                <w:rFonts w:cs="Times New Roman"/>
                <w:sz w:val="16"/>
                <w:szCs w:val="16"/>
                <w:lang w:eastAsia="en-GB"/>
              </w:rPr>
            </w:pPr>
            <w:r w:rsidRPr="000E089B">
              <w:rPr>
                <w:rFonts w:cs="Times New Roman"/>
                <w:sz w:val="16"/>
                <w:szCs w:val="16"/>
                <w:lang w:eastAsia="en-GB"/>
              </w:rPr>
              <w:t xml:space="preserve">Metinis konsoliduotų viešųjų paslaugų vartotojų skaičius </w:t>
            </w:r>
          </w:p>
        </w:tc>
        <w:tc>
          <w:tcPr>
            <w:tcW w:w="421" w:type="pct"/>
          </w:tcPr>
          <w:p w:rsidR="002B6576" w:rsidRPr="002B6576" w:rsidRDefault="002B6576" w:rsidP="002B6576">
            <w:pPr>
              <w:spacing w:after="0" w:line="240" w:lineRule="auto"/>
              <w:jc w:val="both"/>
              <w:rPr>
                <w:rFonts w:cs="Times New Roman"/>
                <w:noProof/>
                <w:sz w:val="16"/>
                <w:szCs w:val="16"/>
              </w:rPr>
            </w:pPr>
            <w:r w:rsidRPr="002B6576">
              <w:rPr>
                <w:rFonts w:cs="Times New Roman"/>
                <w:noProof/>
                <w:sz w:val="16"/>
                <w:szCs w:val="16"/>
              </w:rPr>
              <w:t>Asmuo</w:t>
            </w:r>
          </w:p>
        </w:tc>
        <w:tc>
          <w:tcPr>
            <w:tcW w:w="376"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0</w:t>
            </w:r>
          </w:p>
        </w:tc>
        <w:tc>
          <w:tcPr>
            <w:tcW w:w="327"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2020</w:t>
            </w:r>
          </w:p>
        </w:tc>
        <w:tc>
          <w:tcPr>
            <w:tcW w:w="423" w:type="pct"/>
            <w:shd w:val="clear" w:color="auto" w:fill="auto"/>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2 326 432</w:t>
            </w:r>
          </w:p>
        </w:tc>
        <w:tc>
          <w:tcPr>
            <w:tcW w:w="328" w:type="pct"/>
            <w:shd w:val="clear" w:color="auto" w:fill="auto"/>
          </w:tcPr>
          <w:p w:rsidR="002B6576" w:rsidRPr="002B6576" w:rsidRDefault="002B6576" w:rsidP="002B6576">
            <w:pPr>
              <w:spacing w:after="0" w:line="240" w:lineRule="auto"/>
              <w:jc w:val="both"/>
              <w:rPr>
                <w:rFonts w:cs="Times New Roman"/>
                <w:noProof/>
                <w:sz w:val="16"/>
                <w:szCs w:val="16"/>
              </w:rPr>
            </w:pPr>
            <w:r w:rsidRPr="002B6576">
              <w:rPr>
                <w:rFonts w:cs="Times New Roman"/>
                <w:bCs/>
                <w:noProof/>
                <w:sz w:val="16"/>
                <w:szCs w:val="16"/>
              </w:rPr>
              <w:t>Projektai</w:t>
            </w:r>
          </w:p>
        </w:tc>
        <w:tc>
          <w:tcPr>
            <w:tcW w:w="322" w:type="pct"/>
          </w:tcPr>
          <w:p w:rsidR="002B6576" w:rsidRPr="002B6576" w:rsidRDefault="002B6576" w:rsidP="002B6576">
            <w:pPr>
              <w:spacing w:after="0" w:line="240" w:lineRule="auto"/>
              <w:jc w:val="both"/>
              <w:rPr>
                <w:rFonts w:cs="Times New Roman"/>
                <w:noProof/>
                <w:sz w:val="16"/>
                <w:szCs w:val="16"/>
              </w:rPr>
            </w:pPr>
          </w:p>
        </w:tc>
      </w:tr>
      <w:tr w:rsidR="002B6576" w:rsidRPr="002B6576" w:rsidTr="00BF2DD2">
        <w:trPr>
          <w:trHeight w:val="290"/>
        </w:trPr>
        <w:tc>
          <w:tcPr>
            <w:tcW w:w="364" w:type="pct"/>
            <w:vMerge/>
          </w:tcPr>
          <w:p w:rsidR="002B6576" w:rsidRPr="002B6576" w:rsidRDefault="002B6576" w:rsidP="002B6576">
            <w:pPr>
              <w:spacing w:after="0" w:line="240" w:lineRule="auto"/>
              <w:jc w:val="both"/>
              <w:rPr>
                <w:rFonts w:cs="Times New Roman"/>
                <w:noProof/>
                <w:sz w:val="16"/>
                <w:szCs w:val="16"/>
              </w:rPr>
            </w:pPr>
          </w:p>
        </w:tc>
        <w:tc>
          <w:tcPr>
            <w:tcW w:w="328" w:type="pct"/>
            <w:vMerge/>
          </w:tcPr>
          <w:p w:rsidR="002B6576" w:rsidRPr="002B6576" w:rsidRDefault="002B6576" w:rsidP="002B6576">
            <w:pPr>
              <w:spacing w:after="0" w:line="240" w:lineRule="auto"/>
              <w:jc w:val="both"/>
              <w:rPr>
                <w:rFonts w:cs="Times New Roman"/>
                <w:noProof/>
                <w:sz w:val="16"/>
                <w:szCs w:val="16"/>
              </w:rPr>
            </w:pPr>
          </w:p>
        </w:tc>
        <w:tc>
          <w:tcPr>
            <w:tcW w:w="282" w:type="pct"/>
            <w:vMerge/>
          </w:tcPr>
          <w:p w:rsidR="002B6576" w:rsidRPr="002B6576" w:rsidRDefault="002B6576" w:rsidP="002B6576">
            <w:pPr>
              <w:spacing w:after="0" w:line="240" w:lineRule="auto"/>
              <w:jc w:val="both"/>
              <w:rPr>
                <w:rFonts w:cs="Times New Roman"/>
                <w:noProof/>
                <w:sz w:val="16"/>
                <w:szCs w:val="16"/>
              </w:rPr>
            </w:pPr>
          </w:p>
        </w:tc>
        <w:tc>
          <w:tcPr>
            <w:tcW w:w="328" w:type="pct"/>
          </w:tcPr>
          <w:p w:rsidR="002B6576" w:rsidRPr="002B6576" w:rsidRDefault="00947A7E" w:rsidP="002B6576">
            <w:pPr>
              <w:spacing w:after="0" w:line="240" w:lineRule="auto"/>
              <w:jc w:val="both"/>
              <w:rPr>
                <w:rFonts w:cs="Times New Roman"/>
                <w:noProof/>
                <w:sz w:val="16"/>
                <w:szCs w:val="16"/>
              </w:rPr>
            </w:pPr>
            <w:r>
              <w:rPr>
                <w:rFonts w:eastAsia="Calibri" w:cs="Times New Roman"/>
                <w:sz w:val="16"/>
                <w:szCs w:val="16"/>
                <w:lang w:eastAsia="lt-LT" w:bidi="lt-LT"/>
              </w:rPr>
              <w:t>VVL</w:t>
            </w:r>
            <w:r w:rsidR="002B6576" w:rsidRPr="002B6576">
              <w:rPr>
                <w:rFonts w:eastAsia="Calibri" w:cs="Times New Roman"/>
                <w:sz w:val="16"/>
                <w:szCs w:val="16"/>
                <w:lang w:eastAsia="lt-LT" w:bidi="lt-LT"/>
              </w:rPr>
              <w:t xml:space="preserve"> regionas</w:t>
            </w:r>
          </w:p>
        </w:tc>
        <w:tc>
          <w:tcPr>
            <w:tcW w:w="422" w:type="pct"/>
          </w:tcPr>
          <w:p w:rsidR="002B6576" w:rsidRPr="002B6576" w:rsidRDefault="002B6576" w:rsidP="002B6576">
            <w:pPr>
              <w:spacing w:after="0" w:line="240" w:lineRule="auto"/>
              <w:jc w:val="both"/>
              <w:rPr>
                <w:rFonts w:cs="Times New Roman"/>
                <w:sz w:val="16"/>
                <w:szCs w:val="16"/>
                <w:lang w:eastAsia="en-GB"/>
              </w:rPr>
            </w:pPr>
            <w:r w:rsidRPr="002B6576">
              <w:rPr>
                <w:rFonts w:cs="Times New Roman"/>
                <w:sz w:val="16"/>
                <w:szCs w:val="16"/>
                <w:lang w:eastAsia="en-GB"/>
              </w:rPr>
              <w:t>Nacionalinis rodiklis</w:t>
            </w:r>
          </w:p>
        </w:tc>
        <w:tc>
          <w:tcPr>
            <w:tcW w:w="1079" w:type="pct"/>
            <w:shd w:val="clear" w:color="auto" w:fill="auto"/>
          </w:tcPr>
          <w:p w:rsidR="002B6576" w:rsidRPr="000E089B" w:rsidRDefault="002B6576" w:rsidP="002B6576">
            <w:pPr>
              <w:tabs>
                <w:tab w:val="left" w:pos="7560"/>
              </w:tabs>
              <w:spacing w:after="0" w:line="240" w:lineRule="auto"/>
              <w:rPr>
                <w:rFonts w:cs="Times New Roman"/>
                <w:sz w:val="16"/>
                <w:szCs w:val="16"/>
                <w:lang w:eastAsia="en-GB"/>
              </w:rPr>
            </w:pPr>
            <w:r w:rsidRPr="000E089B">
              <w:rPr>
                <w:rFonts w:cs="Times New Roman"/>
                <w:sz w:val="16"/>
                <w:szCs w:val="16"/>
                <w:lang w:eastAsia="en-GB"/>
              </w:rPr>
              <w:t xml:space="preserve">Metinis konsoliduotų viešųjų paslaugų vartotojų skaičius </w:t>
            </w:r>
          </w:p>
        </w:tc>
        <w:tc>
          <w:tcPr>
            <w:tcW w:w="421" w:type="pct"/>
          </w:tcPr>
          <w:p w:rsidR="002B6576" w:rsidRPr="002B6576" w:rsidRDefault="002B6576" w:rsidP="002B6576">
            <w:pPr>
              <w:spacing w:after="0" w:line="240" w:lineRule="auto"/>
              <w:jc w:val="both"/>
              <w:rPr>
                <w:rFonts w:cs="Times New Roman"/>
                <w:sz w:val="16"/>
                <w:szCs w:val="16"/>
                <w:lang w:eastAsia="en-GB"/>
              </w:rPr>
            </w:pPr>
            <w:r w:rsidRPr="002B6576">
              <w:rPr>
                <w:rFonts w:cs="Times New Roman"/>
                <w:noProof/>
                <w:sz w:val="16"/>
                <w:szCs w:val="16"/>
              </w:rPr>
              <w:t>Asmuo</w:t>
            </w:r>
          </w:p>
        </w:tc>
        <w:tc>
          <w:tcPr>
            <w:tcW w:w="376"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0</w:t>
            </w:r>
          </w:p>
        </w:tc>
        <w:tc>
          <w:tcPr>
            <w:tcW w:w="327"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2020</w:t>
            </w:r>
          </w:p>
        </w:tc>
        <w:tc>
          <w:tcPr>
            <w:tcW w:w="423" w:type="pct"/>
            <w:shd w:val="clear" w:color="auto" w:fill="auto"/>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20 353 568</w:t>
            </w:r>
          </w:p>
        </w:tc>
        <w:tc>
          <w:tcPr>
            <w:tcW w:w="328" w:type="pct"/>
            <w:shd w:val="clear" w:color="auto" w:fill="auto"/>
          </w:tcPr>
          <w:p w:rsidR="002B6576" w:rsidRPr="002B6576" w:rsidRDefault="002B6576" w:rsidP="002B6576">
            <w:pPr>
              <w:spacing w:after="0" w:line="240" w:lineRule="auto"/>
              <w:jc w:val="both"/>
              <w:rPr>
                <w:rFonts w:cs="Times New Roman"/>
                <w:noProof/>
                <w:sz w:val="16"/>
                <w:szCs w:val="16"/>
              </w:rPr>
            </w:pPr>
            <w:r w:rsidRPr="002B6576">
              <w:rPr>
                <w:rFonts w:cs="Times New Roman"/>
                <w:bCs/>
                <w:noProof/>
                <w:sz w:val="16"/>
                <w:szCs w:val="16"/>
              </w:rPr>
              <w:t>Projektai</w:t>
            </w:r>
          </w:p>
        </w:tc>
        <w:tc>
          <w:tcPr>
            <w:tcW w:w="322" w:type="pct"/>
          </w:tcPr>
          <w:p w:rsidR="002B6576" w:rsidRPr="002B6576" w:rsidRDefault="002B6576" w:rsidP="002B6576">
            <w:pPr>
              <w:spacing w:after="0" w:line="240" w:lineRule="auto"/>
              <w:jc w:val="both"/>
              <w:rPr>
                <w:rFonts w:cs="Times New Roman"/>
                <w:noProof/>
                <w:sz w:val="16"/>
                <w:szCs w:val="16"/>
              </w:rPr>
            </w:pPr>
          </w:p>
        </w:tc>
      </w:tr>
      <w:tr w:rsidR="002B6576" w:rsidRPr="002B6576" w:rsidTr="000E089B">
        <w:trPr>
          <w:trHeight w:val="707"/>
        </w:trPr>
        <w:tc>
          <w:tcPr>
            <w:tcW w:w="364" w:type="pct"/>
            <w:vMerge/>
          </w:tcPr>
          <w:p w:rsidR="002B6576" w:rsidRPr="002B6576" w:rsidRDefault="002B6576" w:rsidP="002B6576">
            <w:pPr>
              <w:spacing w:after="0" w:line="240" w:lineRule="auto"/>
              <w:jc w:val="both"/>
              <w:rPr>
                <w:rFonts w:cs="Times New Roman"/>
                <w:noProof/>
                <w:sz w:val="16"/>
                <w:szCs w:val="16"/>
              </w:rPr>
            </w:pPr>
          </w:p>
        </w:tc>
        <w:tc>
          <w:tcPr>
            <w:tcW w:w="328" w:type="pct"/>
            <w:vMerge/>
          </w:tcPr>
          <w:p w:rsidR="002B6576" w:rsidRPr="002B6576" w:rsidRDefault="002B6576" w:rsidP="002B6576">
            <w:pPr>
              <w:spacing w:after="0" w:line="240" w:lineRule="auto"/>
              <w:jc w:val="both"/>
              <w:rPr>
                <w:rFonts w:cs="Times New Roman"/>
                <w:noProof/>
                <w:sz w:val="16"/>
                <w:szCs w:val="16"/>
              </w:rPr>
            </w:pPr>
          </w:p>
        </w:tc>
        <w:tc>
          <w:tcPr>
            <w:tcW w:w="282" w:type="pct"/>
            <w:vMerge/>
          </w:tcPr>
          <w:p w:rsidR="002B6576" w:rsidRPr="002B6576" w:rsidRDefault="002B6576" w:rsidP="002B6576">
            <w:pPr>
              <w:spacing w:after="0" w:line="240" w:lineRule="auto"/>
              <w:jc w:val="both"/>
              <w:rPr>
                <w:rFonts w:cs="Times New Roman"/>
                <w:noProof/>
                <w:sz w:val="16"/>
                <w:szCs w:val="16"/>
              </w:rPr>
            </w:pPr>
          </w:p>
        </w:tc>
        <w:tc>
          <w:tcPr>
            <w:tcW w:w="328" w:type="pct"/>
          </w:tcPr>
          <w:p w:rsidR="002B6576" w:rsidRPr="002B6576" w:rsidRDefault="002B6576" w:rsidP="002B6576">
            <w:pPr>
              <w:spacing w:after="0" w:line="240" w:lineRule="auto"/>
              <w:jc w:val="both"/>
              <w:rPr>
                <w:rFonts w:eastAsia="Calibri" w:cs="Times New Roman"/>
                <w:sz w:val="16"/>
                <w:szCs w:val="16"/>
                <w:lang w:eastAsia="lt-LT" w:bidi="lt-LT"/>
              </w:rPr>
            </w:pPr>
            <w:r w:rsidRPr="002B6576">
              <w:rPr>
                <w:rFonts w:eastAsia="Calibri" w:cs="Times New Roman"/>
                <w:sz w:val="16"/>
                <w:szCs w:val="16"/>
                <w:lang w:eastAsia="lt-LT" w:bidi="lt-LT"/>
              </w:rPr>
              <w:t>Sostinės regionas</w:t>
            </w:r>
          </w:p>
        </w:tc>
        <w:tc>
          <w:tcPr>
            <w:tcW w:w="422" w:type="pct"/>
          </w:tcPr>
          <w:p w:rsidR="002B6576" w:rsidRPr="002B6576" w:rsidRDefault="002B6576" w:rsidP="002B6576">
            <w:pPr>
              <w:spacing w:after="0" w:line="240" w:lineRule="auto"/>
              <w:jc w:val="both"/>
              <w:rPr>
                <w:rFonts w:cs="Times New Roman"/>
                <w:sz w:val="16"/>
                <w:szCs w:val="16"/>
                <w:lang w:eastAsia="en-GB"/>
              </w:rPr>
            </w:pPr>
            <w:r w:rsidRPr="002B6576">
              <w:rPr>
                <w:rFonts w:cs="Times New Roman"/>
                <w:sz w:val="16"/>
                <w:szCs w:val="16"/>
                <w:lang w:eastAsia="en-GB"/>
              </w:rPr>
              <w:t>Nacionalinis rodiklis</w:t>
            </w:r>
          </w:p>
        </w:tc>
        <w:tc>
          <w:tcPr>
            <w:tcW w:w="1079" w:type="pct"/>
            <w:shd w:val="clear" w:color="auto" w:fill="auto"/>
          </w:tcPr>
          <w:p w:rsidR="002B6576" w:rsidRPr="000E089B" w:rsidRDefault="00FC4B2F" w:rsidP="002B6576">
            <w:pPr>
              <w:tabs>
                <w:tab w:val="left" w:pos="7560"/>
              </w:tabs>
              <w:spacing w:after="0" w:line="240" w:lineRule="auto"/>
              <w:rPr>
                <w:rFonts w:cs="Times New Roman"/>
                <w:sz w:val="16"/>
                <w:szCs w:val="16"/>
                <w:lang w:eastAsia="en-GB"/>
              </w:rPr>
            </w:pPr>
            <w:r w:rsidRPr="000E089B">
              <w:rPr>
                <w:rFonts w:eastAsia="Times New Roman" w:cs="Times New Roman"/>
                <w:sz w:val="16"/>
                <w:szCs w:val="16"/>
                <w:lang w:eastAsia="en-GB"/>
              </w:rPr>
              <w:t>Viešojo sektoriaus institucijų, socialinių ir ekonominių partnerių, NVO, dalyvavusių rengiant ir įgyvendinant integruotus teritorinės plėtros projektus, kurie naudojasi šių projektų metu sukurtais veiklos tobulinimo įrankiais, skaičius praėjus 6 mėnesiams po projektų pabaigos</w:t>
            </w:r>
          </w:p>
        </w:tc>
        <w:tc>
          <w:tcPr>
            <w:tcW w:w="421" w:type="pct"/>
          </w:tcPr>
          <w:p w:rsidR="002B6576" w:rsidRPr="002B6576" w:rsidRDefault="002B6576" w:rsidP="002B6576">
            <w:pPr>
              <w:spacing w:after="0" w:line="240" w:lineRule="auto"/>
              <w:jc w:val="both"/>
              <w:rPr>
                <w:rFonts w:cs="Times New Roman"/>
                <w:noProof/>
                <w:sz w:val="16"/>
                <w:szCs w:val="16"/>
              </w:rPr>
            </w:pPr>
            <w:r w:rsidRPr="002B6576">
              <w:rPr>
                <w:rFonts w:cs="Times New Roman"/>
                <w:noProof/>
                <w:sz w:val="16"/>
                <w:szCs w:val="16"/>
              </w:rPr>
              <w:t>Organizacija</w:t>
            </w:r>
          </w:p>
        </w:tc>
        <w:tc>
          <w:tcPr>
            <w:tcW w:w="376"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0</w:t>
            </w:r>
          </w:p>
        </w:tc>
        <w:tc>
          <w:tcPr>
            <w:tcW w:w="327"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0</w:t>
            </w:r>
          </w:p>
        </w:tc>
        <w:tc>
          <w:tcPr>
            <w:tcW w:w="423" w:type="pct"/>
            <w:shd w:val="clear" w:color="auto" w:fill="auto"/>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15</w:t>
            </w:r>
          </w:p>
        </w:tc>
        <w:tc>
          <w:tcPr>
            <w:tcW w:w="328" w:type="pct"/>
            <w:shd w:val="clear" w:color="auto" w:fill="auto"/>
          </w:tcPr>
          <w:p w:rsidR="002B6576" w:rsidRPr="002B6576" w:rsidRDefault="002B6576" w:rsidP="002B6576">
            <w:pPr>
              <w:spacing w:after="0" w:line="240" w:lineRule="auto"/>
              <w:jc w:val="both"/>
              <w:rPr>
                <w:rFonts w:cs="Times New Roman"/>
                <w:bCs/>
                <w:noProof/>
                <w:sz w:val="16"/>
                <w:szCs w:val="16"/>
              </w:rPr>
            </w:pPr>
            <w:r w:rsidRPr="002B6576">
              <w:rPr>
                <w:rFonts w:cs="Times New Roman"/>
                <w:bCs/>
                <w:noProof/>
                <w:sz w:val="16"/>
                <w:szCs w:val="16"/>
              </w:rPr>
              <w:t>Ex-post tyrimas</w:t>
            </w:r>
          </w:p>
        </w:tc>
        <w:tc>
          <w:tcPr>
            <w:tcW w:w="322" w:type="pct"/>
          </w:tcPr>
          <w:p w:rsidR="002B6576" w:rsidRPr="002B6576" w:rsidRDefault="002B6576" w:rsidP="002B6576">
            <w:pPr>
              <w:spacing w:after="0" w:line="240" w:lineRule="auto"/>
              <w:jc w:val="both"/>
              <w:rPr>
                <w:rFonts w:eastAsia="Calibri" w:cs="Times New Roman"/>
                <w:sz w:val="16"/>
                <w:szCs w:val="16"/>
                <w:lang w:eastAsia="lt-LT" w:bidi="lt-LT"/>
              </w:rPr>
            </w:pPr>
          </w:p>
        </w:tc>
      </w:tr>
      <w:tr w:rsidR="002B6576" w:rsidRPr="002B6576" w:rsidTr="000E089B">
        <w:trPr>
          <w:trHeight w:val="707"/>
        </w:trPr>
        <w:tc>
          <w:tcPr>
            <w:tcW w:w="364" w:type="pct"/>
            <w:vMerge/>
          </w:tcPr>
          <w:p w:rsidR="002B6576" w:rsidRPr="002B6576" w:rsidRDefault="002B6576" w:rsidP="002B6576">
            <w:pPr>
              <w:spacing w:after="0" w:line="240" w:lineRule="auto"/>
              <w:jc w:val="both"/>
              <w:rPr>
                <w:rFonts w:cs="Times New Roman"/>
                <w:noProof/>
                <w:sz w:val="16"/>
                <w:szCs w:val="16"/>
              </w:rPr>
            </w:pPr>
          </w:p>
        </w:tc>
        <w:tc>
          <w:tcPr>
            <w:tcW w:w="328" w:type="pct"/>
            <w:vMerge/>
          </w:tcPr>
          <w:p w:rsidR="002B6576" w:rsidRPr="002B6576" w:rsidRDefault="002B6576" w:rsidP="002B6576">
            <w:pPr>
              <w:spacing w:after="0" w:line="240" w:lineRule="auto"/>
              <w:jc w:val="both"/>
              <w:rPr>
                <w:rFonts w:cs="Times New Roman"/>
                <w:noProof/>
                <w:sz w:val="16"/>
                <w:szCs w:val="16"/>
              </w:rPr>
            </w:pPr>
          </w:p>
        </w:tc>
        <w:tc>
          <w:tcPr>
            <w:tcW w:w="282" w:type="pct"/>
            <w:vMerge/>
          </w:tcPr>
          <w:p w:rsidR="002B6576" w:rsidRPr="002B6576" w:rsidRDefault="002B6576" w:rsidP="002B6576">
            <w:pPr>
              <w:spacing w:after="0" w:line="240" w:lineRule="auto"/>
              <w:jc w:val="both"/>
              <w:rPr>
                <w:rFonts w:cs="Times New Roman"/>
                <w:noProof/>
                <w:sz w:val="16"/>
                <w:szCs w:val="16"/>
              </w:rPr>
            </w:pPr>
          </w:p>
        </w:tc>
        <w:tc>
          <w:tcPr>
            <w:tcW w:w="328" w:type="pct"/>
          </w:tcPr>
          <w:p w:rsidR="002B6576" w:rsidRPr="002B6576" w:rsidRDefault="00947A7E" w:rsidP="002B6576">
            <w:pPr>
              <w:spacing w:after="0" w:line="240" w:lineRule="auto"/>
              <w:jc w:val="both"/>
              <w:rPr>
                <w:rFonts w:eastAsia="Calibri" w:cs="Times New Roman"/>
                <w:sz w:val="16"/>
                <w:szCs w:val="16"/>
                <w:lang w:eastAsia="lt-LT" w:bidi="lt-LT"/>
              </w:rPr>
            </w:pPr>
            <w:r>
              <w:rPr>
                <w:rFonts w:eastAsia="Calibri" w:cs="Times New Roman"/>
                <w:sz w:val="16"/>
                <w:szCs w:val="16"/>
                <w:lang w:eastAsia="lt-LT" w:bidi="lt-LT"/>
              </w:rPr>
              <w:t>VVL</w:t>
            </w:r>
            <w:r w:rsidR="002B6576" w:rsidRPr="002B6576">
              <w:rPr>
                <w:rFonts w:eastAsia="Calibri" w:cs="Times New Roman"/>
                <w:sz w:val="16"/>
                <w:szCs w:val="16"/>
                <w:lang w:eastAsia="lt-LT" w:bidi="lt-LT"/>
              </w:rPr>
              <w:t xml:space="preserve"> regionas</w:t>
            </w:r>
          </w:p>
        </w:tc>
        <w:tc>
          <w:tcPr>
            <w:tcW w:w="422" w:type="pct"/>
          </w:tcPr>
          <w:p w:rsidR="002B6576" w:rsidRPr="002B6576" w:rsidRDefault="002B6576" w:rsidP="002B6576">
            <w:pPr>
              <w:spacing w:after="0" w:line="240" w:lineRule="auto"/>
              <w:jc w:val="both"/>
              <w:rPr>
                <w:rFonts w:cs="Times New Roman"/>
                <w:sz w:val="16"/>
                <w:szCs w:val="16"/>
                <w:lang w:eastAsia="en-GB"/>
              </w:rPr>
            </w:pPr>
            <w:r w:rsidRPr="002B6576">
              <w:rPr>
                <w:rFonts w:cs="Times New Roman"/>
                <w:sz w:val="16"/>
                <w:szCs w:val="16"/>
                <w:lang w:eastAsia="en-GB"/>
              </w:rPr>
              <w:t>Nacionalinis rodiklis</w:t>
            </w:r>
          </w:p>
        </w:tc>
        <w:tc>
          <w:tcPr>
            <w:tcW w:w="1079" w:type="pct"/>
            <w:shd w:val="clear" w:color="auto" w:fill="auto"/>
          </w:tcPr>
          <w:p w:rsidR="002B6576" w:rsidRPr="000E089B" w:rsidRDefault="00FC4B2F" w:rsidP="002B6576">
            <w:pPr>
              <w:tabs>
                <w:tab w:val="left" w:pos="7560"/>
              </w:tabs>
              <w:spacing w:after="0" w:line="240" w:lineRule="auto"/>
              <w:rPr>
                <w:rFonts w:cs="Times New Roman"/>
                <w:sz w:val="16"/>
                <w:szCs w:val="16"/>
                <w:lang w:eastAsia="en-GB"/>
              </w:rPr>
            </w:pPr>
            <w:r w:rsidRPr="000E089B">
              <w:rPr>
                <w:rFonts w:eastAsia="Times New Roman" w:cs="Times New Roman"/>
                <w:sz w:val="16"/>
                <w:szCs w:val="16"/>
                <w:lang w:eastAsia="en-GB"/>
              </w:rPr>
              <w:t>Viešojo sektoriaus institucijų, socialinių ir ekonominių partnerių, NVO, dalyvavusių rengiant ir įgyvendinant integruotus teritorinės plėtros projektus, kurie naudojasi šių projektų metu sukurtais veiklos tobulinimo įrankiais, skaičius praėjus 6 mėnesiams po projektų pabaigos</w:t>
            </w:r>
          </w:p>
        </w:tc>
        <w:tc>
          <w:tcPr>
            <w:tcW w:w="421" w:type="pct"/>
          </w:tcPr>
          <w:p w:rsidR="002B6576" w:rsidRPr="002B6576" w:rsidRDefault="002B6576" w:rsidP="002B6576">
            <w:pPr>
              <w:spacing w:after="0" w:line="240" w:lineRule="auto"/>
              <w:jc w:val="both"/>
              <w:rPr>
                <w:rFonts w:cs="Times New Roman"/>
                <w:noProof/>
                <w:sz w:val="16"/>
                <w:szCs w:val="16"/>
              </w:rPr>
            </w:pPr>
            <w:r w:rsidRPr="002B6576">
              <w:rPr>
                <w:rFonts w:cs="Times New Roman"/>
                <w:noProof/>
                <w:sz w:val="16"/>
                <w:szCs w:val="16"/>
              </w:rPr>
              <w:t>Organizacija</w:t>
            </w:r>
          </w:p>
        </w:tc>
        <w:tc>
          <w:tcPr>
            <w:tcW w:w="376"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0</w:t>
            </w:r>
          </w:p>
        </w:tc>
        <w:tc>
          <w:tcPr>
            <w:tcW w:w="327" w:type="pct"/>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0</w:t>
            </w:r>
          </w:p>
        </w:tc>
        <w:tc>
          <w:tcPr>
            <w:tcW w:w="423" w:type="pct"/>
            <w:shd w:val="clear" w:color="auto" w:fill="auto"/>
          </w:tcPr>
          <w:p w:rsidR="002B6576" w:rsidRPr="002B6576" w:rsidRDefault="002B6576" w:rsidP="002B6576">
            <w:pPr>
              <w:spacing w:after="0" w:line="240" w:lineRule="auto"/>
              <w:jc w:val="center"/>
              <w:rPr>
                <w:rFonts w:cs="Times New Roman"/>
                <w:noProof/>
                <w:sz w:val="16"/>
                <w:szCs w:val="16"/>
              </w:rPr>
            </w:pPr>
            <w:r w:rsidRPr="002B6576">
              <w:rPr>
                <w:rFonts w:cs="Times New Roman"/>
                <w:noProof/>
                <w:sz w:val="16"/>
                <w:szCs w:val="16"/>
              </w:rPr>
              <w:t>115</w:t>
            </w:r>
          </w:p>
        </w:tc>
        <w:tc>
          <w:tcPr>
            <w:tcW w:w="328" w:type="pct"/>
            <w:shd w:val="clear" w:color="auto" w:fill="auto"/>
          </w:tcPr>
          <w:p w:rsidR="002B6576" w:rsidRPr="002B6576" w:rsidRDefault="002B6576" w:rsidP="002B6576">
            <w:pPr>
              <w:spacing w:after="0" w:line="240" w:lineRule="auto"/>
              <w:jc w:val="both"/>
              <w:rPr>
                <w:rFonts w:cs="Times New Roman"/>
                <w:bCs/>
                <w:noProof/>
                <w:sz w:val="16"/>
                <w:szCs w:val="16"/>
              </w:rPr>
            </w:pPr>
            <w:r w:rsidRPr="002B6576">
              <w:rPr>
                <w:rFonts w:cs="Times New Roman"/>
                <w:bCs/>
                <w:noProof/>
                <w:sz w:val="16"/>
                <w:szCs w:val="16"/>
              </w:rPr>
              <w:t>Ex-post tyrimas</w:t>
            </w:r>
          </w:p>
        </w:tc>
        <w:tc>
          <w:tcPr>
            <w:tcW w:w="322" w:type="pct"/>
          </w:tcPr>
          <w:p w:rsidR="002B6576" w:rsidRPr="002B6576" w:rsidRDefault="002B6576" w:rsidP="002B6576">
            <w:pPr>
              <w:spacing w:after="0" w:line="240" w:lineRule="auto"/>
              <w:jc w:val="both"/>
              <w:rPr>
                <w:rFonts w:eastAsia="Calibri" w:cs="Times New Roman"/>
                <w:sz w:val="16"/>
                <w:szCs w:val="16"/>
                <w:lang w:eastAsia="lt-LT" w:bidi="lt-LT"/>
              </w:rPr>
            </w:pPr>
          </w:p>
        </w:tc>
      </w:tr>
    </w:tbl>
    <w:p w:rsidR="00E23BAD" w:rsidRDefault="00E23BAD" w:rsidP="009952B9">
      <w:pPr>
        <w:spacing w:after="0" w:line="240" w:lineRule="auto"/>
        <w:jc w:val="both"/>
        <w:rPr>
          <w:rFonts w:cs="Times New Roman"/>
          <w:b/>
          <w:bCs/>
          <w:sz w:val="28"/>
          <w:szCs w:val="28"/>
        </w:rPr>
        <w:sectPr w:rsidR="00E23BAD" w:rsidSect="00931C78">
          <w:pgSz w:w="16838" w:h="11906" w:orient="landscape"/>
          <w:pgMar w:top="1701" w:right="1276" w:bottom="567" w:left="1134" w:header="567" w:footer="567" w:gutter="0"/>
          <w:cols w:space="1296"/>
          <w:docGrid w:linePitch="360"/>
        </w:sectPr>
      </w:pPr>
    </w:p>
    <w:p w:rsidR="00D8062E" w:rsidRPr="009D4862" w:rsidRDefault="00D8062E" w:rsidP="00D8062E">
      <w:pPr>
        <w:spacing w:before="240" w:after="240" w:line="240" w:lineRule="auto"/>
        <w:jc w:val="both"/>
        <w:rPr>
          <w:rFonts w:eastAsia="Calibri" w:cs="Times New Roman"/>
          <w:i/>
          <w:noProof/>
          <w:szCs w:val="20"/>
          <w:lang w:eastAsia="lt-LT" w:bidi="lt-LT"/>
        </w:rPr>
      </w:pPr>
      <w:r w:rsidRPr="009D4862">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526"/>
        <w:gridCol w:w="1134"/>
        <w:gridCol w:w="3260"/>
        <w:gridCol w:w="1134"/>
        <w:gridCol w:w="1186"/>
        <w:gridCol w:w="1649"/>
      </w:tblGrid>
      <w:tr w:rsidR="00D8062E" w:rsidTr="009750A4">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8062E" w:rsidRDefault="00D8062E" w:rsidP="009750A4">
            <w:pPr>
              <w:rPr>
                <w:rFonts w:eastAsia="Times New Roman"/>
                <w:b/>
                <w:iCs/>
                <w:noProof/>
                <w:sz w:val="20"/>
              </w:rPr>
            </w:pPr>
            <w:r>
              <w:rPr>
                <w:b/>
                <w:noProof/>
                <w:sz w:val="20"/>
              </w:rPr>
              <w:t>4 lentelė. 1 matmuo. Intervencinių priemonių sritis</w:t>
            </w:r>
          </w:p>
        </w:tc>
      </w:tr>
      <w:tr w:rsidR="00D8062E" w:rsidTr="002B6576">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Suma (EUR)</w:t>
            </w:r>
          </w:p>
        </w:tc>
      </w:tr>
      <w:tr w:rsidR="002B6576" w:rsidRPr="002B6576" w:rsidTr="002B6576">
        <w:tc>
          <w:tcPr>
            <w:tcW w:w="1526" w:type="dxa"/>
            <w:vMerge w:val="restart"/>
            <w:tcBorders>
              <w:top w:val="single" w:sz="12" w:space="0" w:color="auto"/>
            </w:tcBorders>
          </w:tcPr>
          <w:p w:rsidR="002B6576" w:rsidRPr="002B6576" w:rsidRDefault="002B6576" w:rsidP="002B6576">
            <w:pPr>
              <w:jc w:val="center"/>
              <w:rPr>
                <w:rFonts w:eastAsia="Times New Roman"/>
                <w:iCs/>
                <w:noProof/>
                <w:sz w:val="20"/>
                <w:szCs w:val="20"/>
              </w:rPr>
            </w:pPr>
            <w:r w:rsidRPr="002B6576">
              <w:rPr>
                <w:rFonts w:eastAsia="Times New Roman"/>
                <w:iCs/>
                <w:noProof/>
                <w:sz w:val="20"/>
                <w:szCs w:val="20"/>
              </w:rPr>
              <w:t>5</w:t>
            </w:r>
          </w:p>
        </w:tc>
        <w:tc>
          <w:tcPr>
            <w:tcW w:w="1134" w:type="dxa"/>
            <w:vMerge w:val="restart"/>
            <w:tcBorders>
              <w:top w:val="single" w:sz="12" w:space="0" w:color="auto"/>
            </w:tcBorders>
          </w:tcPr>
          <w:p w:rsidR="002B6576" w:rsidRPr="002B6576" w:rsidRDefault="002B6576" w:rsidP="002B6576">
            <w:pPr>
              <w:jc w:val="center"/>
              <w:rPr>
                <w:rFonts w:eastAsia="Times New Roman"/>
                <w:b/>
                <w:iCs/>
                <w:noProof/>
                <w:sz w:val="20"/>
                <w:szCs w:val="20"/>
              </w:rPr>
            </w:pPr>
            <w:r w:rsidRPr="002B6576">
              <w:rPr>
                <w:noProof/>
                <w:sz w:val="20"/>
                <w:szCs w:val="20"/>
              </w:rPr>
              <w:t>ERPF</w:t>
            </w:r>
          </w:p>
        </w:tc>
        <w:tc>
          <w:tcPr>
            <w:tcW w:w="3260" w:type="dxa"/>
            <w:tcBorders>
              <w:top w:val="single" w:sz="12" w:space="0" w:color="auto"/>
              <w:bottom w:val="single" w:sz="4" w:space="0" w:color="auto"/>
            </w:tcBorders>
          </w:tcPr>
          <w:p w:rsidR="002B6576" w:rsidRPr="002B6576" w:rsidRDefault="002B6576" w:rsidP="00DA388C">
            <w:pPr>
              <w:rPr>
                <w:rFonts w:eastAsia="Times New Roman"/>
                <w:b/>
                <w:iCs/>
                <w:noProof/>
                <w:sz w:val="20"/>
                <w:szCs w:val="20"/>
              </w:rPr>
            </w:pPr>
            <w:r w:rsidRPr="002B6576">
              <w:rPr>
                <w:rFonts w:eastAsia="Calibri" w:cs="Times New Roman"/>
                <w:sz w:val="20"/>
                <w:szCs w:val="20"/>
                <w:lang w:eastAsia="lt-LT" w:bidi="lt-LT"/>
              </w:rPr>
              <w:t>Sostinės regionas</w:t>
            </w:r>
          </w:p>
        </w:tc>
        <w:tc>
          <w:tcPr>
            <w:tcW w:w="1134" w:type="dxa"/>
            <w:vMerge w:val="restart"/>
            <w:tcBorders>
              <w:top w:val="single" w:sz="12" w:space="0" w:color="auto"/>
            </w:tcBorders>
          </w:tcPr>
          <w:p w:rsidR="002B6576" w:rsidRPr="002B6576" w:rsidRDefault="002B6576" w:rsidP="002B6576">
            <w:pPr>
              <w:jc w:val="center"/>
              <w:rPr>
                <w:rFonts w:eastAsia="Times New Roman"/>
                <w:bCs/>
                <w:iCs/>
                <w:noProof/>
                <w:sz w:val="20"/>
                <w:szCs w:val="20"/>
              </w:rPr>
            </w:pPr>
            <w:r>
              <w:rPr>
                <w:rFonts w:eastAsia="Times New Roman"/>
                <w:bCs/>
                <w:iCs/>
                <w:noProof/>
                <w:sz w:val="20"/>
                <w:szCs w:val="20"/>
              </w:rPr>
              <w:t>5.1</w:t>
            </w:r>
          </w:p>
        </w:tc>
        <w:tc>
          <w:tcPr>
            <w:tcW w:w="1186" w:type="dxa"/>
            <w:vMerge w:val="restart"/>
            <w:tcBorders>
              <w:top w:val="single" w:sz="12" w:space="0" w:color="auto"/>
            </w:tcBorders>
          </w:tcPr>
          <w:p w:rsidR="002B6576" w:rsidRPr="002B6576" w:rsidRDefault="002B6576" w:rsidP="002B6576">
            <w:pPr>
              <w:jc w:val="center"/>
              <w:rPr>
                <w:rFonts w:eastAsia="Times New Roman"/>
                <w:bCs/>
                <w:iCs/>
                <w:noProof/>
                <w:sz w:val="20"/>
                <w:szCs w:val="20"/>
              </w:rPr>
            </w:pPr>
            <w:r w:rsidRPr="002B6576">
              <w:rPr>
                <w:rFonts w:eastAsia="Times New Roman"/>
                <w:bCs/>
                <w:iCs/>
                <w:noProof/>
                <w:sz w:val="20"/>
                <w:szCs w:val="20"/>
              </w:rPr>
              <w:t>131b</w:t>
            </w:r>
          </w:p>
        </w:tc>
        <w:tc>
          <w:tcPr>
            <w:tcW w:w="1649" w:type="dxa"/>
            <w:tcBorders>
              <w:top w:val="single" w:sz="12" w:space="0" w:color="auto"/>
              <w:bottom w:val="single" w:sz="4" w:space="0" w:color="auto"/>
            </w:tcBorders>
          </w:tcPr>
          <w:p w:rsidR="002B6576" w:rsidRPr="002B6576" w:rsidRDefault="002B6576" w:rsidP="002B6576">
            <w:pPr>
              <w:jc w:val="right"/>
              <w:rPr>
                <w:rFonts w:cs="Times New Roman"/>
                <w:color w:val="000000"/>
                <w:sz w:val="20"/>
                <w:szCs w:val="20"/>
              </w:rPr>
            </w:pPr>
            <w:r w:rsidRPr="002B6576">
              <w:rPr>
                <w:rFonts w:cs="Times New Roman"/>
                <w:color w:val="000000"/>
                <w:sz w:val="20"/>
                <w:szCs w:val="20"/>
              </w:rPr>
              <w:t>38 378</w:t>
            </w:r>
            <w:r>
              <w:rPr>
                <w:rFonts w:cs="Times New Roman"/>
                <w:color w:val="000000"/>
                <w:sz w:val="20"/>
                <w:szCs w:val="20"/>
              </w:rPr>
              <w:t> </w:t>
            </w:r>
            <w:r w:rsidRPr="002B6576">
              <w:rPr>
                <w:rFonts w:cs="Times New Roman"/>
                <w:color w:val="000000"/>
                <w:sz w:val="20"/>
                <w:szCs w:val="20"/>
              </w:rPr>
              <w:t>005</w:t>
            </w:r>
            <w:r>
              <w:rPr>
                <w:rFonts w:cs="Times New Roman"/>
                <w:color w:val="000000"/>
                <w:sz w:val="20"/>
                <w:szCs w:val="20"/>
              </w:rPr>
              <w:t>,00</w:t>
            </w:r>
          </w:p>
        </w:tc>
      </w:tr>
      <w:tr w:rsidR="002B6576" w:rsidRPr="002B6576" w:rsidTr="002B6576">
        <w:tc>
          <w:tcPr>
            <w:tcW w:w="1526" w:type="dxa"/>
            <w:vMerge/>
          </w:tcPr>
          <w:p w:rsidR="002B6576" w:rsidRPr="002B6576" w:rsidRDefault="002B6576" w:rsidP="00DA388C">
            <w:pPr>
              <w:rPr>
                <w:rFonts w:eastAsia="Times New Roman"/>
                <w:iCs/>
                <w:noProof/>
                <w:sz w:val="20"/>
                <w:szCs w:val="20"/>
              </w:rPr>
            </w:pPr>
          </w:p>
        </w:tc>
        <w:tc>
          <w:tcPr>
            <w:tcW w:w="1134" w:type="dxa"/>
            <w:vMerge/>
          </w:tcPr>
          <w:p w:rsidR="002B6576" w:rsidRPr="002B6576" w:rsidRDefault="002B6576" w:rsidP="00DA388C">
            <w:pPr>
              <w:rPr>
                <w:rFonts w:eastAsia="Times New Roman"/>
                <w:b/>
                <w:iCs/>
                <w:noProof/>
                <w:sz w:val="20"/>
                <w:szCs w:val="20"/>
              </w:rPr>
            </w:pPr>
          </w:p>
        </w:tc>
        <w:tc>
          <w:tcPr>
            <w:tcW w:w="3260" w:type="dxa"/>
            <w:tcBorders>
              <w:top w:val="single" w:sz="4" w:space="0" w:color="auto"/>
            </w:tcBorders>
          </w:tcPr>
          <w:p w:rsidR="002B6576" w:rsidRPr="002B6576" w:rsidRDefault="00947A7E" w:rsidP="00DA388C">
            <w:pPr>
              <w:rPr>
                <w:rFonts w:eastAsia="Times New Roman"/>
                <w:b/>
                <w:iCs/>
                <w:noProof/>
                <w:sz w:val="20"/>
                <w:szCs w:val="20"/>
              </w:rPr>
            </w:pPr>
            <w:r>
              <w:rPr>
                <w:rFonts w:eastAsia="Calibri" w:cs="Times New Roman"/>
                <w:sz w:val="20"/>
                <w:szCs w:val="20"/>
                <w:lang w:eastAsia="lt-LT" w:bidi="lt-LT"/>
              </w:rPr>
              <w:t>VVL</w:t>
            </w:r>
            <w:r w:rsidR="002B6576" w:rsidRPr="002B6576">
              <w:rPr>
                <w:rFonts w:eastAsia="Calibri" w:cs="Times New Roman"/>
                <w:sz w:val="20"/>
                <w:szCs w:val="20"/>
                <w:lang w:eastAsia="lt-LT" w:bidi="lt-LT"/>
              </w:rPr>
              <w:t xml:space="preserve"> regionas</w:t>
            </w:r>
          </w:p>
        </w:tc>
        <w:tc>
          <w:tcPr>
            <w:tcW w:w="1134" w:type="dxa"/>
            <w:vMerge/>
          </w:tcPr>
          <w:p w:rsidR="002B6576" w:rsidRPr="002B6576" w:rsidRDefault="002B6576" w:rsidP="00DA388C">
            <w:pPr>
              <w:rPr>
                <w:rFonts w:eastAsia="Times New Roman"/>
                <w:bCs/>
                <w:iCs/>
                <w:noProof/>
                <w:sz w:val="20"/>
                <w:szCs w:val="20"/>
              </w:rPr>
            </w:pPr>
          </w:p>
        </w:tc>
        <w:tc>
          <w:tcPr>
            <w:tcW w:w="1186" w:type="dxa"/>
            <w:vMerge/>
          </w:tcPr>
          <w:p w:rsidR="002B6576" w:rsidRPr="002B6576" w:rsidRDefault="002B6576" w:rsidP="00DA388C">
            <w:pPr>
              <w:rPr>
                <w:rFonts w:eastAsia="Times New Roman"/>
                <w:bCs/>
                <w:iCs/>
                <w:noProof/>
                <w:sz w:val="20"/>
                <w:szCs w:val="20"/>
              </w:rPr>
            </w:pPr>
          </w:p>
        </w:tc>
        <w:tc>
          <w:tcPr>
            <w:tcW w:w="1649" w:type="dxa"/>
            <w:tcBorders>
              <w:top w:val="single" w:sz="4" w:space="0" w:color="auto"/>
            </w:tcBorders>
          </w:tcPr>
          <w:p w:rsidR="002B6576" w:rsidRPr="002B6576" w:rsidRDefault="002B6576" w:rsidP="002B6576">
            <w:pPr>
              <w:jc w:val="right"/>
              <w:rPr>
                <w:rFonts w:eastAsia="Times New Roman" w:cs="Times New Roman"/>
                <w:iCs/>
                <w:noProof/>
                <w:sz w:val="20"/>
                <w:szCs w:val="20"/>
              </w:rPr>
            </w:pPr>
            <w:r>
              <w:rPr>
                <w:rFonts w:eastAsia="Times New Roman" w:cs="Times New Roman"/>
                <w:iCs/>
                <w:noProof/>
                <w:sz w:val="20"/>
                <w:szCs w:val="20"/>
              </w:rPr>
              <w:t>570 796 684,00</w:t>
            </w:r>
          </w:p>
        </w:tc>
      </w:tr>
    </w:tbl>
    <w:p w:rsidR="00D8062E" w:rsidRDefault="00D8062E" w:rsidP="00D8062E">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526"/>
        <w:gridCol w:w="1134"/>
        <w:gridCol w:w="3260"/>
        <w:gridCol w:w="1134"/>
        <w:gridCol w:w="1186"/>
        <w:gridCol w:w="1649"/>
      </w:tblGrid>
      <w:tr w:rsidR="00D8062E" w:rsidTr="009750A4">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8062E" w:rsidRDefault="00D8062E" w:rsidP="009750A4">
            <w:pPr>
              <w:rPr>
                <w:rFonts w:eastAsia="Times New Roman"/>
                <w:b/>
                <w:iCs/>
                <w:noProof/>
                <w:sz w:val="20"/>
              </w:rPr>
            </w:pPr>
            <w:r>
              <w:rPr>
                <w:b/>
                <w:noProof/>
                <w:sz w:val="20"/>
              </w:rPr>
              <w:t>5 lentelė. 2 matmuo. Finansavimo forma</w:t>
            </w:r>
          </w:p>
        </w:tc>
      </w:tr>
      <w:tr w:rsidR="00D8062E" w:rsidTr="002B6576">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Suma (EUR)</w:t>
            </w:r>
          </w:p>
        </w:tc>
      </w:tr>
      <w:tr w:rsidR="002B6576" w:rsidTr="00DA388C">
        <w:tc>
          <w:tcPr>
            <w:tcW w:w="1526" w:type="dxa"/>
            <w:vMerge w:val="restart"/>
            <w:tcBorders>
              <w:top w:val="single" w:sz="12" w:space="0" w:color="auto"/>
            </w:tcBorders>
          </w:tcPr>
          <w:p w:rsidR="002B6576" w:rsidRPr="002B6576" w:rsidRDefault="002B6576" w:rsidP="00DA388C">
            <w:pPr>
              <w:jc w:val="center"/>
              <w:rPr>
                <w:rFonts w:eastAsia="Times New Roman"/>
                <w:iCs/>
                <w:noProof/>
                <w:sz w:val="20"/>
                <w:szCs w:val="20"/>
              </w:rPr>
            </w:pPr>
            <w:r w:rsidRPr="002B6576">
              <w:rPr>
                <w:rFonts w:eastAsia="Times New Roman"/>
                <w:iCs/>
                <w:noProof/>
                <w:sz w:val="20"/>
                <w:szCs w:val="20"/>
              </w:rPr>
              <w:t>5</w:t>
            </w:r>
          </w:p>
        </w:tc>
        <w:tc>
          <w:tcPr>
            <w:tcW w:w="1134" w:type="dxa"/>
            <w:vMerge w:val="restart"/>
            <w:tcBorders>
              <w:top w:val="single" w:sz="12" w:space="0" w:color="auto"/>
            </w:tcBorders>
          </w:tcPr>
          <w:p w:rsidR="002B6576" w:rsidRPr="002B6576" w:rsidRDefault="002B6576" w:rsidP="00DA388C">
            <w:pPr>
              <w:jc w:val="center"/>
              <w:rPr>
                <w:rFonts w:eastAsia="Times New Roman"/>
                <w:b/>
                <w:iCs/>
                <w:noProof/>
                <w:sz w:val="20"/>
                <w:szCs w:val="20"/>
              </w:rPr>
            </w:pPr>
            <w:r w:rsidRPr="002B6576">
              <w:rPr>
                <w:noProof/>
                <w:sz w:val="20"/>
                <w:szCs w:val="20"/>
              </w:rPr>
              <w:t>ERPF</w:t>
            </w:r>
          </w:p>
        </w:tc>
        <w:tc>
          <w:tcPr>
            <w:tcW w:w="3260" w:type="dxa"/>
            <w:tcBorders>
              <w:top w:val="single" w:sz="12" w:space="0" w:color="auto"/>
              <w:bottom w:val="single" w:sz="4" w:space="0" w:color="auto"/>
            </w:tcBorders>
          </w:tcPr>
          <w:p w:rsidR="002B6576" w:rsidRPr="002B6576" w:rsidRDefault="002B6576" w:rsidP="00DA388C">
            <w:pPr>
              <w:rPr>
                <w:rFonts w:eastAsia="Times New Roman"/>
                <w:b/>
                <w:iCs/>
                <w:noProof/>
                <w:sz w:val="20"/>
                <w:szCs w:val="20"/>
              </w:rPr>
            </w:pPr>
            <w:r w:rsidRPr="002B6576">
              <w:rPr>
                <w:rFonts w:eastAsia="Calibri" w:cs="Times New Roman"/>
                <w:sz w:val="20"/>
                <w:szCs w:val="20"/>
                <w:lang w:eastAsia="lt-LT" w:bidi="lt-LT"/>
              </w:rPr>
              <w:t>Sostinės regionas</w:t>
            </w:r>
          </w:p>
        </w:tc>
        <w:tc>
          <w:tcPr>
            <w:tcW w:w="1134" w:type="dxa"/>
            <w:vMerge w:val="restart"/>
            <w:tcBorders>
              <w:top w:val="single" w:sz="12" w:space="0" w:color="auto"/>
            </w:tcBorders>
          </w:tcPr>
          <w:p w:rsidR="002B6576" w:rsidRPr="002B6576" w:rsidRDefault="002B6576" w:rsidP="002B6576">
            <w:pPr>
              <w:jc w:val="center"/>
              <w:rPr>
                <w:rFonts w:eastAsia="Times New Roman"/>
                <w:b/>
                <w:iCs/>
                <w:noProof/>
                <w:sz w:val="20"/>
                <w:szCs w:val="20"/>
              </w:rPr>
            </w:pPr>
            <w:r w:rsidRPr="002B6576">
              <w:rPr>
                <w:rFonts w:eastAsia="Times New Roman"/>
                <w:bCs/>
                <w:iCs/>
                <w:noProof/>
                <w:sz w:val="20"/>
                <w:szCs w:val="20"/>
              </w:rPr>
              <w:t>5.</w:t>
            </w:r>
            <w:r>
              <w:rPr>
                <w:rFonts w:eastAsia="Times New Roman"/>
                <w:bCs/>
                <w:iCs/>
                <w:noProof/>
                <w:sz w:val="20"/>
                <w:szCs w:val="20"/>
              </w:rPr>
              <w:t>1</w:t>
            </w:r>
          </w:p>
        </w:tc>
        <w:tc>
          <w:tcPr>
            <w:tcW w:w="1186" w:type="dxa"/>
            <w:vMerge w:val="restart"/>
            <w:tcBorders>
              <w:top w:val="single" w:sz="12" w:space="0" w:color="auto"/>
            </w:tcBorders>
          </w:tcPr>
          <w:p w:rsidR="002B6576" w:rsidRPr="002B6576" w:rsidRDefault="002B6576" w:rsidP="002B6576">
            <w:pPr>
              <w:jc w:val="center"/>
              <w:rPr>
                <w:rFonts w:eastAsia="Times New Roman"/>
                <w:b/>
                <w:iCs/>
                <w:noProof/>
                <w:sz w:val="20"/>
                <w:szCs w:val="20"/>
              </w:rPr>
            </w:pPr>
            <w:r w:rsidRPr="002B6576">
              <w:rPr>
                <w:noProof/>
                <w:sz w:val="20"/>
                <w:szCs w:val="20"/>
              </w:rPr>
              <w:t>01</w:t>
            </w:r>
          </w:p>
        </w:tc>
        <w:tc>
          <w:tcPr>
            <w:tcW w:w="1649" w:type="dxa"/>
            <w:tcBorders>
              <w:top w:val="single" w:sz="12" w:space="0" w:color="auto"/>
              <w:bottom w:val="single" w:sz="4" w:space="0" w:color="auto"/>
            </w:tcBorders>
          </w:tcPr>
          <w:p w:rsidR="002B6576" w:rsidRPr="002B6576" w:rsidRDefault="002B6576" w:rsidP="002B6576">
            <w:pPr>
              <w:jc w:val="right"/>
              <w:rPr>
                <w:rFonts w:eastAsia="Times New Roman"/>
                <w:b/>
                <w:iCs/>
                <w:noProof/>
                <w:sz w:val="20"/>
                <w:szCs w:val="20"/>
              </w:rPr>
            </w:pPr>
            <w:r w:rsidRPr="002B6576">
              <w:rPr>
                <w:rFonts w:cs="Times New Roman"/>
                <w:color w:val="000000"/>
                <w:sz w:val="20"/>
                <w:szCs w:val="20"/>
              </w:rPr>
              <w:t>38 378</w:t>
            </w:r>
            <w:r>
              <w:rPr>
                <w:rFonts w:cs="Times New Roman"/>
                <w:color w:val="000000"/>
                <w:sz w:val="20"/>
                <w:szCs w:val="20"/>
              </w:rPr>
              <w:t> </w:t>
            </w:r>
            <w:r w:rsidRPr="002B6576">
              <w:rPr>
                <w:rFonts w:cs="Times New Roman"/>
                <w:color w:val="000000"/>
                <w:sz w:val="20"/>
                <w:szCs w:val="20"/>
              </w:rPr>
              <w:t>005</w:t>
            </w:r>
            <w:r>
              <w:rPr>
                <w:rFonts w:cs="Times New Roman"/>
                <w:color w:val="000000"/>
                <w:sz w:val="20"/>
                <w:szCs w:val="20"/>
              </w:rPr>
              <w:t>,00</w:t>
            </w:r>
          </w:p>
        </w:tc>
      </w:tr>
      <w:tr w:rsidR="002B6576" w:rsidTr="00DA388C">
        <w:tc>
          <w:tcPr>
            <w:tcW w:w="1526" w:type="dxa"/>
            <w:vMerge/>
          </w:tcPr>
          <w:p w:rsidR="002B6576" w:rsidRPr="002B6576" w:rsidRDefault="002B6576" w:rsidP="009750A4">
            <w:pPr>
              <w:rPr>
                <w:rFonts w:eastAsia="Times New Roman"/>
                <w:b/>
                <w:iCs/>
                <w:noProof/>
                <w:sz w:val="20"/>
                <w:szCs w:val="20"/>
              </w:rPr>
            </w:pPr>
          </w:p>
        </w:tc>
        <w:tc>
          <w:tcPr>
            <w:tcW w:w="1134" w:type="dxa"/>
            <w:vMerge/>
          </w:tcPr>
          <w:p w:rsidR="002B6576" w:rsidRPr="002B6576" w:rsidRDefault="002B6576" w:rsidP="009750A4">
            <w:pPr>
              <w:rPr>
                <w:rFonts w:eastAsia="Times New Roman"/>
                <w:b/>
                <w:iCs/>
                <w:noProof/>
                <w:sz w:val="20"/>
                <w:szCs w:val="20"/>
              </w:rPr>
            </w:pPr>
          </w:p>
        </w:tc>
        <w:tc>
          <w:tcPr>
            <w:tcW w:w="3260" w:type="dxa"/>
            <w:tcBorders>
              <w:top w:val="single" w:sz="4" w:space="0" w:color="auto"/>
            </w:tcBorders>
          </w:tcPr>
          <w:p w:rsidR="002B6576" w:rsidRPr="002B6576" w:rsidRDefault="00947A7E" w:rsidP="00DA388C">
            <w:pPr>
              <w:rPr>
                <w:rFonts w:eastAsia="Times New Roman"/>
                <w:b/>
                <w:iCs/>
                <w:noProof/>
                <w:sz w:val="20"/>
                <w:szCs w:val="20"/>
              </w:rPr>
            </w:pPr>
            <w:r>
              <w:rPr>
                <w:rFonts w:eastAsia="Calibri" w:cs="Times New Roman"/>
                <w:sz w:val="20"/>
                <w:szCs w:val="20"/>
                <w:lang w:eastAsia="lt-LT" w:bidi="lt-LT"/>
              </w:rPr>
              <w:t>VVL</w:t>
            </w:r>
            <w:r w:rsidR="002B6576" w:rsidRPr="002B6576">
              <w:rPr>
                <w:rFonts w:eastAsia="Calibri" w:cs="Times New Roman"/>
                <w:sz w:val="20"/>
                <w:szCs w:val="20"/>
                <w:lang w:eastAsia="lt-LT" w:bidi="lt-LT"/>
              </w:rPr>
              <w:t xml:space="preserve"> regionas</w:t>
            </w:r>
          </w:p>
        </w:tc>
        <w:tc>
          <w:tcPr>
            <w:tcW w:w="1134" w:type="dxa"/>
            <w:vMerge/>
          </w:tcPr>
          <w:p w:rsidR="002B6576" w:rsidRPr="002B6576" w:rsidRDefault="002B6576" w:rsidP="009750A4">
            <w:pPr>
              <w:rPr>
                <w:rFonts w:eastAsia="Times New Roman"/>
                <w:b/>
                <w:iCs/>
                <w:noProof/>
                <w:sz w:val="20"/>
                <w:szCs w:val="20"/>
              </w:rPr>
            </w:pPr>
          </w:p>
        </w:tc>
        <w:tc>
          <w:tcPr>
            <w:tcW w:w="1186" w:type="dxa"/>
            <w:vMerge/>
          </w:tcPr>
          <w:p w:rsidR="002B6576" w:rsidRPr="002B6576" w:rsidRDefault="002B6576" w:rsidP="009750A4">
            <w:pPr>
              <w:rPr>
                <w:rFonts w:eastAsia="Times New Roman"/>
                <w:b/>
                <w:iCs/>
                <w:noProof/>
                <w:sz w:val="20"/>
                <w:szCs w:val="20"/>
              </w:rPr>
            </w:pPr>
          </w:p>
        </w:tc>
        <w:tc>
          <w:tcPr>
            <w:tcW w:w="1649" w:type="dxa"/>
            <w:tcBorders>
              <w:top w:val="single" w:sz="4" w:space="0" w:color="auto"/>
            </w:tcBorders>
          </w:tcPr>
          <w:p w:rsidR="002B6576" w:rsidRPr="002B6576" w:rsidRDefault="002B6576" w:rsidP="002B6576">
            <w:pPr>
              <w:jc w:val="right"/>
              <w:rPr>
                <w:rFonts w:eastAsia="Times New Roman"/>
                <w:b/>
                <w:iCs/>
                <w:noProof/>
                <w:sz w:val="20"/>
                <w:szCs w:val="20"/>
              </w:rPr>
            </w:pPr>
            <w:r>
              <w:rPr>
                <w:rFonts w:eastAsia="Times New Roman" w:cs="Times New Roman"/>
                <w:iCs/>
                <w:noProof/>
                <w:sz w:val="20"/>
                <w:szCs w:val="20"/>
              </w:rPr>
              <w:t>570 796 684,00</w:t>
            </w:r>
          </w:p>
        </w:tc>
      </w:tr>
    </w:tbl>
    <w:p w:rsidR="00D8062E" w:rsidRDefault="00D8062E" w:rsidP="00D8062E">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526"/>
        <w:gridCol w:w="1134"/>
        <w:gridCol w:w="3260"/>
        <w:gridCol w:w="1134"/>
        <w:gridCol w:w="1186"/>
        <w:gridCol w:w="1649"/>
      </w:tblGrid>
      <w:tr w:rsidR="00D8062E" w:rsidTr="009750A4">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8062E" w:rsidRDefault="00D8062E" w:rsidP="009750A4">
            <w:pPr>
              <w:rPr>
                <w:rFonts w:eastAsia="Times New Roman"/>
                <w:b/>
                <w:iCs/>
                <w:noProof/>
                <w:sz w:val="20"/>
              </w:rPr>
            </w:pPr>
            <w:r>
              <w:rPr>
                <w:b/>
                <w:noProof/>
                <w:sz w:val="20"/>
              </w:rPr>
              <w:t>6 lentelė. 3 matmuo. Teritorinės paramos paskirstymo priemonė ir teritorinė kryptis</w:t>
            </w:r>
          </w:p>
        </w:tc>
      </w:tr>
      <w:tr w:rsidR="00D8062E" w:rsidTr="002B6576">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Suma (EUR)</w:t>
            </w:r>
          </w:p>
        </w:tc>
      </w:tr>
      <w:tr w:rsidR="002B6576" w:rsidRPr="002B6576" w:rsidTr="002B6576">
        <w:tc>
          <w:tcPr>
            <w:tcW w:w="1526" w:type="dxa"/>
            <w:vMerge w:val="restart"/>
            <w:tcBorders>
              <w:top w:val="single" w:sz="12" w:space="0" w:color="auto"/>
            </w:tcBorders>
          </w:tcPr>
          <w:p w:rsidR="002B6576" w:rsidRPr="002B6576" w:rsidRDefault="002B6576" w:rsidP="002B6576">
            <w:pPr>
              <w:jc w:val="center"/>
              <w:rPr>
                <w:rFonts w:eastAsia="Times New Roman"/>
                <w:bCs/>
                <w:iCs/>
                <w:noProof/>
                <w:sz w:val="20"/>
                <w:szCs w:val="20"/>
              </w:rPr>
            </w:pPr>
            <w:r w:rsidRPr="002B6576">
              <w:rPr>
                <w:rFonts w:eastAsia="Times New Roman"/>
                <w:bCs/>
                <w:iCs/>
                <w:noProof/>
                <w:sz w:val="20"/>
                <w:szCs w:val="20"/>
              </w:rPr>
              <w:t>5</w:t>
            </w:r>
          </w:p>
        </w:tc>
        <w:tc>
          <w:tcPr>
            <w:tcW w:w="1134" w:type="dxa"/>
            <w:vMerge w:val="restart"/>
            <w:tcBorders>
              <w:top w:val="single" w:sz="12" w:space="0" w:color="auto"/>
            </w:tcBorders>
          </w:tcPr>
          <w:p w:rsidR="002B6576" w:rsidRPr="002B6576" w:rsidRDefault="002B6576" w:rsidP="002B6576">
            <w:pPr>
              <w:jc w:val="center"/>
              <w:rPr>
                <w:rFonts w:eastAsia="Times New Roman"/>
                <w:b/>
                <w:iCs/>
                <w:noProof/>
                <w:sz w:val="20"/>
                <w:szCs w:val="20"/>
              </w:rPr>
            </w:pPr>
            <w:r w:rsidRPr="002B6576">
              <w:rPr>
                <w:noProof/>
                <w:sz w:val="20"/>
                <w:szCs w:val="20"/>
              </w:rPr>
              <w:t>ERPF</w:t>
            </w:r>
          </w:p>
        </w:tc>
        <w:tc>
          <w:tcPr>
            <w:tcW w:w="3260" w:type="dxa"/>
            <w:tcBorders>
              <w:top w:val="single" w:sz="12" w:space="0" w:color="auto"/>
              <w:bottom w:val="single" w:sz="4" w:space="0" w:color="auto"/>
            </w:tcBorders>
          </w:tcPr>
          <w:p w:rsidR="002B6576" w:rsidRPr="002B6576" w:rsidRDefault="002B6576" w:rsidP="00DA388C">
            <w:pPr>
              <w:rPr>
                <w:rFonts w:eastAsia="Times New Roman"/>
                <w:b/>
                <w:iCs/>
                <w:noProof/>
                <w:sz w:val="20"/>
                <w:szCs w:val="20"/>
              </w:rPr>
            </w:pPr>
            <w:r w:rsidRPr="002B6576">
              <w:rPr>
                <w:rFonts w:eastAsia="Calibri" w:cs="Times New Roman"/>
                <w:sz w:val="20"/>
                <w:szCs w:val="20"/>
                <w:lang w:eastAsia="lt-LT" w:bidi="lt-LT"/>
              </w:rPr>
              <w:t>Sostinės regionas</w:t>
            </w:r>
          </w:p>
        </w:tc>
        <w:tc>
          <w:tcPr>
            <w:tcW w:w="1134" w:type="dxa"/>
            <w:vMerge w:val="restart"/>
            <w:tcBorders>
              <w:top w:val="single" w:sz="12" w:space="0" w:color="auto"/>
            </w:tcBorders>
          </w:tcPr>
          <w:p w:rsidR="002B6576" w:rsidRPr="002B6576" w:rsidRDefault="002B6576" w:rsidP="002B6576">
            <w:pPr>
              <w:jc w:val="center"/>
              <w:rPr>
                <w:rFonts w:eastAsia="Times New Roman"/>
                <w:b/>
                <w:iCs/>
                <w:noProof/>
                <w:sz w:val="20"/>
                <w:szCs w:val="20"/>
              </w:rPr>
            </w:pPr>
            <w:r>
              <w:rPr>
                <w:rFonts w:eastAsia="Times New Roman"/>
                <w:bCs/>
                <w:iCs/>
                <w:noProof/>
                <w:sz w:val="20"/>
                <w:szCs w:val="20"/>
              </w:rPr>
              <w:t>5.1</w:t>
            </w:r>
          </w:p>
        </w:tc>
        <w:tc>
          <w:tcPr>
            <w:tcW w:w="1186" w:type="dxa"/>
            <w:vMerge w:val="restart"/>
            <w:tcBorders>
              <w:top w:val="single" w:sz="12" w:space="0" w:color="auto"/>
            </w:tcBorders>
          </w:tcPr>
          <w:p w:rsidR="002B6576" w:rsidRPr="002B6576" w:rsidRDefault="002B6576" w:rsidP="002B6576">
            <w:pPr>
              <w:jc w:val="center"/>
              <w:rPr>
                <w:rFonts w:eastAsia="Times New Roman"/>
                <w:bCs/>
                <w:iCs/>
                <w:noProof/>
                <w:sz w:val="20"/>
                <w:szCs w:val="20"/>
              </w:rPr>
            </w:pPr>
            <w:r w:rsidRPr="002B6576">
              <w:rPr>
                <w:rFonts w:eastAsia="Times New Roman"/>
                <w:bCs/>
                <w:iCs/>
                <w:noProof/>
                <w:sz w:val="20"/>
                <w:szCs w:val="20"/>
              </w:rPr>
              <w:t>12</w:t>
            </w:r>
          </w:p>
        </w:tc>
        <w:tc>
          <w:tcPr>
            <w:tcW w:w="1649" w:type="dxa"/>
            <w:tcBorders>
              <w:top w:val="single" w:sz="12" w:space="0" w:color="auto"/>
              <w:bottom w:val="single" w:sz="4" w:space="0" w:color="auto"/>
            </w:tcBorders>
          </w:tcPr>
          <w:p w:rsidR="002B6576" w:rsidRPr="002B6576" w:rsidRDefault="002B6576" w:rsidP="00DA4F85">
            <w:pPr>
              <w:jc w:val="right"/>
              <w:rPr>
                <w:rFonts w:eastAsia="Times New Roman"/>
                <w:bCs/>
                <w:iCs/>
                <w:noProof/>
                <w:sz w:val="20"/>
                <w:szCs w:val="20"/>
              </w:rPr>
            </w:pPr>
            <w:r w:rsidRPr="002B6576">
              <w:rPr>
                <w:rFonts w:eastAsia="Times New Roman"/>
                <w:bCs/>
                <w:iCs/>
                <w:noProof/>
                <w:sz w:val="20"/>
                <w:szCs w:val="20"/>
              </w:rPr>
              <w:t>17 066</w:t>
            </w:r>
            <w:r w:rsidR="00DA4F85">
              <w:rPr>
                <w:rFonts w:eastAsia="Times New Roman"/>
                <w:bCs/>
                <w:iCs/>
                <w:noProof/>
                <w:sz w:val="20"/>
                <w:szCs w:val="20"/>
              </w:rPr>
              <w:t> </w:t>
            </w:r>
            <w:r w:rsidRPr="002B6576">
              <w:rPr>
                <w:rFonts w:eastAsia="Times New Roman"/>
                <w:bCs/>
                <w:iCs/>
                <w:noProof/>
                <w:sz w:val="20"/>
                <w:szCs w:val="20"/>
              </w:rPr>
              <w:t>259</w:t>
            </w:r>
            <w:r w:rsidR="00DA4F85">
              <w:rPr>
                <w:rFonts w:eastAsia="Times New Roman"/>
                <w:bCs/>
                <w:iCs/>
                <w:noProof/>
                <w:sz w:val="20"/>
                <w:szCs w:val="20"/>
              </w:rPr>
              <w:t>,00</w:t>
            </w:r>
          </w:p>
        </w:tc>
      </w:tr>
      <w:tr w:rsidR="002B6576" w:rsidRPr="002B6576" w:rsidTr="002B6576">
        <w:tc>
          <w:tcPr>
            <w:tcW w:w="1526" w:type="dxa"/>
            <w:vMerge/>
          </w:tcPr>
          <w:p w:rsidR="002B6576" w:rsidRPr="002B6576" w:rsidRDefault="002B6576" w:rsidP="00DA388C">
            <w:pPr>
              <w:rPr>
                <w:rFonts w:eastAsia="Times New Roman"/>
                <w:bCs/>
                <w:iCs/>
                <w:noProof/>
                <w:sz w:val="20"/>
                <w:szCs w:val="20"/>
              </w:rPr>
            </w:pPr>
          </w:p>
        </w:tc>
        <w:tc>
          <w:tcPr>
            <w:tcW w:w="1134" w:type="dxa"/>
            <w:vMerge/>
          </w:tcPr>
          <w:p w:rsidR="002B6576" w:rsidRPr="002B6576" w:rsidRDefault="002B6576" w:rsidP="00DA388C">
            <w:pPr>
              <w:rPr>
                <w:rFonts w:eastAsia="Times New Roman"/>
                <w:b/>
                <w:iCs/>
                <w:noProof/>
                <w:sz w:val="20"/>
                <w:szCs w:val="20"/>
              </w:rPr>
            </w:pPr>
          </w:p>
        </w:tc>
        <w:tc>
          <w:tcPr>
            <w:tcW w:w="3260" w:type="dxa"/>
            <w:tcBorders>
              <w:top w:val="single" w:sz="4" w:space="0" w:color="auto"/>
              <w:bottom w:val="single" w:sz="4" w:space="0" w:color="auto"/>
            </w:tcBorders>
          </w:tcPr>
          <w:p w:rsidR="002B6576" w:rsidRPr="002B6576" w:rsidRDefault="00947A7E" w:rsidP="00DA388C">
            <w:pPr>
              <w:rPr>
                <w:rFonts w:eastAsia="Times New Roman"/>
                <w:b/>
                <w:iCs/>
                <w:noProof/>
                <w:sz w:val="20"/>
                <w:szCs w:val="20"/>
              </w:rPr>
            </w:pPr>
            <w:r>
              <w:rPr>
                <w:rFonts w:eastAsia="Calibri" w:cs="Times New Roman"/>
                <w:sz w:val="20"/>
                <w:szCs w:val="20"/>
                <w:lang w:eastAsia="lt-LT" w:bidi="lt-LT"/>
              </w:rPr>
              <w:t>VVL</w:t>
            </w:r>
            <w:r w:rsidR="002B6576" w:rsidRPr="002B6576">
              <w:rPr>
                <w:rFonts w:eastAsia="Calibri" w:cs="Times New Roman"/>
                <w:sz w:val="20"/>
                <w:szCs w:val="20"/>
                <w:lang w:eastAsia="lt-LT" w:bidi="lt-LT"/>
              </w:rPr>
              <w:t xml:space="preserve"> regionas</w:t>
            </w:r>
          </w:p>
        </w:tc>
        <w:tc>
          <w:tcPr>
            <w:tcW w:w="1134" w:type="dxa"/>
            <w:vMerge/>
          </w:tcPr>
          <w:p w:rsidR="002B6576" w:rsidRPr="002B6576" w:rsidRDefault="002B6576" w:rsidP="00DA388C">
            <w:pPr>
              <w:rPr>
                <w:rFonts w:eastAsia="Times New Roman"/>
                <w:b/>
                <w:iCs/>
                <w:noProof/>
                <w:sz w:val="20"/>
                <w:szCs w:val="20"/>
              </w:rPr>
            </w:pPr>
          </w:p>
        </w:tc>
        <w:tc>
          <w:tcPr>
            <w:tcW w:w="1186" w:type="dxa"/>
            <w:vMerge/>
            <w:tcBorders>
              <w:bottom w:val="single" w:sz="4" w:space="0" w:color="auto"/>
            </w:tcBorders>
          </w:tcPr>
          <w:p w:rsidR="002B6576" w:rsidRPr="002B6576" w:rsidRDefault="002B6576" w:rsidP="002B6576">
            <w:pPr>
              <w:jc w:val="center"/>
              <w:rPr>
                <w:rFonts w:eastAsia="Times New Roman"/>
                <w:bCs/>
                <w:iCs/>
                <w:noProof/>
                <w:sz w:val="20"/>
                <w:szCs w:val="20"/>
              </w:rPr>
            </w:pPr>
          </w:p>
        </w:tc>
        <w:tc>
          <w:tcPr>
            <w:tcW w:w="1649" w:type="dxa"/>
            <w:tcBorders>
              <w:top w:val="single" w:sz="4" w:space="0" w:color="auto"/>
              <w:bottom w:val="single" w:sz="4" w:space="0" w:color="auto"/>
            </w:tcBorders>
          </w:tcPr>
          <w:p w:rsidR="002B6576" w:rsidRPr="002B6576" w:rsidRDefault="00DA4F85" w:rsidP="00DA4F85">
            <w:pPr>
              <w:jc w:val="right"/>
              <w:rPr>
                <w:rFonts w:eastAsia="Times New Roman"/>
                <w:bCs/>
                <w:iCs/>
                <w:noProof/>
                <w:sz w:val="20"/>
                <w:szCs w:val="20"/>
              </w:rPr>
            </w:pPr>
            <w:r>
              <w:rPr>
                <w:rFonts w:eastAsia="Times New Roman"/>
                <w:bCs/>
                <w:iCs/>
                <w:noProof/>
                <w:sz w:val="20"/>
                <w:szCs w:val="20"/>
              </w:rPr>
              <w:t>269 747 293,00</w:t>
            </w:r>
          </w:p>
        </w:tc>
      </w:tr>
      <w:tr w:rsidR="002B6576" w:rsidRPr="002B6576" w:rsidTr="002B6576">
        <w:tc>
          <w:tcPr>
            <w:tcW w:w="1526" w:type="dxa"/>
            <w:vMerge/>
          </w:tcPr>
          <w:p w:rsidR="002B6576" w:rsidRPr="002B6576" w:rsidRDefault="002B6576" w:rsidP="00DA388C">
            <w:pPr>
              <w:rPr>
                <w:rFonts w:eastAsia="Times New Roman"/>
                <w:bCs/>
                <w:iCs/>
                <w:noProof/>
                <w:sz w:val="20"/>
                <w:szCs w:val="20"/>
              </w:rPr>
            </w:pPr>
          </w:p>
        </w:tc>
        <w:tc>
          <w:tcPr>
            <w:tcW w:w="1134" w:type="dxa"/>
            <w:vMerge/>
          </w:tcPr>
          <w:p w:rsidR="002B6576" w:rsidRPr="002B6576" w:rsidRDefault="002B6576" w:rsidP="00DA388C">
            <w:pPr>
              <w:rPr>
                <w:noProof/>
                <w:sz w:val="20"/>
                <w:szCs w:val="20"/>
              </w:rPr>
            </w:pPr>
          </w:p>
        </w:tc>
        <w:tc>
          <w:tcPr>
            <w:tcW w:w="3260" w:type="dxa"/>
            <w:tcBorders>
              <w:top w:val="single" w:sz="4" w:space="0" w:color="auto"/>
              <w:bottom w:val="single" w:sz="4" w:space="0" w:color="auto"/>
            </w:tcBorders>
          </w:tcPr>
          <w:p w:rsidR="002B6576" w:rsidRPr="002B6576" w:rsidRDefault="002B6576" w:rsidP="00DA388C">
            <w:pPr>
              <w:rPr>
                <w:rFonts w:eastAsia="Calibri" w:cs="Times New Roman"/>
                <w:sz w:val="20"/>
                <w:szCs w:val="20"/>
                <w:lang w:eastAsia="lt-LT" w:bidi="lt-LT"/>
              </w:rPr>
            </w:pPr>
            <w:r w:rsidRPr="002B6576">
              <w:rPr>
                <w:rFonts w:eastAsia="Calibri" w:cs="Times New Roman"/>
                <w:sz w:val="20"/>
                <w:szCs w:val="20"/>
                <w:lang w:eastAsia="lt-LT" w:bidi="lt-LT"/>
              </w:rPr>
              <w:t>Sostinės regionas</w:t>
            </w:r>
          </w:p>
        </w:tc>
        <w:tc>
          <w:tcPr>
            <w:tcW w:w="1134" w:type="dxa"/>
            <w:vMerge/>
          </w:tcPr>
          <w:p w:rsidR="002B6576" w:rsidRPr="002B6576" w:rsidRDefault="002B6576" w:rsidP="00DA388C">
            <w:pPr>
              <w:rPr>
                <w:rFonts w:eastAsia="Times New Roman"/>
                <w:bCs/>
                <w:iCs/>
                <w:noProof/>
                <w:sz w:val="20"/>
                <w:szCs w:val="20"/>
              </w:rPr>
            </w:pPr>
          </w:p>
        </w:tc>
        <w:tc>
          <w:tcPr>
            <w:tcW w:w="1186" w:type="dxa"/>
            <w:vMerge w:val="restart"/>
            <w:tcBorders>
              <w:top w:val="single" w:sz="4" w:space="0" w:color="auto"/>
            </w:tcBorders>
          </w:tcPr>
          <w:p w:rsidR="002B6576" w:rsidRPr="002B6576" w:rsidRDefault="002B6576" w:rsidP="002B6576">
            <w:pPr>
              <w:jc w:val="center"/>
              <w:rPr>
                <w:rFonts w:eastAsia="Times New Roman"/>
                <w:bCs/>
                <w:iCs/>
                <w:noProof/>
                <w:sz w:val="20"/>
                <w:szCs w:val="20"/>
              </w:rPr>
            </w:pPr>
            <w:r w:rsidRPr="002B6576">
              <w:rPr>
                <w:rFonts w:eastAsia="Times New Roman"/>
                <w:bCs/>
                <w:iCs/>
                <w:noProof/>
                <w:sz w:val="20"/>
                <w:szCs w:val="20"/>
              </w:rPr>
              <w:t>17</w:t>
            </w:r>
          </w:p>
        </w:tc>
        <w:tc>
          <w:tcPr>
            <w:tcW w:w="1649" w:type="dxa"/>
            <w:tcBorders>
              <w:top w:val="single" w:sz="4" w:space="0" w:color="auto"/>
              <w:bottom w:val="single" w:sz="4" w:space="0" w:color="auto"/>
            </w:tcBorders>
          </w:tcPr>
          <w:p w:rsidR="002B6576" w:rsidRPr="002B6576" w:rsidRDefault="002B6576" w:rsidP="00DA4F85">
            <w:pPr>
              <w:jc w:val="right"/>
              <w:rPr>
                <w:rFonts w:eastAsia="Times New Roman"/>
                <w:bCs/>
                <w:iCs/>
                <w:noProof/>
                <w:sz w:val="20"/>
                <w:szCs w:val="20"/>
              </w:rPr>
            </w:pPr>
            <w:r w:rsidRPr="002B6576">
              <w:rPr>
                <w:rFonts w:eastAsia="Times New Roman"/>
                <w:bCs/>
                <w:iCs/>
                <w:noProof/>
                <w:sz w:val="20"/>
                <w:szCs w:val="20"/>
              </w:rPr>
              <w:t>21 311</w:t>
            </w:r>
            <w:r w:rsidR="00DA4F85">
              <w:rPr>
                <w:rFonts w:eastAsia="Times New Roman"/>
                <w:bCs/>
                <w:iCs/>
                <w:noProof/>
                <w:sz w:val="20"/>
                <w:szCs w:val="20"/>
              </w:rPr>
              <w:t> 746,00</w:t>
            </w:r>
          </w:p>
        </w:tc>
      </w:tr>
      <w:tr w:rsidR="002B6576" w:rsidRPr="002B6576" w:rsidTr="002B6576">
        <w:tc>
          <w:tcPr>
            <w:tcW w:w="1526" w:type="dxa"/>
            <w:vMerge/>
          </w:tcPr>
          <w:p w:rsidR="002B6576" w:rsidRPr="002B6576" w:rsidRDefault="002B6576" w:rsidP="00DA388C">
            <w:pPr>
              <w:rPr>
                <w:rFonts w:eastAsia="Times New Roman"/>
                <w:bCs/>
                <w:iCs/>
                <w:noProof/>
                <w:sz w:val="20"/>
                <w:szCs w:val="20"/>
              </w:rPr>
            </w:pPr>
          </w:p>
        </w:tc>
        <w:tc>
          <w:tcPr>
            <w:tcW w:w="1134" w:type="dxa"/>
            <w:vMerge/>
          </w:tcPr>
          <w:p w:rsidR="002B6576" w:rsidRPr="002B6576" w:rsidRDefault="002B6576" w:rsidP="00DA388C">
            <w:pPr>
              <w:rPr>
                <w:noProof/>
                <w:sz w:val="20"/>
                <w:szCs w:val="20"/>
              </w:rPr>
            </w:pPr>
          </w:p>
        </w:tc>
        <w:tc>
          <w:tcPr>
            <w:tcW w:w="3260" w:type="dxa"/>
            <w:tcBorders>
              <w:top w:val="single" w:sz="4" w:space="0" w:color="auto"/>
            </w:tcBorders>
          </w:tcPr>
          <w:p w:rsidR="002B6576" w:rsidRPr="002B6576" w:rsidRDefault="00947A7E" w:rsidP="00DA388C">
            <w:pPr>
              <w:rPr>
                <w:rFonts w:eastAsia="Calibri" w:cs="Times New Roman"/>
                <w:sz w:val="20"/>
                <w:szCs w:val="20"/>
                <w:lang w:eastAsia="lt-LT" w:bidi="lt-LT"/>
              </w:rPr>
            </w:pPr>
            <w:r>
              <w:rPr>
                <w:rFonts w:eastAsia="Calibri" w:cs="Times New Roman"/>
                <w:sz w:val="20"/>
                <w:szCs w:val="20"/>
                <w:lang w:eastAsia="lt-LT" w:bidi="lt-LT"/>
              </w:rPr>
              <w:t>VVL</w:t>
            </w:r>
            <w:r w:rsidR="002B6576" w:rsidRPr="002B6576">
              <w:rPr>
                <w:rFonts w:eastAsia="Calibri" w:cs="Times New Roman"/>
                <w:sz w:val="20"/>
                <w:szCs w:val="20"/>
                <w:lang w:eastAsia="lt-LT" w:bidi="lt-LT"/>
              </w:rPr>
              <w:t xml:space="preserve"> regionas</w:t>
            </w:r>
          </w:p>
        </w:tc>
        <w:tc>
          <w:tcPr>
            <w:tcW w:w="1134" w:type="dxa"/>
            <w:vMerge/>
          </w:tcPr>
          <w:p w:rsidR="002B6576" w:rsidRPr="002B6576" w:rsidRDefault="002B6576" w:rsidP="00DA388C">
            <w:pPr>
              <w:rPr>
                <w:rFonts w:eastAsia="Times New Roman"/>
                <w:bCs/>
                <w:iCs/>
                <w:noProof/>
                <w:sz w:val="20"/>
                <w:szCs w:val="20"/>
              </w:rPr>
            </w:pPr>
          </w:p>
        </w:tc>
        <w:tc>
          <w:tcPr>
            <w:tcW w:w="1186" w:type="dxa"/>
            <w:vMerge/>
          </w:tcPr>
          <w:p w:rsidR="002B6576" w:rsidRPr="002B6576" w:rsidRDefault="002B6576" w:rsidP="00DA388C">
            <w:pPr>
              <w:rPr>
                <w:rFonts w:eastAsia="Times New Roman"/>
                <w:bCs/>
                <w:iCs/>
                <w:noProof/>
                <w:sz w:val="20"/>
                <w:szCs w:val="20"/>
              </w:rPr>
            </w:pPr>
          </w:p>
        </w:tc>
        <w:tc>
          <w:tcPr>
            <w:tcW w:w="1649" w:type="dxa"/>
            <w:tcBorders>
              <w:top w:val="single" w:sz="4" w:space="0" w:color="auto"/>
            </w:tcBorders>
          </w:tcPr>
          <w:p w:rsidR="002B6576" w:rsidRPr="002B6576" w:rsidRDefault="002B6576" w:rsidP="00DA4F85">
            <w:pPr>
              <w:jc w:val="right"/>
              <w:rPr>
                <w:rFonts w:eastAsia="Times New Roman"/>
                <w:bCs/>
                <w:iCs/>
                <w:noProof/>
                <w:sz w:val="20"/>
                <w:szCs w:val="20"/>
              </w:rPr>
            </w:pPr>
            <w:r w:rsidRPr="002B6576">
              <w:rPr>
                <w:rFonts w:eastAsia="Times New Roman"/>
                <w:bCs/>
                <w:iCs/>
                <w:noProof/>
                <w:sz w:val="20"/>
                <w:szCs w:val="20"/>
              </w:rPr>
              <w:t>301 049</w:t>
            </w:r>
            <w:r w:rsidR="00DA4F85">
              <w:rPr>
                <w:rFonts w:eastAsia="Times New Roman"/>
                <w:bCs/>
                <w:iCs/>
                <w:noProof/>
                <w:sz w:val="20"/>
                <w:szCs w:val="20"/>
              </w:rPr>
              <w:t> </w:t>
            </w:r>
            <w:r w:rsidRPr="002B6576">
              <w:rPr>
                <w:rFonts w:eastAsia="Times New Roman"/>
                <w:bCs/>
                <w:iCs/>
                <w:noProof/>
                <w:sz w:val="20"/>
                <w:szCs w:val="20"/>
              </w:rPr>
              <w:t>391</w:t>
            </w:r>
            <w:r w:rsidR="00DA4F85">
              <w:rPr>
                <w:rFonts w:eastAsia="Times New Roman"/>
                <w:bCs/>
                <w:iCs/>
                <w:noProof/>
                <w:sz w:val="20"/>
                <w:szCs w:val="20"/>
              </w:rPr>
              <w:t>,00</w:t>
            </w:r>
          </w:p>
        </w:tc>
      </w:tr>
    </w:tbl>
    <w:p w:rsidR="00D8062E" w:rsidRDefault="00D8062E" w:rsidP="00D8062E">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526"/>
        <w:gridCol w:w="1134"/>
        <w:gridCol w:w="3260"/>
        <w:gridCol w:w="1134"/>
        <w:gridCol w:w="1186"/>
        <w:gridCol w:w="1649"/>
      </w:tblGrid>
      <w:tr w:rsidR="00D8062E" w:rsidTr="002B6576">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8062E" w:rsidRDefault="00D8062E" w:rsidP="009750A4">
            <w:pPr>
              <w:rPr>
                <w:rFonts w:eastAsia="Times New Roman"/>
                <w:b/>
                <w:iCs/>
                <w:noProof/>
                <w:sz w:val="20"/>
              </w:rPr>
            </w:pPr>
            <w:r>
              <w:rPr>
                <w:b/>
                <w:noProof/>
                <w:sz w:val="20"/>
              </w:rPr>
              <w:t>7 lentelė. 6 matmuo. ESF+ antrinės temos</w:t>
            </w:r>
          </w:p>
        </w:tc>
      </w:tr>
      <w:tr w:rsidR="00D8062E" w:rsidTr="002B6576">
        <w:tc>
          <w:tcPr>
            <w:tcW w:w="152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Konkretus uždavinys</w:t>
            </w:r>
          </w:p>
        </w:tc>
        <w:tc>
          <w:tcPr>
            <w:tcW w:w="118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8062E" w:rsidRDefault="00D8062E" w:rsidP="009750A4">
            <w:pPr>
              <w:jc w:val="center"/>
              <w:rPr>
                <w:rFonts w:eastAsia="Times New Roman"/>
                <w:b/>
                <w:iCs/>
                <w:noProof/>
                <w:sz w:val="20"/>
              </w:rPr>
            </w:pPr>
            <w:r>
              <w:rPr>
                <w:b/>
                <w:noProof/>
                <w:sz w:val="20"/>
              </w:rPr>
              <w:t>Suma (EUR)</w:t>
            </w:r>
          </w:p>
        </w:tc>
      </w:tr>
      <w:tr w:rsidR="00DA4F85" w:rsidTr="00DA388C">
        <w:tc>
          <w:tcPr>
            <w:tcW w:w="1526" w:type="dxa"/>
            <w:vMerge w:val="restart"/>
            <w:tcBorders>
              <w:top w:val="single" w:sz="12" w:space="0" w:color="auto"/>
            </w:tcBorders>
          </w:tcPr>
          <w:p w:rsidR="00DA4F85" w:rsidRPr="002B6576" w:rsidRDefault="00DA4F85" w:rsidP="00DA388C">
            <w:pPr>
              <w:jc w:val="center"/>
              <w:rPr>
                <w:rFonts w:eastAsia="Times New Roman"/>
                <w:bCs/>
                <w:iCs/>
                <w:noProof/>
                <w:sz w:val="20"/>
                <w:szCs w:val="20"/>
              </w:rPr>
            </w:pPr>
            <w:r w:rsidRPr="002B6576">
              <w:rPr>
                <w:rFonts w:eastAsia="Times New Roman"/>
                <w:bCs/>
                <w:iCs/>
                <w:noProof/>
                <w:sz w:val="20"/>
                <w:szCs w:val="20"/>
              </w:rPr>
              <w:t>5</w:t>
            </w:r>
          </w:p>
        </w:tc>
        <w:tc>
          <w:tcPr>
            <w:tcW w:w="1134" w:type="dxa"/>
            <w:vMerge w:val="restart"/>
            <w:tcBorders>
              <w:top w:val="single" w:sz="12" w:space="0" w:color="auto"/>
            </w:tcBorders>
          </w:tcPr>
          <w:p w:rsidR="00DA4F85" w:rsidRPr="002B6576" w:rsidRDefault="00DA4F85" w:rsidP="00DA388C">
            <w:pPr>
              <w:jc w:val="center"/>
              <w:rPr>
                <w:rFonts w:eastAsia="Times New Roman"/>
                <w:b/>
                <w:iCs/>
                <w:noProof/>
                <w:sz w:val="20"/>
                <w:szCs w:val="20"/>
              </w:rPr>
            </w:pPr>
            <w:r w:rsidRPr="002B6576">
              <w:rPr>
                <w:noProof/>
                <w:sz w:val="20"/>
                <w:szCs w:val="20"/>
              </w:rPr>
              <w:t>ERPF</w:t>
            </w:r>
          </w:p>
        </w:tc>
        <w:tc>
          <w:tcPr>
            <w:tcW w:w="3260" w:type="dxa"/>
            <w:tcBorders>
              <w:top w:val="single" w:sz="12" w:space="0" w:color="auto"/>
              <w:bottom w:val="single" w:sz="4" w:space="0" w:color="auto"/>
            </w:tcBorders>
          </w:tcPr>
          <w:p w:rsidR="00DA4F85" w:rsidRPr="002B6576" w:rsidRDefault="00DA4F85" w:rsidP="00DA388C">
            <w:pPr>
              <w:rPr>
                <w:rFonts w:eastAsia="Times New Roman"/>
                <w:b/>
                <w:iCs/>
                <w:noProof/>
                <w:sz w:val="20"/>
                <w:szCs w:val="20"/>
              </w:rPr>
            </w:pPr>
            <w:r w:rsidRPr="002B6576">
              <w:rPr>
                <w:rFonts w:eastAsia="Calibri" w:cs="Times New Roman"/>
                <w:sz w:val="20"/>
                <w:szCs w:val="20"/>
                <w:lang w:eastAsia="lt-LT" w:bidi="lt-LT"/>
              </w:rPr>
              <w:t>Sostinės regionas</w:t>
            </w:r>
          </w:p>
        </w:tc>
        <w:tc>
          <w:tcPr>
            <w:tcW w:w="1134" w:type="dxa"/>
            <w:vMerge w:val="restart"/>
            <w:tcBorders>
              <w:top w:val="single" w:sz="12" w:space="0" w:color="auto"/>
            </w:tcBorders>
          </w:tcPr>
          <w:p w:rsidR="00DA4F85" w:rsidRPr="00DA4F85" w:rsidRDefault="00DA4F85" w:rsidP="00DA4F85">
            <w:pPr>
              <w:jc w:val="center"/>
              <w:rPr>
                <w:rFonts w:eastAsia="Times New Roman"/>
                <w:iCs/>
                <w:noProof/>
                <w:sz w:val="20"/>
              </w:rPr>
            </w:pPr>
            <w:r w:rsidRPr="00DA4F85">
              <w:rPr>
                <w:rFonts w:eastAsia="Times New Roman"/>
                <w:iCs/>
                <w:noProof/>
                <w:sz w:val="20"/>
              </w:rPr>
              <w:t>5.1</w:t>
            </w:r>
          </w:p>
        </w:tc>
        <w:tc>
          <w:tcPr>
            <w:tcW w:w="1186" w:type="dxa"/>
            <w:vMerge w:val="restart"/>
            <w:tcBorders>
              <w:top w:val="single" w:sz="12" w:space="0" w:color="auto"/>
            </w:tcBorders>
          </w:tcPr>
          <w:p w:rsidR="00DA4F85" w:rsidRPr="00DA4F85" w:rsidRDefault="00DA4F85" w:rsidP="00DA4F85">
            <w:pPr>
              <w:jc w:val="center"/>
              <w:rPr>
                <w:rFonts w:eastAsia="Times New Roman"/>
                <w:iCs/>
                <w:noProof/>
                <w:sz w:val="20"/>
              </w:rPr>
            </w:pPr>
            <w:r w:rsidRPr="00DA4F85">
              <w:rPr>
                <w:rFonts w:eastAsia="Times New Roman"/>
                <w:iCs/>
                <w:noProof/>
                <w:sz w:val="20"/>
              </w:rPr>
              <w:t>09</w:t>
            </w:r>
          </w:p>
        </w:tc>
        <w:tc>
          <w:tcPr>
            <w:tcW w:w="1649" w:type="dxa"/>
            <w:tcBorders>
              <w:top w:val="single" w:sz="12" w:space="0" w:color="auto"/>
              <w:bottom w:val="single" w:sz="4" w:space="0" w:color="auto"/>
            </w:tcBorders>
          </w:tcPr>
          <w:p w:rsidR="00DA4F85" w:rsidRPr="002B6576" w:rsidRDefault="00DA4F85" w:rsidP="00DA388C">
            <w:pPr>
              <w:jc w:val="right"/>
              <w:rPr>
                <w:rFonts w:eastAsia="Times New Roman"/>
                <w:b/>
                <w:iCs/>
                <w:noProof/>
                <w:sz w:val="20"/>
                <w:szCs w:val="20"/>
              </w:rPr>
            </w:pPr>
            <w:r w:rsidRPr="002B6576">
              <w:rPr>
                <w:rFonts w:cs="Times New Roman"/>
                <w:color w:val="000000"/>
                <w:sz w:val="20"/>
                <w:szCs w:val="20"/>
              </w:rPr>
              <w:t>38 378</w:t>
            </w:r>
            <w:r>
              <w:rPr>
                <w:rFonts w:cs="Times New Roman"/>
                <w:color w:val="000000"/>
                <w:sz w:val="20"/>
                <w:szCs w:val="20"/>
              </w:rPr>
              <w:t> </w:t>
            </w:r>
            <w:r w:rsidRPr="002B6576">
              <w:rPr>
                <w:rFonts w:cs="Times New Roman"/>
                <w:color w:val="000000"/>
                <w:sz w:val="20"/>
                <w:szCs w:val="20"/>
              </w:rPr>
              <w:t>005</w:t>
            </w:r>
            <w:r>
              <w:rPr>
                <w:rFonts w:cs="Times New Roman"/>
                <w:color w:val="000000"/>
                <w:sz w:val="20"/>
                <w:szCs w:val="20"/>
              </w:rPr>
              <w:t>,00</w:t>
            </w:r>
          </w:p>
        </w:tc>
      </w:tr>
      <w:tr w:rsidR="00DA4F85" w:rsidTr="00DA388C">
        <w:tc>
          <w:tcPr>
            <w:tcW w:w="1526" w:type="dxa"/>
            <w:vMerge/>
          </w:tcPr>
          <w:p w:rsidR="00DA4F85" w:rsidRDefault="00DA4F85" w:rsidP="009750A4">
            <w:pPr>
              <w:rPr>
                <w:rFonts w:eastAsia="Times New Roman"/>
                <w:b/>
                <w:iCs/>
                <w:noProof/>
                <w:sz w:val="20"/>
              </w:rPr>
            </w:pPr>
          </w:p>
        </w:tc>
        <w:tc>
          <w:tcPr>
            <w:tcW w:w="1134" w:type="dxa"/>
            <w:vMerge/>
          </w:tcPr>
          <w:p w:rsidR="00DA4F85" w:rsidRDefault="00DA4F85" w:rsidP="009750A4">
            <w:pPr>
              <w:rPr>
                <w:rFonts w:eastAsia="Times New Roman"/>
                <w:b/>
                <w:iCs/>
                <w:noProof/>
                <w:sz w:val="20"/>
              </w:rPr>
            </w:pPr>
          </w:p>
        </w:tc>
        <w:tc>
          <w:tcPr>
            <w:tcW w:w="3260" w:type="dxa"/>
            <w:tcBorders>
              <w:top w:val="single" w:sz="4" w:space="0" w:color="auto"/>
            </w:tcBorders>
          </w:tcPr>
          <w:p w:rsidR="00DA4F85" w:rsidRPr="002B6576" w:rsidRDefault="00947A7E" w:rsidP="00DA388C">
            <w:pPr>
              <w:rPr>
                <w:rFonts w:eastAsia="Times New Roman"/>
                <w:b/>
                <w:iCs/>
                <w:noProof/>
                <w:sz w:val="20"/>
                <w:szCs w:val="20"/>
              </w:rPr>
            </w:pPr>
            <w:r>
              <w:rPr>
                <w:rFonts w:eastAsia="Calibri" w:cs="Times New Roman"/>
                <w:sz w:val="20"/>
                <w:szCs w:val="20"/>
                <w:lang w:eastAsia="lt-LT" w:bidi="lt-LT"/>
              </w:rPr>
              <w:t>VVL</w:t>
            </w:r>
            <w:r w:rsidR="00DA4F85" w:rsidRPr="002B6576">
              <w:rPr>
                <w:rFonts w:eastAsia="Calibri" w:cs="Times New Roman"/>
                <w:sz w:val="20"/>
                <w:szCs w:val="20"/>
                <w:lang w:eastAsia="lt-LT" w:bidi="lt-LT"/>
              </w:rPr>
              <w:t xml:space="preserve"> </w:t>
            </w:r>
            <w:r w:rsidR="000E089B">
              <w:rPr>
                <w:rFonts w:eastAsia="Calibri" w:cs="Times New Roman"/>
                <w:sz w:val="20"/>
                <w:szCs w:val="20"/>
                <w:lang w:eastAsia="lt-LT" w:bidi="lt-LT"/>
              </w:rPr>
              <w:t>regionas</w:t>
            </w:r>
          </w:p>
        </w:tc>
        <w:tc>
          <w:tcPr>
            <w:tcW w:w="1134" w:type="dxa"/>
            <w:vMerge/>
          </w:tcPr>
          <w:p w:rsidR="00DA4F85" w:rsidRDefault="00DA4F85" w:rsidP="009750A4">
            <w:pPr>
              <w:rPr>
                <w:rFonts w:eastAsia="Times New Roman"/>
                <w:b/>
                <w:iCs/>
                <w:noProof/>
                <w:sz w:val="20"/>
              </w:rPr>
            </w:pPr>
          </w:p>
        </w:tc>
        <w:tc>
          <w:tcPr>
            <w:tcW w:w="1186" w:type="dxa"/>
            <w:vMerge/>
          </w:tcPr>
          <w:p w:rsidR="00DA4F85" w:rsidRDefault="00DA4F85" w:rsidP="009750A4">
            <w:pPr>
              <w:rPr>
                <w:rFonts w:eastAsia="Times New Roman"/>
                <w:b/>
                <w:iCs/>
                <w:noProof/>
                <w:sz w:val="20"/>
              </w:rPr>
            </w:pPr>
          </w:p>
        </w:tc>
        <w:tc>
          <w:tcPr>
            <w:tcW w:w="1649" w:type="dxa"/>
            <w:tcBorders>
              <w:top w:val="single" w:sz="4" w:space="0" w:color="auto"/>
            </w:tcBorders>
          </w:tcPr>
          <w:p w:rsidR="00DA4F85" w:rsidRPr="002B6576" w:rsidRDefault="00DA4F85" w:rsidP="00DA388C">
            <w:pPr>
              <w:jc w:val="right"/>
              <w:rPr>
                <w:rFonts w:eastAsia="Times New Roman"/>
                <w:b/>
                <w:iCs/>
                <w:noProof/>
                <w:sz w:val="20"/>
                <w:szCs w:val="20"/>
              </w:rPr>
            </w:pPr>
            <w:r>
              <w:rPr>
                <w:rFonts w:eastAsia="Times New Roman" w:cs="Times New Roman"/>
                <w:iCs/>
                <w:noProof/>
                <w:sz w:val="20"/>
                <w:szCs w:val="20"/>
              </w:rPr>
              <w:t>570 796 684,00</w:t>
            </w:r>
          </w:p>
        </w:tc>
      </w:tr>
    </w:tbl>
    <w:p w:rsidR="00D8062E" w:rsidRDefault="00D8062E" w:rsidP="009952B9">
      <w:pPr>
        <w:spacing w:after="0" w:line="240" w:lineRule="auto"/>
        <w:jc w:val="both"/>
        <w:rPr>
          <w:rFonts w:cs="Times New Roman"/>
          <w:b/>
          <w:bCs/>
          <w:sz w:val="28"/>
          <w:szCs w:val="28"/>
        </w:rPr>
      </w:pPr>
    </w:p>
    <w:p w:rsidR="00D8062E" w:rsidRDefault="00D8062E">
      <w:pPr>
        <w:rPr>
          <w:rFonts w:cs="Times New Roman"/>
          <w:b/>
          <w:bCs/>
          <w:sz w:val="28"/>
          <w:szCs w:val="28"/>
        </w:rPr>
      </w:pPr>
      <w:r>
        <w:rPr>
          <w:rFonts w:cs="Times New Roman"/>
          <w:b/>
          <w:bCs/>
          <w:sz w:val="28"/>
          <w:szCs w:val="28"/>
        </w:rPr>
        <w:br w:type="page"/>
      </w:r>
    </w:p>
    <w:p w:rsidR="00764AC5" w:rsidRPr="00802586" w:rsidRDefault="002501CF" w:rsidP="00764AC5">
      <w:pPr>
        <w:pStyle w:val="Antrat1"/>
      </w:pPr>
      <w:bookmarkStart w:id="50" w:name="_Toc59142145"/>
      <w:r>
        <w:lastRenderedPageBreak/>
        <w:t>6</w:t>
      </w:r>
      <w:r w:rsidR="000701C4">
        <w:t>.</w:t>
      </w:r>
      <w:r w:rsidR="00764AC5" w:rsidRPr="005F7F7B">
        <w:t xml:space="preserve"> </w:t>
      </w:r>
      <w:r>
        <w:t>Specialus p</w:t>
      </w:r>
      <w:r w:rsidR="00764AC5" w:rsidRPr="005F7F7B">
        <w:t xml:space="preserve">rioritetas. </w:t>
      </w:r>
      <w:r>
        <w:rPr>
          <w:lang w:bidi="lt-LT"/>
        </w:rPr>
        <w:t>Inovatyvūs sprendimai</w:t>
      </w:r>
      <w:bookmarkEnd w:id="50"/>
    </w:p>
    <w:p w:rsidR="00764AC5" w:rsidRPr="00035E44" w:rsidRDefault="00764AC5" w:rsidP="00764AC5">
      <w:pPr>
        <w:pStyle w:val="Antrat2"/>
        <w:rPr>
          <w:szCs w:val="24"/>
        </w:rPr>
      </w:pPr>
      <w:bookmarkStart w:id="51" w:name="_Toc59142146"/>
      <w:r w:rsidRPr="00035E44">
        <w:rPr>
          <w:szCs w:val="24"/>
        </w:rPr>
        <w:t xml:space="preserve">Konkretus uždavinys – </w:t>
      </w:r>
      <w:r w:rsidR="002501CF">
        <w:rPr>
          <w:szCs w:val="24"/>
        </w:rPr>
        <w:t>6</w:t>
      </w:r>
      <w:r w:rsidRPr="00035E44">
        <w:rPr>
          <w:szCs w:val="24"/>
        </w:rPr>
        <w:t xml:space="preserve">.1. </w:t>
      </w:r>
      <w:r w:rsidR="002501CF" w:rsidRPr="002501CF">
        <w:rPr>
          <w:noProof/>
          <w:lang w:bidi="lt-LT"/>
        </w:rPr>
        <w:t>Didinti švietimo prieinamumą sudarant vienodas galimybes gauti kokybiškas ir įtraukias švietimo ir mokymo paslaugas</w:t>
      </w:r>
      <w:bookmarkEnd w:id="51"/>
    </w:p>
    <w:p w:rsidR="00764AC5" w:rsidRPr="00035E44" w:rsidRDefault="00764AC5" w:rsidP="00764AC5">
      <w:pPr>
        <w:tabs>
          <w:tab w:val="left" w:pos="1665"/>
        </w:tabs>
        <w:spacing w:after="0" w:line="240" w:lineRule="auto"/>
        <w:jc w:val="both"/>
        <w:rPr>
          <w:rFonts w:cs="Times New Roman"/>
          <w:b/>
          <w:szCs w:val="24"/>
        </w:rPr>
      </w:pPr>
    </w:p>
    <w:p w:rsidR="00764AC5" w:rsidRPr="00035E44" w:rsidRDefault="00764AC5" w:rsidP="00764AC5">
      <w:pPr>
        <w:spacing w:after="120" w:line="240" w:lineRule="auto"/>
        <w:rPr>
          <w:rFonts w:cs="Times New Roman"/>
          <w:b/>
          <w:i/>
          <w:szCs w:val="24"/>
        </w:rPr>
      </w:pPr>
      <w:r w:rsidRPr="00035E44">
        <w:rPr>
          <w:rFonts w:cs="Times New Roman"/>
          <w:b/>
          <w:i/>
          <w:szCs w:val="24"/>
        </w:rPr>
        <w:t>Įgyvendinamos veiklos</w:t>
      </w:r>
    </w:p>
    <w:tbl>
      <w:tblPr>
        <w:tblStyle w:val="Lentelstinklelis10"/>
        <w:tblW w:w="0" w:type="auto"/>
        <w:tblLook w:val="04A0" w:firstRow="1" w:lastRow="0" w:firstColumn="1" w:lastColumn="0" w:noHBand="0" w:noVBand="1"/>
      </w:tblPr>
      <w:tblGrid>
        <w:gridCol w:w="9854"/>
      </w:tblGrid>
      <w:tr w:rsidR="00764AC5" w:rsidRPr="00035E44" w:rsidTr="003F0D9F">
        <w:tc>
          <w:tcPr>
            <w:tcW w:w="9854" w:type="dxa"/>
          </w:tcPr>
          <w:p w:rsidR="00BF2DD2" w:rsidRPr="00BF2DD2" w:rsidRDefault="00BF2DD2" w:rsidP="00BF2DD2">
            <w:pPr>
              <w:ind w:firstLine="567"/>
              <w:contextualSpacing/>
              <w:jc w:val="both"/>
              <w:rPr>
                <w:rFonts w:ascii="Times New Roman" w:eastAsia="Times New Roman" w:hAnsi="Times New Roman" w:cs="Times New Roman"/>
                <w:noProof/>
              </w:rPr>
            </w:pPr>
            <w:r w:rsidRPr="00BF2DD2">
              <w:rPr>
                <w:rFonts w:ascii="Times New Roman" w:eastAsia="Times New Roman" w:hAnsi="Times New Roman" w:cs="Times New Roman"/>
                <w:noProof/>
              </w:rPr>
              <w:t>Pagrindinis šių intervencijų uždavinys yra didinti švietimo prieinamumą asmenims, patiriantiems atskirtį. Lietuvos švietimo sistemoje aktualiausi iššūkiai  išlieka: 1) mokinių pasiekimų skirtumai susiję su SEK statusu ir gyvenamąja vietove – dalyvavimas ikimokykliniame ugdyme kaimo vietovėse žemas, žemiausius pasiekimus turinčių mokinių dalis nemažėja (gamtos moksluose didėja); 2) didelei daliai specialiosiose mokyklos besimokančių vaikų skiriamas mokymasis namuose, nes  mokyklos nepasirengusios jų priimti; 3) šiuo metu įgyvendinamos visos dienos mokyklos iniciatyvos savivaldybėse yra mažai susijusios su mokinių pasiekimų ir įtraukties didinimu ir yra orientuotos į priežiūros paslaugas. Atsižvelgiant į šiuos iššūkius, prioritetas bus skiriamas veiksmams, kurie gerina asmenų, patiriančių atskirtį, įtrauktį suteikiant švietimo pagalbą, koordinuotai teikiamas paslaugas bei padidinant ikimokyklinio ugdymo ir visos dienos mokyklos paslaugas asmenims, patiriantiems atskirtį.</w:t>
            </w:r>
          </w:p>
          <w:p w:rsidR="00BF2DD2" w:rsidRPr="00BF2DD2" w:rsidRDefault="00BF2DD2" w:rsidP="00BF2DD2">
            <w:pPr>
              <w:ind w:firstLine="567"/>
              <w:contextualSpacing/>
              <w:jc w:val="both"/>
              <w:rPr>
                <w:rFonts w:ascii="Times New Roman" w:eastAsia="Times New Roman" w:hAnsi="Times New Roman" w:cs="Times New Roman"/>
                <w:noProof/>
              </w:rPr>
            </w:pPr>
            <w:r w:rsidRPr="00BF2DD2">
              <w:rPr>
                <w:rFonts w:ascii="Times New Roman" w:eastAsia="Times New Roman" w:hAnsi="Times New Roman" w:cs="Times New Roman"/>
                <w:noProof/>
              </w:rPr>
              <w:t>Veiklas įgyvendinant socialinių inovacijų būdu, suteikiama galimybė pateikti naujų, eksperimentinių sprendimų, siekiant atliepti augančius socialinius poreikius, padėti integruoti įvairias tikslines grupes ir spręsti kylančias problemas susivienijus.</w:t>
            </w:r>
          </w:p>
          <w:p w:rsidR="00BF2DD2" w:rsidRPr="00BF2DD2" w:rsidRDefault="00BF2DD2" w:rsidP="00BF2DD2">
            <w:pPr>
              <w:ind w:firstLine="567"/>
              <w:contextualSpacing/>
              <w:jc w:val="both"/>
              <w:rPr>
                <w:rFonts w:ascii="Times New Roman" w:eastAsia="Times New Roman" w:hAnsi="Times New Roman" w:cs="Times New Roman"/>
                <w:noProof/>
              </w:rPr>
            </w:pPr>
            <w:r w:rsidRPr="00BF2DD2">
              <w:rPr>
                <w:rFonts w:ascii="Times New Roman" w:eastAsia="Times New Roman" w:hAnsi="Times New Roman" w:cs="Times New Roman"/>
                <w:noProof/>
              </w:rPr>
              <w:t>Siekiant didinti švietimo sistemos prieinamumą ir įtrauktį finansuojamų veiklų, siūlomų įgyvendinti socialinių inovacijų būdu, pavyzdžiai:</w:t>
            </w:r>
          </w:p>
          <w:p w:rsidR="00BF2DD2" w:rsidRPr="005720EF" w:rsidRDefault="00BF2DD2" w:rsidP="00BF2DD2">
            <w:pPr>
              <w:ind w:firstLine="567"/>
              <w:jc w:val="both"/>
              <w:rPr>
                <w:rFonts w:ascii="Times New Roman" w:hAnsi="Times New Roman" w:cs="Times New Roman"/>
              </w:rPr>
            </w:pPr>
            <w:r w:rsidRPr="00BF2DD2">
              <w:rPr>
                <w:rFonts w:ascii="Times New Roman" w:hAnsi="Times New Roman" w:cs="Times New Roman"/>
                <w:b/>
                <w:bCs/>
              </w:rPr>
              <w:t xml:space="preserve">Pagerinti švietimo įtrauktį asmenims, patiriantiems atskirtį </w:t>
            </w:r>
            <w:r w:rsidRPr="00BF2DD2">
              <w:rPr>
                <w:rFonts w:ascii="Times New Roman" w:eastAsia="Times New Roman" w:hAnsi="Times New Roman" w:cs="Times New Roman"/>
                <w:b/>
                <w:noProof/>
              </w:rPr>
              <w:t>ar socialines rizikas, dėl kurių kyla grėsmė</w:t>
            </w:r>
            <w:r w:rsidRPr="00BF2DD2">
              <w:rPr>
                <w:rFonts w:ascii="Times New Roman" w:eastAsia="Times New Roman" w:hAnsi="Times New Roman" w:cs="Times New Roman"/>
                <w:b/>
                <w:noProof/>
                <w:color w:val="000000" w:themeColor="text1"/>
              </w:rPr>
              <w:t xml:space="preserve"> patirti socialinę atskirtį</w:t>
            </w:r>
            <w:r w:rsidRPr="00BF2DD2">
              <w:rPr>
                <w:rFonts w:ascii="Times New Roman" w:hAnsi="Times New Roman" w:cs="Times New Roman"/>
                <w:b/>
                <w:bCs/>
              </w:rPr>
              <w:t>, suteikti švietimo pagalbą bei koordinuotai teikiamas paslaugas</w:t>
            </w:r>
            <w:r w:rsidRPr="00BF2DD2">
              <w:rPr>
                <w:rFonts w:ascii="Times New Roman" w:hAnsi="Times New Roman" w:cs="Times New Roman"/>
              </w:rPr>
              <w:t xml:space="preserve">: vaikams turintiems specialiųjų ugdymosi poreikių, nepalankiomis gyvenimo sąlygomis gyvenantiems vaikams, tautinių mažumų bendruomenių vaikams (romai ir kt.), grįžusiems ir atvykusiems iš užsienio ir kt. ir pasiekimų skirtumų regionuose mažinimas, teikiant ankstyvąją intervenciją, individualią ugdymo ir švietimo pagalbą bei koordinuotai teikiamas paslaugas įvairių ugdymo poreikių turintiems vaikams; lituanistinio švietimo paslaugų plėtojimas ir gerinimas. Ši veikla bus įgyvendinama </w:t>
            </w:r>
            <w:r w:rsidRPr="005720EF">
              <w:rPr>
                <w:rFonts w:ascii="Times New Roman" w:hAnsi="Times New Roman" w:cs="Times New Roman"/>
              </w:rPr>
              <w:t xml:space="preserve">Sostinės regione </w:t>
            </w:r>
          </w:p>
          <w:p w:rsidR="00764AC5" w:rsidRPr="00BF2DD2" w:rsidRDefault="00BF2DD2" w:rsidP="005720EF">
            <w:pPr>
              <w:ind w:firstLine="567"/>
              <w:jc w:val="both"/>
              <w:rPr>
                <w:rFonts w:ascii="Times New Roman" w:eastAsia="Times New Roman" w:hAnsi="Times New Roman" w:cs="Times New Roman"/>
                <w:color w:val="000000"/>
                <w:lang w:eastAsia="lt-LT"/>
              </w:rPr>
            </w:pPr>
            <w:r w:rsidRPr="005720EF">
              <w:rPr>
                <w:rFonts w:ascii="Times New Roman" w:hAnsi="Times New Roman" w:cs="Times New Roman"/>
                <w:b/>
                <w:bCs/>
              </w:rPr>
              <w:t xml:space="preserve">Užtikrinant vienodas starto švietime galimybes, padidinti ikimokyklinio ugdymo ir visos dienos mokyklos prieinamas paslaugas asmenims, patiriantiems atskirtį ar socialines rizikas, dėl kurių kyla grėsmė patirti socialinę atskirtį: </w:t>
            </w:r>
            <w:r w:rsidRPr="005720EF">
              <w:rPr>
                <w:rFonts w:ascii="Times New Roman" w:eastAsia="Times New Roman" w:hAnsi="Times New Roman" w:cs="Times New Roman"/>
                <w:noProof/>
              </w:rPr>
              <w:t xml:space="preserve">ikimokyklinio ir visos dienos mokyklos ugdymo prieinamumo vaikams, patiriantiems atskirtį, gerinimas. </w:t>
            </w:r>
            <w:r w:rsidRPr="005720EF">
              <w:rPr>
                <w:rFonts w:ascii="Times New Roman" w:eastAsia="Times New Roman" w:hAnsi="Times New Roman" w:cs="Times New Roman"/>
              </w:rPr>
              <w:t>Ši veikla bus įgyvendinama</w:t>
            </w:r>
            <w:proofErr w:type="gramStart"/>
            <w:r w:rsidRPr="005720EF">
              <w:rPr>
                <w:rFonts w:ascii="Times New Roman" w:eastAsia="Times New Roman" w:hAnsi="Times New Roman" w:cs="Times New Roman"/>
              </w:rPr>
              <w:t xml:space="preserve"> </w:t>
            </w:r>
            <w:r w:rsidR="00364C46">
              <w:rPr>
                <w:rFonts w:ascii="Times New Roman" w:eastAsia="Times New Roman" w:hAnsi="Times New Roman" w:cs="Times New Roman"/>
              </w:rPr>
              <w:t xml:space="preserve"> </w:t>
            </w:r>
            <w:proofErr w:type="spellStart"/>
            <w:proofErr w:type="gramEnd"/>
            <w:r w:rsidR="00364C46">
              <w:rPr>
                <w:rFonts w:ascii="Times New Roman" w:eastAsia="Times New Roman" w:hAnsi="Times New Roman" w:cs="Times New Roman"/>
              </w:rPr>
              <w:t>VVL</w:t>
            </w:r>
            <w:r w:rsidRPr="005720EF">
              <w:rPr>
                <w:rFonts w:ascii="Times New Roman" w:eastAsia="Times New Roman" w:hAnsi="Times New Roman" w:cs="Times New Roman"/>
              </w:rPr>
              <w:t>ir</w:t>
            </w:r>
            <w:proofErr w:type="spellEnd"/>
            <w:r w:rsidRPr="005720EF">
              <w:rPr>
                <w:rFonts w:ascii="Times New Roman" w:eastAsia="Times New Roman" w:hAnsi="Times New Roman" w:cs="Times New Roman"/>
              </w:rPr>
              <w:t xml:space="preserve"> Sostinės regionuose</w:t>
            </w:r>
            <w:r w:rsidR="005720EF">
              <w:rPr>
                <w:rFonts w:ascii="Times New Roman" w:eastAsia="Times New Roman" w:hAnsi="Times New Roman" w:cs="Times New Roman"/>
              </w:rPr>
              <w:t>.</w:t>
            </w:r>
          </w:p>
        </w:tc>
      </w:tr>
    </w:tbl>
    <w:p w:rsidR="00764AC5" w:rsidRPr="00035E44" w:rsidRDefault="00764AC5" w:rsidP="00764AC5">
      <w:pPr>
        <w:spacing w:before="200" w:line="240" w:lineRule="auto"/>
        <w:rPr>
          <w:rFonts w:cs="Times New Roman"/>
          <w:b/>
          <w:i/>
          <w:szCs w:val="24"/>
        </w:rPr>
      </w:pPr>
      <w:r w:rsidRPr="00035E44">
        <w:rPr>
          <w:rFonts w:cs="Times New Roman"/>
          <w:b/>
          <w:i/>
          <w:szCs w:val="24"/>
        </w:rPr>
        <w:t>Pagrindinės tikslinės grupės</w:t>
      </w:r>
    </w:p>
    <w:tbl>
      <w:tblPr>
        <w:tblStyle w:val="Lentelstinklelis10"/>
        <w:tblW w:w="0" w:type="auto"/>
        <w:tblLook w:val="04A0" w:firstRow="1" w:lastRow="0" w:firstColumn="1" w:lastColumn="0" w:noHBand="0" w:noVBand="1"/>
      </w:tblPr>
      <w:tblGrid>
        <w:gridCol w:w="9854"/>
      </w:tblGrid>
      <w:tr w:rsidR="00764AC5" w:rsidRPr="00035E44" w:rsidTr="003F0D9F">
        <w:tc>
          <w:tcPr>
            <w:tcW w:w="9854" w:type="dxa"/>
          </w:tcPr>
          <w:p w:rsidR="00764AC5" w:rsidRPr="005720EF" w:rsidRDefault="005720EF" w:rsidP="005720EF">
            <w:pPr>
              <w:ind w:firstLine="567"/>
              <w:jc w:val="both"/>
              <w:rPr>
                <w:rFonts w:ascii="Times New Roman" w:hAnsi="Times New Roman" w:cs="Times New Roman"/>
                <w:szCs w:val="24"/>
              </w:rPr>
            </w:pPr>
            <w:r w:rsidRPr="005720EF">
              <w:rPr>
                <w:rFonts w:ascii="Times New Roman" w:eastAsia="Times New Roman" w:hAnsi="Times New Roman" w:cs="Times New Roman"/>
                <w:noProof/>
                <w:lang w:eastAsia="lt-LT" w:bidi="lt-LT"/>
              </w:rPr>
              <w:t xml:space="preserve">Asmenys, patiriantys atskirtį </w:t>
            </w:r>
            <w:r w:rsidRPr="005720EF">
              <w:rPr>
                <w:rFonts w:ascii="Times New Roman" w:eastAsia="Times New Roman" w:hAnsi="Times New Roman" w:cs="Times New Roman"/>
                <w:noProof/>
              </w:rPr>
              <w:t>ar socialines rizikas, dėl kurių kyla grėsmė</w:t>
            </w:r>
            <w:r w:rsidRPr="005720EF">
              <w:rPr>
                <w:rFonts w:ascii="Times New Roman" w:eastAsia="Times New Roman" w:hAnsi="Times New Roman" w:cs="Times New Roman"/>
                <w:noProof/>
                <w:color w:val="000000" w:themeColor="text1"/>
              </w:rPr>
              <w:t xml:space="preserve"> patirti socialinę atskirtį,</w:t>
            </w:r>
            <w:r w:rsidRPr="005720EF">
              <w:rPr>
                <w:rFonts w:ascii="Times New Roman" w:eastAsia="Times New Roman" w:hAnsi="Times New Roman" w:cs="Times New Roman"/>
                <w:noProof/>
                <w:lang w:eastAsia="lt-LT" w:bidi="lt-LT"/>
              </w:rPr>
              <w:t xml:space="preserve"> ir dirbantys su šiais asmeninimis, ikimokyklinio ir priešmokyklinio amžiaus vaikai ir mokiniai, mokytojai, mokyklos bendruomenė, švietimo pagalbos specialistai, užsienio lietuviai, taip pat į Lietuvą atvykstantys/sugrįžtantys asmenys.</w:t>
            </w:r>
          </w:p>
        </w:tc>
      </w:tr>
    </w:tbl>
    <w:p w:rsidR="00764AC5" w:rsidRPr="00035E44" w:rsidRDefault="00764AC5" w:rsidP="00764AC5">
      <w:pPr>
        <w:spacing w:before="200" w:line="240" w:lineRule="auto"/>
        <w:jc w:val="both"/>
        <w:rPr>
          <w:rFonts w:eastAsia="Times New Roman" w:cs="Times New Roman"/>
          <w:b/>
          <w:i/>
          <w:iCs/>
          <w:noProof/>
          <w:sz w:val="22"/>
          <w:szCs w:val="24"/>
          <w:lang w:eastAsia="lt-LT" w:bidi="lt-LT"/>
        </w:rPr>
      </w:pPr>
      <w:r w:rsidRPr="00035E44">
        <w:rPr>
          <w:rFonts w:eastAsia="Calibri" w:cs="Times New Roman"/>
          <w:b/>
          <w:i/>
          <w:noProof/>
          <w:sz w:val="22"/>
          <w:szCs w:val="24"/>
          <w:lang w:eastAsia="lt-LT" w:bidi="lt-LT"/>
        </w:rPr>
        <w:t xml:space="preserve">Veiksmai, užtikrinantys lygybę, įtrauktį ir nediskriminavimą </w:t>
      </w:r>
    </w:p>
    <w:p w:rsidR="00764AC5" w:rsidRPr="00035E44" w:rsidRDefault="005720EF" w:rsidP="005720EF">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eastAsia="Calibri" w:cs="Times New Roman"/>
          <w:noProof/>
          <w:sz w:val="22"/>
          <w:lang w:eastAsia="lt-LT" w:bidi="lt-LT"/>
        </w:rPr>
      </w:pPr>
      <w:r w:rsidRPr="00E73DFB">
        <w:rPr>
          <w:rFonts w:eastAsia="Calibri" w:cs="Times New Roman"/>
          <w:noProof/>
          <w:sz w:val="22"/>
          <w:lang w:eastAsia="lt-LT" w:bidi="lt-LT"/>
        </w:rPr>
        <w:t>Vykdant numatytas veiklas siekiama užtikrinti paslaugų prieinamumą atskirtį patiriantiems žmonėms.</w:t>
      </w:r>
    </w:p>
    <w:p w:rsidR="00764AC5" w:rsidRPr="00035E44" w:rsidRDefault="00764AC5" w:rsidP="00764AC5">
      <w:pPr>
        <w:spacing w:before="200" w:line="240" w:lineRule="auto"/>
        <w:rPr>
          <w:rFonts w:cs="Times New Roman"/>
          <w:b/>
          <w:i/>
          <w:szCs w:val="24"/>
        </w:rPr>
      </w:pPr>
      <w:r w:rsidRPr="00035E44">
        <w:rPr>
          <w:rFonts w:cs="Times New Roman"/>
          <w:b/>
          <w:i/>
          <w:szCs w:val="24"/>
        </w:rPr>
        <w:t>Konkrečios tikslinės teritorijos, įskaitant planuojamą teritorinių priemonių panaudojimą</w:t>
      </w:r>
    </w:p>
    <w:tbl>
      <w:tblPr>
        <w:tblStyle w:val="Lentelstinklelis10"/>
        <w:tblW w:w="0" w:type="auto"/>
        <w:tblLook w:val="04A0" w:firstRow="1" w:lastRow="0" w:firstColumn="1" w:lastColumn="0" w:noHBand="0" w:noVBand="1"/>
      </w:tblPr>
      <w:tblGrid>
        <w:gridCol w:w="9854"/>
      </w:tblGrid>
      <w:tr w:rsidR="00764AC5" w:rsidRPr="00035E44" w:rsidTr="003F0D9F">
        <w:tc>
          <w:tcPr>
            <w:tcW w:w="9854" w:type="dxa"/>
          </w:tcPr>
          <w:p w:rsidR="00764AC5" w:rsidRPr="005720EF" w:rsidRDefault="005720EF" w:rsidP="003F0D9F">
            <w:pPr>
              <w:ind w:firstLine="567"/>
              <w:jc w:val="both"/>
              <w:rPr>
                <w:rFonts w:ascii="Times New Roman" w:hAnsi="Times New Roman" w:cs="Times New Roman"/>
                <w:szCs w:val="24"/>
              </w:rPr>
            </w:pPr>
            <w:r w:rsidRPr="005720EF">
              <w:rPr>
                <w:rFonts w:ascii="Times New Roman" w:hAnsi="Times New Roman" w:cs="Times New Roman"/>
                <w:szCs w:val="24"/>
              </w:rPr>
              <w:t>VVL regionas, Sostinės regionas</w:t>
            </w:r>
          </w:p>
        </w:tc>
      </w:tr>
    </w:tbl>
    <w:p w:rsidR="00764AC5" w:rsidRPr="00035E44" w:rsidRDefault="00764AC5" w:rsidP="00764AC5">
      <w:pPr>
        <w:spacing w:before="200" w:line="240" w:lineRule="auto"/>
        <w:rPr>
          <w:rFonts w:cs="Times New Roman"/>
          <w:b/>
          <w:i/>
          <w:szCs w:val="24"/>
        </w:rPr>
      </w:pPr>
      <w:r w:rsidRPr="00035E44">
        <w:rPr>
          <w:rFonts w:cs="Times New Roman"/>
          <w:b/>
          <w:i/>
          <w:szCs w:val="24"/>
        </w:rPr>
        <w:t>Tarpregioniniai ir tarpvalstybiniai veiksmai</w:t>
      </w:r>
    </w:p>
    <w:tbl>
      <w:tblPr>
        <w:tblStyle w:val="Lentelstinklelis10"/>
        <w:tblW w:w="0" w:type="auto"/>
        <w:tblLook w:val="04A0" w:firstRow="1" w:lastRow="0" w:firstColumn="1" w:lastColumn="0" w:noHBand="0" w:noVBand="1"/>
      </w:tblPr>
      <w:tblGrid>
        <w:gridCol w:w="9854"/>
      </w:tblGrid>
      <w:tr w:rsidR="00764AC5" w:rsidRPr="00035E44" w:rsidTr="003F0D9F">
        <w:tc>
          <w:tcPr>
            <w:tcW w:w="9854" w:type="dxa"/>
          </w:tcPr>
          <w:p w:rsidR="00764AC5" w:rsidRPr="005720EF" w:rsidRDefault="005720EF" w:rsidP="00A82375">
            <w:pPr>
              <w:ind w:firstLine="567"/>
              <w:jc w:val="both"/>
              <w:rPr>
                <w:rFonts w:ascii="Times New Roman" w:hAnsi="Times New Roman" w:cs="Times New Roman"/>
              </w:rPr>
            </w:pPr>
            <w:r w:rsidRPr="005720EF">
              <w:rPr>
                <w:rFonts w:ascii="Times New Roman" w:hAnsi="Times New Roman" w:cs="Times New Roman"/>
                <w:noProof/>
                <w:lang w:eastAsia="lt-LT" w:bidi="lt-LT"/>
              </w:rPr>
              <w:t>Numatoma sudaryti visas galimybes juos atlikti esant poreikiui, tačiau kol kas tarpregioninių ar tarpvalstybinių veiksmų nėra numatoma.</w:t>
            </w:r>
          </w:p>
        </w:tc>
      </w:tr>
    </w:tbl>
    <w:p w:rsidR="00764AC5" w:rsidRPr="00035E44" w:rsidRDefault="00764AC5" w:rsidP="00764AC5">
      <w:pPr>
        <w:spacing w:before="200" w:line="240" w:lineRule="auto"/>
        <w:rPr>
          <w:rFonts w:cs="Times New Roman"/>
          <w:b/>
          <w:i/>
          <w:sz w:val="22"/>
        </w:rPr>
      </w:pPr>
      <w:r w:rsidRPr="00035E44">
        <w:rPr>
          <w:rFonts w:cs="Times New Roman"/>
          <w:b/>
          <w:i/>
          <w:sz w:val="22"/>
        </w:rPr>
        <w:t>Planuojamas finansinių priemonių naudojimas</w:t>
      </w:r>
    </w:p>
    <w:tbl>
      <w:tblPr>
        <w:tblStyle w:val="Lentelstinklelis10"/>
        <w:tblW w:w="0" w:type="auto"/>
        <w:tblLook w:val="04A0" w:firstRow="1" w:lastRow="0" w:firstColumn="1" w:lastColumn="0" w:noHBand="0" w:noVBand="1"/>
      </w:tblPr>
      <w:tblGrid>
        <w:gridCol w:w="9854"/>
      </w:tblGrid>
      <w:tr w:rsidR="00764AC5" w:rsidRPr="00035E44" w:rsidTr="003F0D9F">
        <w:tc>
          <w:tcPr>
            <w:tcW w:w="9854" w:type="dxa"/>
          </w:tcPr>
          <w:p w:rsidR="00764AC5" w:rsidRPr="00BB0D9B" w:rsidRDefault="00284A0B" w:rsidP="003F0D9F">
            <w:pPr>
              <w:ind w:firstLine="567"/>
              <w:jc w:val="both"/>
              <w:rPr>
                <w:rFonts w:ascii="Times New Roman" w:hAnsi="Times New Roman" w:cs="Times New Roman"/>
              </w:rPr>
            </w:pPr>
            <w:r w:rsidRPr="00BB0D9B">
              <w:rPr>
                <w:rFonts w:ascii="Times New Roman" w:eastAsia="Calibri" w:hAnsi="Times New Roman" w:cs="Times New Roman"/>
                <w:noProof/>
                <w:lang w:eastAsia="lt-LT" w:bidi="lt-LT"/>
              </w:rPr>
              <w:t>Numatoma naudoti subsidijas</w:t>
            </w:r>
            <w:r w:rsidR="00BB0D9B" w:rsidRPr="00BB0D9B">
              <w:rPr>
                <w:rFonts w:ascii="Times New Roman" w:eastAsia="Calibri" w:hAnsi="Times New Roman" w:cs="Times New Roman"/>
                <w:noProof/>
                <w:lang w:eastAsia="lt-LT" w:bidi="lt-LT"/>
              </w:rPr>
              <w:t xml:space="preserve"> (dalį lėšų skiriant socialinio poveikio investicijoms įgyvendinti)</w:t>
            </w:r>
            <w:r w:rsidRPr="00BB0D9B">
              <w:rPr>
                <w:rFonts w:ascii="Times New Roman" w:eastAsia="Calibri" w:hAnsi="Times New Roman" w:cs="Times New Roman"/>
                <w:noProof/>
                <w:lang w:eastAsia="lt-LT" w:bidi="lt-LT"/>
              </w:rPr>
              <w:t xml:space="preserve">, nes </w:t>
            </w:r>
            <w:r w:rsidRPr="00BB0D9B">
              <w:rPr>
                <w:rFonts w:ascii="Times New Roman" w:eastAsia="Calibri" w:hAnsi="Times New Roman" w:cs="Times New Roman"/>
                <w:noProof/>
                <w:lang w:eastAsia="lt-LT" w:bidi="lt-LT"/>
              </w:rPr>
              <w:lastRenderedPageBreak/>
              <w:t>planuojamos vykdyti veiklos susijusios su viešųjų paslaugų teikimu, kurios negeneruoja pajamų.</w:t>
            </w:r>
          </w:p>
        </w:tc>
      </w:tr>
    </w:tbl>
    <w:p w:rsidR="00764AC5" w:rsidRPr="00802586" w:rsidRDefault="00764AC5" w:rsidP="00764AC5">
      <w:pPr>
        <w:spacing w:before="240" w:after="240" w:line="240" w:lineRule="auto"/>
        <w:jc w:val="both"/>
        <w:rPr>
          <w:rFonts w:eastAsia="Calibri" w:cs="Times New Roman"/>
          <w:b/>
          <w:i/>
          <w:noProof/>
          <w:szCs w:val="20"/>
          <w:lang w:eastAsia="lt-LT" w:bidi="lt-LT"/>
        </w:rPr>
      </w:pPr>
      <w:r w:rsidRPr="00802586">
        <w:rPr>
          <w:rFonts w:cs="Times New Roman"/>
          <w:b/>
          <w:i/>
          <w:szCs w:val="24"/>
        </w:rPr>
        <w:lastRenderedPageBreak/>
        <w:t>Rodikliai</w:t>
      </w:r>
    </w:p>
    <w:p w:rsidR="00764AC5" w:rsidRPr="009D4862" w:rsidRDefault="00764AC5" w:rsidP="00764AC5">
      <w:pPr>
        <w:spacing w:before="240" w:after="0" w:line="240" w:lineRule="auto"/>
        <w:jc w:val="both"/>
        <w:rPr>
          <w:rFonts w:cs="Times New Roman"/>
          <w:bCs/>
          <w:szCs w:val="24"/>
          <w:lang w:val="en-US"/>
        </w:rPr>
      </w:pPr>
      <w:r>
        <w:rPr>
          <w:rFonts w:cs="Times New Roman"/>
          <w:b/>
          <w:sz w:val="20"/>
          <w:szCs w:val="24"/>
        </w:rPr>
        <w:t xml:space="preserve">2 lentelė. </w:t>
      </w:r>
      <w:r w:rsidRPr="008B0912">
        <w:rPr>
          <w:rFonts w:cs="Times New Roman"/>
          <w:b/>
          <w:sz w:val="20"/>
          <w:szCs w:val="24"/>
        </w:rPr>
        <w:t>Produkto rodikliai</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983"/>
        <w:gridCol w:w="846"/>
        <w:gridCol w:w="992"/>
        <w:gridCol w:w="1275"/>
        <w:gridCol w:w="1706"/>
        <w:gridCol w:w="994"/>
        <w:gridCol w:w="992"/>
        <w:gridCol w:w="949"/>
      </w:tblGrid>
      <w:tr w:rsidR="00764AC5" w:rsidRPr="009110F9" w:rsidTr="00284A0B">
        <w:trPr>
          <w:trHeight w:val="612"/>
          <w:tblHeader/>
        </w:trPr>
        <w:tc>
          <w:tcPr>
            <w:tcW w:w="5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110F9" w:rsidRDefault="00764AC5" w:rsidP="003F0D9F">
            <w:pPr>
              <w:spacing w:after="0" w:line="240" w:lineRule="auto"/>
              <w:jc w:val="center"/>
              <w:rPr>
                <w:b/>
                <w:noProof/>
                <w:sz w:val="16"/>
                <w:szCs w:val="16"/>
              </w:rPr>
            </w:pPr>
            <w:r w:rsidRPr="009110F9">
              <w:rPr>
                <w:b/>
                <w:noProof/>
                <w:sz w:val="16"/>
                <w:szCs w:val="16"/>
              </w:rPr>
              <w:t>Prioritetas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110F9" w:rsidRDefault="00764AC5" w:rsidP="003F0D9F">
            <w:pPr>
              <w:spacing w:after="0" w:line="240" w:lineRule="auto"/>
              <w:jc w:val="center"/>
              <w:rPr>
                <w:b/>
                <w:noProof/>
                <w:sz w:val="16"/>
                <w:szCs w:val="16"/>
              </w:rPr>
            </w:pPr>
            <w:r w:rsidRPr="009110F9">
              <w:rPr>
                <w:b/>
                <w:noProof/>
                <w:sz w:val="16"/>
                <w:szCs w:val="16"/>
              </w:rPr>
              <w:t>Konkretus uždavinys</w:t>
            </w:r>
          </w:p>
        </w:tc>
        <w:tc>
          <w:tcPr>
            <w:tcW w:w="43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110F9" w:rsidRDefault="00764AC5" w:rsidP="003F0D9F">
            <w:pPr>
              <w:spacing w:after="0" w:line="240" w:lineRule="auto"/>
              <w:jc w:val="center"/>
              <w:rPr>
                <w:b/>
                <w:noProof/>
                <w:sz w:val="16"/>
                <w:szCs w:val="16"/>
              </w:rPr>
            </w:pPr>
            <w:r w:rsidRPr="009110F9">
              <w:rPr>
                <w:b/>
                <w:noProof/>
                <w:sz w:val="16"/>
                <w:szCs w:val="16"/>
              </w:rPr>
              <w:t>Fondas</w:t>
            </w:r>
          </w:p>
        </w:tc>
        <w:tc>
          <w:tcPr>
            <w:tcW w:w="50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110F9" w:rsidRDefault="00764AC5" w:rsidP="003F0D9F">
            <w:pPr>
              <w:spacing w:after="0" w:line="240" w:lineRule="auto"/>
              <w:jc w:val="center"/>
              <w:rPr>
                <w:b/>
                <w:noProof/>
                <w:sz w:val="16"/>
                <w:szCs w:val="16"/>
              </w:rPr>
            </w:pPr>
            <w:r w:rsidRPr="009110F9">
              <w:rPr>
                <w:b/>
                <w:noProof/>
                <w:sz w:val="16"/>
                <w:szCs w:val="16"/>
              </w:rPr>
              <w:t>Regiono kategorija</w:t>
            </w:r>
          </w:p>
        </w:tc>
        <w:tc>
          <w:tcPr>
            <w:tcW w:w="65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110F9" w:rsidRDefault="00DE0AF6" w:rsidP="003F0D9F">
            <w:pPr>
              <w:spacing w:after="0" w:line="240" w:lineRule="auto"/>
              <w:jc w:val="center"/>
              <w:rPr>
                <w:b/>
                <w:noProof/>
                <w:sz w:val="16"/>
                <w:szCs w:val="16"/>
              </w:rPr>
            </w:pPr>
            <w:r>
              <w:rPr>
                <w:b/>
                <w:noProof/>
                <w:sz w:val="16"/>
                <w:szCs w:val="16"/>
              </w:rPr>
              <w:t>Identifikavimo numeris</w:t>
            </w:r>
          </w:p>
        </w:tc>
        <w:tc>
          <w:tcPr>
            <w:tcW w:w="8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110F9" w:rsidRDefault="00DE0AF6" w:rsidP="003F0D9F">
            <w:pPr>
              <w:spacing w:after="0" w:line="240" w:lineRule="auto"/>
              <w:jc w:val="center"/>
              <w:rPr>
                <w:b/>
                <w:noProof/>
                <w:sz w:val="16"/>
                <w:szCs w:val="16"/>
              </w:rPr>
            </w:pPr>
            <w:r>
              <w:rPr>
                <w:b/>
                <w:noProof/>
                <w:sz w:val="16"/>
                <w:szCs w:val="16"/>
              </w:rPr>
              <w:t>Rodiklis</w:t>
            </w:r>
          </w:p>
        </w:tc>
        <w:tc>
          <w:tcPr>
            <w:tcW w:w="51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110F9" w:rsidRDefault="00764AC5" w:rsidP="003F0D9F">
            <w:pPr>
              <w:spacing w:after="0" w:line="240" w:lineRule="auto"/>
              <w:jc w:val="center"/>
              <w:rPr>
                <w:b/>
                <w:noProof/>
                <w:sz w:val="16"/>
                <w:szCs w:val="16"/>
              </w:rPr>
            </w:pPr>
            <w:r w:rsidRPr="009110F9">
              <w:rPr>
                <w:b/>
                <w:noProof/>
                <w:sz w:val="16"/>
                <w:szCs w:val="16"/>
              </w:rPr>
              <w:t>Matavimo vienetas</w:t>
            </w:r>
          </w:p>
        </w:tc>
        <w:tc>
          <w:tcPr>
            <w:tcW w:w="50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110F9" w:rsidRDefault="00764AC5" w:rsidP="003F0D9F">
            <w:pPr>
              <w:spacing w:after="0" w:line="240" w:lineRule="auto"/>
              <w:jc w:val="center"/>
              <w:rPr>
                <w:b/>
                <w:noProof/>
                <w:sz w:val="16"/>
                <w:szCs w:val="16"/>
              </w:rPr>
            </w:pPr>
            <w:r w:rsidRPr="009110F9">
              <w:rPr>
                <w:b/>
                <w:noProof/>
                <w:sz w:val="16"/>
                <w:szCs w:val="16"/>
              </w:rPr>
              <w:t>Tarpinė reikšmė (2024 m.)</w:t>
            </w:r>
          </w:p>
        </w:tc>
        <w:tc>
          <w:tcPr>
            <w:tcW w:w="48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110F9" w:rsidRDefault="00764AC5" w:rsidP="003F0D9F">
            <w:pPr>
              <w:spacing w:after="0" w:line="240" w:lineRule="auto"/>
              <w:jc w:val="center"/>
              <w:rPr>
                <w:b/>
                <w:noProof/>
                <w:sz w:val="16"/>
                <w:szCs w:val="16"/>
              </w:rPr>
            </w:pPr>
            <w:r w:rsidRPr="009110F9">
              <w:rPr>
                <w:b/>
                <w:noProof/>
                <w:sz w:val="16"/>
                <w:szCs w:val="16"/>
              </w:rPr>
              <w:t>Siekinys (2029 m.)</w:t>
            </w:r>
          </w:p>
        </w:tc>
      </w:tr>
      <w:tr w:rsidR="00284A0B" w:rsidRPr="005519EC" w:rsidTr="00284A0B">
        <w:trPr>
          <w:trHeight w:val="340"/>
        </w:trPr>
        <w:tc>
          <w:tcPr>
            <w:tcW w:w="517" w:type="pct"/>
            <w:vMerge w:val="restart"/>
            <w:tcBorders>
              <w:top w:val="single" w:sz="12" w:space="0" w:color="auto"/>
            </w:tcBorders>
          </w:tcPr>
          <w:p w:rsidR="00284A0B" w:rsidRPr="00E76E9F" w:rsidRDefault="00284A0B" w:rsidP="00284A0B">
            <w:pPr>
              <w:spacing w:after="0" w:line="240" w:lineRule="auto"/>
              <w:rPr>
                <w:noProof/>
                <w:sz w:val="16"/>
                <w:szCs w:val="16"/>
              </w:rPr>
            </w:pPr>
            <w:r w:rsidRPr="001D13CE">
              <w:rPr>
                <w:rStyle w:val="normaltextrun"/>
                <w:noProof/>
                <w:sz w:val="16"/>
                <w:szCs w:val="16"/>
              </w:rPr>
              <w:t>6.</w:t>
            </w:r>
            <w:r>
              <w:rPr>
                <w:rStyle w:val="normaltextrun"/>
                <w:noProof/>
                <w:sz w:val="16"/>
                <w:szCs w:val="16"/>
              </w:rPr>
              <w:t xml:space="preserve"> </w:t>
            </w:r>
            <w:r w:rsidRPr="001D13CE">
              <w:rPr>
                <w:rStyle w:val="normaltextrun"/>
                <w:noProof/>
                <w:sz w:val="16"/>
                <w:szCs w:val="16"/>
              </w:rPr>
              <w:t>Inovatyvūs sprendimai</w:t>
            </w:r>
          </w:p>
        </w:tc>
        <w:tc>
          <w:tcPr>
            <w:tcW w:w="504" w:type="pct"/>
            <w:vMerge w:val="restart"/>
            <w:tcBorders>
              <w:top w:val="single" w:sz="12" w:space="0" w:color="auto"/>
            </w:tcBorders>
          </w:tcPr>
          <w:p w:rsidR="00284A0B" w:rsidRPr="005519EC" w:rsidRDefault="00284A0B" w:rsidP="00284A0B">
            <w:pPr>
              <w:spacing w:after="0" w:line="240" w:lineRule="auto"/>
              <w:rPr>
                <w:noProof/>
                <w:sz w:val="16"/>
                <w:szCs w:val="16"/>
              </w:rPr>
            </w:pPr>
            <w:r>
              <w:rPr>
                <w:noProof/>
                <w:sz w:val="16"/>
                <w:szCs w:val="16"/>
              </w:rPr>
              <w:t>6.1</w:t>
            </w:r>
          </w:p>
        </w:tc>
        <w:tc>
          <w:tcPr>
            <w:tcW w:w="434" w:type="pct"/>
            <w:vMerge w:val="restart"/>
            <w:tcBorders>
              <w:top w:val="single" w:sz="12" w:space="0" w:color="auto"/>
            </w:tcBorders>
          </w:tcPr>
          <w:p w:rsidR="00284A0B" w:rsidRPr="005519EC" w:rsidRDefault="00284A0B" w:rsidP="00284A0B">
            <w:pPr>
              <w:spacing w:after="0" w:line="240" w:lineRule="auto"/>
              <w:rPr>
                <w:noProof/>
                <w:sz w:val="16"/>
                <w:szCs w:val="16"/>
              </w:rPr>
            </w:pPr>
            <w:r>
              <w:rPr>
                <w:noProof/>
                <w:sz w:val="16"/>
                <w:szCs w:val="16"/>
              </w:rPr>
              <w:t>ESF</w:t>
            </w:r>
          </w:p>
        </w:tc>
        <w:tc>
          <w:tcPr>
            <w:tcW w:w="509" w:type="pct"/>
            <w:tcBorders>
              <w:top w:val="single" w:sz="12" w:space="0" w:color="auto"/>
              <w:bottom w:val="single" w:sz="4" w:space="0" w:color="auto"/>
            </w:tcBorders>
          </w:tcPr>
          <w:p w:rsidR="00284A0B" w:rsidRPr="00284A0B" w:rsidRDefault="00284A0B" w:rsidP="00284A0B">
            <w:pPr>
              <w:spacing w:after="0" w:line="240" w:lineRule="auto"/>
              <w:rPr>
                <w:noProof/>
                <w:sz w:val="16"/>
                <w:szCs w:val="16"/>
              </w:rPr>
            </w:pPr>
            <w:r w:rsidRPr="00284A0B">
              <w:rPr>
                <w:noProof/>
                <w:sz w:val="16"/>
                <w:szCs w:val="16"/>
              </w:rPr>
              <w:t>Sostinės regionas</w:t>
            </w:r>
          </w:p>
        </w:tc>
        <w:tc>
          <w:tcPr>
            <w:tcW w:w="654" w:type="pct"/>
            <w:tcBorders>
              <w:top w:val="single" w:sz="12" w:space="0" w:color="auto"/>
              <w:bottom w:val="single" w:sz="4" w:space="0" w:color="auto"/>
            </w:tcBorders>
          </w:tcPr>
          <w:p w:rsidR="00284A0B" w:rsidRPr="00284A0B" w:rsidRDefault="00284A0B" w:rsidP="00284A0B">
            <w:pPr>
              <w:spacing w:after="0" w:line="240" w:lineRule="auto"/>
              <w:rPr>
                <w:noProof/>
                <w:sz w:val="16"/>
                <w:szCs w:val="16"/>
              </w:rPr>
            </w:pPr>
            <w:r w:rsidRPr="00284A0B">
              <w:rPr>
                <w:noProof/>
                <w:sz w:val="16"/>
                <w:szCs w:val="16"/>
              </w:rPr>
              <w:t>Specialusis</w:t>
            </w:r>
          </w:p>
        </w:tc>
        <w:tc>
          <w:tcPr>
            <w:tcW w:w="875" w:type="pct"/>
            <w:tcBorders>
              <w:top w:val="single" w:sz="12" w:space="0" w:color="auto"/>
              <w:bottom w:val="single" w:sz="4" w:space="0" w:color="auto"/>
            </w:tcBorders>
            <w:shd w:val="clear" w:color="auto" w:fill="auto"/>
          </w:tcPr>
          <w:p w:rsidR="00284A0B" w:rsidRPr="00284A0B" w:rsidRDefault="00284A0B" w:rsidP="00284A0B">
            <w:pPr>
              <w:spacing w:after="0" w:line="240" w:lineRule="auto"/>
              <w:rPr>
                <w:noProof/>
                <w:sz w:val="16"/>
                <w:szCs w:val="16"/>
              </w:rPr>
            </w:pPr>
            <w:r w:rsidRPr="00284A0B">
              <w:rPr>
                <w:noProof/>
                <w:sz w:val="16"/>
                <w:szCs w:val="16"/>
              </w:rPr>
              <w:t>Švietimo pagalbą teikiantys asmenys</w:t>
            </w:r>
          </w:p>
        </w:tc>
        <w:tc>
          <w:tcPr>
            <w:tcW w:w="510" w:type="pct"/>
            <w:tcBorders>
              <w:top w:val="single" w:sz="12" w:space="0" w:color="auto"/>
              <w:bottom w:val="single" w:sz="4" w:space="0" w:color="auto"/>
            </w:tcBorders>
          </w:tcPr>
          <w:p w:rsidR="00284A0B" w:rsidRPr="00284A0B" w:rsidRDefault="00284A0B" w:rsidP="00284A0B">
            <w:pPr>
              <w:spacing w:after="0" w:line="240" w:lineRule="auto"/>
              <w:rPr>
                <w:noProof/>
                <w:sz w:val="16"/>
                <w:szCs w:val="16"/>
              </w:rPr>
            </w:pPr>
            <w:r w:rsidRPr="00284A0B">
              <w:rPr>
                <w:noProof/>
                <w:sz w:val="16"/>
                <w:szCs w:val="16"/>
              </w:rPr>
              <w:t> Asmenys</w:t>
            </w:r>
          </w:p>
        </w:tc>
        <w:tc>
          <w:tcPr>
            <w:tcW w:w="509" w:type="pct"/>
            <w:tcBorders>
              <w:top w:val="single" w:sz="12" w:space="0" w:color="auto"/>
              <w:bottom w:val="single" w:sz="4" w:space="0" w:color="auto"/>
            </w:tcBorders>
            <w:shd w:val="clear" w:color="auto" w:fill="auto"/>
          </w:tcPr>
          <w:p w:rsidR="00284A0B" w:rsidRPr="00DE0AF6" w:rsidRDefault="00284A0B" w:rsidP="00284A0B">
            <w:pPr>
              <w:spacing w:after="0" w:line="240" w:lineRule="auto"/>
              <w:jc w:val="center"/>
              <w:rPr>
                <w:noProof/>
                <w:sz w:val="16"/>
                <w:szCs w:val="16"/>
              </w:rPr>
            </w:pPr>
            <w:r w:rsidRPr="00DE0AF6">
              <w:rPr>
                <w:noProof/>
                <w:sz w:val="16"/>
                <w:szCs w:val="16"/>
              </w:rPr>
              <w:t>9</w:t>
            </w:r>
          </w:p>
        </w:tc>
        <w:tc>
          <w:tcPr>
            <w:tcW w:w="487" w:type="pct"/>
            <w:tcBorders>
              <w:top w:val="single" w:sz="12" w:space="0" w:color="auto"/>
              <w:bottom w:val="single" w:sz="4" w:space="0" w:color="auto"/>
            </w:tcBorders>
            <w:shd w:val="clear" w:color="auto" w:fill="auto"/>
          </w:tcPr>
          <w:p w:rsidR="00284A0B" w:rsidRPr="00DE0AF6" w:rsidRDefault="00284A0B" w:rsidP="00284A0B">
            <w:pPr>
              <w:spacing w:after="0" w:line="240" w:lineRule="auto"/>
              <w:jc w:val="center"/>
              <w:rPr>
                <w:noProof/>
                <w:sz w:val="16"/>
                <w:szCs w:val="16"/>
              </w:rPr>
            </w:pPr>
            <w:r w:rsidRPr="00DE0AF6">
              <w:rPr>
                <w:noProof/>
                <w:sz w:val="16"/>
                <w:szCs w:val="16"/>
              </w:rPr>
              <w:t>59</w:t>
            </w:r>
          </w:p>
        </w:tc>
      </w:tr>
      <w:tr w:rsidR="00284A0B" w:rsidRPr="005519EC" w:rsidTr="00284A0B">
        <w:trPr>
          <w:trHeight w:val="340"/>
        </w:trPr>
        <w:tc>
          <w:tcPr>
            <w:tcW w:w="517" w:type="pct"/>
            <w:vMerge/>
          </w:tcPr>
          <w:p w:rsidR="00284A0B" w:rsidRPr="00E76E9F" w:rsidRDefault="00284A0B" w:rsidP="00284A0B">
            <w:pPr>
              <w:spacing w:after="0" w:line="240" w:lineRule="auto"/>
              <w:rPr>
                <w:noProof/>
                <w:sz w:val="16"/>
                <w:szCs w:val="16"/>
              </w:rPr>
            </w:pPr>
          </w:p>
        </w:tc>
        <w:tc>
          <w:tcPr>
            <w:tcW w:w="504" w:type="pct"/>
            <w:vMerge/>
          </w:tcPr>
          <w:p w:rsidR="00284A0B" w:rsidRPr="005519EC" w:rsidRDefault="00284A0B" w:rsidP="00284A0B">
            <w:pPr>
              <w:spacing w:after="0" w:line="240" w:lineRule="auto"/>
              <w:rPr>
                <w:noProof/>
                <w:sz w:val="16"/>
                <w:szCs w:val="16"/>
              </w:rPr>
            </w:pPr>
          </w:p>
        </w:tc>
        <w:tc>
          <w:tcPr>
            <w:tcW w:w="434" w:type="pct"/>
            <w:vMerge/>
          </w:tcPr>
          <w:p w:rsidR="00284A0B" w:rsidRPr="005519EC" w:rsidRDefault="00284A0B" w:rsidP="00284A0B">
            <w:pPr>
              <w:spacing w:after="0" w:line="240" w:lineRule="auto"/>
              <w:rPr>
                <w:noProof/>
                <w:sz w:val="16"/>
                <w:szCs w:val="16"/>
              </w:rPr>
            </w:pPr>
          </w:p>
        </w:tc>
        <w:tc>
          <w:tcPr>
            <w:tcW w:w="509" w:type="pct"/>
            <w:tcBorders>
              <w:top w:val="single" w:sz="4" w:space="0" w:color="auto"/>
              <w:bottom w:val="single" w:sz="4" w:space="0" w:color="auto"/>
            </w:tcBorders>
          </w:tcPr>
          <w:p w:rsidR="00284A0B" w:rsidRPr="00284A0B" w:rsidRDefault="00284A0B" w:rsidP="00284A0B">
            <w:pPr>
              <w:spacing w:after="0" w:line="240" w:lineRule="auto"/>
              <w:rPr>
                <w:noProof/>
                <w:sz w:val="16"/>
                <w:szCs w:val="16"/>
              </w:rPr>
            </w:pPr>
            <w:r w:rsidRPr="00284A0B">
              <w:rPr>
                <w:noProof/>
                <w:sz w:val="16"/>
                <w:szCs w:val="16"/>
              </w:rPr>
              <w:t>Sostinės regionas</w:t>
            </w:r>
          </w:p>
        </w:tc>
        <w:tc>
          <w:tcPr>
            <w:tcW w:w="654" w:type="pct"/>
            <w:tcBorders>
              <w:top w:val="single" w:sz="4" w:space="0" w:color="auto"/>
              <w:bottom w:val="single" w:sz="4" w:space="0" w:color="auto"/>
            </w:tcBorders>
          </w:tcPr>
          <w:p w:rsidR="00284A0B" w:rsidRPr="00284A0B" w:rsidRDefault="00284A0B" w:rsidP="00284A0B">
            <w:pPr>
              <w:spacing w:after="0" w:line="240" w:lineRule="auto"/>
              <w:rPr>
                <w:noProof/>
                <w:sz w:val="16"/>
                <w:szCs w:val="16"/>
              </w:rPr>
            </w:pPr>
            <w:r w:rsidRPr="00284A0B">
              <w:rPr>
                <w:noProof/>
                <w:sz w:val="16"/>
                <w:szCs w:val="16"/>
              </w:rPr>
              <w:t>Specialusis</w:t>
            </w:r>
          </w:p>
        </w:tc>
        <w:tc>
          <w:tcPr>
            <w:tcW w:w="875" w:type="pct"/>
            <w:tcBorders>
              <w:top w:val="single" w:sz="4" w:space="0" w:color="auto"/>
              <w:bottom w:val="single" w:sz="4" w:space="0" w:color="auto"/>
            </w:tcBorders>
            <w:shd w:val="clear" w:color="auto" w:fill="auto"/>
          </w:tcPr>
          <w:p w:rsidR="00284A0B" w:rsidRPr="00284A0B" w:rsidRDefault="00284A0B" w:rsidP="00284A0B">
            <w:pPr>
              <w:spacing w:after="0" w:line="240" w:lineRule="auto"/>
              <w:rPr>
                <w:noProof/>
                <w:sz w:val="16"/>
                <w:szCs w:val="16"/>
              </w:rPr>
            </w:pPr>
            <w:r w:rsidRPr="00284A0B">
              <w:rPr>
                <w:noProof/>
                <w:sz w:val="16"/>
                <w:szCs w:val="16"/>
              </w:rPr>
              <w:t>Visos dienos mokyklos paslaugą teikiantys asmenys</w:t>
            </w:r>
          </w:p>
        </w:tc>
        <w:tc>
          <w:tcPr>
            <w:tcW w:w="510" w:type="pct"/>
            <w:tcBorders>
              <w:top w:val="single" w:sz="4" w:space="0" w:color="auto"/>
              <w:bottom w:val="single" w:sz="4" w:space="0" w:color="auto"/>
            </w:tcBorders>
          </w:tcPr>
          <w:p w:rsidR="00284A0B" w:rsidRPr="00284A0B" w:rsidRDefault="00284A0B" w:rsidP="00284A0B">
            <w:pPr>
              <w:spacing w:after="0" w:line="240" w:lineRule="auto"/>
              <w:rPr>
                <w:noProof/>
                <w:sz w:val="16"/>
                <w:szCs w:val="16"/>
              </w:rPr>
            </w:pPr>
            <w:r w:rsidRPr="00284A0B">
              <w:rPr>
                <w:noProof/>
                <w:sz w:val="16"/>
                <w:szCs w:val="16"/>
              </w:rPr>
              <w:t> Asmenys</w:t>
            </w:r>
          </w:p>
        </w:tc>
        <w:tc>
          <w:tcPr>
            <w:tcW w:w="509" w:type="pct"/>
            <w:tcBorders>
              <w:top w:val="single" w:sz="4" w:space="0" w:color="auto"/>
              <w:bottom w:val="single" w:sz="4" w:space="0" w:color="auto"/>
            </w:tcBorders>
            <w:shd w:val="clear" w:color="auto" w:fill="auto"/>
          </w:tcPr>
          <w:p w:rsidR="00284A0B" w:rsidRPr="00DE0AF6" w:rsidRDefault="00284A0B" w:rsidP="00284A0B">
            <w:pPr>
              <w:spacing w:after="0" w:line="240" w:lineRule="auto"/>
              <w:jc w:val="center"/>
              <w:rPr>
                <w:noProof/>
                <w:sz w:val="16"/>
                <w:szCs w:val="16"/>
              </w:rPr>
            </w:pPr>
            <w:r w:rsidRPr="00DE0AF6">
              <w:rPr>
                <w:noProof/>
                <w:sz w:val="16"/>
                <w:szCs w:val="16"/>
              </w:rPr>
              <w:t>40</w:t>
            </w:r>
          </w:p>
        </w:tc>
        <w:tc>
          <w:tcPr>
            <w:tcW w:w="487" w:type="pct"/>
            <w:tcBorders>
              <w:top w:val="single" w:sz="4" w:space="0" w:color="auto"/>
              <w:bottom w:val="single" w:sz="4" w:space="0" w:color="auto"/>
            </w:tcBorders>
            <w:shd w:val="clear" w:color="auto" w:fill="auto"/>
          </w:tcPr>
          <w:p w:rsidR="00284A0B" w:rsidRPr="00DE0AF6" w:rsidRDefault="00284A0B" w:rsidP="00284A0B">
            <w:pPr>
              <w:spacing w:after="0" w:line="240" w:lineRule="auto"/>
              <w:jc w:val="center"/>
              <w:rPr>
                <w:noProof/>
                <w:sz w:val="16"/>
                <w:szCs w:val="16"/>
              </w:rPr>
            </w:pPr>
            <w:r w:rsidRPr="00DE0AF6">
              <w:rPr>
                <w:noProof/>
                <w:sz w:val="16"/>
                <w:szCs w:val="16"/>
              </w:rPr>
              <w:t>262</w:t>
            </w:r>
          </w:p>
        </w:tc>
      </w:tr>
      <w:tr w:rsidR="00284A0B" w:rsidRPr="005519EC" w:rsidTr="00284A0B">
        <w:trPr>
          <w:trHeight w:val="340"/>
        </w:trPr>
        <w:tc>
          <w:tcPr>
            <w:tcW w:w="517" w:type="pct"/>
            <w:vMerge/>
            <w:tcBorders>
              <w:bottom w:val="single" w:sz="4" w:space="0" w:color="auto"/>
            </w:tcBorders>
          </w:tcPr>
          <w:p w:rsidR="00284A0B" w:rsidRPr="00E76E9F" w:rsidRDefault="00284A0B" w:rsidP="00284A0B">
            <w:pPr>
              <w:spacing w:after="0" w:line="240" w:lineRule="auto"/>
              <w:rPr>
                <w:noProof/>
                <w:sz w:val="16"/>
                <w:szCs w:val="16"/>
              </w:rPr>
            </w:pPr>
          </w:p>
        </w:tc>
        <w:tc>
          <w:tcPr>
            <w:tcW w:w="504" w:type="pct"/>
            <w:vMerge/>
            <w:tcBorders>
              <w:bottom w:val="single" w:sz="4" w:space="0" w:color="auto"/>
            </w:tcBorders>
          </w:tcPr>
          <w:p w:rsidR="00284A0B" w:rsidRPr="005519EC" w:rsidRDefault="00284A0B" w:rsidP="00284A0B">
            <w:pPr>
              <w:spacing w:after="0" w:line="240" w:lineRule="auto"/>
              <w:rPr>
                <w:noProof/>
                <w:sz w:val="16"/>
                <w:szCs w:val="16"/>
              </w:rPr>
            </w:pPr>
          </w:p>
        </w:tc>
        <w:tc>
          <w:tcPr>
            <w:tcW w:w="434" w:type="pct"/>
            <w:vMerge/>
            <w:tcBorders>
              <w:bottom w:val="single" w:sz="4" w:space="0" w:color="auto"/>
            </w:tcBorders>
          </w:tcPr>
          <w:p w:rsidR="00284A0B" w:rsidRPr="005519EC" w:rsidRDefault="00284A0B" w:rsidP="00284A0B">
            <w:pPr>
              <w:spacing w:after="0" w:line="240" w:lineRule="auto"/>
              <w:rPr>
                <w:noProof/>
                <w:sz w:val="16"/>
                <w:szCs w:val="16"/>
              </w:rPr>
            </w:pPr>
          </w:p>
        </w:tc>
        <w:tc>
          <w:tcPr>
            <w:tcW w:w="509" w:type="pct"/>
            <w:tcBorders>
              <w:top w:val="single" w:sz="4" w:space="0" w:color="auto"/>
              <w:bottom w:val="single" w:sz="4" w:space="0" w:color="auto"/>
            </w:tcBorders>
          </w:tcPr>
          <w:p w:rsidR="00284A0B" w:rsidRPr="00284A0B" w:rsidRDefault="00284A0B" w:rsidP="00284A0B">
            <w:pPr>
              <w:spacing w:after="0" w:line="240" w:lineRule="auto"/>
              <w:rPr>
                <w:noProof/>
                <w:sz w:val="16"/>
                <w:szCs w:val="16"/>
              </w:rPr>
            </w:pPr>
            <w:r>
              <w:rPr>
                <w:noProof/>
                <w:sz w:val="16"/>
                <w:szCs w:val="16"/>
              </w:rPr>
              <w:t>VVL</w:t>
            </w:r>
            <w:r w:rsidRPr="00284A0B">
              <w:rPr>
                <w:noProof/>
                <w:sz w:val="16"/>
                <w:szCs w:val="16"/>
              </w:rPr>
              <w:t xml:space="preserve"> regionas</w:t>
            </w:r>
          </w:p>
        </w:tc>
        <w:tc>
          <w:tcPr>
            <w:tcW w:w="654" w:type="pct"/>
            <w:tcBorders>
              <w:top w:val="single" w:sz="4" w:space="0" w:color="auto"/>
              <w:bottom w:val="single" w:sz="4" w:space="0" w:color="auto"/>
            </w:tcBorders>
          </w:tcPr>
          <w:p w:rsidR="00284A0B" w:rsidRPr="00284A0B" w:rsidRDefault="00284A0B" w:rsidP="00284A0B">
            <w:pPr>
              <w:spacing w:after="0" w:line="240" w:lineRule="auto"/>
              <w:rPr>
                <w:noProof/>
                <w:sz w:val="16"/>
                <w:szCs w:val="16"/>
              </w:rPr>
            </w:pPr>
            <w:r w:rsidRPr="00284A0B">
              <w:rPr>
                <w:noProof/>
                <w:sz w:val="16"/>
                <w:szCs w:val="16"/>
              </w:rPr>
              <w:t>Specialusis</w:t>
            </w:r>
          </w:p>
        </w:tc>
        <w:tc>
          <w:tcPr>
            <w:tcW w:w="875" w:type="pct"/>
            <w:tcBorders>
              <w:top w:val="single" w:sz="4" w:space="0" w:color="auto"/>
              <w:bottom w:val="single" w:sz="4" w:space="0" w:color="auto"/>
            </w:tcBorders>
            <w:shd w:val="clear" w:color="auto" w:fill="auto"/>
          </w:tcPr>
          <w:p w:rsidR="00284A0B" w:rsidRPr="00284A0B" w:rsidRDefault="00284A0B" w:rsidP="00284A0B">
            <w:pPr>
              <w:spacing w:after="0" w:line="240" w:lineRule="auto"/>
              <w:rPr>
                <w:noProof/>
                <w:sz w:val="16"/>
                <w:szCs w:val="16"/>
              </w:rPr>
            </w:pPr>
            <w:r w:rsidRPr="00284A0B">
              <w:rPr>
                <w:noProof/>
                <w:sz w:val="16"/>
                <w:szCs w:val="16"/>
              </w:rPr>
              <w:t>Visos dienos mokyklos paslaugą teikiantys asmenys</w:t>
            </w:r>
          </w:p>
        </w:tc>
        <w:tc>
          <w:tcPr>
            <w:tcW w:w="510" w:type="pct"/>
            <w:tcBorders>
              <w:top w:val="single" w:sz="4" w:space="0" w:color="auto"/>
              <w:bottom w:val="single" w:sz="4" w:space="0" w:color="auto"/>
            </w:tcBorders>
          </w:tcPr>
          <w:p w:rsidR="00284A0B" w:rsidRPr="00284A0B" w:rsidRDefault="00284A0B" w:rsidP="00284A0B">
            <w:pPr>
              <w:spacing w:after="0" w:line="240" w:lineRule="auto"/>
              <w:rPr>
                <w:noProof/>
                <w:sz w:val="16"/>
                <w:szCs w:val="16"/>
              </w:rPr>
            </w:pPr>
            <w:r w:rsidRPr="00284A0B">
              <w:rPr>
                <w:noProof/>
                <w:sz w:val="16"/>
                <w:szCs w:val="16"/>
              </w:rPr>
              <w:t> Asmenys</w:t>
            </w:r>
          </w:p>
        </w:tc>
        <w:tc>
          <w:tcPr>
            <w:tcW w:w="509" w:type="pct"/>
            <w:tcBorders>
              <w:top w:val="single" w:sz="4" w:space="0" w:color="auto"/>
              <w:bottom w:val="single" w:sz="4" w:space="0" w:color="auto"/>
            </w:tcBorders>
            <w:shd w:val="clear" w:color="auto" w:fill="auto"/>
          </w:tcPr>
          <w:p w:rsidR="00284A0B" w:rsidRPr="00DE0AF6" w:rsidRDefault="00284A0B" w:rsidP="00284A0B">
            <w:pPr>
              <w:spacing w:after="0" w:line="240" w:lineRule="auto"/>
              <w:jc w:val="center"/>
              <w:rPr>
                <w:noProof/>
                <w:sz w:val="16"/>
                <w:szCs w:val="16"/>
              </w:rPr>
            </w:pPr>
            <w:r w:rsidRPr="00DE0AF6">
              <w:rPr>
                <w:noProof/>
                <w:sz w:val="16"/>
                <w:szCs w:val="16"/>
              </w:rPr>
              <w:t>13</w:t>
            </w:r>
          </w:p>
        </w:tc>
        <w:tc>
          <w:tcPr>
            <w:tcW w:w="487" w:type="pct"/>
            <w:tcBorders>
              <w:top w:val="single" w:sz="4" w:space="0" w:color="auto"/>
              <w:bottom w:val="single" w:sz="4" w:space="0" w:color="auto"/>
            </w:tcBorders>
            <w:shd w:val="clear" w:color="auto" w:fill="auto"/>
          </w:tcPr>
          <w:p w:rsidR="00284A0B" w:rsidRPr="00DE0AF6" w:rsidRDefault="00284A0B" w:rsidP="00284A0B">
            <w:pPr>
              <w:spacing w:after="0" w:line="240" w:lineRule="auto"/>
              <w:jc w:val="center"/>
              <w:rPr>
                <w:noProof/>
                <w:sz w:val="16"/>
                <w:szCs w:val="16"/>
              </w:rPr>
            </w:pPr>
            <w:r w:rsidRPr="00DE0AF6">
              <w:rPr>
                <w:noProof/>
                <w:sz w:val="16"/>
                <w:szCs w:val="16"/>
              </w:rPr>
              <w:t>87</w:t>
            </w:r>
          </w:p>
        </w:tc>
      </w:tr>
    </w:tbl>
    <w:p w:rsidR="00764AC5" w:rsidRDefault="00764AC5" w:rsidP="00764AC5">
      <w:pPr>
        <w:spacing w:after="0" w:line="240" w:lineRule="auto"/>
        <w:jc w:val="both"/>
        <w:rPr>
          <w:rFonts w:cs="Times New Roman"/>
          <w:b/>
          <w:bCs/>
          <w:sz w:val="28"/>
          <w:szCs w:val="28"/>
        </w:rPr>
      </w:pPr>
    </w:p>
    <w:p w:rsidR="00764AC5" w:rsidRDefault="00764AC5" w:rsidP="00764AC5">
      <w:pPr>
        <w:spacing w:after="0" w:line="240" w:lineRule="auto"/>
        <w:rPr>
          <w:rFonts w:cs="Times New Roman"/>
          <w:b/>
          <w:sz w:val="20"/>
          <w:szCs w:val="24"/>
        </w:rPr>
        <w:sectPr w:rsidR="00764AC5" w:rsidSect="00931C78">
          <w:pgSz w:w="11906" w:h="16838"/>
          <w:pgMar w:top="1276" w:right="567" w:bottom="1134" w:left="1701" w:header="567" w:footer="567" w:gutter="0"/>
          <w:cols w:space="1296"/>
          <w:docGrid w:linePitch="360"/>
        </w:sectPr>
      </w:pPr>
    </w:p>
    <w:p w:rsidR="00764AC5" w:rsidRPr="005519EC" w:rsidRDefault="00764AC5" w:rsidP="00764AC5">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991"/>
        <w:gridCol w:w="852"/>
        <w:gridCol w:w="992"/>
        <w:gridCol w:w="1418"/>
        <w:gridCol w:w="3544"/>
        <w:gridCol w:w="992"/>
        <w:gridCol w:w="992"/>
        <w:gridCol w:w="992"/>
        <w:gridCol w:w="992"/>
        <w:gridCol w:w="1134"/>
        <w:gridCol w:w="1119"/>
      </w:tblGrid>
      <w:tr w:rsidR="00764AC5" w:rsidRPr="00933628" w:rsidTr="003F0D9F">
        <w:trPr>
          <w:trHeight w:val="1353"/>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33628" w:rsidRDefault="00764AC5" w:rsidP="003F0D9F">
            <w:pPr>
              <w:spacing w:after="0" w:line="240" w:lineRule="auto"/>
              <w:jc w:val="center"/>
              <w:rPr>
                <w:rFonts w:cs="Times New Roman"/>
                <w:b/>
                <w:noProof/>
                <w:sz w:val="16"/>
                <w:szCs w:val="16"/>
              </w:rPr>
            </w:pPr>
            <w:r w:rsidRPr="00933628">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33628" w:rsidRDefault="00764AC5" w:rsidP="003F0D9F">
            <w:pPr>
              <w:spacing w:after="0" w:line="240" w:lineRule="auto"/>
              <w:jc w:val="center"/>
              <w:rPr>
                <w:rFonts w:cs="Times New Roman"/>
                <w:b/>
                <w:noProof/>
                <w:sz w:val="16"/>
                <w:szCs w:val="16"/>
              </w:rPr>
            </w:pPr>
            <w:r w:rsidRPr="00933628">
              <w:rPr>
                <w:b/>
                <w:noProof/>
                <w:sz w:val="16"/>
                <w:szCs w:val="16"/>
              </w:rPr>
              <w:t>Konkretus uždavinys</w:t>
            </w:r>
          </w:p>
        </w:tc>
        <w:tc>
          <w:tcPr>
            <w:tcW w:w="2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33628" w:rsidRDefault="00764AC5" w:rsidP="003F0D9F">
            <w:pPr>
              <w:spacing w:after="0" w:line="240" w:lineRule="auto"/>
              <w:jc w:val="center"/>
              <w:rPr>
                <w:rFonts w:cs="Times New Roman"/>
                <w:b/>
                <w:noProof/>
                <w:sz w:val="16"/>
                <w:szCs w:val="16"/>
              </w:rPr>
            </w:pPr>
            <w:r w:rsidRPr="00933628">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33628" w:rsidRDefault="00764AC5" w:rsidP="003F0D9F">
            <w:pPr>
              <w:spacing w:after="0" w:line="240" w:lineRule="auto"/>
              <w:jc w:val="center"/>
              <w:rPr>
                <w:rFonts w:cs="Times New Roman"/>
                <w:b/>
                <w:noProof/>
                <w:sz w:val="16"/>
                <w:szCs w:val="16"/>
              </w:rPr>
            </w:pPr>
            <w:r w:rsidRPr="00933628">
              <w:rPr>
                <w:b/>
                <w:noProof/>
                <w:sz w:val="16"/>
                <w:szCs w:val="16"/>
              </w:rPr>
              <w:t>Regiono kategorija</w:t>
            </w:r>
          </w:p>
        </w:tc>
        <w:tc>
          <w:tcPr>
            <w:tcW w:w="46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33628" w:rsidRDefault="00284A0B" w:rsidP="003F0D9F">
            <w:pPr>
              <w:spacing w:after="0" w:line="240" w:lineRule="auto"/>
              <w:jc w:val="center"/>
              <w:rPr>
                <w:rFonts w:cs="Times New Roman"/>
                <w:b/>
                <w:noProof/>
                <w:sz w:val="16"/>
                <w:szCs w:val="16"/>
              </w:rPr>
            </w:pPr>
            <w:r>
              <w:rPr>
                <w:b/>
                <w:noProof/>
                <w:sz w:val="16"/>
                <w:szCs w:val="16"/>
              </w:rPr>
              <w:t>Identifikavimo numeris</w:t>
            </w:r>
          </w:p>
        </w:tc>
        <w:tc>
          <w:tcPr>
            <w:tcW w:w="117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33628" w:rsidRDefault="00284A0B" w:rsidP="003F0D9F">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33628" w:rsidRDefault="00764AC5" w:rsidP="003F0D9F">
            <w:pPr>
              <w:spacing w:after="0" w:line="240" w:lineRule="auto"/>
              <w:jc w:val="center"/>
              <w:rPr>
                <w:rFonts w:cs="Times New Roman"/>
                <w:b/>
                <w:noProof/>
                <w:sz w:val="16"/>
                <w:szCs w:val="16"/>
              </w:rPr>
            </w:pPr>
            <w:r w:rsidRPr="00933628">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33628" w:rsidRDefault="00764AC5" w:rsidP="003F0D9F">
            <w:pPr>
              <w:spacing w:after="0" w:line="240" w:lineRule="auto"/>
              <w:jc w:val="center"/>
              <w:rPr>
                <w:rFonts w:cs="Times New Roman"/>
                <w:b/>
                <w:noProof/>
                <w:sz w:val="16"/>
                <w:szCs w:val="16"/>
              </w:rPr>
            </w:pPr>
            <w:r w:rsidRPr="00933628">
              <w:rPr>
                <w:b/>
                <w:noProof/>
                <w:sz w:val="16"/>
                <w:szCs w:val="16"/>
              </w:rPr>
              <w:t>Pradinė reikšmė arba pamatinė vertė</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33628" w:rsidRDefault="00764AC5" w:rsidP="003F0D9F">
            <w:pPr>
              <w:spacing w:after="0" w:line="240" w:lineRule="auto"/>
              <w:jc w:val="center"/>
              <w:rPr>
                <w:rFonts w:cs="Times New Roman"/>
                <w:b/>
                <w:noProof/>
                <w:sz w:val="16"/>
                <w:szCs w:val="16"/>
              </w:rPr>
            </w:pPr>
            <w:r w:rsidRPr="00933628">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33628" w:rsidRDefault="00764AC5" w:rsidP="003F0D9F">
            <w:pPr>
              <w:spacing w:after="0" w:line="240" w:lineRule="auto"/>
              <w:jc w:val="center"/>
              <w:rPr>
                <w:rFonts w:cs="Times New Roman"/>
                <w:b/>
                <w:noProof/>
                <w:sz w:val="16"/>
                <w:szCs w:val="16"/>
              </w:rPr>
            </w:pPr>
            <w:r w:rsidRPr="00933628">
              <w:rPr>
                <w:b/>
                <w:noProof/>
                <w:sz w:val="16"/>
                <w:szCs w:val="16"/>
              </w:rPr>
              <w:t>Siekinys (2029 m.)</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33628" w:rsidRDefault="00284A0B" w:rsidP="00284A0B">
            <w:pPr>
              <w:spacing w:after="0" w:line="240" w:lineRule="auto"/>
              <w:jc w:val="center"/>
              <w:rPr>
                <w:rFonts w:cs="Times New Roman"/>
                <w:b/>
                <w:noProof/>
                <w:sz w:val="16"/>
                <w:szCs w:val="16"/>
              </w:rPr>
            </w:pPr>
            <w:r>
              <w:rPr>
                <w:b/>
                <w:noProof/>
                <w:sz w:val="16"/>
                <w:szCs w:val="16"/>
              </w:rPr>
              <w:t>Duomenų šaltinis</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Pr="00933628" w:rsidRDefault="00284A0B" w:rsidP="003F0D9F">
            <w:pPr>
              <w:spacing w:after="0" w:line="240" w:lineRule="auto"/>
              <w:jc w:val="center"/>
              <w:rPr>
                <w:rFonts w:cs="Times New Roman"/>
                <w:b/>
                <w:noProof/>
                <w:sz w:val="16"/>
                <w:szCs w:val="16"/>
              </w:rPr>
            </w:pPr>
            <w:r>
              <w:rPr>
                <w:b/>
                <w:noProof/>
                <w:sz w:val="16"/>
                <w:szCs w:val="16"/>
              </w:rPr>
              <w:t>Pastabos</w:t>
            </w:r>
          </w:p>
        </w:tc>
      </w:tr>
      <w:tr w:rsidR="00284A0B" w:rsidRPr="005519EC" w:rsidTr="00284A0B">
        <w:trPr>
          <w:trHeight w:val="338"/>
        </w:trPr>
        <w:tc>
          <w:tcPr>
            <w:tcW w:w="364" w:type="pct"/>
            <w:vMerge w:val="restart"/>
            <w:tcBorders>
              <w:top w:val="single" w:sz="12" w:space="0" w:color="auto"/>
            </w:tcBorders>
          </w:tcPr>
          <w:p w:rsidR="00284A0B" w:rsidRPr="00E76E9F" w:rsidRDefault="00284A0B" w:rsidP="00284A0B">
            <w:pPr>
              <w:spacing w:after="0" w:line="240" w:lineRule="auto"/>
              <w:rPr>
                <w:noProof/>
                <w:sz w:val="16"/>
                <w:szCs w:val="16"/>
              </w:rPr>
            </w:pPr>
            <w:r w:rsidRPr="001D13CE">
              <w:rPr>
                <w:rStyle w:val="normaltextrun"/>
                <w:noProof/>
                <w:sz w:val="16"/>
                <w:szCs w:val="16"/>
              </w:rPr>
              <w:t>6.</w:t>
            </w:r>
            <w:r>
              <w:rPr>
                <w:rStyle w:val="normaltextrun"/>
                <w:noProof/>
                <w:sz w:val="16"/>
                <w:szCs w:val="16"/>
              </w:rPr>
              <w:t xml:space="preserve"> </w:t>
            </w:r>
            <w:r w:rsidRPr="001D13CE">
              <w:rPr>
                <w:rStyle w:val="normaltextrun"/>
                <w:noProof/>
                <w:sz w:val="16"/>
                <w:szCs w:val="16"/>
              </w:rPr>
              <w:t>Inovatyvūs sprendimai</w:t>
            </w:r>
          </w:p>
        </w:tc>
        <w:tc>
          <w:tcPr>
            <w:tcW w:w="328" w:type="pct"/>
            <w:vMerge w:val="restart"/>
            <w:tcBorders>
              <w:top w:val="single" w:sz="12" w:space="0" w:color="auto"/>
            </w:tcBorders>
          </w:tcPr>
          <w:p w:rsidR="00284A0B" w:rsidRPr="005519EC" w:rsidRDefault="00284A0B" w:rsidP="00284A0B">
            <w:pPr>
              <w:spacing w:after="0" w:line="240" w:lineRule="auto"/>
              <w:rPr>
                <w:noProof/>
                <w:sz w:val="16"/>
                <w:szCs w:val="16"/>
              </w:rPr>
            </w:pPr>
            <w:r>
              <w:rPr>
                <w:noProof/>
                <w:sz w:val="16"/>
                <w:szCs w:val="16"/>
              </w:rPr>
              <w:t>6.1</w:t>
            </w:r>
          </w:p>
        </w:tc>
        <w:tc>
          <w:tcPr>
            <w:tcW w:w="282" w:type="pct"/>
            <w:vMerge w:val="restart"/>
            <w:tcBorders>
              <w:top w:val="single" w:sz="12" w:space="0" w:color="auto"/>
            </w:tcBorders>
          </w:tcPr>
          <w:p w:rsidR="00284A0B" w:rsidRPr="005519EC" w:rsidRDefault="00284A0B" w:rsidP="00284A0B">
            <w:pPr>
              <w:spacing w:after="0" w:line="240" w:lineRule="auto"/>
              <w:rPr>
                <w:noProof/>
                <w:sz w:val="16"/>
                <w:szCs w:val="16"/>
              </w:rPr>
            </w:pPr>
            <w:r>
              <w:rPr>
                <w:noProof/>
                <w:sz w:val="16"/>
                <w:szCs w:val="16"/>
              </w:rPr>
              <w:t>ESF</w:t>
            </w:r>
          </w:p>
        </w:tc>
        <w:tc>
          <w:tcPr>
            <w:tcW w:w="328" w:type="pct"/>
            <w:tcBorders>
              <w:top w:val="single" w:sz="12" w:space="0" w:color="auto"/>
            </w:tcBorders>
          </w:tcPr>
          <w:p w:rsidR="00284A0B" w:rsidRPr="002B102A" w:rsidRDefault="00284A0B" w:rsidP="00284A0B">
            <w:pPr>
              <w:spacing w:after="0" w:line="240" w:lineRule="auto"/>
              <w:jc w:val="both"/>
              <w:textAlignment w:val="baseline"/>
              <w:rPr>
                <w:rFonts w:eastAsia="Times New Roman" w:cs="Times New Roman"/>
                <w:sz w:val="16"/>
                <w:szCs w:val="16"/>
                <w:lang w:eastAsia="lt-LT"/>
              </w:rPr>
            </w:pPr>
            <w:r w:rsidRPr="002B102A">
              <w:rPr>
                <w:rFonts w:eastAsia="Times New Roman" w:cs="Times New Roman"/>
                <w:sz w:val="16"/>
                <w:szCs w:val="16"/>
                <w:lang w:eastAsia="lt-LT"/>
              </w:rPr>
              <w:t>Sostinės regionas</w:t>
            </w:r>
          </w:p>
        </w:tc>
        <w:tc>
          <w:tcPr>
            <w:tcW w:w="469" w:type="pct"/>
            <w:tcBorders>
              <w:top w:val="single" w:sz="12" w:space="0" w:color="auto"/>
            </w:tcBorders>
          </w:tcPr>
          <w:p w:rsidR="00284A0B" w:rsidRPr="002B102A" w:rsidRDefault="00284A0B" w:rsidP="00284A0B">
            <w:pPr>
              <w:spacing w:after="0" w:line="240" w:lineRule="auto"/>
              <w:jc w:val="both"/>
              <w:textAlignment w:val="baseline"/>
              <w:rPr>
                <w:rFonts w:eastAsia="Times New Roman" w:cs="Times New Roman"/>
                <w:sz w:val="16"/>
                <w:szCs w:val="16"/>
                <w:lang w:eastAsia="lt-LT"/>
              </w:rPr>
            </w:pPr>
            <w:r w:rsidRPr="002B102A">
              <w:rPr>
                <w:rFonts w:eastAsia="Times New Roman" w:cs="Times New Roman"/>
                <w:sz w:val="16"/>
                <w:szCs w:val="16"/>
                <w:lang w:eastAsia="lt-LT"/>
              </w:rPr>
              <w:t>Specialusis</w:t>
            </w:r>
          </w:p>
        </w:tc>
        <w:tc>
          <w:tcPr>
            <w:tcW w:w="1172" w:type="pct"/>
            <w:tcBorders>
              <w:top w:val="single" w:sz="12" w:space="0" w:color="auto"/>
            </w:tcBorders>
            <w:shd w:val="clear" w:color="auto" w:fill="auto"/>
          </w:tcPr>
          <w:p w:rsidR="00284A0B" w:rsidRPr="002B102A" w:rsidRDefault="00284A0B" w:rsidP="00284A0B">
            <w:pPr>
              <w:spacing w:after="0" w:line="240" w:lineRule="auto"/>
              <w:textAlignment w:val="baseline"/>
              <w:rPr>
                <w:rFonts w:eastAsia="Times New Roman" w:cs="Times New Roman"/>
                <w:sz w:val="16"/>
                <w:szCs w:val="16"/>
                <w:lang w:eastAsia="lt-LT"/>
              </w:rPr>
            </w:pPr>
            <w:r w:rsidRPr="001A0E3E">
              <w:rPr>
                <w:rFonts w:eastAsia="Times New Roman" w:cs="Times New Roman"/>
                <w:sz w:val="16"/>
                <w:szCs w:val="16"/>
                <w:lang w:eastAsia="lt-LT"/>
              </w:rPr>
              <w:t>Švietimo pagalbą gavę vaikai</w:t>
            </w:r>
          </w:p>
        </w:tc>
        <w:tc>
          <w:tcPr>
            <w:tcW w:w="328" w:type="pct"/>
            <w:tcBorders>
              <w:top w:val="single" w:sz="12" w:space="0" w:color="auto"/>
            </w:tcBorders>
          </w:tcPr>
          <w:p w:rsidR="00284A0B" w:rsidRPr="002B102A" w:rsidRDefault="00284A0B" w:rsidP="00284A0B">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Asmenys</w:t>
            </w:r>
          </w:p>
        </w:tc>
        <w:tc>
          <w:tcPr>
            <w:tcW w:w="328" w:type="pct"/>
            <w:tcBorders>
              <w:top w:val="single" w:sz="12" w:space="0" w:color="auto"/>
            </w:tcBorders>
          </w:tcPr>
          <w:p w:rsidR="00284A0B" w:rsidRPr="002B102A" w:rsidRDefault="00284A0B" w:rsidP="00284A0B">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28" w:type="pct"/>
            <w:tcBorders>
              <w:top w:val="single" w:sz="12" w:space="0" w:color="auto"/>
            </w:tcBorders>
          </w:tcPr>
          <w:p w:rsidR="00284A0B" w:rsidRPr="002B102A" w:rsidRDefault="00284A0B" w:rsidP="00284A0B">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tcBorders>
              <w:top w:val="single" w:sz="12" w:space="0" w:color="auto"/>
            </w:tcBorders>
            <w:shd w:val="clear" w:color="auto" w:fill="auto"/>
          </w:tcPr>
          <w:p w:rsidR="00284A0B" w:rsidRPr="002B102A" w:rsidRDefault="00284A0B" w:rsidP="00284A0B">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3 150</w:t>
            </w:r>
          </w:p>
        </w:tc>
        <w:tc>
          <w:tcPr>
            <w:tcW w:w="375" w:type="pct"/>
            <w:tcBorders>
              <w:top w:val="single" w:sz="12" w:space="0" w:color="auto"/>
            </w:tcBorders>
            <w:shd w:val="clear" w:color="auto" w:fill="auto"/>
          </w:tcPr>
          <w:p w:rsidR="00284A0B" w:rsidRPr="002B102A" w:rsidRDefault="00284A0B" w:rsidP="00284A0B">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Projektai</w:t>
            </w:r>
          </w:p>
        </w:tc>
        <w:tc>
          <w:tcPr>
            <w:tcW w:w="370" w:type="pct"/>
            <w:tcBorders>
              <w:top w:val="single" w:sz="12" w:space="0" w:color="auto"/>
            </w:tcBorders>
          </w:tcPr>
          <w:p w:rsidR="00284A0B" w:rsidRPr="002B102A" w:rsidRDefault="00284A0B" w:rsidP="00284A0B">
            <w:pPr>
              <w:spacing w:after="0" w:line="240" w:lineRule="auto"/>
              <w:jc w:val="both"/>
              <w:textAlignment w:val="baseline"/>
              <w:rPr>
                <w:rFonts w:eastAsia="Times New Roman" w:cs="Times New Roman"/>
                <w:sz w:val="16"/>
                <w:szCs w:val="16"/>
                <w:lang w:eastAsia="lt-LT"/>
              </w:rPr>
            </w:pPr>
          </w:p>
        </w:tc>
      </w:tr>
      <w:tr w:rsidR="00284A0B" w:rsidRPr="00933628" w:rsidTr="00284A0B">
        <w:trPr>
          <w:trHeight w:val="391"/>
        </w:trPr>
        <w:tc>
          <w:tcPr>
            <w:tcW w:w="364" w:type="pct"/>
            <w:vMerge/>
          </w:tcPr>
          <w:p w:rsidR="00284A0B" w:rsidRPr="00933628" w:rsidRDefault="00284A0B" w:rsidP="003F0D9F">
            <w:pPr>
              <w:spacing w:after="0" w:line="240" w:lineRule="auto"/>
              <w:jc w:val="both"/>
              <w:rPr>
                <w:noProof/>
                <w:sz w:val="16"/>
                <w:szCs w:val="16"/>
              </w:rPr>
            </w:pPr>
          </w:p>
        </w:tc>
        <w:tc>
          <w:tcPr>
            <w:tcW w:w="328" w:type="pct"/>
            <w:vMerge/>
          </w:tcPr>
          <w:p w:rsidR="00284A0B" w:rsidRPr="00933628" w:rsidRDefault="00284A0B" w:rsidP="003F0D9F">
            <w:pPr>
              <w:spacing w:after="0" w:line="240" w:lineRule="auto"/>
              <w:jc w:val="both"/>
              <w:rPr>
                <w:noProof/>
                <w:sz w:val="16"/>
                <w:szCs w:val="16"/>
              </w:rPr>
            </w:pPr>
          </w:p>
        </w:tc>
        <w:tc>
          <w:tcPr>
            <w:tcW w:w="282" w:type="pct"/>
            <w:vMerge/>
          </w:tcPr>
          <w:p w:rsidR="00284A0B" w:rsidRPr="00933628" w:rsidRDefault="00284A0B" w:rsidP="003F0D9F">
            <w:pPr>
              <w:spacing w:after="0" w:line="240" w:lineRule="auto"/>
              <w:jc w:val="both"/>
              <w:rPr>
                <w:noProof/>
                <w:sz w:val="16"/>
                <w:szCs w:val="16"/>
              </w:rPr>
            </w:pPr>
          </w:p>
        </w:tc>
        <w:tc>
          <w:tcPr>
            <w:tcW w:w="328" w:type="pct"/>
          </w:tcPr>
          <w:p w:rsidR="00284A0B" w:rsidRPr="00DE00EA" w:rsidRDefault="00284A0B" w:rsidP="00284A0B">
            <w:pPr>
              <w:spacing w:after="0" w:line="240" w:lineRule="auto"/>
              <w:jc w:val="both"/>
              <w:textAlignment w:val="baseline"/>
              <w:rPr>
                <w:rFonts w:eastAsia="Times New Roman" w:cs="Times New Roman"/>
                <w:sz w:val="16"/>
                <w:szCs w:val="16"/>
                <w:lang w:eastAsia="lt-LT"/>
              </w:rPr>
            </w:pPr>
            <w:r w:rsidRPr="002B102A">
              <w:rPr>
                <w:rFonts w:eastAsia="Times New Roman" w:cs="Times New Roman"/>
                <w:sz w:val="16"/>
                <w:szCs w:val="16"/>
                <w:lang w:eastAsia="lt-LT"/>
              </w:rPr>
              <w:t>Sostinės regionas</w:t>
            </w:r>
          </w:p>
        </w:tc>
        <w:tc>
          <w:tcPr>
            <w:tcW w:w="469" w:type="pct"/>
          </w:tcPr>
          <w:p w:rsidR="00284A0B" w:rsidRPr="002B102A" w:rsidRDefault="00284A0B" w:rsidP="00284A0B">
            <w:pPr>
              <w:spacing w:after="0" w:line="240" w:lineRule="auto"/>
              <w:jc w:val="both"/>
              <w:textAlignment w:val="baseline"/>
              <w:rPr>
                <w:rFonts w:eastAsia="Times New Roman" w:cs="Times New Roman"/>
                <w:sz w:val="16"/>
                <w:szCs w:val="16"/>
                <w:lang w:eastAsia="lt-LT"/>
              </w:rPr>
            </w:pPr>
            <w:r w:rsidRPr="002B102A">
              <w:rPr>
                <w:rFonts w:eastAsia="Times New Roman" w:cs="Times New Roman"/>
                <w:sz w:val="16"/>
                <w:szCs w:val="16"/>
                <w:lang w:eastAsia="lt-LT"/>
              </w:rPr>
              <w:t>Specialusis</w:t>
            </w:r>
          </w:p>
        </w:tc>
        <w:tc>
          <w:tcPr>
            <w:tcW w:w="1172" w:type="pct"/>
            <w:shd w:val="clear" w:color="auto" w:fill="auto"/>
          </w:tcPr>
          <w:p w:rsidR="00284A0B" w:rsidRPr="002B102A" w:rsidRDefault="00284A0B" w:rsidP="00284A0B">
            <w:pPr>
              <w:spacing w:after="0" w:line="240" w:lineRule="auto"/>
              <w:textAlignment w:val="baseline"/>
              <w:rPr>
                <w:rFonts w:eastAsia="Times New Roman" w:cs="Times New Roman"/>
                <w:sz w:val="16"/>
                <w:szCs w:val="16"/>
                <w:lang w:eastAsia="lt-LT"/>
              </w:rPr>
            </w:pPr>
            <w:r w:rsidRPr="0009634F">
              <w:rPr>
                <w:rFonts w:eastAsia="Times New Roman" w:cs="Times New Roman"/>
                <w:sz w:val="16"/>
                <w:szCs w:val="16"/>
                <w:lang w:eastAsia="lt-LT"/>
              </w:rPr>
              <w:t>Visos dienos mokyklą lankantys vaikai, besimokantys pagal priešmokyklinio ugdymo programą</w:t>
            </w:r>
          </w:p>
        </w:tc>
        <w:tc>
          <w:tcPr>
            <w:tcW w:w="328" w:type="pct"/>
          </w:tcPr>
          <w:p w:rsidR="00284A0B" w:rsidRPr="002B102A" w:rsidRDefault="00284A0B" w:rsidP="00284A0B">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Asmenys</w:t>
            </w:r>
          </w:p>
        </w:tc>
        <w:tc>
          <w:tcPr>
            <w:tcW w:w="328" w:type="pct"/>
          </w:tcPr>
          <w:p w:rsidR="00284A0B" w:rsidRPr="002B102A" w:rsidRDefault="00284A0B" w:rsidP="00284A0B">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28" w:type="pct"/>
          </w:tcPr>
          <w:p w:rsidR="00284A0B" w:rsidRPr="002B102A" w:rsidRDefault="00284A0B" w:rsidP="00284A0B">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shd w:val="clear" w:color="auto" w:fill="auto"/>
          </w:tcPr>
          <w:p w:rsidR="00284A0B" w:rsidRPr="002B102A" w:rsidRDefault="00284A0B" w:rsidP="00284A0B">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770</w:t>
            </w:r>
          </w:p>
        </w:tc>
        <w:tc>
          <w:tcPr>
            <w:tcW w:w="375" w:type="pct"/>
            <w:shd w:val="clear" w:color="auto" w:fill="auto"/>
          </w:tcPr>
          <w:p w:rsidR="00284A0B" w:rsidRPr="002B102A" w:rsidRDefault="00284A0B" w:rsidP="00284A0B">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Projektai</w:t>
            </w:r>
          </w:p>
        </w:tc>
        <w:tc>
          <w:tcPr>
            <w:tcW w:w="370" w:type="pct"/>
          </w:tcPr>
          <w:p w:rsidR="00284A0B" w:rsidRPr="00DE00EA" w:rsidRDefault="00284A0B" w:rsidP="00284A0B">
            <w:pPr>
              <w:spacing w:after="0" w:line="240" w:lineRule="auto"/>
              <w:jc w:val="both"/>
              <w:textAlignment w:val="baseline"/>
              <w:rPr>
                <w:rFonts w:eastAsia="Times New Roman" w:cs="Times New Roman"/>
                <w:sz w:val="16"/>
                <w:szCs w:val="16"/>
                <w:lang w:eastAsia="lt-LT"/>
              </w:rPr>
            </w:pPr>
          </w:p>
        </w:tc>
      </w:tr>
      <w:tr w:rsidR="00284A0B" w:rsidRPr="00933628" w:rsidTr="00284A0B">
        <w:trPr>
          <w:trHeight w:val="399"/>
        </w:trPr>
        <w:tc>
          <w:tcPr>
            <w:tcW w:w="364" w:type="pct"/>
            <w:vMerge/>
          </w:tcPr>
          <w:p w:rsidR="00284A0B" w:rsidRPr="00933628" w:rsidRDefault="00284A0B" w:rsidP="003F0D9F">
            <w:pPr>
              <w:spacing w:after="0" w:line="240" w:lineRule="auto"/>
              <w:jc w:val="both"/>
              <w:rPr>
                <w:noProof/>
                <w:sz w:val="16"/>
                <w:szCs w:val="16"/>
              </w:rPr>
            </w:pPr>
          </w:p>
        </w:tc>
        <w:tc>
          <w:tcPr>
            <w:tcW w:w="328" w:type="pct"/>
            <w:vMerge/>
          </w:tcPr>
          <w:p w:rsidR="00284A0B" w:rsidRPr="00933628" w:rsidRDefault="00284A0B" w:rsidP="003F0D9F">
            <w:pPr>
              <w:spacing w:after="0" w:line="240" w:lineRule="auto"/>
              <w:jc w:val="both"/>
              <w:rPr>
                <w:noProof/>
                <w:sz w:val="16"/>
                <w:szCs w:val="16"/>
              </w:rPr>
            </w:pPr>
          </w:p>
        </w:tc>
        <w:tc>
          <w:tcPr>
            <w:tcW w:w="282" w:type="pct"/>
            <w:vMerge/>
          </w:tcPr>
          <w:p w:rsidR="00284A0B" w:rsidRPr="00933628" w:rsidRDefault="00284A0B" w:rsidP="003F0D9F">
            <w:pPr>
              <w:spacing w:after="0" w:line="240" w:lineRule="auto"/>
              <w:jc w:val="both"/>
              <w:rPr>
                <w:noProof/>
                <w:sz w:val="16"/>
                <w:szCs w:val="16"/>
              </w:rPr>
            </w:pPr>
          </w:p>
        </w:tc>
        <w:tc>
          <w:tcPr>
            <w:tcW w:w="328" w:type="pct"/>
          </w:tcPr>
          <w:p w:rsidR="00284A0B" w:rsidRPr="00DE00EA" w:rsidRDefault="00284A0B" w:rsidP="00284A0B">
            <w:pPr>
              <w:spacing w:after="0" w:line="240" w:lineRule="auto"/>
              <w:jc w:val="both"/>
              <w:textAlignment w:val="baseline"/>
              <w:rPr>
                <w:rFonts w:eastAsia="Times New Roman" w:cs="Times New Roman"/>
                <w:sz w:val="16"/>
                <w:szCs w:val="16"/>
                <w:lang w:eastAsia="lt-LT"/>
              </w:rPr>
            </w:pPr>
            <w:r w:rsidRPr="002B102A">
              <w:rPr>
                <w:rFonts w:eastAsia="Times New Roman" w:cs="Times New Roman"/>
                <w:sz w:val="16"/>
                <w:szCs w:val="16"/>
                <w:lang w:eastAsia="lt-LT"/>
              </w:rPr>
              <w:t>Sostinės regionas</w:t>
            </w:r>
          </w:p>
        </w:tc>
        <w:tc>
          <w:tcPr>
            <w:tcW w:w="469" w:type="pct"/>
          </w:tcPr>
          <w:p w:rsidR="00284A0B" w:rsidRPr="002B102A" w:rsidRDefault="00284A0B" w:rsidP="00284A0B">
            <w:pPr>
              <w:spacing w:after="0" w:line="240" w:lineRule="auto"/>
              <w:jc w:val="both"/>
              <w:textAlignment w:val="baseline"/>
              <w:rPr>
                <w:rFonts w:eastAsia="Times New Roman" w:cs="Times New Roman"/>
                <w:sz w:val="16"/>
                <w:szCs w:val="16"/>
                <w:lang w:eastAsia="lt-LT"/>
              </w:rPr>
            </w:pPr>
            <w:r w:rsidRPr="002B102A">
              <w:rPr>
                <w:rFonts w:eastAsia="Times New Roman" w:cs="Times New Roman"/>
                <w:sz w:val="16"/>
                <w:szCs w:val="16"/>
                <w:lang w:eastAsia="lt-LT"/>
              </w:rPr>
              <w:t>Specialusis</w:t>
            </w:r>
          </w:p>
        </w:tc>
        <w:tc>
          <w:tcPr>
            <w:tcW w:w="1172" w:type="pct"/>
            <w:shd w:val="clear" w:color="auto" w:fill="auto"/>
          </w:tcPr>
          <w:p w:rsidR="00284A0B" w:rsidRPr="002B102A" w:rsidRDefault="00284A0B" w:rsidP="00284A0B">
            <w:pPr>
              <w:spacing w:after="0" w:line="240" w:lineRule="auto"/>
              <w:textAlignment w:val="baseline"/>
              <w:rPr>
                <w:rFonts w:eastAsia="Times New Roman" w:cs="Times New Roman"/>
                <w:sz w:val="16"/>
                <w:szCs w:val="16"/>
                <w:lang w:eastAsia="lt-LT"/>
              </w:rPr>
            </w:pPr>
            <w:r w:rsidRPr="00B53DDE">
              <w:rPr>
                <w:rFonts w:eastAsia="Times New Roman" w:cs="Times New Roman"/>
                <w:sz w:val="16"/>
                <w:szCs w:val="16"/>
                <w:lang w:eastAsia="lt-LT"/>
              </w:rPr>
              <w:t>Visos dienos mokyklą lankantys vaikai, besimokantys pagal pradinio ugdymo programą</w:t>
            </w:r>
          </w:p>
        </w:tc>
        <w:tc>
          <w:tcPr>
            <w:tcW w:w="328" w:type="pct"/>
          </w:tcPr>
          <w:p w:rsidR="00284A0B" w:rsidRPr="002B102A" w:rsidRDefault="00284A0B" w:rsidP="00284A0B">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Asmenys</w:t>
            </w:r>
          </w:p>
        </w:tc>
        <w:tc>
          <w:tcPr>
            <w:tcW w:w="328" w:type="pct"/>
          </w:tcPr>
          <w:p w:rsidR="00284A0B" w:rsidRPr="002B102A" w:rsidRDefault="00284A0B" w:rsidP="00284A0B">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28" w:type="pct"/>
          </w:tcPr>
          <w:p w:rsidR="00284A0B" w:rsidRPr="002B102A" w:rsidRDefault="00284A0B" w:rsidP="00284A0B">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shd w:val="clear" w:color="auto" w:fill="auto"/>
          </w:tcPr>
          <w:p w:rsidR="00284A0B" w:rsidRPr="002B102A" w:rsidRDefault="00284A0B" w:rsidP="00284A0B">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4 487</w:t>
            </w:r>
          </w:p>
        </w:tc>
        <w:tc>
          <w:tcPr>
            <w:tcW w:w="375" w:type="pct"/>
            <w:shd w:val="clear" w:color="auto" w:fill="auto"/>
          </w:tcPr>
          <w:p w:rsidR="00284A0B" w:rsidRPr="002B102A" w:rsidRDefault="00284A0B" w:rsidP="00284A0B">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Projektai</w:t>
            </w:r>
          </w:p>
        </w:tc>
        <w:tc>
          <w:tcPr>
            <w:tcW w:w="370" w:type="pct"/>
          </w:tcPr>
          <w:p w:rsidR="00284A0B" w:rsidRPr="00DE00EA" w:rsidRDefault="00284A0B" w:rsidP="00284A0B">
            <w:pPr>
              <w:spacing w:after="0" w:line="240" w:lineRule="auto"/>
              <w:jc w:val="both"/>
              <w:textAlignment w:val="baseline"/>
              <w:rPr>
                <w:rFonts w:eastAsia="Times New Roman" w:cs="Times New Roman"/>
                <w:sz w:val="16"/>
                <w:szCs w:val="16"/>
                <w:lang w:eastAsia="lt-LT"/>
              </w:rPr>
            </w:pPr>
          </w:p>
        </w:tc>
      </w:tr>
      <w:tr w:rsidR="00284A0B" w:rsidRPr="00933628" w:rsidTr="00284A0B">
        <w:trPr>
          <w:trHeight w:val="405"/>
        </w:trPr>
        <w:tc>
          <w:tcPr>
            <w:tcW w:w="364" w:type="pct"/>
            <w:vMerge/>
          </w:tcPr>
          <w:p w:rsidR="00284A0B" w:rsidRPr="00933628" w:rsidRDefault="00284A0B" w:rsidP="003F0D9F">
            <w:pPr>
              <w:spacing w:after="0" w:line="240" w:lineRule="auto"/>
              <w:jc w:val="both"/>
              <w:rPr>
                <w:noProof/>
                <w:sz w:val="16"/>
                <w:szCs w:val="16"/>
              </w:rPr>
            </w:pPr>
          </w:p>
        </w:tc>
        <w:tc>
          <w:tcPr>
            <w:tcW w:w="328" w:type="pct"/>
            <w:vMerge/>
          </w:tcPr>
          <w:p w:rsidR="00284A0B" w:rsidRPr="00933628" w:rsidRDefault="00284A0B" w:rsidP="003F0D9F">
            <w:pPr>
              <w:spacing w:after="0" w:line="240" w:lineRule="auto"/>
              <w:jc w:val="both"/>
              <w:rPr>
                <w:noProof/>
                <w:sz w:val="16"/>
                <w:szCs w:val="16"/>
              </w:rPr>
            </w:pPr>
          </w:p>
        </w:tc>
        <w:tc>
          <w:tcPr>
            <w:tcW w:w="282" w:type="pct"/>
            <w:vMerge/>
          </w:tcPr>
          <w:p w:rsidR="00284A0B" w:rsidRPr="00933628" w:rsidRDefault="00284A0B" w:rsidP="003F0D9F">
            <w:pPr>
              <w:spacing w:after="0" w:line="240" w:lineRule="auto"/>
              <w:jc w:val="both"/>
              <w:rPr>
                <w:noProof/>
                <w:sz w:val="16"/>
                <w:szCs w:val="16"/>
              </w:rPr>
            </w:pPr>
          </w:p>
        </w:tc>
        <w:tc>
          <w:tcPr>
            <w:tcW w:w="328" w:type="pct"/>
          </w:tcPr>
          <w:p w:rsidR="00284A0B" w:rsidRPr="00DE00EA" w:rsidRDefault="00284A0B" w:rsidP="00284A0B">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VVL regionas</w:t>
            </w:r>
          </w:p>
        </w:tc>
        <w:tc>
          <w:tcPr>
            <w:tcW w:w="469" w:type="pct"/>
          </w:tcPr>
          <w:p w:rsidR="00284A0B" w:rsidRPr="002B102A" w:rsidRDefault="00284A0B" w:rsidP="00284A0B">
            <w:pPr>
              <w:spacing w:after="0" w:line="240" w:lineRule="auto"/>
              <w:jc w:val="both"/>
              <w:textAlignment w:val="baseline"/>
              <w:rPr>
                <w:rFonts w:eastAsia="Times New Roman" w:cs="Times New Roman"/>
                <w:sz w:val="16"/>
                <w:szCs w:val="16"/>
                <w:lang w:eastAsia="lt-LT"/>
              </w:rPr>
            </w:pPr>
            <w:r w:rsidRPr="002B102A">
              <w:rPr>
                <w:rFonts w:eastAsia="Times New Roman" w:cs="Times New Roman"/>
                <w:sz w:val="16"/>
                <w:szCs w:val="16"/>
                <w:lang w:eastAsia="lt-LT"/>
              </w:rPr>
              <w:t>Specialusis</w:t>
            </w:r>
          </w:p>
        </w:tc>
        <w:tc>
          <w:tcPr>
            <w:tcW w:w="1172" w:type="pct"/>
            <w:shd w:val="clear" w:color="auto" w:fill="auto"/>
          </w:tcPr>
          <w:p w:rsidR="00284A0B" w:rsidRPr="002B102A" w:rsidRDefault="00284A0B" w:rsidP="00284A0B">
            <w:pPr>
              <w:spacing w:after="0" w:line="240" w:lineRule="auto"/>
              <w:textAlignment w:val="baseline"/>
              <w:rPr>
                <w:rFonts w:eastAsia="Times New Roman" w:cs="Times New Roman"/>
                <w:sz w:val="16"/>
                <w:szCs w:val="16"/>
                <w:lang w:eastAsia="lt-LT"/>
              </w:rPr>
            </w:pPr>
            <w:r w:rsidRPr="00B53DDE">
              <w:rPr>
                <w:rFonts w:eastAsia="Times New Roman" w:cs="Times New Roman"/>
                <w:sz w:val="16"/>
                <w:szCs w:val="16"/>
                <w:lang w:eastAsia="lt-LT"/>
              </w:rPr>
              <w:t>Visos dienos mokyklą lankantys vaikai, besimokantys pagal pradinio ugdymo programą</w:t>
            </w:r>
          </w:p>
        </w:tc>
        <w:tc>
          <w:tcPr>
            <w:tcW w:w="328" w:type="pct"/>
          </w:tcPr>
          <w:p w:rsidR="00284A0B" w:rsidRPr="002B102A" w:rsidRDefault="00284A0B" w:rsidP="00284A0B">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Asmenys</w:t>
            </w:r>
          </w:p>
        </w:tc>
        <w:tc>
          <w:tcPr>
            <w:tcW w:w="328" w:type="pct"/>
          </w:tcPr>
          <w:p w:rsidR="00284A0B" w:rsidRPr="002B102A" w:rsidRDefault="00284A0B" w:rsidP="00284A0B">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0</w:t>
            </w:r>
          </w:p>
        </w:tc>
        <w:tc>
          <w:tcPr>
            <w:tcW w:w="328" w:type="pct"/>
          </w:tcPr>
          <w:p w:rsidR="00284A0B" w:rsidRPr="002B102A" w:rsidRDefault="00284A0B" w:rsidP="00284A0B">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2021</w:t>
            </w:r>
          </w:p>
        </w:tc>
        <w:tc>
          <w:tcPr>
            <w:tcW w:w="328" w:type="pct"/>
            <w:shd w:val="clear" w:color="auto" w:fill="auto"/>
          </w:tcPr>
          <w:p w:rsidR="00284A0B" w:rsidRPr="002B102A" w:rsidRDefault="00284A0B" w:rsidP="00284A0B">
            <w:pPr>
              <w:spacing w:after="0" w:line="240" w:lineRule="auto"/>
              <w:jc w:val="center"/>
              <w:textAlignment w:val="baseline"/>
              <w:rPr>
                <w:rFonts w:eastAsia="Times New Roman" w:cs="Times New Roman"/>
                <w:sz w:val="16"/>
                <w:szCs w:val="16"/>
                <w:lang w:eastAsia="lt-LT"/>
              </w:rPr>
            </w:pPr>
            <w:r>
              <w:rPr>
                <w:rFonts w:eastAsia="Times New Roman" w:cs="Times New Roman"/>
                <w:sz w:val="16"/>
                <w:szCs w:val="16"/>
                <w:lang w:eastAsia="lt-LT"/>
              </w:rPr>
              <w:t>1 731</w:t>
            </w:r>
          </w:p>
        </w:tc>
        <w:tc>
          <w:tcPr>
            <w:tcW w:w="375" w:type="pct"/>
            <w:shd w:val="clear" w:color="auto" w:fill="auto"/>
          </w:tcPr>
          <w:p w:rsidR="00284A0B" w:rsidRPr="002B102A" w:rsidRDefault="00284A0B" w:rsidP="00284A0B">
            <w:pPr>
              <w:spacing w:after="0" w:line="240" w:lineRule="auto"/>
              <w:jc w:val="both"/>
              <w:textAlignment w:val="baseline"/>
              <w:rPr>
                <w:rFonts w:eastAsia="Times New Roman" w:cs="Times New Roman"/>
                <w:sz w:val="16"/>
                <w:szCs w:val="16"/>
                <w:lang w:eastAsia="lt-LT"/>
              </w:rPr>
            </w:pPr>
            <w:r>
              <w:rPr>
                <w:rFonts w:eastAsia="Times New Roman" w:cs="Times New Roman"/>
                <w:sz w:val="16"/>
                <w:szCs w:val="16"/>
                <w:lang w:eastAsia="lt-LT"/>
              </w:rPr>
              <w:t>Projektai</w:t>
            </w:r>
          </w:p>
        </w:tc>
        <w:tc>
          <w:tcPr>
            <w:tcW w:w="370" w:type="pct"/>
          </w:tcPr>
          <w:p w:rsidR="00284A0B" w:rsidRPr="00DE00EA" w:rsidRDefault="00284A0B" w:rsidP="00284A0B">
            <w:pPr>
              <w:spacing w:after="0" w:line="240" w:lineRule="auto"/>
              <w:jc w:val="both"/>
              <w:textAlignment w:val="baseline"/>
              <w:rPr>
                <w:rFonts w:eastAsia="Times New Roman" w:cs="Times New Roman"/>
                <w:sz w:val="16"/>
                <w:szCs w:val="16"/>
                <w:lang w:eastAsia="lt-LT"/>
              </w:rPr>
            </w:pPr>
          </w:p>
        </w:tc>
      </w:tr>
    </w:tbl>
    <w:p w:rsidR="00764AC5" w:rsidRDefault="00764AC5" w:rsidP="00764AC5">
      <w:pPr>
        <w:spacing w:after="0" w:line="240" w:lineRule="auto"/>
        <w:jc w:val="both"/>
        <w:rPr>
          <w:rFonts w:cs="Times New Roman"/>
          <w:b/>
          <w:bCs/>
          <w:sz w:val="28"/>
          <w:szCs w:val="28"/>
        </w:rPr>
        <w:sectPr w:rsidR="00764AC5" w:rsidSect="00931C78">
          <w:pgSz w:w="16838" w:h="11906" w:orient="landscape"/>
          <w:pgMar w:top="1701" w:right="1276" w:bottom="567" w:left="1134" w:header="567" w:footer="567" w:gutter="0"/>
          <w:cols w:space="1296"/>
          <w:docGrid w:linePitch="360"/>
        </w:sectPr>
      </w:pPr>
    </w:p>
    <w:p w:rsidR="00764AC5" w:rsidRPr="009D4862" w:rsidRDefault="00764AC5" w:rsidP="00764AC5">
      <w:pPr>
        <w:spacing w:before="240" w:after="240" w:line="240" w:lineRule="auto"/>
        <w:jc w:val="both"/>
        <w:rPr>
          <w:rFonts w:eastAsia="Calibri" w:cs="Times New Roman"/>
          <w:i/>
          <w:noProof/>
          <w:szCs w:val="20"/>
          <w:lang w:eastAsia="lt-LT" w:bidi="lt-LT"/>
        </w:rPr>
      </w:pPr>
      <w:r w:rsidRPr="009D4862">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384"/>
        <w:gridCol w:w="1276"/>
        <w:gridCol w:w="2551"/>
        <w:gridCol w:w="1381"/>
        <w:gridCol w:w="1648"/>
        <w:gridCol w:w="1649"/>
      </w:tblGrid>
      <w:tr w:rsidR="00764AC5" w:rsidTr="003F0D9F">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64AC5" w:rsidRDefault="00764AC5" w:rsidP="003F0D9F">
            <w:pPr>
              <w:rPr>
                <w:rFonts w:eastAsia="Times New Roman"/>
                <w:b/>
                <w:iCs/>
                <w:noProof/>
                <w:sz w:val="20"/>
              </w:rPr>
            </w:pPr>
            <w:r>
              <w:rPr>
                <w:b/>
                <w:noProof/>
                <w:sz w:val="20"/>
              </w:rPr>
              <w:t>4 lentelė. 1 matmuo. Intervencinių priemonių sritis</w:t>
            </w:r>
          </w:p>
        </w:tc>
      </w:tr>
      <w:tr w:rsidR="00764AC5" w:rsidTr="0011222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Prioriteto Nr.</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Fondas</w:t>
            </w:r>
          </w:p>
        </w:tc>
        <w:tc>
          <w:tcPr>
            <w:tcW w:w="25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Regiono kategorija</w:t>
            </w:r>
          </w:p>
        </w:tc>
        <w:tc>
          <w:tcPr>
            <w:tcW w:w="138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Konkretus uždavinys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Suma (EUR)</w:t>
            </w:r>
          </w:p>
        </w:tc>
      </w:tr>
      <w:tr w:rsidR="0011222B" w:rsidRPr="0011222B" w:rsidTr="0011222B">
        <w:tc>
          <w:tcPr>
            <w:tcW w:w="1384" w:type="dxa"/>
            <w:vMerge w:val="restart"/>
            <w:tcBorders>
              <w:top w:val="single" w:sz="12" w:space="0" w:color="auto"/>
            </w:tcBorders>
          </w:tcPr>
          <w:p w:rsidR="0011222B" w:rsidRPr="0011222B" w:rsidRDefault="0011222B" w:rsidP="0011222B">
            <w:pPr>
              <w:jc w:val="center"/>
              <w:rPr>
                <w:rFonts w:eastAsia="Times New Roman"/>
                <w:iCs/>
                <w:noProof/>
                <w:sz w:val="20"/>
                <w:szCs w:val="20"/>
              </w:rPr>
            </w:pPr>
            <w:r w:rsidRPr="0011222B">
              <w:rPr>
                <w:rFonts w:eastAsia="Times New Roman"/>
                <w:iCs/>
                <w:noProof/>
                <w:sz w:val="20"/>
                <w:szCs w:val="20"/>
              </w:rPr>
              <w:t>6</w:t>
            </w:r>
          </w:p>
        </w:tc>
        <w:tc>
          <w:tcPr>
            <w:tcW w:w="1276" w:type="dxa"/>
            <w:vMerge w:val="restart"/>
            <w:tcBorders>
              <w:top w:val="single" w:sz="12" w:space="0" w:color="auto"/>
            </w:tcBorders>
          </w:tcPr>
          <w:p w:rsidR="0011222B" w:rsidRPr="0011222B" w:rsidRDefault="0011222B" w:rsidP="0011222B">
            <w:pPr>
              <w:jc w:val="center"/>
              <w:rPr>
                <w:rFonts w:eastAsia="Times New Roman"/>
                <w:iCs/>
                <w:noProof/>
                <w:sz w:val="20"/>
                <w:szCs w:val="20"/>
              </w:rPr>
            </w:pPr>
            <w:r w:rsidRPr="0011222B">
              <w:rPr>
                <w:rFonts w:eastAsia="Times New Roman"/>
                <w:iCs/>
                <w:noProof/>
                <w:sz w:val="20"/>
                <w:szCs w:val="20"/>
              </w:rPr>
              <w:t>ESF</w:t>
            </w:r>
          </w:p>
        </w:tc>
        <w:tc>
          <w:tcPr>
            <w:tcW w:w="2551" w:type="dxa"/>
            <w:tcBorders>
              <w:top w:val="single" w:sz="12" w:space="0" w:color="auto"/>
              <w:bottom w:val="single" w:sz="4" w:space="0" w:color="auto"/>
            </w:tcBorders>
          </w:tcPr>
          <w:p w:rsidR="0011222B" w:rsidRPr="0011222B" w:rsidRDefault="0011222B" w:rsidP="003F0D9F">
            <w:pPr>
              <w:rPr>
                <w:rFonts w:eastAsia="Times New Roman"/>
                <w:iCs/>
                <w:noProof/>
                <w:sz w:val="20"/>
                <w:szCs w:val="20"/>
              </w:rPr>
            </w:pPr>
            <w:r w:rsidRPr="0011222B">
              <w:rPr>
                <w:rFonts w:eastAsia="Times New Roman"/>
                <w:iCs/>
                <w:noProof/>
                <w:sz w:val="20"/>
                <w:szCs w:val="20"/>
              </w:rPr>
              <w:t>Sostinės regionas</w:t>
            </w:r>
          </w:p>
        </w:tc>
        <w:tc>
          <w:tcPr>
            <w:tcW w:w="1381" w:type="dxa"/>
            <w:vMerge w:val="restart"/>
            <w:tcBorders>
              <w:top w:val="single" w:sz="12" w:space="0" w:color="auto"/>
            </w:tcBorders>
          </w:tcPr>
          <w:p w:rsidR="0011222B" w:rsidRPr="0011222B" w:rsidRDefault="0011222B" w:rsidP="0011222B">
            <w:pPr>
              <w:jc w:val="center"/>
              <w:rPr>
                <w:rFonts w:eastAsia="Times New Roman"/>
                <w:iCs/>
                <w:noProof/>
                <w:sz w:val="20"/>
                <w:szCs w:val="20"/>
              </w:rPr>
            </w:pPr>
            <w:r w:rsidRPr="0011222B">
              <w:rPr>
                <w:rFonts w:eastAsia="Times New Roman"/>
                <w:iCs/>
                <w:noProof/>
                <w:sz w:val="20"/>
                <w:szCs w:val="20"/>
              </w:rPr>
              <w:t>6.1</w:t>
            </w:r>
          </w:p>
        </w:tc>
        <w:tc>
          <w:tcPr>
            <w:tcW w:w="1648" w:type="dxa"/>
            <w:tcBorders>
              <w:top w:val="single" w:sz="12" w:space="0" w:color="auto"/>
              <w:bottom w:val="single" w:sz="4" w:space="0" w:color="auto"/>
            </w:tcBorders>
          </w:tcPr>
          <w:p w:rsidR="0011222B" w:rsidRPr="0011222B" w:rsidRDefault="0011222B" w:rsidP="00B0328D">
            <w:pPr>
              <w:jc w:val="center"/>
              <w:textAlignment w:val="baseline"/>
              <w:rPr>
                <w:rFonts w:eastAsia="Times New Roman" w:cs="Times New Roman"/>
                <w:sz w:val="20"/>
                <w:szCs w:val="20"/>
                <w:lang w:eastAsia="lt-LT"/>
              </w:rPr>
            </w:pPr>
            <w:r w:rsidRPr="0011222B">
              <w:rPr>
                <w:rFonts w:eastAsia="Times New Roman" w:cs="Times New Roman"/>
                <w:sz w:val="20"/>
                <w:szCs w:val="20"/>
                <w:lang w:eastAsia="lt-LT"/>
              </w:rPr>
              <w:t>111</w:t>
            </w:r>
          </w:p>
        </w:tc>
        <w:tc>
          <w:tcPr>
            <w:tcW w:w="1649" w:type="dxa"/>
            <w:tcBorders>
              <w:top w:val="single" w:sz="12" w:space="0" w:color="auto"/>
              <w:bottom w:val="single" w:sz="4" w:space="0" w:color="auto"/>
            </w:tcBorders>
          </w:tcPr>
          <w:p w:rsidR="0011222B" w:rsidRPr="0011222B" w:rsidRDefault="0011222B" w:rsidP="0011222B">
            <w:pPr>
              <w:jc w:val="right"/>
              <w:textAlignment w:val="baseline"/>
              <w:rPr>
                <w:rFonts w:eastAsia="Times New Roman" w:cs="Times New Roman"/>
                <w:sz w:val="20"/>
                <w:szCs w:val="20"/>
                <w:lang w:eastAsia="lt-LT"/>
              </w:rPr>
            </w:pPr>
            <w:r w:rsidRPr="0011222B">
              <w:rPr>
                <w:rFonts w:eastAsia="Times New Roman" w:cs="Times New Roman"/>
                <w:sz w:val="20"/>
                <w:szCs w:val="20"/>
                <w:lang w:eastAsia="lt-LT"/>
              </w:rPr>
              <w:t>4 684</w:t>
            </w:r>
            <w:r>
              <w:rPr>
                <w:rFonts w:eastAsia="Times New Roman" w:cs="Times New Roman"/>
                <w:sz w:val="20"/>
                <w:szCs w:val="20"/>
                <w:lang w:eastAsia="lt-LT"/>
              </w:rPr>
              <w:t> </w:t>
            </w:r>
            <w:r w:rsidRPr="0011222B">
              <w:rPr>
                <w:rFonts w:eastAsia="Times New Roman" w:cs="Times New Roman"/>
                <w:sz w:val="20"/>
                <w:szCs w:val="20"/>
                <w:lang w:eastAsia="lt-LT"/>
              </w:rPr>
              <w:t>847</w:t>
            </w:r>
            <w:r>
              <w:rPr>
                <w:rFonts w:eastAsia="Times New Roman" w:cs="Times New Roman"/>
                <w:sz w:val="20"/>
                <w:szCs w:val="20"/>
                <w:lang w:eastAsia="lt-LT"/>
              </w:rPr>
              <w:t>,00</w:t>
            </w:r>
          </w:p>
        </w:tc>
      </w:tr>
      <w:tr w:rsidR="0011222B" w:rsidRPr="0011222B" w:rsidTr="0011222B">
        <w:tc>
          <w:tcPr>
            <w:tcW w:w="1384" w:type="dxa"/>
            <w:vMerge/>
          </w:tcPr>
          <w:p w:rsidR="0011222B" w:rsidRPr="0011222B" w:rsidRDefault="0011222B" w:rsidP="003F0D9F">
            <w:pPr>
              <w:rPr>
                <w:rFonts w:eastAsia="Times New Roman"/>
                <w:iCs/>
                <w:noProof/>
                <w:sz w:val="20"/>
                <w:szCs w:val="20"/>
              </w:rPr>
            </w:pPr>
          </w:p>
        </w:tc>
        <w:tc>
          <w:tcPr>
            <w:tcW w:w="1276" w:type="dxa"/>
            <w:vMerge/>
          </w:tcPr>
          <w:p w:rsidR="0011222B" w:rsidRPr="0011222B" w:rsidRDefault="0011222B" w:rsidP="003F0D9F">
            <w:pPr>
              <w:rPr>
                <w:rFonts w:eastAsia="Times New Roman"/>
                <w:b/>
                <w:iCs/>
                <w:noProof/>
                <w:sz w:val="20"/>
                <w:szCs w:val="20"/>
              </w:rPr>
            </w:pPr>
          </w:p>
        </w:tc>
        <w:tc>
          <w:tcPr>
            <w:tcW w:w="2551" w:type="dxa"/>
            <w:tcBorders>
              <w:top w:val="single" w:sz="4" w:space="0" w:color="auto"/>
              <w:bottom w:val="single" w:sz="4" w:space="0" w:color="auto"/>
            </w:tcBorders>
          </w:tcPr>
          <w:p w:rsidR="0011222B" w:rsidRPr="0011222B" w:rsidRDefault="0011222B" w:rsidP="003F0D9F">
            <w:pPr>
              <w:rPr>
                <w:rFonts w:eastAsia="Times New Roman"/>
                <w:iCs/>
                <w:noProof/>
                <w:sz w:val="20"/>
                <w:szCs w:val="20"/>
              </w:rPr>
            </w:pPr>
            <w:r w:rsidRPr="0011222B">
              <w:rPr>
                <w:rFonts w:eastAsia="Times New Roman"/>
                <w:iCs/>
                <w:noProof/>
                <w:sz w:val="20"/>
                <w:szCs w:val="20"/>
              </w:rPr>
              <w:t>VVL regionas</w:t>
            </w:r>
          </w:p>
        </w:tc>
        <w:tc>
          <w:tcPr>
            <w:tcW w:w="1381" w:type="dxa"/>
            <w:vMerge/>
          </w:tcPr>
          <w:p w:rsidR="0011222B" w:rsidRPr="0011222B" w:rsidRDefault="0011222B" w:rsidP="003F0D9F">
            <w:pPr>
              <w:rPr>
                <w:rFonts w:eastAsia="Times New Roman"/>
                <w:b/>
                <w:iCs/>
                <w:noProof/>
                <w:sz w:val="20"/>
                <w:szCs w:val="20"/>
              </w:rPr>
            </w:pPr>
          </w:p>
        </w:tc>
        <w:tc>
          <w:tcPr>
            <w:tcW w:w="1648" w:type="dxa"/>
            <w:tcBorders>
              <w:top w:val="single" w:sz="4" w:space="0" w:color="auto"/>
              <w:bottom w:val="single" w:sz="4" w:space="0" w:color="auto"/>
            </w:tcBorders>
          </w:tcPr>
          <w:p w:rsidR="0011222B" w:rsidRPr="0011222B" w:rsidRDefault="0011222B" w:rsidP="00B0328D">
            <w:pPr>
              <w:jc w:val="center"/>
              <w:textAlignment w:val="baseline"/>
              <w:rPr>
                <w:rFonts w:eastAsia="Times New Roman" w:cs="Times New Roman"/>
                <w:sz w:val="20"/>
                <w:szCs w:val="20"/>
                <w:lang w:eastAsia="lt-LT"/>
              </w:rPr>
            </w:pPr>
            <w:r w:rsidRPr="0011222B">
              <w:rPr>
                <w:rFonts w:eastAsia="Times New Roman" w:cs="Times New Roman"/>
                <w:sz w:val="20"/>
                <w:szCs w:val="20"/>
                <w:lang w:eastAsia="lt-LT"/>
              </w:rPr>
              <w:t>112</w:t>
            </w:r>
          </w:p>
        </w:tc>
        <w:tc>
          <w:tcPr>
            <w:tcW w:w="1649" w:type="dxa"/>
            <w:tcBorders>
              <w:top w:val="single" w:sz="4" w:space="0" w:color="auto"/>
              <w:bottom w:val="single" w:sz="4" w:space="0" w:color="auto"/>
            </w:tcBorders>
          </w:tcPr>
          <w:p w:rsidR="0011222B" w:rsidRPr="0011222B" w:rsidRDefault="0011222B" w:rsidP="0011222B">
            <w:pPr>
              <w:jc w:val="right"/>
              <w:textAlignment w:val="baseline"/>
              <w:rPr>
                <w:rFonts w:eastAsia="Times New Roman" w:cs="Times New Roman"/>
                <w:sz w:val="20"/>
                <w:szCs w:val="20"/>
                <w:lang w:eastAsia="lt-LT"/>
              </w:rPr>
            </w:pPr>
            <w:r w:rsidRPr="0011222B">
              <w:rPr>
                <w:rFonts w:eastAsia="Times New Roman" w:cs="Times New Roman"/>
                <w:sz w:val="20"/>
                <w:szCs w:val="20"/>
                <w:lang w:eastAsia="lt-LT"/>
              </w:rPr>
              <w:t>8 730</w:t>
            </w:r>
            <w:r>
              <w:rPr>
                <w:rFonts w:eastAsia="Times New Roman" w:cs="Times New Roman"/>
                <w:sz w:val="20"/>
                <w:szCs w:val="20"/>
                <w:lang w:eastAsia="lt-LT"/>
              </w:rPr>
              <w:t> </w:t>
            </w:r>
            <w:r w:rsidRPr="0011222B">
              <w:rPr>
                <w:rFonts w:eastAsia="Times New Roman" w:cs="Times New Roman"/>
                <w:sz w:val="20"/>
                <w:szCs w:val="20"/>
                <w:lang w:eastAsia="lt-LT"/>
              </w:rPr>
              <w:t>827</w:t>
            </w:r>
            <w:r>
              <w:rPr>
                <w:rFonts w:eastAsia="Times New Roman" w:cs="Times New Roman"/>
                <w:sz w:val="20"/>
                <w:szCs w:val="20"/>
                <w:lang w:eastAsia="lt-LT"/>
              </w:rPr>
              <w:t>,00</w:t>
            </w:r>
          </w:p>
        </w:tc>
      </w:tr>
      <w:tr w:rsidR="0011222B" w:rsidRPr="0011222B" w:rsidTr="0011222B">
        <w:tc>
          <w:tcPr>
            <w:tcW w:w="1384" w:type="dxa"/>
            <w:vMerge/>
          </w:tcPr>
          <w:p w:rsidR="0011222B" w:rsidRPr="0011222B" w:rsidRDefault="0011222B" w:rsidP="003F0D9F">
            <w:pPr>
              <w:rPr>
                <w:rFonts w:eastAsia="Times New Roman"/>
                <w:iCs/>
                <w:noProof/>
                <w:sz w:val="20"/>
                <w:szCs w:val="20"/>
              </w:rPr>
            </w:pPr>
          </w:p>
        </w:tc>
        <w:tc>
          <w:tcPr>
            <w:tcW w:w="1276" w:type="dxa"/>
            <w:vMerge/>
          </w:tcPr>
          <w:p w:rsidR="0011222B" w:rsidRPr="0011222B" w:rsidRDefault="0011222B" w:rsidP="003F0D9F">
            <w:pPr>
              <w:rPr>
                <w:rFonts w:eastAsia="Times New Roman"/>
                <w:b/>
                <w:iCs/>
                <w:noProof/>
                <w:sz w:val="20"/>
                <w:szCs w:val="20"/>
              </w:rPr>
            </w:pPr>
          </w:p>
        </w:tc>
        <w:tc>
          <w:tcPr>
            <w:tcW w:w="2551" w:type="dxa"/>
            <w:tcBorders>
              <w:top w:val="single" w:sz="4" w:space="0" w:color="auto"/>
            </w:tcBorders>
          </w:tcPr>
          <w:p w:rsidR="0011222B" w:rsidRPr="0011222B" w:rsidRDefault="0011222B" w:rsidP="003F0D9F">
            <w:pPr>
              <w:rPr>
                <w:rFonts w:eastAsia="Times New Roman"/>
                <w:iCs/>
                <w:noProof/>
                <w:sz w:val="20"/>
                <w:szCs w:val="20"/>
              </w:rPr>
            </w:pPr>
            <w:r w:rsidRPr="0011222B">
              <w:rPr>
                <w:rFonts w:eastAsia="Times New Roman"/>
                <w:iCs/>
                <w:noProof/>
                <w:sz w:val="20"/>
                <w:szCs w:val="20"/>
              </w:rPr>
              <w:t>VVL regionas</w:t>
            </w:r>
          </w:p>
        </w:tc>
        <w:tc>
          <w:tcPr>
            <w:tcW w:w="1381" w:type="dxa"/>
            <w:vMerge/>
          </w:tcPr>
          <w:p w:rsidR="0011222B" w:rsidRPr="0011222B" w:rsidRDefault="0011222B" w:rsidP="003F0D9F">
            <w:pPr>
              <w:rPr>
                <w:rFonts w:eastAsia="Times New Roman"/>
                <w:b/>
                <w:iCs/>
                <w:noProof/>
                <w:sz w:val="20"/>
                <w:szCs w:val="20"/>
              </w:rPr>
            </w:pPr>
          </w:p>
        </w:tc>
        <w:tc>
          <w:tcPr>
            <w:tcW w:w="1648" w:type="dxa"/>
            <w:tcBorders>
              <w:top w:val="single" w:sz="4" w:space="0" w:color="auto"/>
            </w:tcBorders>
          </w:tcPr>
          <w:p w:rsidR="0011222B" w:rsidRPr="0011222B" w:rsidRDefault="0011222B" w:rsidP="00B0328D">
            <w:pPr>
              <w:jc w:val="center"/>
              <w:textAlignment w:val="baseline"/>
              <w:rPr>
                <w:rFonts w:eastAsia="Times New Roman" w:cs="Times New Roman"/>
                <w:sz w:val="20"/>
                <w:szCs w:val="20"/>
                <w:lang w:eastAsia="lt-LT"/>
              </w:rPr>
            </w:pPr>
            <w:r w:rsidRPr="0011222B">
              <w:rPr>
                <w:rFonts w:eastAsia="Times New Roman" w:cs="Times New Roman"/>
                <w:sz w:val="20"/>
                <w:szCs w:val="20"/>
                <w:lang w:eastAsia="lt-LT"/>
              </w:rPr>
              <w:t>112</w:t>
            </w:r>
          </w:p>
        </w:tc>
        <w:tc>
          <w:tcPr>
            <w:tcW w:w="1649" w:type="dxa"/>
            <w:tcBorders>
              <w:top w:val="single" w:sz="4" w:space="0" w:color="auto"/>
            </w:tcBorders>
          </w:tcPr>
          <w:p w:rsidR="0011222B" w:rsidRPr="0011222B" w:rsidRDefault="0011222B" w:rsidP="0011222B">
            <w:pPr>
              <w:jc w:val="right"/>
              <w:textAlignment w:val="baseline"/>
              <w:rPr>
                <w:rFonts w:eastAsia="Times New Roman" w:cs="Times New Roman"/>
                <w:sz w:val="20"/>
                <w:szCs w:val="20"/>
                <w:lang w:eastAsia="lt-LT"/>
              </w:rPr>
            </w:pPr>
            <w:r w:rsidRPr="0011222B">
              <w:rPr>
                <w:rFonts w:eastAsia="Times New Roman" w:cs="Times New Roman"/>
                <w:sz w:val="20"/>
                <w:szCs w:val="20"/>
                <w:lang w:eastAsia="lt-LT"/>
              </w:rPr>
              <w:t>6 584</w:t>
            </w:r>
            <w:r>
              <w:rPr>
                <w:rFonts w:eastAsia="Times New Roman" w:cs="Times New Roman"/>
                <w:sz w:val="20"/>
                <w:szCs w:val="20"/>
                <w:lang w:eastAsia="lt-LT"/>
              </w:rPr>
              <w:t> </w:t>
            </w:r>
            <w:r w:rsidRPr="0011222B">
              <w:rPr>
                <w:rFonts w:eastAsia="Times New Roman" w:cs="Times New Roman"/>
                <w:sz w:val="20"/>
                <w:szCs w:val="20"/>
                <w:lang w:eastAsia="lt-LT"/>
              </w:rPr>
              <w:t>326</w:t>
            </w:r>
            <w:r>
              <w:rPr>
                <w:rFonts w:eastAsia="Times New Roman" w:cs="Times New Roman"/>
                <w:sz w:val="20"/>
                <w:szCs w:val="20"/>
                <w:lang w:eastAsia="lt-LT"/>
              </w:rPr>
              <w:t>,00</w:t>
            </w:r>
          </w:p>
        </w:tc>
      </w:tr>
    </w:tbl>
    <w:p w:rsidR="00764AC5" w:rsidRPr="0011222B" w:rsidRDefault="00764AC5" w:rsidP="00764AC5">
      <w:pPr>
        <w:spacing w:after="0"/>
        <w:rPr>
          <w:rFonts w:eastAsia="Times New Roman"/>
          <w:b/>
          <w:iCs/>
          <w:noProof/>
          <w:sz w:val="20"/>
          <w:szCs w:val="20"/>
        </w:rPr>
      </w:pPr>
    </w:p>
    <w:tbl>
      <w:tblPr>
        <w:tblStyle w:val="Lentelstinklelis"/>
        <w:tblW w:w="9889" w:type="dxa"/>
        <w:tblLook w:val="04A0" w:firstRow="1" w:lastRow="0" w:firstColumn="1" w:lastColumn="0" w:noHBand="0" w:noVBand="1"/>
      </w:tblPr>
      <w:tblGrid>
        <w:gridCol w:w="1384"/>
        <w:gridCol w:w="1276"/>
        <w:gridCol w:w="2551"/>
        <w:gridCol w:w="1381"/>
        <w:gridCol w:w="1648"/>
        <w:gridCol w:w="1649"/>
      </w:tblGrid>
      <w:tr w:rsidR="00764AC5" w:rsidTr="003F0D9F">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64AC5" w:rsidRDefault="00764AC5" w:rsidP="003F0D9F">
            <w:pPr>
              <w:rPr>
                <w:rFonts w:eastAsia="Times New Roman"/>
                <w:b/>
                <w:iCs/>
                <w:noProof/>
                <w:sz w:val="20"/>
              </w:rPr>
            </w:pPr>
            <w:r>
              <w:rPr>
                <w:b/>
                <w:noProof/>
                <w:sz w:val="20"/>
              </w:rPr>
              <w:t>5 lentelė. 2 matmuo. Finansavimo forma</w:t>
            </w:r>
          </w:p>
        </w:tc>
      </w:tr>
      <w:tr w:rsidR="00764AC5" w:rsidTr="0011222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Prioriteto Nr.</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Fondas</w:t>
            </w:r>
          </w:p>
        </w:tc>
        <w:tc>
          <w:tcPr>
            <w:tcW w:w="25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Regiono kategorija</w:t>
            </w:r>
          </w:p>
        </w:tc>
        <w:tc>
          <w:tcPr>
            <w:tcW w:w="138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Konkretus uždavinys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Suma (EUR)</w:t>
            </w:r>
          </w:p>
        </w:tc>
      </w:tr>
      <w:tr w:rsidR="0011222B" w:rsidTr="00B0328D">
        <w:tc>
          <w:tcPr>
            <w:tcW w:w="1384" w:type="dxa"/>
            <w:vMerge w:val="restart"/>
            <w:tcBorders>
              <w:top w:val="single" w:sz="12" w:space="0" w:color="auto"/>
            </w:tcBorders>
          </w:tcPr>
          <w:p w:rsidR="0011222B" w:rsidRPr="0011222B" w:rsidRDefault="0011222B" w:rsidP="0011222B">
            <w:pPr>
              <w:jc w:val="center"/>
              <w:rPr>
                <w:rFonts w:eastAsia="Times New Roman"/>
                <w:iCs/>
                <w:noProof/>
                <w:sz w:val="20"/>
              </w:rPr>
            </w:pPr>
            <w:r w:rsidRPr="0011222B">
              <w:rPr>
                <w:rFonts w:eastAsia="Times New Roman"/>
                <w:iCs/>
                <w:noProof/>
                <w:sz w:val="20"/>
              </w:rPr>
              <w:t>6</w:t>
            </w:r>
          </w:p>
        </w:tc>
        <w:tc>
          <w:tcPr>
            <w:tcW w:w="1276" w:type="dxa"/>
            <w:vMerge w:val="restart"/>
            <w:tcBorders>
              <w:top w:val="single" w:sz="12" w:space="0" w:color="auto"/>
            </w:tcBorders>
          </w:tcPr>
          <w:p w:rsidR="0011222B" w:rsidRPr="0011222B" w:rsidRDefault="0011222B" w:rsidP="0011222B">
            <w:pPr>
              <w:jc w:val="center"/>
              <w:rPr>
                <w:rFonts w:eastAsia="Times New Roman"/>
                <w:iCs/>
                <w:noProof/>
                <w:sz w:val="20"/>
              </w:rPr>
            </w:pPr>
            <w:r w:rsidRPr="0011222B">
              <w:rPr>
                <w:rFonts w:eastAsia="Times New Roman"/>
                <w:iCs/>
                <w:noProof/>
                <w:sz w:val="20"/>
              </w:rPr>
              <w:t>ESF</w:t>
            </w:r>
          </w:p>
        </w:tc>
        <w:tc>
          <w:tcPr>
            <w:tcW w:w="2551" w:type="dxa"/>
            <w:tcBorders>
              <w:top w:val="single" w:sz="12" w:space="0" w:color="auto"/>
              <w:bottom w:val="single" w:sz="4" w:space="0" w:color="auto"/>
            </w:tcBorders>
          </w:tcPr>
          <w:p w:rsidR="0011222B" w:rsidRPr="0011222B" w:rsidRDefault="0011222B" w:rsidP="00B0328D">
            <w:pPr>
              <w:rPr>
                <w:rFonts w:eastAsia="Times New Roman"/>
                <w:iCs/>
                <w:noProof/>
                <w:sz w:val="20"/>
                <w:szCs w:val="20"/>
              </w:rPr>
            </w:pPr>
            <w:r w:rsidRPr="0011222B">
              <w:rPr>
                <w:rFonts w:eastAsia="Times New Roman"/>
                <w:iCs/>
                <w:noProof/>
                <w:sz w:val="20"/>
                <w:szCs w:val="20"/>
              </w:rPr>
              <w:t>Sostinės regionas</w:t>
            </w:r>
          </w:p>
        </w:tc>
        <w:tc>
          <w:tcPr>
            <w:tcW w:w="1381" w:type="dxa"/>
            <w:vMerge w:val="restart"/>
            <w:tcBorders>
              <w:top w:val="single" w:sz="12" w:space="0" w:color="auto"/>
            </w:tcBorders>
          </w:tcPr>
          <w:p w:rsidR="0011222B" w:rsidRPr="0011222B" w:rsidRDefault="0011222B" w:rsidP="0011222B">
            <w:pPr>
              <w:jc w:val="center"/>
              <w:rPr>
                <w:rFonts w:eastAsia="Times New Roman"/>
                <w:iCs/>
                <w:noProof/>
                <w:sz w:val="20"/>
              </w:rPr>
            </w:pPr>
            <w:r w:rsidRPr="0011222B">
              <w:rPr>
                <w:rFonts w:eastAsia="Times New Roman"/>
                <w:iCs/>
                <w:noProof/>
                <w:sz w:val="20"/>
              </w:rPr>
              <w:t>6.1</w:t>
            </w:r>
          </w:p>
        </w:tc>
        <w:tc>
          <w:tcPr>
            <w:tcW w:w="1648" w:type="dxa"/>
            <w:vMerge w:val="restart"/>
            <w:tcBorders>
              <w:top w:val="single" w:sz="12" w:space="0" w:color="auto"/>
            </w:tcBorders>
          </w:tcPr>
          <w:p w:rsidR="0011222B" w:rsidRPr="0011222B" w:rsidRDefault="0011222B" w:rsidP="0011222B">
            <w:pPr>
              <w:jc w:val="center"/>
              <w:rPr>
                <w:rFonts w:eastAsia="Times New Roman"/>
                <w:iCs/>
                <w:noProof/>
                <w:sz w:val="20"/>
              </w:rPr>
            </w:pPr>
            <w:r w:rsidRPr="0011222B">
              <w:rPr>
                <w:rFonts w:eastAsia="Times New Roman"/>
                <w:iCs/>
                <w:noProof/>
                <w:sz w:val="20"/>
              </w:rPr>
              <w:t>01</w:t>
            </w:r>
          </w:p>
        </w:tc>
        <w:tc>
          <w:tcPr>
            <w:tcW w:w="1649" w:type="dxa"/>
            <w:tcBorders>
              <w:top w:val="single" w:sz="12" w:space="0" w:color="auto"/>
              <w:bottom w:val="single" w:sz="4" w:space="0" w:color="auto"/>
            </w:tcBorders>
          </w:tcPr>
          <w:p w:rsidR="0011222B" w:rsidRPr="0011222B" w:rsidRDefault="0011222B" w:rsidP="0011222B">
            <w:pPr>
              <w:jc w:val="right"/>
              <w:textAlignment w:val="baseline"/>
              <w:rPr>
                <w:rFonts w:eastAsia="Times New Roman" w:cs="Times New Roman"/>
                <w:sz w:val="20"/>
                <w:szCs w:val="20"/>
                <w:lang w:eastAsia="lt-LT"/>
              </w:rPr>
            </w:pPr>
            <w:r w:rsidRPr="0011222B">
              <w:rPr>
                <w:rFonts w:eastAsia="Times New Roman" w:cs="Times New Roman"/>
                <w:sz w:val="20"/>
                <w:szCs w:val="20"/>
                <w:lang w:eastAsia="lt-LT"/>
              </w:rPr>
              <w:t>13 415</w:t>
            </w:r>
            <w:r>
              <w:rPr>
                <w:rFonts w:eastAsia="Times New Roman" w:cs="Times New Roman"/>
                <w:sz w:val="20"/>
                <w:szCs w:val="20"/>
                <w:lang w:eastAsia="lt-LT"/>
              </w:rPr>
              <w:t> </w:t>
            </w:r>
            <w:r w:rsidRPr="0011222B">
              <w:rPr>
                <w:rFonts w:eastAsia="Times New Roman" w:cs="Times New Roman"/>
                <w:sz w:val="20"/>
                <w:szCs w:val="20"/>
                <w:lang w:eastAsia="lt-LT"/>
              </w:rPr>
              <w:t>674</w:t>
            </w:r>
            <w:r>
              <w:rPr>
                <w:rFonts w:eastAsia="Times New Roman" w:cs="Times New Roman"/>
                <w:sz w:val="20"/>
                <w:szCs w:val="20"/>
                <w:lang w:eastAsia="lt-LT"/>
              </w:rPr>
              <w:t>,00</w:t>
            </w:r>
          </w:p>
        </w:tc>
      </w:tr>
      <w:tr w:rsidR="0011222B" w:rsidTr="00B0328D">
        <w:tc>
          <w:tcPr>
            <w:tcW w:w="1384" w:type="dxa"/>
            <w:vMerge/>
          </w:tcPr>
          <w:p w:rsidR="0011222B" w:rsidRDefault="0011222B" w:rsidP="003F0D9F">
            <w:pPr>
              <w:rPr>
                <w:rFonts w:eastAsia="Times New Roman"/>
                <w:b/>
                <w:iCs/>
                <w:noProof/>
                <w:sz w:val="20"/>
              </w:rPr>
            </w:pPr>
          </w:p>
        </w:tc>
        <w:tc>
          <w:tcPr>
            <w:tcW w:w="1276" w:type="dxa"/>
            <w:vMerge/>
          </w:tcPr>
          <w:p w:rsidR="0011222B" w:rsidRDefault="0011222B" w:rsidP="003F0D9F">
            <w:pPr>
              <w:rPr>
                <w:rFonts w:eastAsia="Times New Roman"/>
                <w:b/>
                <w:iCs/>
                <w:noProof/>
                <w:sz w:val="20"/>
              </w:rPr>
            </w:pPr>
          </w:p>
        </w:tc>
        <w:tc>
          <w:tcPr>
            <w:tcW w:w="2551" w:type="dxa"/>
            <w:tcBorders>
              <w:top w:val="single" w:sz="4" w:space="0" w:color="auto"/>
            </w:tcBorders>
          </w:tcPr>
          <w:p w:rsidR="0011222B" w:rsidRPr="0011222B" w:rsidRDefault="0011222B" w:rsidP="00B0328D">
            <w:pPr>
              <w:rPr>
                <w:rFonts w:eastAsia="Times New Roman"/>
                <w:iCs/>
                <w:noProof/>
                <w:sz w:val="20"/>
                <w:szCs w:val="20"/>
              </w:rPr>
            </w:pPr>
            <w:r w:rsidRPr="0011222B">
              <w:rPr>
                <w:rFonts w:eastAsia="Times New Roman"/>
                <w:iCs/>
                <w:noProof/>
                <w:sz w:val="20"/>
                <w:szCs w:val="20"/>
              </w:rPr>
              <w:t>VVL regionas</w:t>
            </w:r>
          </w:p>
        </w:tc>
        <w:tc>
          <w:tcPr>
            <w:tcW w:w="1381" w:type="dxa"/>
            <w:vMerge/>
          </w:tcPr>
          <w:p w:rsidR="0011222B" w:rsidRDefault="0011222B" w:rsidP="003F0D9F">
            <w:pPr>
              <w:rPr>
                <w:rFonts w:eastAsia="Times New Roman"/>
                <w:b/>
                <w:iCs/>
                <w:noProof/>
                <w:sz w:val="20"/>
              </w:rPr>
            </w:pPr>
          </w:p>
        </w:tc>
        <w:tc>
          <w:tcPr>
            <w:tcW w:w="1648" w:type="dxa"/>
            <w:vMerge/>
          </w:tcPr>
          <w:p w:rsidR="0011222B" w:rsidRDefault="0011222B" w:rsidP="003F0D9F">
            <w:pPr>
              <w:rPr>
                <w:rFonts w:eastAsia="Times New Roman"/>
                <w:b/>
                <w:iCs/>
                <w:noProof/>
                <w:sz w:val="20"/>
              </w:rPr>
            </w:pPr>
          </w:p>
        </w:tc>
        <w:tc>
          <w:tcPr>
            <w:tcW w:w="1649" w:type="dxa"/>
            <w:tcBorders>
              <w:top w:val="single" w:sz="4" w:space="0" w:color="auto"/>
            </w:tcBorders>
          </w:tcPr>
          <w:p w:rsidR="0011222B" w:rsidRPr="0011222B" w:rsidRDefault="0011222B" w:rsidP="0011222B">
            <w:pPr>
              <w:jc w:val="right"/>
              <w:textAlignment w:val="baseline"/>
              <w:rPr>
                <w:rFonts w:eastAsia="Times New Roman" w:cs="Times New Roman"/>
                <w:sz w:val="20"/>
                <w:szCs w:val="20"/>
                <w:lang w:eastAsia="lt-LT"/>
              </w:rPr>
            </w:pPr>
            <w:r w:rsidRPr="0011222B">
              <w:rPr>
                <w:rFonts w:eastAsia="Times New Roman" w:cs="Times New Roman"/>
                <w:sz w:val="20"/>
                <w:szCs w:val="20"/>
                <w:lang w:eastAsia="lt-LT"/>
              </w:rPr>
              <w:t>6 584</w:t>
            </w:r>
            <w:r>
              <w:rPr>
                <w:rFonts w:eastAsia="Times New Roman" w:cs="Times New Roman"/>
                <w:sz w:val="20"/>
                <w:szCs w:val="20"/>
                <w:lang w:eastAsia="lt-LT"/>
              </w:rPr>
              <w:t> </w:t>
            </w:r>
            <w:r w:rsidRPr="0011222B">
              <w:rPr>
                <w:rFonts w:eastAsia="Times New Roman" w:cs="Times New Roman"/>
                <w:sz w:val="20"/>
                <w:szCs w:val="20"/>
                <w:lang w:eastAsia="lt-LT"/>
              </w:rPr>
              <w:t>326</w:t>
            </w:r>
            <w:r>
              <w:rPr>
                <w:rFonts w:eastAsia="Times New Roman" w:cs="Times New Roman"/>
                <w:sz w:val="20"/>
                <w:szCs w:val="20"/>
                <w:lang w:eastAsia="lt-LT"/>
              </w:rPr>
              <w:t>,00</w:t>
            </w:r>
          </w:p>
        </w:tc>
      </w:tr>
    </w:tbl>
    <w:p w:rsidR="00764AC5" w:rsidRDefault="00764AC5" w:rsidP="00764AC5">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1276"/>
        <w:gridCol w:w="2551"/>
        <w:gridCol w:w="1381"/>
        <w:gridCol w:w="1648"/>
        <w:gridCol w:w="1649"/>
      </w:tblGrid>
      <w:tr w:rsidR="00764AC5" w:rsidTr="003F0D9F">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64AC5" w:rsidRDefault="00764AC5" w:rsidP="003F0D9F">
            <w:pPr>
              <w:rPr>
                <w:rFonts w:eastAsia="Times New Roman"/>
                <w:b/>
                <w:iCs/>
                <w:noProof/>
                <w:sz w:val="20"/>
              </w:rPr>
            </w:pPr>
            <w:r>
              <w:rPr>
                <w:b/>
                <w:noProof/>
                <w:sz w:val="20"/>
              </w:rPr>
              <w:t>6 lentelė. 3 matmuo. Teritorinės paramos paskirstymo priemonė ir teritorinė kryptis</w:t>
            </w:r>
          </w:p>
        </w:tc>
      </w:tr>
      <w:tr w:rsidR="00764AC5" w:rsidTr="0011222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Prioriteto Nr.</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Fondas</w:t>
            </w:r>
          </w:p>
        </w:tc>
        <w:tc>
          <w:tcPr>
            <w:tcW w:w="25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Regiono kategorija</w:t>
            </w:r>
          </w:p>
        </w:tc>
        <w:tc>
          <w:tcPr>
            <w:tcW w:w="138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Konkretus uždavinys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Suma (EUR)</w:t>
            </w:r>
          </w:p>
        </w:tc>
      </w:tr>
      <w:tr w:rsidR="0011222B" w:rsidTr="00B0328D">
        <w:tc>
          <w:tcPr>
            <w:tcW w:w="1384" w:type="dxa"/>
            <w:vMerge w:val="restart"/>
            <w:tcBorders>
              <w:top w:val="single" w:sz="12" w:space="0" w:color="auto"/>
            </w:tcBorders>
          </w:tcPr>
          <w:p w:rsidR="0011222B" w:rsidRPr="0011222B" w:rsidRDefault="0011222B" w:rsidP="0011222B">
            <w:pPr>
              <w:jc w:val="center"/>
              <w:rPr>
                <w:rFonts w:eastAsia="Times New Roman"/>
                <w:iCs/>
                <w:noProof/>
                <w:sz w:val="20"/>
              </w:rPr>
            </w:pPr>
            <w:r w:rsidRPr="0011222B">
              <w:rPr>
                <w:rFonts w:eastAsia="Times New Roman"/>
                <w:iCs/>
                <w:noProof/>
                <w:sz w:val="20"/>
              </w:rPr>
              <w:t>6</w:t>
            </w:r>
          </w:p>
        </w:tc>
        <w:tc>
          <w:tcPr>
            <w:tcW w:w="1276" w:type="dxa"/>
            <w:vMerge w:val="restart"/>
            <w:tcBorders>
              <w:top w:val="single" w:sz="12" w:space="0" w:color="auto"/>
            </w:tcBorders>
          </w:tcPr>
          <w:p w:rsidR="0011222B" w:rsidRPr="0011222B" w:rsidRDefault="0011222B" w:rsidP="0011222B">
            <w:pPr>
              <w:jc w:val="center"/>
              <w:rPr>
                <w:rFonts w:eastAsia="Times New Roman"/>
                <w:iCs/>
                <w:noProof/>
                <w:sz w:val="20"/>
              </w:rPr>
            </w:pPr>
            <w:r w:rsidRPr="0011222B">
              <w:rPr>
                <w:rFonts w:eastAsia="Times New Roman"/>
                <w:iCs/>
                <w:noProof/>
                <w:sz w:val="20"/>
              </w:rPr>
              <w:t>ESF</w:t>
            </w:r>
          </w:p>
        </w:tc>
        <w:tc>
          <w:tcPr>
            <w:tcW w:w="2551" w:type="dxa"/>
            <w:tcBorders>
              <w:top w:val="single" w:sz="12" w:space="0" w:color="auto"/>
              <w:bottom w:val="single" w:sz="4" w:space="0" w:color="auto"/>
            </w:tcBorders>
          </w:tcPr>
          <w:p w:rsidR="0011222B" w:rsidRPr="0011222B" w:rsidRDefault="0011222B" w:rsidP="00B0328D">
            <w:pPr>
              <w:rPr>
                <w:rFonts w:eastAsia="Times New Roman"/>
                <w:iCs/>
                <w:noProof/>
                <w:sz w:val="20"/>
                <w:szCs w:val="20"/>
              </w:rPr>
            </w:pPr>
            <w:r w:rsidRPr="0011222B">
              <w:rPr>
                <w:rFonts w:eastAsia="Times New Roman"/>
                <w:iCs/>
                <w:noProof/>
                <w:sz w:val="20"/>
                <w:szCs w:val="20"/>
              </w:rPr>
              <w:t>Sostinės regionas</w:t>
            </w:r>
          </w:p>
        </w:tc>
        <w:tc>
          <w:tcPr>
            <w:tcW w:w="1381" w:type="dxa"/>
            <w:vMerge w:val="restart"/>
            <w:tcBorders>
              <w:top w:val="single" w:sz="12" w:space="0" w:color="auto"/>
            </w:tcBorders>
          </w:tcPr>
          <w:p w:rsidR="0011222B" w:rsidRPr="0011222B" w:rsidRDefault="0011222B" w:rsidP="0011222B">
            <w:pPr>
              <w:jc w:val="center"/>
              <w:rPr>
                <w:rFonts w:eastAsia="Times New Roman"/>
                <w:iCs/>
                <w:noProof/>
                <w:sz w:val="20"/>
              </w:rPr>
            </w:pPr>
            <w:r w:rsidRPr="0011222B">
              <w:rPr>
                <w:rFonts w:eastAsia="Times New Roman"/>
                <w:iCs/>
                <w:noProof/>
                <w:sz w:val="20"/>
              </w:rPr>
              <w:t>6.1</w:t>
            </w:r>
          </w:p>
        </w:tc>
        <w:tc>
          <w:tcPr>
            <w:tcW w:w="1648" w:type="dxa"/>
            <w:vMerge w:val="restart"/>
            <w:tcBorders>
              <w:top w:val="single" w:sz="12" w:space="0" w:color="auto"/>
            </w:tcBorders>
          </w:tcPr>
          <w:p w:rsidR="0011222B" w:rsidRPr="0011222B" w:rsidRDefault="0011222B" w:rsidP="0011222B">
            <w:pPr>
              <w:jc w:val="center"/>
              <w:rPr>
                <w:rFonts w:eastAsia="Times New Roman"/>
                <w:iCs/>
                <w:noProof/>
                <w:sz w:val="20"/>
              </w:rPr>
            </w:pPr>
            <w:r w:rsidRPr="0011222B">
              <w:rPr>
                <w:rFonts w:eastAsia="Times New Roman"/>
                <w:iCs/>
                <w:noProof/>
                <w:sz w:val="20"/>
              </w:rPr>
              <w:t>48</w:t>
            </w:r>
          </w:p>
        </w:tc>
        <w:tc>
          <w:tcPr>
            <w:tcW w:w="1649" w:type="dxa"/>
            <w:tcBorders>
              <w:top w:val="single" w:sz="12" w:space="0" w:color="auto"/>
              <w:bottom w:val="single" w:sz="4" w:space="0" w:color="auto"/>
            </w:tcBorders>
          </w:tcPr>
          <w:p w:rsidR="0011222B" w:rsidRPr="0011222B" w:rsidRDefault="0011222B" w:rsidP="00B0328D">
            <w:pPr>
              <w:jc w:val="right"/>
              <w:textAlignment w:val="baseline"/>
              <w:rPr>
                <w:rFonts w:eastAsia="Times New Roman" w:cs="Times New Roman"/>
                <w:sz w:val="20"/>
                <w:szCs w:val="20"/>
                <w:lang w:eastAsia="lt-LT"/>
              </w:rPr>
            </w:pPr>
            <w:r w:rsidRPr="0011222B">
              <w:rPr>
                <w:rFonts w:eastAsia="Times New Roman" w:cs="Times New Roman"/>
                <w:sz w:val="20"/>
                <w:szCs w:val="20"/>
                <w:lang w:eastAsia="lt-LT"/>
              </w:rPr>
              <w:t>13 415</w:t>
            </w:r>
            <w:r>
              <w:rPr>
                <w:rFonts w:eastAsia="Times New Roman" w:cs="Times New Roman"/>
                <w:sz w:val="20"/>
                <w:szCs w:val="20"/>
                <w:lang w:eastAsia="lt-LT"/>
              </w:rPr>
              <w:t> </w:t>
            </w:r>
            <w:r w:rsidRPr="0011222B">
              <w:rPr>
                <w:rFonts w:eastAsia="Times New Roman" w:cs="Times New Roman"/>
                <w:sz w:val="20"/>
                <w:szCs w:val="20"/>
                <w:lang w:eastAsia="lt-LT"/>
              </w:rPr>
              <w:t>674</w:t>
            </w:r>
            <w:r>
              <w:rPr>
                <w:rFonts w:eastAsia="Times New Roman" w:cs="Times New Roman"/>
                <w:sz w:val="20"/>
                <w:szCs w:val="20"/>
                <w:lang w:eastAsia="lt-LT"/>
              </w:rPr>
              <w:t>,00</w:t>
            </w:r>
          </w:p>
        </w:tc>
      </w:tr>
      <w:tr w:rsidR="0011222B" w:rsidTr="00B0328D">
        <w:tc>
          <w:tcPr>
            <w:tcW w:w="1384" w:type="dxa"/>
            <w:vMerge/>
          </w:tcPr>
          <w:p w:rsidR="0011222B" w:rsidRDefault="0011222B" w:rsidP="003F0D9F">
            <w:pPr>
              <w:rPr>
                <w:rFonts w:eastAsia="Times New Roman"/>
                <w:b/>
                <w:iCs/>
                <w:noProof/>
                <w:sz w:val="20"/>
              </w:rPr>
            </w:pPr>
          </w:p>
        </w:tc>
        <w:tc>
          <w:tcPr>
            <w:tcW w:w="1276" w:type="dxa"/>
            <w:vMerge/>
          </w:tcPr>
          <w:p w:rsidR="0011222B" w:rsidRDefault="0011222B" w:rsidP="003F0D9F">
            <w:pPr>
              <w:rPr>
                <w:rFonts w:eastAsia="Times New Roman"/>
                <w:b/>
                <w:iCs/>
                <w:noProof/>
                <w:sz w:val="20"/>
              </w:rPr>
            </w:pPr>
          </w:p>
        </w:tc>
        <w:tc>
          <w:tcPr>
            <w:tcW w:w="2551" w:type="dxa"/>
            <w:tcBorders>
              <w:top w:val="single" w:sz="4" w:space="0" w:color="auto"/>
            </w:tcBorders>
          </w:tcPr>
          <w:p w:rsidR="0011222B" w:rsidRPr="0011222B" w:rsidRDefault="0011222B" w:rsidP="00B0328D">
            <w:pPr>
              <w:rPr>
                <w:rFonts w:eastAsia="Times New Roman"/>
                <w:iCs/>
                <w:noProof/>
                <w:sz w:val="20"/>
                <w:szCs w:val="20"/>
              </w:rPr>
            </w:pPr>
            <w:r w:rsidRPr="0011222B">
              <w:rPr>
                <w:rFonts w:eastAsia="Times New Roman"/>
                <w:iCs/>
                <w:noProof/>
                <w:sz w:val="20"/>
                <w:szCs w:val="20"/>
              </w:rPr>
              <w:t>VVL regionas</w:t>
            </w:r>
          </w:p>
        </w:tc>
        <w:tc>
          <w:tcPr>
            <w:tcW w:w="1381" w:type="dxa"/>
            <w:vMerge/>
          </w:tcPr>
          <w:p w:rsidR="0011222B" w:rsidRDefault="0011222B" w:rsidP="003F0D9F">
            <w:pPr>
              <w:rPr>
                <w:rFonts w:eastAsia="Times New Roman"/>
                <w:b/>
                <w:iCs/>
                <w:noProof/>
                <w:sz w:val="20"/>
              </w:rPr>
            </w:pPr>
          </w:p>
        </w:tc>
        <w:tc>
          <w:tcPr>
            <w:tcW w:w="1648" w:type="dxa"/>
            <w:vMerge/>
          </w:tcPr>
          <w:p w:rsidR="0011222B" w:rsidRDefault="0011222B" w:rsidP="003F0D9F">
            <w:pPr>
              <w:rPr>
                <w:rFonts w:eastAsia="Times New Roman"/>
                <w:b/>
                <w:iCs/>
                <w:noProof/>
                <w:sz w:val="20"/>
              </w:rPr>
            </w:pPr>
          </w:p>
        </w:tc>
        <w:tc>
          <w:tcPr>
            <w:tcW w:w="1649" w:type="dxa"/>
            <w:tcBorders>
              <w:top w:val="single" w:sz="4" w:space="0" w:color="auto"/>
            </w:tcBorders>
          </w:tcPr>
          <w:p w:rsidR="0011222B" w:rsidRPr="0011222B" w:rsidRDefault="0011222B" w:rsidP="00B0328D">
            <w:pPr>
              <w:jc w:val="right"/>
              <w:textAlignment w:val="baseline"/>
              <w:rPr>
                <w:rFonts w:eastAsia="Times New Roman" w:cs="Times New Roman"/>
                <w:sz w:val="20"/>
                <w:szCs w:val="20"/>
                <w:lang w:eastAsia="lt-LT"/>
              </w:rPr>
            </w:pPr>
            <w:r w:rsidRPr="0011222B">
              <w:rPr>
                <w:rFonts w:eastAsia="Times New Roman" w:cs="Times New Roman"/>
                <w:sz w:val="20"/>
                <w:szCs w:val="20"/>
                <w:lang w:eastAsia="lt-LT"/>
              </w:rPr>
              <w:t>6 584</w:t>
            </w:r>
            <w:r>
              <w:rPr>
                <w:rFonts w:eastAsia="Times New Roman" w:cs="Times New Roman"/>
                <w:sz w:val="20"/>
                <w:szCs w:val="20"/>
                <w:lang w:eastAsia="lt-LT"/>
              </w:rPr>
              <w:t> </w:t>
            </w:r>
            <w:r w:rsidRPr="0011222B">
              <w:rPr>
                <w:rFonts w:eastAsia="Times New Roman" w:cs="Times New Roman"/>
                <w:sz w:val="20"/>
                <w:szCs w:val="20"/>
                <w:lang w:eastAsia="lt-LT"/>
              </w:rPr>
              <w:t>326</w:t>
            </w:r>
            <w:r>
              <w:rPr>
                <w:rFonts w:eastAsia="Times New Roman" w:cs="Times New Roman"/>
                <w:sz w:val="20"/>
                <w:szCs w:val="20"/>
                <w:lang w:eastAsia="lt-LT"/>
              </w:rPr>
              <w:t>,00</w:t>
            </w:r>
          </w:p>
        </w:tc>
      </w:tr>
    </w:tbl>
    <w:p w:rsidR="00764AC5" w:rsidRDefault="00764AC5" w:rsidP="00764AC5">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384"/>
        <w:gridCol w:w="1276"/>
        <w:gridCol w:w="2551"/>
        <w:gridCol w:w="1381"/>
        <w:gridCol w:w="1648"/>
        <w:gridCol w:w="1649"/>
      </w:tblGrid>
      <w:tr w:rsidR="00764AC5" w:rsidTr="003F0D9F">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64AC5" w:rsidRDefault="00764AC5" w:rsidP="003F0D9F">
            <w:pPr>
              <w:rPr>
                <w:rFonts w:eastAsia="Times New Roman"/>
                <w:b/>
                <w:iCs/>
                <w:noProof/>
                <w:sz w:val="20"/>
              </w:rPr>
            </w:pPr>
            <w:r>
              <w:rPr>
                <w:b/>
                <w:noProof/>
                <w:sz w:val="20"/>
              </w:rPr>
              <w:t>7 lentelė. 6 matmuo. ESF+ antrinės temos</w:t>
            </w:r>
          </w:p>
        </w:tc>
      </w:tr>
      <w:tr w:rsidR="00764AC5" w:rsidTr="0011222B">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Prioriteto Nr.</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Fondas</w:t>
            </w:r>
          </w:p>
        </w:tc>
        <w:tc>
          <w:tcPr>
            <w:tcW w:w="25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Regiono kategorija</w:t>
            </w:r>
          </w:p>
        </w:tc>
        <w:tc>
          <w:tcPr>
            <w:tcW w:w="138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Konkretus uždavinys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64AC5" w:rsidRDefault="00764AC5" w:rsidP="003F0D9F">
            <w:pPr>
              <w:jc w:val="center"/>
              <w:rPr>
                <w:rFonts w:eastAsia="Times New Roman"/>
                <w:b/>
                <w:iCs/>
                <w:noProof/>
                <w:sz w:val="20"/>
              </w:rPr>
            </w:pPr>
            <w:r>
              <w:rPr>
                <w:b/>
                <w:noProof/>
                <w:sz w:val="20"/>
              </w:rPr>
              <w:t>Suma (EUR)</w:t>
            </w:r>
          </w:p>
        </w:tc>
      </w:tr>
      <w:tr w:rsidR="0011222B" w:rsidTr="00B0328D">
        <w:tc>
          <w:tcPr>
            <w:tcW w:w="1384" w:type="dxa"/>
            <w:vMerge w:val="restart"/>
            <w:tcBorders>
              <w:top w:val="single" w:sz="12" w:space="0" w:color="auto"/>
            </w:tcBorders>
          </w:tcPr>
          <w:p w:rsidR="0011222B" w:rsidRPr="0011222B" w:rsidRDefault="0011222B" w:rsidP="0011222B">
            <w:pPr>
              <w:jc w:val="center"/>
              <w:rPr>
                <w:rFonts w:eastAsia="Times New Roman"/>
                <w:iCs/>
                <w:noProof/>
                <w:sz w:val="20"/>
              </w:rPr>
            </w:pPr>
            <w:r w:rsidRPr="0011222B">
              <w:rPr>
                <w:rFonts w:eastAsia="Times New Roman"/>
                <w:iCs/>
                <w:noProof/>
                <w:sz w:val="20"/>
              </w:rPr>
              <w:t>6</w:t>
            </w:r>
          </w:p>
        </w:tc>
        <w:tc>
          <w:tcPr>
            <w:tcW w:w="1276" w:type="dxa"/>
            <w:vMerge w:val="restart"/>
            <w:tcBorders>
              <w:top w:val="single" w:sz="12" w:space="0" w:color="auto"/>
            </w:tcBorders>
          </w:tcPr>
          <w:p w:rsidR="0011222B" w:rsidRPr="0011222B" w:rsidRDefault="0011222B" w:rsidP="0011222B">
            <w:pPr>
              <w:jc w:val="center"/>
              <w:rPr>
                <w:rFonts w:eastAsia="Times New Roman"/>
                <w:iCs/>
                <w:noProof/>
                <w:sz w:val="20"/>
              </w:rPr>
            </w:pPr>
            <w:r w:rsidRPr="0011222B">
              <w:rPr>
                <w:rFonts w:eastAsia="Times New Roman"/>
                <w:iCs/>
                <w:noProof/>
                <w:sz w:val="20"/>
              </w:rPr>
              <w:t>ESF</w:t>
            </w:r>
          </w:p>
        </w:tc>
        <w:tc>
          <w:tcPr>
            <w:tcW w:w="2551" w:type="dxa"/>
            <w:tcBorders>
              <w:top w:val="single" w:sz="12" w:space="0" w:color="auto"/>
              <w:bottom w:val="single" w:sz="4" w:space="0" w:color="auto"/>
            </w:tcBorders>
          </w:tcPr>
          <w:p w:rsidR="0011222B" w:rsidRPr="0011222B" w:rsidRDefault="0011222B" w:rsidP="00B0328D">
            <w:pPr>
              <w:rPr>
                <w:rFonts w:eastAsia="Times New Roman"/>
                <w:iCs/>
                <w:noProof/>
                <w:sz w:val="20"/>
                <w:szCs w:val="20"/>
              </w:rPr>
            </w:pPr>
            <w:r w:rsidRPr="0011222B">
              <w:rPr>
                <w:rFonts w:eastAsia="Times New Roman"/>
                <w:iCs/>
                <w:noProof/>
                <w:sz w:val="20"/>
                <w:szCs w:val="20"/>
              </w:rPr>
              <w:t>Sostinės regionas</w:t>
            </w:r>
          </w:p>
        </w:tc>
        <w:tc>
          <w:tcPr>
            <w:tcW w:w="1381" w:type="dxa"/>
            <w:vMerge w:val="restart"/>
            <w:tcBorders>
              <w:top w:val="single" w:sz="12" w:space="0" w:color="auto"/>
            </w:tcBorders>
          </w:tcPr>
          <w:p w:rsidR="0011222B" w:rsidRPr="0011222B" w:rsidRDefault="0011222B" w:rsidP="0011222B">
            <w:pPr>
              <w:jc w:val="center"/>
              <w:rPr>
                <w:rFonts w:eastAsia="Times New Roman"/>
                <w:iCs/>
                <w:noProof/>
                <w:sz w:val="20"/>
              </w:rPr>
            </w:pPr>
            <w:r w:rsidRPr="0011222B">
              <w:rPr>
                <w:rFonts w:eastAsia="Times New Roman"/>
                <w:iCs/>
                <w:noProof/>
                <w:sz w:val="20"/>
              </w:rPr>
              <w:t>6.1</w:t>
            </w:r>
          </w:p>
        </w:tc>
        <w:tc>
          <w:tcPr>
            <w:tcW w:w="1648" w:type="dxa"/>
            <w:vMerge w:val="restart"/>
            <w:tcBorders>
              <w:top w:val="single" w:sz="12" w:space="0" w:color="auto"/>
            </w:tcBorders>
          </w:tcPr>
          <w:p w:rsidR="0011222B" w:rsidRPr="0011222B" w:rsidRDefault="0011222B" w:rsidP="0011222B">
            <w:pPr>
              <w:jc w:val="center"/>
              <w:rPr>
                <w:rFonts w:eastAsia="Times New Roman"/>
                <w:iCs/>
                <w:noProof/>
                <w:sz w:val="20"/>
              </w:rPr>
            </w:pPr>
            <w:r w:rsidRPr="0011222B">
              <w:rPr>
                <w:rFonts w:eastAsia="Times New Roman"/>
                <w:iCs/>
                <w:noProof/>
                <w:sz w:val="20"/>
              </w:rPr>
              <w:t>09</w:t>
            </w:r>
          </w:p>
        </w:tc>
        <w:tc>
          <w:tcPr>
            <w:tcW w:w="1649" w:type="dxa"/>
            <w:tcBorders>
              <w:top w:val="single" w:sz="12" w:space="0" w:color="auto"/>
              <w:bottom w:val="single" w:sz="4" w:space="0" w:color="auto"/>
            </w:tcBorders>
          </w:tcPr>
          <w:p w:rsidR="0011222B" w:rsidRPr="0011222B" w:rsidRDefault="0011222B" w:rsidP="00B0328D">
            <w:pPr>
              <w:jc w:val="right"/>
              <w:textAlignment w:val="baseline"/>
              <w:rPr>
                <w:rFonts w:eastAsia="Times New Roman" w:cs="Times New Roman"/>
                <w:sz w:val="20"/>
                <w:szCs w:val="20"/>
                <w:lang w:eastAsia="lt-LT"/>
              </w:rPr>
            </w:pPr>
            <w:r w:rsidRPr="0011222B">
              <w:rPr>
                <w:rFonts w:eastAsia="Times New Roman" w:cs="Times New Roman"/>
                <w:sz w:val="20"/>
                <w:szCs w:val="20"/>
                <w:lang w:eastAsia="lt-LT"/>
              </w:rPr>
              <w:t>13 415</w:t>
            </w:r>
            <w:r>
              <w:rPr>
                <w:rFonts w:eastAsia="Times New Roman" w:cs="Times New Roman"/>
                <w:sz w:val="20"/>
                <w:szCs w:val="20"/>
                <w:lang w:eastAsia="lt-LT"/>
              </w:rPr>
              <w:t> </w:t>
            </w:r>
            <w:r w:rsidRPr="0011222B">
              <w:rPr>
                <w:rFonts w:eastAsia="Times New Roman" w:cs="Times New Roman"/>
                <w:sz w:val="20"/>
                <w:szCs w:val="20"/>
                <w:lang w:eastAsia="lt-LT"/>
              </w:rPr>
              <w:t>674</w:t>
            </w:r>
            <w:r>
              <w:rPr>
                <w:rFonts w:eastAsia="Times New Roman" w:cs="Times New Roman"/>
                <w:sz w:val="20"/>
                <w:szCs w:val="20"/>
                <w:lang w:eastAsia="lt-LT"/>
              </w:rPr>
              <w:t>,00</w:t>
            </w:r>
          </w:p>
        </w:tc>
      </w:tr>
      <w:tr w:rsidR="0011222B" w:rsidTr="00B0328D">
        <w:tc>
          <w:tcPr>
            <w:tcW w:w="1384" w:type="dxa"/>
            <w:vMerge/>
          </w:tcPr>
          <w:p w:rsidR="0011222B" w:rsidRDefault="0011222B" w:rsidP="003F0D9F">
            <w:pPr>
              <w:rPr>
                <w:rFonts w:eastAsia="Times New Roman"/>
                <w:b/>
                <w:iCs/>
                <w:noProof/>
                <w:sz w:val="20"/>
              </w:rPr>
            </w:pPr>
          </w:p>
        </w:tc>
        <w:tc>
          <w:tcPr>
            <w:tcW w:w="1276" w:type="dxa"/>
            <w:vMerge/>
          </w:tcPr>
          <w:p w:rsidR="0011222B" w:rsidRDefault="0011222B" w:rsidP="003F0D9F">
            <w:pPr>
              <w:rPr>
                <w:rFonts w:eastAsia="Times New Roman"/>
                <w:b/>
                <w:iCs/>
                <w:noProof/>
                <w:sz w:val="20"/>
              </w:rPr>
            </w:pPr>
          </w:p>
        </w:tc>
        <w:tc>
          <w:tcPr>
            <w:tcW w:w="2551" w:type="dxa"/>
            <w:tcBorders>
              <w:top w:val="single" w:sz="4" w:space="0" w:color="auto"/>
            </w:tcBorders>
          </w:tcPr>
          <w:p w:rsidR="0011222B" w:rsidRPr="0011222B" w:rsidRDefault="0011222B" w:rsidP="00B0328D">
            <w:pPr>
              <w:rPr>
                <w:rFonts w:eastAsia="Times New Roman"/>
                <w:iCs/>
                <w:noProof/>
                <w:sz w:val="20"/>
                <w:szCs w:val="20"/>
              </w:rPr>
            </w:pPr>
            <w:r w:rsidRPr="0011222B">
              <w:rPr>
                <w:rFonts w:eastAsia="Times New Roman"/>
                <w:iCs/>
                <w:noProof/>
                <w:sz w:val="20"/>
                <w:szCs w:val="20"/>
              </w:rPr>
              <w:t>VVL regionas</w:t>
            </w:r>
          </w:p>
        </w:tc>
        <w:tc>
          <w:tcPr>
            <w:tcW w:w="1381" w:type="dxa"/>
            <w:vMerge/>
          </w:tcPr>
          <w:p w:rsidR="0011222B" w:rsidRDefault="0011222B" w:rsidP="003F0D9F">
            <w:pPr>
              <w:rPr>
                <w:rFonts w:eastAsia="Times New Roman"/>
                <w:b/>
                <w:iCs/>
                <w:noProof/>
                <w:sz w:val="20"/>
              </w:rPr>
            </w:pPr>
          </w:p>
        </w:tc>
        <w:tc>
          <w:tcPr>
            <w:tcW w:w="1648" w:type="dxa"/>
            <w:vMerge/>
          </w:tcPr>
          <w:p w:rsidR="0011222B" w:rsidRDefault="0011222B" w:rsidP="003F0D9F">
            <w:pPr>
              <w:rPr>
                <w:rFonts w:eastAsia="Times New Roman"/>
                <w:b/>
                <w:iCs/>
                <w:noProof/>
                <w:sz w:val="20"/>
              </w:rPr>
            </w:pPr>
          </w:p>
        </w:tc>
        <w:tc>
          <w:tcPr>
            <w:tcW w:w="1649" w:type="dxa"/>
            <w:tcBorders>
              <w:top w:val="single" w:sz="4" w:space="0" w:color="auto"/>
            </w:tcBorders>
          </w:tcPr>
          <w:p w:rsidR="0011222B" w:rsidRPr="0011222B" w:rsidRDefault="0011222B" w:rsidP="00B0328D">
            <w:pPr>
              <w:jc w:val="right"/>
              <w:textAlignment w:val="baseline"/>
              <w:rPr>
                <w:rFonts w:eastAsia="Times New Roman" w:cs="Times New Roman"/>
                <w:sz w:val="20"/>
                <w:szCs w:val="20"/>
                <w:lang w:eastAsia="lt-LT"/>
              </w:rPr>
            </w:pPr>
            <w:r w:rsidRPr="0011222B">
              <w:rPr>
                <w:rFonts w:eastAsia="Times New Roman" w:cs="Times New Roman"/>
                <w:sz w:val="20"/>
                <w:szCs w:val="20"/>
                <w:lang w:eastAsia="lt-LT"/>
              </w:rPr>
              <w:t>6 584</w:t>
            </w:r>
            <w:r>
              <w:rPr>
                <w:rFonts w:eastAsia="Times New Roman" w:cs="Times New Roman"/>
                <w:sz w:val="20"/>
                <w:szCs w:val="20"/>
                <w:lang w:eastAsia="lt-LT"/>
              </w:rPr>
              <w:t> </w:t>
            </w:r>
            <w:r w:rsidRPr="0011222B">
              <w:rPr>
                <w:rFonts w:eastAsia="Times New Roman" w:cs="Times New Roman"/>
                <w:sz w:val="20"/>
                <w:szCs w:val="20"/>
                <w:lang w:eastAsia="lt-LT"/>
              </w:rPr>
              <w:t>326</w:t>
            </w:r>
            <w:r>
              <w:rPr>
                <w:rFonts w:eastAsia="Times New Roman" w:cs="Times New Roman"/>
                <w:sz w:val="20"/>
                <w:szCs w:val="20"/>
                <w:lang w:eastAsia="lt-LT"/>
              </w:rPr>
              <w:t>,00</w:t>
            </w:r>
          </w:p>
        </w:tc>
      </w:tr>
    </w:tbl>
    <w:p w:rsidR="002501CF" w:rsidRPr="00035E44" w:rsidRDefault="002501CF" w:rsidP="002501CF">
      <w:pPr>
        <w:pStyle w:val="Antrat2"/>
        <w:rPr>
          <w:szCs w:val="24"/>
        </w:rPr>
      </w:pPr>
      <w:bookmarkStart w:id="52" w:name="_Toc59142147"/>
      <w:r w:rsidRPr="00035E44">
        <w:rPr>
          <w:szCs w:val="24"/>
        </w:rPr>
        <w:t xml:space="preserve">Konkretus uždavinys – </w:t>
      </w:r>
      <w:r>
        <w:rPr>
          <w:szCs w:val="24"/>
        </w:rPr>
        <w:t>6</w:t>
      </w:r>
      <w:r w:rsidRPr="00035E44">
        <w:rPr>
          <w:szCs w:val="24"/>
        </w:rPr>
        <w:t>.</w:t>
      </w:r>
      <w:r>
        <w:rPr>
          <w:szCs w:val="24"/>
        </w:rPr>
        <w:t>2</w:t>
      </w:r>
      <w:r w:rsidRPr="00035E44">
        <w:rPr>
          <w:szCs w:val="24"/>
        </w:rPr>
        <w:t xml:space="preserve">. </w:t>
      </w:r>
      <w:r w:rsidRPr="002501CF">
        <w:rPr>
          <w:noProof/>
          <w:lang w:bidi="lt-LT"/>
        </w:rPr>
        <w:t>Suteikti daugiau vienodų galimybių už prieinamą kainą laiku gauti kokybiškų ir tvarių paslaugų; modernizuoti socialinės apsaugos sistemas, be kita ko, siekti, kad būtų socialinės apsaugos galimybių</w:t>
      </w:r>
      <w:bookmarkEnd w:id="52"/>
      <w:r w:rsidRPr="002501CF">
        <w:rPr>
          <w:noProof/>
          <w:lang w:bidi="lt-LT"/>
        </w:rPr>
        <w:t xml:space="preserve"> </w:t>
      </w:r>
    </w:p>
    <w:p w:rsidR="002501CF" w:rsidRPr="00035E44" w:rsidRDefault="002501CF" w:rsidP="002501CF">
      <w:pPr>
        <w:spacing w:after="120" w:line="240" w:lineRule="auto"/>
        <w:rPr>
          <w:rFonts w:cs="Times New Roman"/>
          <w:b/>
          <w:i/>
          <w:szCs w:val="24"/>
        </w:rPr>
      </w:pPr>
      <w:r w:rsidRPr="00035E44">
        <w:rPr>
          <w:rFonts w:cs="Times New Roman"/>
          <w:b/>
          <w:i/>
          <w:szCs w:val="24"/>
        </w:rPr>
        <w:t>Įgyvendinamos veiklos</w:t>
      </w:r>
    </w:p>
    <w:tbl>
      <w:tblPr>
        <w:tblStyle w:val="Lentelstinklelis10"/>
        <w:tblW w:w="0" w:type="auto"/>
        <w:tblLook w:val="04A0" w:firstRow="1" w:lastRow="0" w:firstColumn="1" w:lastColumn="0" w:noHBand="0" w:noVBand="1"/>
      </w:tblPr>
      <w:tblGrid>
        <w:gridCol w:w="9854"/>
      </w:tblGrid>
      <w:tr w:rsidR="002501CF" w:rsidRPr="00035E44" w:rsidTr="00A928F8">
        <w:tc>
          <w:tcPr>
            <w:tcW w:w="9854" w:type="dxa"/>
          </w:tcPr>
          <w:p w:rsidR="00E57031" w:rsidRPr="00E57031" w:rsidRDefault="00E57031" w:rsidP="00E57031">
            <w:pPr>
              <w:ind w:firstLine="567"/>
              <w:jc w:val="both"/>
              <w:rPr>
                <w:rFonts w:ascii="Times New Roman" w:hAnsi="Times New Roman" w:cs="Times New Roman"/>
                <w:bCs/>
                <w:lang w:bidi="lt-LT"/>
              </w:rPr>
            </w:pPr>
            <w:r w:rsidRPr="00E57031">
              <w:rPr>
                <w:rFonts w:ascii="Times New Roman" w:hAnsi="Times New Roman" w:cs="Times New Roman"/>
                <w:b/>
                <w:bCs/>
                <w:lang w:bidi="lt-LT"/>
              </w:rPr>
              <w:t>Socialinių paslaugų prieinamumas, įvairovė ir kokybė</w:t>
            </w:r>
            <w:r w:rsidRPr="00E57031">
              <w:rPr>
                <w:rFonts w:ascii="Times New Roman" w:hAnsi="Times New Roman" w:cs="Times New Roman"/>
                <w:bCs/>
                <w:lang w:bidi="lt-LT"/>
              </w:rPr>
              <w:t xml:space="preserve"> Lietuvoje išlieka nepakankami, o </w:t>
            </w:r>
            <w:r w:rsidRPr="00E57031">
              <w:rPr>
                <w:rFonts w:ascii="Times New Roman" w:hAnsi="Times New Roman" w:cs="Times New Roman"/>
              </w:rPr>
              <w:t>augantys socialiniai gyventojų poreikiai skatina ieškoti naujų ir veiksmingesnių priemonių juos atliepti.</w:t>
            </w:r>
          </w:p>
          <w:p w:rsidR="00E57031" w:rsidRPr="00E57031" w:rsidRDefault="00E57031" w:rsidP="00E57031">
            <w:pPr>
              <w:ind w:firstLine="567"/>
              <w:jc w:val="both"/>
              <w:rPr>
                <w:rFonts w:ascii="Times New Roman" w:hAnsi="Times New Roman" w:cs="Times New Roman"/>
              </w:rPr>
            </w:pPr>
            <w:r w:rsidRPr="00E57031">
              <w:rPr>
                <w:rFonts w:ascii="Times New Roman" w:hAnsi="Times New Roman" w:cs="Times New Roman"/>
              </w:rPr>
              <w:t>Esamas socialinės priežiūros paslaugų organizavimo (teikimo) būdas iš esmės veikia tik kaip intervencinė priemonė, t.y. įsikiša tik tuo atveju, kai asmens (šeimos) situacija yra sunkiai pagerinama, ir dėl paslaugų įvairovės bei prieinamumo trūkumo neatliepia individualių asmens (šeimos) poreikių. Todėl yra reikalinga didinti socialinių priežiūros paslaugų suderinamumą ir atitikimą asmens (šeimos) poreikiams.</w:t>
            </w:r>
          </w:p>
          <w:p w:rsidR="002501CF" w:rsidRDefault="00E57031" w:rsidP="00E57031">
            <w:pPr>
              <w:ind w:firstLine="567"/>
              <w:jc w:val="both"/>
              <w:rPr>
                <w:rFonts w:ascii="Times New Roman" w:hAnsi="Times New Roman" w:cs="Times New Roman"/>
              </w:rPr>
            </w:pPr>
            <w:r w:rsidRPr="00E57031">
              <w:rPr>
                <w:rFonts w:ascii="Times New Roman" w:hAnsi="Times New Roman" w:cs="Times New Roman"/>
              </w:rPr>
              <w:t>Paslaugų kokybės standartų diegimas ir taikymas socialinių paslaugų srityje yra vis dar pakankamai nauja sfera Lietuvoje. Nors socialines paslaugas teikiančios organizacijos pradėjo diegti EQUASS kokybės sertifikatą, tačiau kol kas jį įsidiegė nedidelė organizacijų dalis. Be to, socialiniai partneriai identifikuoja poreikį diegti EQUASS ir bendruomeninėse socialinių paslaugų įstaigose. Siekiant garantuoti kokybiškas paslaugas, reikalinga skatinti paslaugų teikėjus gerinti paslaugų kokybę ir nuolatos tobulėti bei mokytis, planuojama tęsti sertifikato palaikymą bei diegimą, o esant poreikiui, kurti nacionalinį kokybės standartą socialinių paslaugų srityje.</w:t>
            </w:r>
          </w:p>
          <w:p w:rsidR="00E57031" w:rsidRPr="00A56A0B" w:rsidRDefault="00A56A0B" w:rsidP="00A56A0B">
            <w:pPr>
              <w:ind w:firstLine="567"/>
              <w:contextualSpacing/>
              <w:jc w:val="both"/>
              <w:rPr>
                <w:rFonts w:ascii="Times New Roman" w:eastAsia="Times New Roman" w:hAnsi="Times New Roman" w:cs="Times New Roman"/>
                <w:noProof/>
              </w:rPr>
            </w:pPr>
            <w:r>
              <w:rPr>
                <w:rFonts w:ascii="Times New Roman" w:eastAsia="Calibri" w:hAnsi="Times New Roman" w:cs="Times New Roman"/>
              </w:rPr>
              <w:t>S</w:t>
            </w:r>
            <w:r w:rsidRPr="00E57031">
              <w:rPr>
                <w:rFonts w:ascii="Times New Roman" w:eastAsia="Calibri" w:hAnsi="Times New Roman" w:cs="Times New Roman"/>
              </w:rPr>
              <w:t xml:space="preserve">iekiant </w:t>
            </w:r>
            <w:r w:rsidRPr="00E57031">
              <w:rPr>
                <w:rFonts w:ascii="Times New Roman" w:eastAsia="Calibri" w:hAnsi="Times New Roman" w:cs="Times New Roman"/>
                <w:b/>
              </w:rPr>
              <w:t>s</w:t>
            </w:r>
            <w:r w:rsidRPr="00E57031">
              <w:rPr>
                <w:rFonts w:ascii="Times New Roman" w:eastAsia="Calibri" w:hAnsi="Times New Roman" w:cs="Times New Roman"/>
                <w:b/>
                <w:noProof/>
              </w:rPr>
              <w:t>tiprinti socialinės srities paslaugų ir pagalbos sistemą</w:t>
            </w:r>
            <w:r w:rsidRPr="00BF2DD2">
              <w:rPr>
                <w:rFonts w:ascii="Times New Roman" w:eastAsia="Times New Roman" w:hAnsi="Times New Roman" w:cs="Times New Roman"/>
                <w:noProof/>
              </w:rPr>
              <w:t xml:space="preserve"> finansuojamų veiklų, siūlomų įgyvendinti socialinių </w:t>
            </w:r>
            <w:r>
              <w:rPr>
                <w:rFonts w:ascii="Times New Roman" w:eastAsia="Times New Roman" w:hAnsi="Times New Roman" w:cs="Times New Roman"/>
                <w:noProof/>
              </w:rPr>
              <w:t>inovacijų būdu, pavyzdžiai:</w:t>
            </w:r>
            <w:r w:rsidR="00E57031" w:rsidRPr="00E57031">
              <w:rPr>
                <w:rFonts w:ascii="Times New Roman" w:eastAsia="Calibri" w:hAnsi="Times New Roman" w:cs="Times New Roman"/>
                <w:noProof/>
              </w:rPr>
              <w:t xml:space="preserve"> </w:t>
            </w:r>
            <w:r w:rsidR="00E57031" w:rsidRPr="00E57031">
              <w:rPr>
                <w:rFonts w:ascii="Times New Roman" w:hAnsi="Times New Roman" w:cs="Times New Roman"/>
                <w:szCs w:val="24"/>
              </w:rPr>
              <w:t xml:space="preserve">socialinės priežiūros paslaugų akreditavimo sistemos įgyvendinimas; </w:t>
            </w:r>
            <w:r w:rsidR="00E57031" w:rsidRPr="00E57031">
              <w:rPr>
                <w:rFonts w:ascii="Times New Roman" w:hAnsi="Times New Roman" w:cs="Times New Roman"/>
              </w:rPr>
              <w:t xml:space="preserve">paslaugų standartų diegimas ir taikymas (įskaitant tolesnį EQUASS diegimą); socialinės srities paslaugų inovacijų išbandymas (įgyvendinimas), įskaitant </w:t>
            </w:r>
            <w:r w:rsidR="00E57031" w:rsidRPr="00E57031">
              <w:rPr>
                <w:rFonts w:ascii="Times New Roman" w:hAnsi="Times New Roman" w:cs="Times New Roman"/>
                <w:bCs/>
              </w:rPr>
              <w:t>socialinių paslaugų valdymo įrankio diegimą, techninius ir skaitmeninius paslaugų (pagalbos) organizavimo, valdymo ir teikimo sprendimus</w:t>
            </w:r>
            <w:r w:rsidR="00E57031" w:rsidRPr="00E57031">
              <w:rPr>
                <w:rFonts w:ascii="Times New Roman" w:hAnsi="Times New Roman" w:cs="Times New Roman"/>
                <w:szCs w:val="24"/>
              </w:rPr>
              <w:t>,</w:t>
            </w:r>
            <w:r w:rsidR="00E57031" w:rsidRPr="00E57031">
              <w:rPr>
                <w:rFonts w:ascii="Times New Roman" w:hAnsi="Times New Roman" w:cs="Times New Roman"/>
              </w:rPr>
              <w:t xml:space="preserve"> tikslinių grupių informavimą, įtraukiant skirtingų sektorių veikėjus. Ši veikla bus įgyvendinama </w:t>
            </w:r>
            <w:r w:rsidR="00E57031">
              <w:rPr>
                <w:rFonts w:ascii="Times New Roman" w:hAnsi="Times New Roman" w:cs="Times New Roman"/>
              </w:rPr>
              <w:t xml:space="preserve">VVL ir </w:t>
            </w:r>
            <w:r w:rsidR="00E57031" w:rsidRPr="00E57031">
              <w:rPr>
                <w:rFonts w:ascii="Times New Roman" w:hAnsi="Times New Roman" w:cs="Times New Roman"/>
              </w:rPr>
              <w:t>Sostinės regionuose</w:t>
            </w:r>
            <w:r w:rsidR="00E57031">
              <w:rPr>
                <w:rFonts w:ascii="Times New Roman" w:hAnsi="Times New Roman" w:cs="Times New Roman"/>
              </w:rPr>
              <w:t>.</w:t>
            </w:r>
          </w:p>
        </w:tc>
      </w:tr>
    </w:tbl>
    <w:p w:rsidR="002501CF" w:rsidRPr="00035E44" w:rsidRDefault="002501CF" w:rsidP="002501CF">
      <w:pPr>
        <w:spacing w:before="200" w:line="240" w:lineRule="auto"/>
        <w:rPr>
          <w:rFonts w:cs="Times New Roman"/>
          <w:b/>
          <w:i/>
          <w:szCs w:val="24"/>
        </w:rPr>
      </w:pPr>
      <w:r w:rsidRPr="00035E44">
        <w:rPr>
          <w:rFonts w:cs="Times New Roman"/>
          <w:b/>
          <w:i/>
          <w:szCs w:val="24"/>
        </w:rPr>
        <w:t>Pagrindinės tikslinės grupės</w:t>
      </w:r>
    </w:p>
    <w:tbl>
      <w:tblPr>
        <w:tblStyle w:val="Lentelstinklelis10"/>
        <w:tblW w:w="0" w:type="auto"/>
        <w:tblLook w:val="04A0" w:firstRow="1" w:lastRow="0" w:firstColumn="1" w:lastColumn="0" w:noHBand="0" w:noVBand="1"/>
      </w:tblPr>
      <w:tblGrid>
        <w:gridCol w:w="9854"/>
      </w:tblGrid>
      <w:tr w:rsidR="002501CF" w:rsidRPr="00035E44" w:rsidTr="00A928F8">
        <w:tc>
          <w:tcPr>
            <w:tcW w:w="9854" w:type="dxa"/>
          </w:tcPr>
          <w:p w:rsidR="002501CF" w:rsidRPr="00E57031" w:rsidRDefault="00E57031" w:rsidP="00E57031">
            <w:pPr>
              <w:ind w:firstLine="567"/>
              <w:jc w:val="both"/>
              <w:rPr>
                <w:rFonts w:ascii="Times New Roman" w:hAnsi="Times New Roman" w:cs="Times New Roman"/>
                <w:szCs w:val="24"/>
              </w:rPr>
            </w:pPr>
            <w:r w:rsidRPr="00E57031">
              <w:rPr>
                <w:rFonts w:ascii="Times New Roman" w:eastAsia="Times New Roman" w:hAnsi="Times New Roman" w:cs="Times New Roman"/>
                <w:noProof/>
                <w:lang w:eastAsia="lt-LT" w:bidi="lt-LT"/>
              </w:rPr>
              <w:lastRenderedPageBreak/>
              <w:t xml:space="preserve">Paslaugas teikiančios ir administruojančios organizacijos (įstaigos); paslaugas teikiantys ir (ar) administruojantys darbuotojai; paslaugų gavėjai bei </w:t>
            </w:r>
            <w:r w:rsidRPr="00E57031">
              <w:rPr>
                <w:rFonts w:ascii="Times New Roman" w:eastAsia="Calibri" w:hAnsi="Times New Roman" w:cs="Times New Roman"/>
                <w:noProof/>
                <w:lang w:eastAsia="lt-LT" w:bidi="lt-LT"/>
              </w:rPr>
              <w:t>jų artimieji</w:t>
            </w:r>
            <w:r>
              <w:rPr>
                <w:rFonts w:ascii="Times New Roman" w:eastAsia="Calibri" w:hAnsi="Times New Roman" w:cs="Times New Roman"/>
                <w:noProof/>
                <w:lang w:eastAsia="lt-LT" w:bidi="lt-LT"/>
              </w:rPr>
              <w:t>.</w:t>
            </w:r>
          </w:p>
        </w:tc>
      </w:tr>
    </w:tbl>
    <w:p w:rsidR="002501CF" w:rsidRPr="00035E44" w:rsidRDefault="002501CF" w:rsidP="002501CF">
      <w:pPr>
        <w:spacing w:before="200" w:line="240" w:lineRule="auto"/>
        <w:jc w:val="both"/>
        <w:rPr>
          <w:rFonts w:eastAsia="Times New Roman" w:cs="Times New Roman"/>
          <w:b/>
          <w:i/>
          <w:iCs/>
          <w:noProof/>
          <w:sz w:val="22"/>
          <w:szCs w:val="24"/>
          <w:lang w:eastAsia="lt-LT" w:bidi="lt-LT"/>
        </w:rPr>
      </w:pPr>
      <w:r w:rsidRPr="00035E44">
        <w:rPr>
          <w:rFonts w:eastAsia="Calibri" w:cs="Times New Roman"/>
          <w:b/>
          <w:i/>
          <w:noProof/>
          <w:sz w:val="22"/>
          <w:szCs w:val="24"/>
          <w:lang w:eastAsia="lt-LT" w:bidi="lt-LT"/>
        </w:rPr>
        <w:t xml:space="preserve">Veiksmai, užtikrinantys lygybę, įtrauktį ir nediskriminavimą </w:t>
      </w:r>
    </w:p>
    <w:p w:rsidR="002501CF" w:rsidRPr="00035E44" w:rsidRDefault="00E57031" w:rsidP="00E57031">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noProof/>
          <w:sz w:val="22"/>
          <w:lang w:eastAsia="lt-LT" w:bidi="lt-LT"/>
        </w:rPr>
      </w:pPr>
      <w:r>
        <w:rPr>
          <w:rFonts w:eastAsia="Calibri" w:cs="Times New Roman"/>
          <w:noProof/>
          <w:sz w:val="22"/>
          <w:lang w:eastAsia="lt-LT" w:bidi="lt-LT"/>
        </w:rPr>
        <w:t xml:space="preserve">Vykdant veiklas siekiama </w:t>
      </w:r>
      <w:r w:rsidRPr="00EF291A">
        <w:rPr>
          <w:rFonts w:eastAsia="Calibri" w:cs="Times New Roman"/>
          <w:noProof/>
          <w:sz w:val="22"/>
          <w:lang w:eastAsia="lt-LT" w:bidi="lt-LT"/>
        </w:rPr>
        <w:t xml:space="preserve">didinti </w:t>
      </w:r>
      <w:r>
        <w:rPr>
          <w:rFonts w:eastAsia="Calibri" w:cs="Times New Roman"/>
          <w:noProof/>
          <w:sz w:val="22"/>
          <w:lang w:eastAsia="lt-LT" w:bidi="lt-LT"/>
        </w:rPr>
        <w:t>socialinių paslaugų prieinamumą, įvairovę ir kokybę, kad būtų atliepti inidivualūs asmens, šeimos, bendruomenės poreikiai.</w:t>
      </w:r>
    </w:p>
    <w:p w:rsidR="002501CF" w:rsidRPr="00035E44" w:rsidRDefault="002501CF" w:rsidP="002501CF">
      <w:pPr>
        <w:spacing w:before="200" w:line="240" w:lineRule="auto"/>
        <w:rPr>
          <w:rFonts w:cs="Times New Roman"/>
          <w:b/>
          <w:i/>
          <w:szCs w:val="24"/>
        </w:rPr>
      </w:pPr>
      <w:r w:rsidRPr="00035E44">
        <w:rPr>
          <w:rFonts w:cs="Times New Roman"/>
          <w:b/>
          <w:i/>
          <w:szCs w:val="24"/>
        </w:rPr>
        <w:t>Konkrečios tikslinės teritorijos, įskaitant planuojamą teritorinių priemonių panaudojimą</w:t>
      </w:r>
    </w:p>
    <w:tbl>
      <w:tblPr>
        <w:tblStyle w:val="Lentelstinklelis10"/>
        <w:tblW w:w="0" w:type="auto"/>
        <w:tblLook w:val="04A0" w:firstRow="1" w:lastRow="0" w:firstColumn="1" w:lastColumn="0" w:noHBand="0" w:noVBand="1"/>
      </w:tblPr>
      <w:tblGrid>
        <w:gridCol w:w="9854"/>
      </w:tblGrid>
      <w:tr w:rsidR="002501CF" w:rsidRPr="00035E44" w:rsidTr="00A928F8">
        <w:tc>
          <w:tcPr>
            <w:tcW w:w="9854" w:type="dxa"/>
          </w:tcPr>
          <w:p w:rsidR="002501CF" w:rsidRPr="00E57031" w:rsidRDefault="00E57031" w:rsidP="00A928F8">
            <w:pPr>
              <w:ind w:firstLine="567"/>
              <w:jc w:val="both"/>
              <w:rPr>
                <w:rFonts w:ascii="Times New Roman" w:hAnsi="Times New Roman" w:cs="Times New Roman"/>
                <w:szCs w:val="24"/>
              </w:rPr>
            </w:pPr>
            <w:r w:rsidRPr="00E57031">
              <w:rPr>
                <w:rFonts w:ascii="Times New Roman" w:hAnsi="Times New Roman" w:cs="Times New Roman"/>
                <w:szCs w:val="24"/>
              </w:rPr>
              <w:t>VVL ir Sostinės regionas</w:t>
            </w:r>
          </w:p>
        </w:tc>
      </w:tr>
    </w:tbl>
    <w:p w:rsidR="002501CF" w:rsidRPr="00035E44" w:rsidRDefault="002501CF" w:rsidP="002501CF">
      <w:pPr>
        <w:spacing w:before="200" w:line="240" w:lineRule="auto"/>
        <w:rPr>
          <w:rFonts w:cs="Times New Roman"/>
          <w:b/>
          <w:i/>
          <w:szCs w:val="24"/>
        </w:rPr>
      </w:pPr>
      <w:r w:rsidRPr="00035E44">
        <w:rPr>
          <w:rFonts w:cs="Times New Roman"/>
          <w:b/>
          <w:i/>
          <w:szCs w:val="24"/>
        </w:rPr>
        <w:t>Tarpregioniniai ir tarpvalstybiniai veiksmai</w:t>
      </w:r>
    </w:p>
    <w:tbl>
      <w:tblPr>
        <w:tblStyle w:val="Lentelstinklelis10"/>
        <w:tblW w:w="0" w:type="auto"/>
        <w:tblLook w:val="04A0" w:firstRow="1" w:lastRow="0" w:firstColumn="1" w:lastColumn="0" w:noHBand="0" w:noVBand="1"/>
      </w:tblPr>
      <w:tblGrid>
        <w:gridCol w:w="9854"/>
      </w:tblGrid>
      <w:tr w:rsidR="002501CF" w:rsidRPr="00035E44" w:rsidTr="00A928F8">
        <w:tc>
          <w:tcPr>
            <w:tcW w:w="9854" w:type="dxa"/>
          </w:tcPr>
          <w:p w:rsidR="002501CF" w:rsidRPr="00E57031" w:rsidRDefault="00E57031" w:rsidP="00E57031">
            <w:pPr>
              <w:ind w:firstLine="567"/>
              <w:jc w:val="both"/>
              <w:rPr>
                <w:rFonts w:ascii="Times New Roman" w:hAnsi="Times New Roman" w:cs="Times New Roman"/>
              </w:rPr>
            </w:pPr>
            <w:r w:rsidRPr="00E57031">
              <w:rPr>
                <w:rFonts w:ascii="Times New Roman" w:eastAsia="Calibri" w:hAnsi="Times New Roman" w:cs="Times New Roman"/>
                <w:noProof/>
                <w:lang w:eastAsia="lt-LT" w:bidi="lt-LT"/>
              </w:rPr>
              <w:t>Numatoma sudaryti visas galimybes juos atlikti esant poreikiui, tačiau kol kas tarpregionių ar tarpvalstybinių veiksmų nenumatoma.</w:t>
            </w:r>
          </w:p>
        </w:tc>
      </w:tr>
    </w:tbl>
    <w:p w:rsidR="002501CF" w:rsidRPr="00035E44" w:rsidRDefault="002501CF" w:rsidP="002501CF">
      <w:pPr>
        <w:spacing w:before="200" w:line="240" w:lineRule="auto"/>
        <w:rPr>
          <w:rFonts w:cs="Times New Roman"/>
          <w:b/>
          <w:i/>
          <w:sz w:val="22"/>
        </w:rPr>
      </w:pPr>
      <w:r w:rsidRPr="00035E44">
        <w:rPr>
          <w:rFonts w:cs="Times New Roman"/>
          <w:b/>
          <w:i/>
          <w:sz w:val="22"/>
        </w:rPr>
        <w:t>Planuojamas finansinių priemonių naudojimas</w:t>
      </w:r>
    </w:p>
    <w:tbl>
      <w:tblPr>
        <w:tblStyle w:val="Lentelstinklelis10"/>
        <w:tblW w:w="0" w:type="auto"/>
        <w:tblLook w:val="04A0" w:firstRow="1" w:lastRow="0" w:firstColumn="1" w:lastColumn="0" w:noHBand="0" w:noVBand="1"/>
      </w:tblPr>
      <w:tblGrid>
        <w:gridCol w:w="9854"/>
      </w:tblGrid>
      <w:tr w:rsidR="002501CF" w:rsidRPr="00035E44" w:rsidTr="00A928F8">
        <w:tc>
          <w:tcPr>
            <w:tcW w:w="9854" w:type="dxa"/>
          </w:tcPr>
          <w:p w:rsidR="002501CF" w:rsidRPr="00DE0AF6" w:rsidRDefault="00E57031" w:rsidP="00A928F8">
            <w:pPr>
              <w:ind w:firstLine="567"/>
              <w:jc w:val="both"/>
              <w:rPr>
                <w:rFonts w:ascii="Times New Roman" w:hAnsi="Times New Roman" w:cs="Times New Roman"/>
              </w:rPr>
            </w:pPr>
            <w:r w:rsidRPr="00DE0AF6">
              <w:rPr>
                <w:rFonts w:ascii="Times New Roman" w:eastAsia="Times New Roman" w:hAnsi="Times New Roman" w:cs="Times New Roman"/>
                <w:lang w:bidi="lt-LT"/>
              </w:rPr>
              <w:t>Numatoma naudoti subsidijas</w:t>
            </w:r>
            <w:r w:rsidR="00DE0AF6" w:rsidRPr="00DE0AF6">
              <w:rPr>
                <w:rFonts w:ascii="Times New Roman" w:eastAsia="Times New Roman" w:hAnsi="Times New Roman" w:cs="Times New Roman"/>
                <w:lang w:bidi="lt-LT"/>
              </w:rPr>
              <w:t xml:space="preserve"> </w:t>
            </w:r>
            <w:r w:rsidR="00DE0AF6" w:rsidRPr="00DE0AF6">
              <w:rPr>
                <w:rFonts w:ascii="Times New Roman" w:eastAsia="Calibri" w:hAnsi="Times New Roman" w:cs="Times New Roman"/>
                <w:noProof/>
                <w:lang w:eastAsia="lt-LT" w:bidi="lt-LT"/>
              </w:rPr>
              <w:t>(dalį lėšų skiriant socialinio poveikio investicijoms įgyvendinti)</w:t>
            </w:r>
            <w:r w:rsidRPr="00DE0AF6">
              <w:rPr>
                <w:rFonts w:ascii="Times New Roman" w:eastAsia="Times New Roman" w:hAnsi="Times New Roman" w:cs="Times New Roman"/>
                <w:lang w:bidi="lt-LT"/>
              </w:rPr>
              <w:t>, nes planuojamos vykdyti veiklos susijusios su viešųjų paslaugų tobulinimu ir teikimu, kurios negeneruoja pajamų.</w:t>
            </w:r>
          </w:p>
        </w:tc>
      </w:tr>
    </w:tbl>
    <w:p w:rsidR="002501CF" w:rsidRPr="00802586" w:rsidRDefault="002501CF" w:rsidP="002501CF">
      <w:pPr>
        <w:spacing w:before="240" w:after="240" w:line="240" w:lineRule="auto"/>
        <w:jc w:val="both"/>
        <w:rPr>
          <w:rFonts w:eastAsia="Calibri" w:cs="Times New Roman"/>
          <w:b/>
          <w:i/>
          <w:noProof/>
          <w:szCs w:val="20"/>
          <w:lang w:eastAsia="lt-LT" w:bidi="lt-LT"/>
        </w:rPr>
      </w:pPr>
      <w:r w:rsidRPr="00802586">
        <w:rPr>
          <w:rFonts w:cs="Times New Roman"/>
          <w:b/>
          <w:i/>
          <w:szCs w:val="24"/>
        </w:rPr>
        <w:t>Rodikliai</w:t>
      </w:r>
    </w:p>
    <w:p w:rsidR="002501CF" w:rsidRPr="009D4862" w:rsidRDefault="002501CF" w:rsidP="002501CF">
      <w:pPr>
        <w:spacing w:before="240" w:after="0" w:line="240" w:lineRule="auto"/>
        <w:jc w:val="both"/>
        <w:rPr>
          <w:rFonts w:cs="Times New Roman"/>
          <w:bCs/>
          <w:szCs w:val="24"/>
          <w:lang w:val="en-US"/>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82"/>
        <w:gridCol w:w="845"/>
        <w:gridCol w:w="993"/>
        <w:gridCol w:w="1275"/>
        <w:gridCol w:w="1561"/>
        <w:gridCol w:w="1139"/>
        <w:gridCol w:w="993"/>
        <w:gridCol w:w="950"/>
      </w:tblGrid>
      <w:tr w:rsidR="002501CF" w:rsidRPr="009110F9" w:rsidTr="00E57031">
        <w:trPr>
          <w:trHeight w:val="612"/>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2501CF" w:rsidP="00A928F8">
            <w:pPr>
              <w:spacing w:after="0" w:line="240" w:lineRule="auto"/>
              <w:jc w:val="center"/>
              <w:rPr>
                <w:b/>
                <w:noProof/>
                <w:sz w:val="16"/>
                <w:szCs w:val="16"/>
              </w:rPr>
            </w:pPr>
            <w:r w:rsidRPr="009110F9">
              <w:rPr>
                <w:b/>
                <w:noProof/>
                <w:sz w:val="16"/>
                <w:szCs w:val="16"/>
              </w:rPr>
              <w:t>Prioritetas</w:t>
            </w:r>
          </w:p>
        </w:tc>
        <w:tc>
          <w:tcPr>
            <w:tcW w:w="49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2501CF" w:rsidP="00A928F8">
            <w:pPr>
              <w:spacing w:after="0" w:line="240" w:lineRule="auto"/>
              <w:jc w:val="center"/>
              <w:rPr>
                <w:b/>
                <w:noProof/>
                <w:sz w:val="16"/>
                <w:szCs w:val="16"/>
              </w:rPr>
            </w:pPr>
            <w:r w:rsidRPr="009110F9">
              <w:rPr>
                <w:b/>
                <w:noProof/>
                <w:sz w:val="16"/>
                <w:szCs w:val="16"/>
              </w:rPr>
              <w:t>Konkretus uždavinys</w:t>
            </w:r>
          </w:p>
        </w:tc>
        <w:tc>
          <w:tcPr>
            <w:tcW w:w="42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2501CF" w:rsidP="00A928F8">
            <w:pPr>
              <w:spacing w:after="0" w:line="240" w:lineRule="auto"/>
              <w:jc w:val="center"/>
              <w:rPr>
                <w:b/>
                <w:noProof/>
                <w:sz w:val="16"/>
                <w:szCs w:val="16"/>
              </w:rPr>
            </w:pPr>
            <w:r w:rsidRPr="009110F9">
              <w:rPr>
                <w:b/>
                <w:noProof/>
                <w:sz w:val="16"/>
                <w:szCs w:val="16"/>
              </w:rPr>
              <w:t>Fondas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2501CF" w:rsidP="00A928F8">
            <w:pPr>
              <w:spacing w:after="0" w:line="240" w:lineRule="auto"/>
              <w:jc w:val="center"/>
              <w:rPr>
                <w:b/>
                <w:noProof/>
                <w:sz w:val="16"/>
                <w:szCs w:val="16"/>
              </w:rPr>
            </w:pPr>
            <w:r w:rsidRPr="009110F9">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E57031" w:rsidP="00A928F8">
            <w:pPr>
              <w:spacing w:after="0" w:line="240" w:lineRule="auto"/>
              <w:jc w:val="center"/>
              <w:rPr>
                <w:b/>
                <w:noProof/>
                <w:sz w:val="16"/>
                <w:szCs w:val="16"/>
              </w:rPr>
            </w:pPr>
            <w:r>
              <w:rPr>
                <w:b/>
                <w:noProof/>
                <w:sz w:val="16"/>
                <w:szCs w:val="16"/>
              </w:rPr>
              <w:t>Identifikavimo numeris</w:t>
            </w:r>
          </w:p>
        </w:tc>
        <w:tc>
          <w:tcPr>
            <w:tcW w:w="79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E57031" w:rsidP="00A928F8">
            <w:pPr>
              <w:spacing w:after="0" w:line="240" w:lineRule="auto"/>
              <w:jc w:val="center"/>
              <w:rPr>
                <w:b/>
                <w:noProof/>
                <w:sz w:val="16"/>
                <w:szCs w:val="16"/>
              </w:rPr>
            </w:pPr>
            <w:r>
              <w:rPr>
                <w:b/>
                <w:noProof/>
                <w:sz w:val="16"/>
                <w:szCs w:val="16"/>
              </w:rPr>
              <w:t>Rodiklis</w:t>
            </w:r>
          </w:p>
        </w:tc>
        <w:tc>
          <w:tcPr>
            <w:tcW w:w="57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2501CF" w:rsidP="00A928F8">
            <w:pPr>
              <w:spacing w:after="0" w:line="240" w:lineRule="auto"/>
              <w:jc w:val="center"/>
              <w:rPr>
                <w:b/>
                <w:noProof/>
                <w:sz w:val="16"/>
                <w:szCs w:val="16"/>
              </w:rPr>
            </w:pPr>
            <w:r w:rsidRPr="009110F9">
              <w:rPr>
                <w:b/>
                <w:noProof/>
                <w:sz w:val="16"/>
                <w:szCs w:val="16"/>
              </w:rPr>
              <w:t>Matavimo vienetas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2501CF" w:rsidP="00A928F8">
            <w:pPr>
              <w:spacing w:after="0" w:line="240" w:lineRule="auto"/>
              <w:jc w:val="center"/>
              <w:rPr>
                <w:b/>
                <w:noProof/>
                <w:sz w:val="16"/>
                <w:szCs w:val="16"/>
              </w:rPr>
            </w:pPr>
            <w:r w:rsidRPr="009110F9">
              <w:rPr>
                <w:b/>
                <w:noProof/>
                <w:sz w:val="16"/>
                <w:szCs w:val="16"/>
              </w:rPr>
              <w:t>Tarpinė reikšmė (2024 m.)</w:t>
            </w:r>
          </w:p>
        </w:tc>
        <w:tc>
          <w:tcPr>
            <w:tcW w:w="4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2501CF" w:rsidP="00A928F8">
            <w:pPr>
              <w:spacing w:after="0" w:line="240" w:lineRule="auto"/>
              <w:jc w:val="center"/>
              <w:rPr>
                <w:b/>
                <w:noProof/>
                <w:sz w:val="16"/>
                <w:szCs w:val="16"/>
              </w:rPr>
            </w:pPr>
            <w:r w:rsidRPr="009110F9">
              <w:rPr>
                <w:b/>
                <w:noProof/>
                <w:sz w:val="16"/>
                <w:szCs w:val="16"/>
              </w:rPr>
              <w:t>Siekinys (2029 m.)</w:t>
            </w:r>
          </w:p>
        </w:tc>
      </w:tr>
      <w:tr w:rsidR="00146E5C" w:rsidRPr="005519EC" w:rsidTr="00E57031">
        <w:trPr>
          <w:trHeight w:val="340"/>
        </w:trPr>
        <w:tc>
          <w:tcPr>
            <w:tcW w:w="566" w:type="pct"/>
            <w:vMerge w:val="restart"/>
            <w:tcBorders>
              <w:top w:val="single" w:sz="12" w:space="0" w:color="auto"/>
            </w:tcBorders>
          </w:tcPr>
          <w:p w:rsidR="00146E5C" w:rsidRPr="00E76E9F" w:rsidRDefault="00146E5C" w:rsidP="00B0328D">
            <w:pPr>
              <w:spacing w:after="0" w:line="240" w:lineRule="auto"/>
              <w:rPr>
                <w:noProof/>
                <w:sz w:val="16"/>
                <w:szCs w:val="16"/>
              </w:rPr>
            </w:pPr>
            <w:r w:rsidRPr="001D13CE">
              <w:rPr>
                <w:rStyle w:val="normaltextrun"/>
                <w:noProof/>
                <w:sz w:val="16"/>
                <w:szCs w:val="16"/>
              </w:rPr>
              <w:t>6.</w:t>
            </w:r>
            <w:r>
              <w:rPr>
                <w:rStyle w:val="normaltextrun"/>
                <w:noProof/>
                <w:sz w:val="16"/>
                <w:szCs w:val="16"/>
              </w:rPr>
              <w:t xml:space="preserve"> </w:t>
            </w:r>
            <w:r w:rsidRPr="001D13CE">
              <w:rPr>
                <w:rStyle w:val="normaltextrun"/>
                <w:noProof/>
                <w:sz w:val="16"/>
                <w:szCs w:val="16"/>
              </w:rPr>
              <w:t>Inovatyvūs sprendimai</w:t>
            </w:r>
          </w:p>
        </w:tc>
        <w:tc>
          <w:tcPr>
            <w:tcW w:w="498" w:type="pct"/>
            <w:vMerge w:val="restart"/>
            <w:tcBorders>
              <w:top w:val="single" w:sz="12" w:space="0" w:color="auto"/>
            </w:tcBorders>
          </w:tcPr>
          <w:p w:rsidR="00146E5C" w:rsidRPr="005519EC" w:rsidRDefault="00146E5C" w:rsidP="00B0328D">
            <w:pPr>
              <w:spacing w:after="0" w:line="240" w:lineRule="auto"/>
              <w:rPr>
                <w:noProof/>
                <w:sz w:val="16"/>
                <w:szCs w:val="16"/>
              </w:rPr>
            </w:pPr>
            <w:r>
              <w:rPr>
                <w:noProof/>
                <w:sz w:val="16"/>
                <w:szCs w:val="16"/>
              </w:rPr>
              <w:t>6.2</w:t>
            </w:r>
          </w:p>
        </w:tc>
        <w:tc>
          <w:tcPr>
            <w:tcW w:w="429" w:type="pct"/>
            <w:vMerge w:val="restart"/>
            <w:tcBorders>
              <w:top w:val="single" w:sz="12" w:space="0" w:color="auto"/>
            </w:tcBorders>
          </w:tcPr>
          <w:p w:rsidR="00146E5C" w:rsidRPr="005519EC" w:rsidRDefault="00146E5C" w:rsidP="00B0328D">
            <w:pPr>
              <w:spacing w:after="0" w:line="240" w:lineRule="auto"/>
              <w:rPr>
                <w:noProof/>
                <w:sz w:val="16"/>
                <w:szCs w:val="16"/>
              </w:rPr>
            </w:pPr>
            <w:r>
              <w:rPr>
                <w:noProof/>
                <w:sz w:val="16"/>
                <w:szCs w:val="16"/>
              </w:rPr>
              <w:t>ESF</w:t>
            </w:r>
          </w:p>
        </w:tc>
        <w:tc>
          <w:tcPr>
            <w:tcW w:w="504" w:type="pct"/>
            <w:tcBorders>
              <w:top w:val="single" w:sz="12" w:space="0" w:color="auto"/>
              <w:bottom w:val="single" w:sz="4" w:space="0" w:color="auto"/>
            </w:tcBorders>
          </w:tcPr>
          <w:p w:rsidR="00146E5C" w:rsidRPr="005F2269" w:rsidRDefault="00146E5C" w:rsidP="00B0328D">
            <w:pPr>
              <w:spacing w:after="0" w:line="240" w:lineRule="auto"/>
              <w:rPr>
                <w:noProof/>
                <w:sz w:val="16"/>
                <w:szCs w:val="16"/>
              </w:rPr>
            </w:pPr>
            <w:r w:rsidRPr="005F2269">
              <w:rPr>
                <w:noProof/>
                <w:sz w:val="16"/>
                <w:szCs w:val="16"/>
              </w:rPr>
              <w:t>Sostinės regionas</w:t>
            </w:r>
          </w:p>
        </w:tc>
        <w:tc>
          <w:tcPr>
            <w:tcW w:w="647" w:type="pct"/>
            <w:tcBorders>
              <w:top w:val="single" w:sz="12" w:space="0" w:color="auto"/>
              <w:bottom w:val="single" w:sz="4" w:space="0" w:color="auto"/>
            </w:tcBorders>
          </w:tcPr>
          <w:p w:rsidR="00146E5C" w:rsidRPr="00221A62" w:rsidRDefault="003863F4" w:rsidP="00A928F8">
            <w:pPr>
              <w:spacing w:after="0" w:line="240" w:lineRule="auto"/>
              <w:rPr>
                <w:noProof/>
                <w:sz w:val="16"/>
                <w:szCs w:val="16"/>
              </w:rPr>
            </w:pPr>
            <w:r>
              <w:rPr>
                <w:noProof/>
                <w:sz w:val="16"/>
                <w:szCs w:val="16"/>
              </w:rPr>
              <w:t>Specialusis</w:t>
            </w:r>
          </w:p>
        </w:tc>
        <w:tc>
          <w:tcPr>
            <w:tcW w:w="792" w:type="pct"/>
            <w:tcBorders>
              <w:top w:val="single" w:sz="12" w:space="0" w:color="auto"/>
              <w:bottom w:val="single" w:sz="4" w:space="0" w:color="auto"/>
            </w:tcBorders>
            <w:shd w:val="clear" w:color="auto" w:fill="auto"/>
          </w:tcPr>
          <w:p w:rsidR="00146E5C" w:rsidRPr="005F2269" w:rsidRDefault="00146E5C" w:rsidP="00B0328D">
            <w:pPr>
              <w:spacing w:after="0" w:line="240" w:lineRule="auto"/>
              <w:rPr>
                <w:rFonts w:eastAsia="Calibri" w:cs="Times New Roman"/>
                <w:sz w:val="16"/>
                <w:szCs w:val="16"/>
                <w:lang w:eastAsia="lt-LT" w:bidi="lt-LT"/>
              </w:rPr>
            </w:pPr>
            <w:r w:rsidRPr="005F2269">
              <w:rPr>
                <w:rFonts w:eastAsia="Calibri" w:cs="Times New Roman"/>
                <w:sz w:val="16"/>
                <w:szCs w:val="16"/>
                <w:lang w:eastAsia="lt-LT" w:bidi="lt-LT"/>
              </w:rPr>
              <w:t>Asmenys, dalyvavę kompetencijos ir (ar) kvalifikacijos įgijimo ir (ar) tobulinimo veiklose</w:t>
            </w:r>
          </w:p>
        </w:tc>
        <w:tc>
          <w:tcPr>
            <w:tcW w:w="578" w:type="pct"/>
            <w:tcBorders>
              <w:top w:val="single" w:sz="12" w:space="0" w:color="auto"/>
              <w:bottom w:val="single" w:sz="4" w:space="0" w:color="auto"/>
            </w:tcBorders>
          </w:tcPr>
          <w:p w:rsidR="00146E5C" w:rsidRPr="005F2269" w:rsidRDefault="00146E5C" w:rsidP="00B0328D">
            <w:pPr>
              <w:spacing w:after="0" w:line="240" w:lineRule="auto"/>
              <w:rPr>
                <w:rFonts w:eastAsia="Calibri" w:cs="Times New Roman"/>
                <w:sz w:val="16"/>
                <w:szCs w:val="16"/>
                <w:lang w:eastAsia="lt-LT" w:bidi="lt-LT"/>
              </w:rPr>
            </w:pPr>
            <w:r w:rsidRPr="005F2269">
              <w:rPr>
                <w:rFonts w:eastAsia="Calibri" w:cs="Times New Roman"/>
                <w:sz w:val="16"/>
                <w:szCs w:val="16"/>
                <w:lang w:eastAsia="lt-LT" w:bidi="lt-LT"/>
              </w:rPr>
              <w:t>Asmenys</w:t>
            </w:r>
          </w:p>
        </w:tc>
        <w:tc>
          <w:tcPr>
            <w:tcW w:w="504" w:type="pct"/>
            <w:tcBorders>
              <w:top w:val="single" w:sz="12" w:space="0" w:color="auto"/>
              <w:bottom w:val="single" w:sz="4" w:space="0" w:color="auto"/>
            </w:tcBorders>
            <w:shd w:val="clear" w:color="auto" w:fill="auto"/>
          </w:tcPr>
          <w:p w:rsidR="00146E5C" w:rsidRPr="003863F4" w:rsidRDefault="003863F4" w:rsidP="003863F4">
            <w:pPr>
              <w:spacing w:after="0" w:line="240" w:lineRule="auto"/>
              <w:jc w:val="center"/>
              <w:rPr>
                <w:noProof/>
                <w:sz w:val="16"/>
                <w:szCs w:val="16"/>
              </w:rPr>
            </w:pPr>
            <w:r w:rsidRPr="003863F4">
              <w:rPr>
                <w:noProof/>
                <w:sz w:val="16"/>
                <w:szCs w:val="16"/>
              </w:rPr>
              <w:t>61</w:t>
            </w:r>
          </w:p>
        </w:tc>
        <w:tc>
          <w:tcPr>
            <w:tcW w:w="482" w:type="pct"/>
            <w:tcBorders>
              <w:top w:val="single" w:sz="12" w:space="0" w:color="auto"/>
              <w:bottom w:val="single" w:sz="4" w:space="0" w:color="auto"/>
            </w:tcBorders>
            <w:shd w:val="clear" w:color="auto" w:fill="auto"/>
          </w:tcPr>
          <w:p w:rsidR="00146E5C" w:rsidRPr="003863F4" w:rsidRDefault="003863F4" w:rsidP="003863F4">
            <w:pPr>
              <w:spacing w:after="0" w:line="240" w:lineRule="auto"/>
              <w:jc w:val="center"/>
              <w:rPr>
                <w:noProof/>
                <w:sz w:val="16"/>
                <w:szCs w:val="16"/>
              </w:rPr>
            </w:pPr>
            <w:r w:rsidRPr="003863F4">
              <w:rPr>
                <w:noProof/>
                <w:sz w:val="16"/>
                <w:szCs w:val="16"/>
              </w:rPr>
              <w:t>203</w:t>
            </w:r>
          </w:p>
        </w:tc>
      </w:tr>
      <w:tr w:rsidR="003863F4" w:rsidRPr="005519EC" w:rsidTr="00E57031">
        <w:trPr>
          <w:trHeight w:val="340"/>
        </w:trPr>
        <w:tc>
          <w:tcPr>
            <w:tcW w:w="566" w:type="pct"/>
            <w:vMerge/>
          </w:tcPr>
          <w:p w:rsidR="003863F4" w:rsidRPr="00E76E9F" w:rsidRDefault="003863F4" w:rsidP="00A928F8">
            <w:pPr>
              <w:spacing w:after="0" w:line="240" w:lineRule="auto"/>
              <w:jc w:val="both"/>
              <w:rPr>
                <w:noProof/>
                <w:sz w:val="16"/>
                <w:szCs w:val="16"/>
              </w:rPr>
            </w:pPr>
          </w:p>
        </w:tc>
        <w:tc>
          <w:tcPr>
            <w:tcW w:w="498" w:type="pct"/>
            <w:vMerge/>
          </w:tcPr>
          <w:p w:rsidR="003863F4" w:rsidRPr="005519EC" w:rsidRDefault="003863F4" w:rsidP="00A928F8">
            <w:pPr>
              <w:spacing w:after="0" w:line="240" w:lineRule="auto"/>
              <w:jc w:val="both"/>
              <w:rPr>
                <w:noProof/>
                <w:sz w:val="16"/>
                <w:szCs w:val="16"/>
              </w:rPr>
            </w:pPr>
          </w:p>
        </w:tc>
        <w:tc>
          <w:tcPr>
            <w:tcW w:w="429" w:type="pct"/>
            <w:vMerge/>
          </w:tcPr>
          <w:p w:rsidR="003863F4" w:rsidRPr="005519EC" w:rsidRDefault="003863F4" w:rsidP="00A928F8">
            <w:pPr>
              <w:spacing w:after="0" w:line="240" w:lineRule="auto"/>
              <w:jc w:val="both"/>
              <w:rPr>
                <w:noProof/>
                <w:sz w:val="16"/>
                <w:szCs w:val="16"/>
              </w:rPr>
            </w:pPr>
          </w:p>
        </w:tc>
        <w:tc>
          <w:tcPr>
            <w:tcW w:w="504" w:type="pct"/>
            <w:tcBorders>
              <w:top w:val="single" w:sz="4" w:space="0" w:color="auto"/>
              <w:bottom w:val="single" w:sz="4" w:space="0" w:color="auto"/>
            </w:tcBorders>
          </w:tcPr>
          <w:p w:rsidR="003863F4" w:rsidRPr="005F2269" w:rsidRDefault="003863F4" w:rsidP="00B0328D">
            <w:pPr>
              <w:spacing w:after="0" w:line="240" w:lineRule="auto"/>
              <w:rPr>
                <w:noProof/>
                <w:sz w:val="16"/>
                <w:szCs w:val="16"/>
              </w:rPr>
            </w:pPr>
            <w:r>
              <w:rPr>
                <w:noProof/>
                <w:sz w:val="16"/>
                <w:szCs w:val="16"/>
              </w:rPr>
              <w:t xml:space="preserve">VVL </w:t>
            </w:r>
            <w:r w:rsidRPr="005F2269">
              <w:rPr>
                <w:noProof/>
                <w:sz w:val="16"/>
                <w:szCs w:val="16"/>
              </w:rPr>
              <w:t>regionas</w:t>
            </w:r>
          </w:p>
        </w:tc>
        <w:tc>
          <w:tcPr>
            <w:tcW w:w="647" w:type="pct"/>
            <w:tcBorders>
              <w:top w:val="single" w:sz="4" w:space="0" w:color="auto"/>
              <w:bottom w:val="single" w:sz="4" w:space="0" w:color="auto"/>
            </w:tcBorders>
          </w:tcPr>
          <w:p w:rsidR="003863F4" w:rsidRDefault="003863F4">
            <w:r w:rsidRPr="00F12BDC">
              <w:rPr>
                <w:noProof/>
                <w:sz w:val="16"/>
                <w:szCs w:val="16"/>
              </w:rPr>
              <w:t>Specialusis</w:t>
            </w:r>
          </w:p>
        </w:tc>
        <w:tc>
          <w:tcPr>
            <w:tcW w:w="792" w:type="pct"/>
            <w:tcBorders>
              <w:top w:val="single" w:sz="4" w:space="0" w:color="auto"/>
              <w:bottom w:val="single" w:sz="4" w:space="0" w:color="auto"/>
            </w:tcBorders>
            <w:shd w:val="clear" w:color="auto" w:fill="auto"/>
          </w:tcPr>
          <w:p w:rsidR="003863F4" w:rsidRPr="005F2269" w:rsidRDefault="003863F4" w:rsidP="00B0328D">
            <w:pPr>
              <w:spacing w:after="0" w:line="240" w:lineRule="auto"/>
              <w:rPr>
                <w:rFonts w:eastAsia="Calibri" w:cs="Times New Roman"/>
                <w:sz w:val="16"/>
                <w:szCs w:val="16"/>
                <w:lang w:eastAsia="lt-LT" w:bidi="lt-LT"/>
              </w:rPr>
            </w:pPr>
            <w:r w:rsidRPr="005F2269">
              <w:rPr>
                <w:rFonts w:eastAsia="Calibri" w:cs="Times New Roman"/>
                <w:sz w:val="16"/>
                <w:szCs w:val="16"/>
                <w:lang w:eastAsia="lt-LT" w:bidi="lt-LT"/>
              </w:rPr>
              <w:t>Asmenys, dalyvavę kompetencijos ir (ar) kvalifikacijos įgijimo ir (ar) tobulinimo veiklose</w:t>
            </w:r>
          </w:p>
        </w:tc>
        <w:tc>
          <w:tcPr>
            <w:tcW w:w="578" w:type="pct"/>
            <w:tcBorders>
              <w:top w:val="single" w:sz="4" w:space="0" w:color="auto"/>
              <w:bottom w:val="single" w:sz="4" w:space="0" w:color="auto"/>
            </w:tcBorders>
          </w:tcPr>
          <w:p w:rsidR="003863F4" w:rsidRPr="005F2269" w:rsidRDefault="003863F4" w:rsidP="00B0328D">
            <w:pPr>
              <w:spacing w:after="0" w:line="240" w:lineRule="auto"/>
              <w:rPr>
                <w:rFonts w:eastAsia="Calibri" w:cs="Times New Roman"/>
                <w:sz w:val="16"/>
                <w:szCs w:val="16"/>
                <w:lang w:eastAsia="lt-LT" w:bidi="lt-LT"/>
              </w:rPr>
            </w:pPr>
            <w:r w:rsidRPr="005F2269">
              <w:rPr>
                <w:rFonts w:eastAsia="Calibri" w:cs="Times New Roman"/>
                <w:sz w:val="16"/>
                <w:szCs w:val="16"/>
                <w:lang w:eastAsia="lt-LT" w:bidi="lt-LT"/>
              </w:rPr>
              <w:t>Asmenys</w:t>
            </w:r>
          </w:p>
        </w:tc>
        <w:tc>
          <w:tcPr>
            <w:tcW w:w="504" w:type="pct"/>
            <w:tcBorders>
              <w:top w:val="single" w:sz="4" w:space="0" w:color="auto"/>
              <w:bottom w:val="single" w:sz="4" w:space="0" w:color="auto"/>
            </w:tcBorders>
            <w:shd w:val="clear" w:color="auto" w:fill="auto"/>
          </w:tcPr>
          <w:p w:rsidR="003863F4" w:rsidRPr="003863F4" w:rsidRDefault="003863F4" w:rsidP="003863F4">
            <w:pPr>
              <w:spacing w:after="0" w:line="240" w:lineRule="auto"/>
              <w:jc w:val="center"/>
              <w:rPr>
                <w:noProof/>
                <w:sz w:val="16"/>
                <w:szCs w:val="16"/>
              </w:rPr>
            </w:pPr>
            <w:r w:rsidRPr="003863F4">
              <w:rPr>
                <w:noProof/>
                <w:sz w:val="16"/>
                <w:szCs w:val="16"/>
              </w:rPr>
              <w:t>939</w:t>
            </w:r>
          </w:p>
        </w:tc>
        <w:tc>
          <w:tcPr>
            <w:tcW w:w="482" w:type="pct"/>
            <w:tcBorders>
              <w:top w:val="single" w:sz="4" w:space="0" w:color="auto"/>
              <w:bottom w:val="single" w:sz="4" w:space="0" w:color="auto"/>
            </w:tcBorders>
            <w:shd w:val="clear" w:color="auto" w:fill="auto"/>
          </w:tcPr>
          <w:p w:rsidR="003863F4" w:rsidRPr="003863F4" w:rsidRDefault="003863F4" w:rsidP="003863F4">
            <w:pPr>
              <w:spacing w:after="0" w:line="240" w:lineRule="auto"/>
              <w:jc w:val="center"/>
              <w:rPr>
                <w:noProof/>
                <w:sz w:val="16"/>
                <w:szCs w:val="16"/>
              </w:rPr>
            </w:pPr>
            <w:r w:rsidRPr="003863F4">
              <w:rPr>
                <w:noProof/>
                <w:sz w:val="16"/>
                <w:szCs w:val="16"/>
              </w:rPr>
              <w:t>3 131</w:t>
            </w:r>
          </w:p>
        </w:tc>
      </w:tr>
      <w:tr w:rsidR="003863F4" w:rsidRPr="005519EC" w:rsidTr="00E57031">
        <w:trPr>
          <w:trHeight w:val="340"/>
        </w:trPr>
        <w:tc>
          <w:tcPr>
            <w:tcW w:w="566" w:type="pct"/>
            <w:vMerge/>
          </w:tcPr>
          <w:p w:rsidR="003863F4" w:rsidRPr="00E76E9F" w:rsidRDefault="003863F4" w:rsidP="00A928F8">
            <w:pPr>
              <w:spacing w:after="0" w:line="240" w:lineRule="auto"/>
              <w:jc w:val="both"/>
              <w:rPr>
                <w:noProof/>
                <w:sz w:val="16"/>
                <w:szCs w:val="16"/>
              </w:rPr>
            </w:pPr>
          </w:p>
        </w:tc>
        <w:tc>
          <w:tcPr>
            <w:tcW w:w="498" w:type="pct"/>
            <w:vMerge/>
          </w:tcPr>
          <w:p w:rsidR="003863F4" w:rsidRPr="005519EC" w:rsidRDefault="003863F4" w:rsidP="00A928F8">
            <w:pPr>
              <w:spacing w:after="0" w:line="240" w:lineRule="auto"/>
              <w:jc w:val="both"/>
              <w:rPr>
                <w:noProof/>
                <w:sz w:val="16"/>
                <w:szCs w:val="16"/>
              </w:rPr>
            </w:pPr>
          </w:p>
        </w:tc>
        <w:tc>
          <w:tcPr>
            <w:tcW w:w="429" w:type="pct"/>
            <w:vMerge/>
          </w:tcPr>
          <w:p w:rsidR="003863F4" w:rsidRPr="005519EC" w:rsidRDefault="003863F4" w:rsidP="00A928F8">
            <w:pPr>
              <w:spacing w:after="0" w:line="240" w:lineRule="auto"/>
              <w:jc w:val="both"/>
              <w:rPr>
                <w:noProof/>
                <w:sz w:val="16"/>
                <w:szCs w:val="16"/>
              </w:rPr>
            </w:pPr>
          </w:p>
        </w:tc>
        <w:tc>
          <w:tcPr>
            <w:tcW w:w="504" w:type="pct"/>
            <w:tcBorders>
              <w:top w:val="single" w:sz="4" w:space="0" w:color="auto"/>
              <w:bottom w:val="single" w:sz="4" w:space="0" w:color="auto"/>
            </w:tcBorders>
          </w:tcPr>
          <w:p w:rsidR="003863F4" w:rsidRPr="005F2269" w:rsidRDefault="003863F4" w:rsidP="00B0328D">
            <w:pPr>
              <w:spacing w:after="0" w:line="240" w:lineRule="auto"/>
              <w:rPr>
                <w:noProof/>
                <w:sz w:val="16"/>
                <w:szCs w:val="16"/>
              </w:rPr>
            </w:pPr>
            <w:r w:rsidRPr="005F2269">
              <w:rPr>
                <w:noProof/>
                <w:sz w:val="16"/>
                <w:szCs w:val="16"/>
              </w:rPr>
              <w:t>Sostinės regionas</w:t>
            </w:r>
          </w:p>
        </w:tc>
        <w:tc>
          <w:tcPr>
            <w:tcW w:w="647" w:type="pct"/>
            <w:tcBorders>
              <w:top w:val="single" w:sz="4" w:space="0" w:color="auto"/>
              <w:bottom w:val="single" w:sz="4" w:space="0" w:color="auto"/>
            </w:tcBorders>
          </w:tcPr>
          <w:p w:rsidR="003863F4" w:rsidRDefault="003863F4">
            <w:r w:rsidRPr="00F12BDC">
              <w:rPr>
                <w:noProof/>
                <w:sz w:val="16"/>
                <w:szCs w:val="16"/>
              </w:rPr>
              <w:t>Specialusis</w:t>
            </w:r>
          </w:p>
        </w:tc>
        <w:tc>
          <w:tcPr>
            <w:tcW w:w="792" w:type="pct"/>
            <w:tcBorders>
              <w:top w:val="single" w:sz="4" w:space="0" w:color="auto"/>
              <w:bottom w:val="single" w:sz="4" w:space="0" w:color="auto"/>
            </w:tcBorders>
            <w:shd w:val="clear" w:color="auto" w:fill="auto"/>
          </w:tcPr>
          <w:p w:rsidR="003863F4" w:rsidRPr="005F2269" w:rsidRDefault="003863F4" w:rsidP="00B0328D">
            <w:pPr>
              <w:spacing w:after="0" w:line="240" w:lineRule="auto"/>
              <w:rPr>
                <w:rFonts w:eastAsia="Calibri" w:cs="Times New Roman"/>
                <w:sz w:val="16"/>
                <w:szCs w:val="16"/>
                <w:lang w:eastAsia="lt-LT" w:bidi="lt-LT"/>
              </w:rPr>
            </w:pPr>
            <w:r w:rsidRPr="005F2269">
              <w:rPr>
                <w:rFonts w:eastAsia="Calibri" w:cs="Times New Roman"/>
                <w:sz w:val="16"/>
                <w:szCs w:val="16"/>
                <w:lang w:eastAsia="lt-LT" w:bidi="lt-LT"/>
              </w:rPr>
              <w:t>Įstaigos (organizacijos), d</w:t>
            </w:r>
            <w:r>
              <w:rPr>
                <w:rFonts w:eastAsia="Calibri" w:cs="Times New Roman"/>
                <w:sz w:val="16"/>
                <w:szCs w:val="16"/>
                <w:lang w:eastAsia="lt-LT" w:bidi="lt-LT"/>
              </w:rPr>
              <w:t xml:space="preserve">alyvavusios socialinės srities </w:t>
            </w:r>
            <w:r w:rsidRPr="005F2269">
              <w:rPr>
                <w:rFonts w:eastAsia="Calibri" w:cs="Times New Roman"/>
                <w:sz w:val="16"/>
                <w:szCs w:val="16"/>
                <w:lang w:eastAsia="lt-LT" w:bidi="lt-LT"/>
              </w:rPr>
              <w:t>paslaugų kokybės standarto diegimo ir palaikymo veiklose</w:t>
            </w:r>
          </w:p>
        </w:tc>
        <w:tc>
          <w:tcPr>
            <w:tcW w:w="578" w:type="pct"/>
            <w:tcBorders>
              <w:top w:val="single" w:sz="4" w:space="0" w:color="auto"/>
              <w:bottom w:val="single" w:sz="4" w:space="0" w:color="auto"/>
            </w:tcBorders>
          </w:tcPr>
          <w:p w:rsidR="003863F4" w:rsidRPr="005F2269" w:rsidRDefault="003863F4" w:rsidP="00B0328D">
            <w:pPr>
              <w:spacing w:after="0" w:line="240" w:lineRule="auto"/>
              <w:rPr>
                <w:rFonts w:eastAsia="Calibri" w:cs="Times New Roman"/>
                <w:sz w:val="16"/>
                <w:szCs w:val="16"/>
                <w:lang w:eastAsia="lt-LT" w:bidi="lt-LT"/>
              </w:rPr>
            </w:pPr>
            <w:r w:rsidRPr="005F2269">
              <w:rPr>
                <w:rFonts w:eastAsia="Calibri" w:cs="Times New Roman"/>
                <w:sz w:val="16"/>
                <w:szCs w:val="16"/>
                <w:lang w:eastAsia="lt-LT" w:bidi="lt-LT"/>
              </w:rPr>
              <w:t>Įstaigos ir organizacijos</w:t>
            </w:r>
          </w:p>
        </w:tc>
        <w:tc>
          <w:tcPr>
            <w:tcW w:w="504" w:type="pct"/>
            <w:tcBorders>
              <w:top w:val="single" w:sz="4" w:space="0" w:color="auto"/>
              <w:bottom w:val="single" w:sz="4" w:space="0" w:color="auto"/>
            </w:tcBorders>
            <w:shd w:val="clear" w:color="auto" w:fill="auto"/>
          </w:tcPr>
          <w:p w:rsidR="003863F4" w:rsidRPr="003863F4" w:rsidRDefault="003863F4" w:rsidP="003863F4">
            <w:pPr>
              <w:spacing w:after="0" w:line="240" w:lineRule="auto"/>
              <w:jc w:val="center"/>
              <w:rPr>
                <w:noProof/>
                <w:sz w:val="16"/>
                <w:szCs w:val="16"/>
              </w:rPr>
            </w:pPr>
            <w:r w:rsidRPr="003863F4">
              <w:rPr>
                <w:noProof/>
                <w:sz w:val="16"/>
                <w:szCs w:val="16"/>
              </w:rPr>
              <w:t>13</w:t>
            </w:r>
          </w:p>
        </w:tc>
        <w:tc>
          <w:tcPr>
            <w:tcW w:w="482" w:type="pct"/>
            <w:tcBorders>
              <w:top w:val="single" w:sz="4" w:space="0" w:color="auto"/>
              <w:bottom w:val="single" w:sz="4" w:space="0" w:color="auto"/>
            </w:tcBorders>
            <w:shd w:val="clear" w:color="auto" w:fill="auto"/>
          </w:tcPr>
          <w:p w:rsidR="003863F4" w:rsidRPr="003863F4" w:rsidRDefault="003863F4" w:rsidP="003863F4">
            <w:pPr>
              <w:spacing w:after="0" w:line="240" w:lineRule="auto"/>
              <w:jc w:val="center"/>
              <w:rPr>
                <w:noProof/>
                <w:sz w:val="16"/>
                <w:szCs w:val="16"/>
              </w:rPr>
            </w:pPr>
            <w:r w:rsidRPr="003863F4">
              <w:rPr>
                <w:noProof/>
                <w:sz w:val="16"/>
                <w:szCs w:val="16"/>
              </w:rPr>
              <w:t>43</w:t>
            </w:r>
          </w:p>
        </w:tc>
      </w:tr>
      <w:tr w:rsidR="003863F4" w:rsidRPr="005519EC" w:rsidTr="00E57031">
        <w:trPr>
          <w:trHeight w:val="340"/>
        </w:trPr>
        <w:tc>
          <w:tcPr>
            <w:tcW w:w="566" w:type="pct"/>
            <w:vMerge/>
          </w:tcPr>
          <w:p w:rsidR="003863F4" w:rsidRPr="00E76E9F" w:rsidRDefault="003863F4" w:rsidP="00A928F8">
            <w:pPr>
              <w:spacing w:after="0" w:line="240" w:lineRule="auto"/>
              <w:jc w:val="both"/>
              <w:rPr>
                <w:noProof/>
                <w:sz w:val="16"/>
                <w:szCs w:val="16"/>
              </w:rPr>
            </w:pPr>
          </w:p>
        </w:tc>
        <w:tc>
          <w:tcPr>
            <w:tcW w:w="498" w:type="pct"/>
            <w:vMerge/>
          </w:tcPr>
          <w:p w:rsidR="003863F4" w:rsidRDefault="003863F4" w:rsidP="00A928F8">
            <w:pPr>
              <w:spacing w:after="0" w:line="240" w:lineRule="auto"/>
              <w:jc w:val="both"/>
              <w:rPr>
                <w:noProof/>
                <w:sz w:val="16"/>
                <w:szCs w:val="16"/>
              </w:rPr>
            </w:pPr>
          </w:p>
        </w:tc>
        <w:tc>
          <w:tcPr>
            <w:tcW w:w="429" w:type="pct"/>
            <w:vMerge/>
          </w:tcPr>
          <w:p w:rsidR="003863F4" w:rsidRDefault="003863F4" w:rsidP="00A928F8">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3863F4" w:rsidRPr="005F2269" w:rsidRDefault="003863F4" w:rsidP="00B0328D">
            <w:pPr>
              <w:spacing w:after="0" w:line="240" w:lineRule="auto"/>
              <w:rPr>
                <w:noProof/>
                <w:sz w:val="16"/>
                <w:szCs w:val="16"/>
              </w:rPr>
            </w:pPr>
            <w:r>
              <w:rPr>
                <w:noProof/>
                <w:sz w:val="16"/>
                <w:szCs w:val="16"/>
              </w:rPr>
              <w:t xml:space="preserve">VVL </w:t>
            </w:r>
            <w:r w:rsidRPr="005F2269">
              <w:rPr>
                <w:noProof/>
                <w:sz w:val="16"/>
                <w:szCs w:val="16"/>
              </w:rPr>
              <w:t>regionas</w:t>
            </w:r>
          </w:p>
        </w:tc>
        <w:tc>
          <w:tcPr>
            <w:tcW w:w="647" w:type="pct"/>
            <w:tcBorders>
              <w:top w:val="single" w:sz="4" w:space="0" w:color="auto"/>
              <w:left w:val="single" w:sz="2" w:space="0" w:color="auto"/>
              <w:bottom w:val="single" w:sz="4" w:space="0" w:color="auto"/>
              <w:right w:val="single" w:sz="2" w:space="0" w:color="auto"/>
            </w:tcBorders>
          </w:tcPr>
          <w:p w:rsidR="003863F4" w:rsidRDefault="003863F4">
            <w:r w:rsidRPr="00F12BDC">
              <w:rPr>
                <w:noProof/>
                <w:sz w:val="16"/>
                <w:szCs w:val="16"/>
              </w:rPr>
              <w:t>Specialusis</w:t>
            </w:r>
          </w:p>
        </w:tc>
        <w:tc>
          <w:tcPr>
            <w:tcW w:w="792" w:type="pct"/>
            <w:tcBorders>
              <w:top w:val="single" w:sz="4" w:space="0" w:color="auto"/>
              <w:left w:val="single" w:sz="2" w:space="0" w:color="auto"/>
              <w:bottom w:val="single" w:sz="4" w:space="0" w:color="auto"/>
              <w:right w:val="single" w:sz="2" w:space="0" w:color="auto"/>
            </w:tcBorders>
            <w:shd w:val="clear" w:color="auto" w:fill="auto"/>
          </w:tcPr>
          <w:p w:rsidR="003863F4" w:rsidRPr="005F2269" w:rsidRDefault="003863F4" w:rsidP="00B0328D">
            <w:pPr>
              <w:spacing w:after="0" w:line="240" w:lineRule="auto"/>
              <w:rPr>
                <w:rFonts w:eastAsia="Calibri" w:cs="Times New Roman"/>
                <w:sz w:val="16"/>
                <w:szCs w:val="16"/>
                <w:lang w:eastAsia="lt-LT" w:bidi="lt-LT"/>
              </w:rPr>
            </w:pPr>
            <w:r w:rsidRPr="005F2269">
              <w:rPr>
                <w:rFonts w:eastAsia="Calibri" w:cs="Times New Roman"/>
                <w:sz w:val="16"/>
                <w:szCs w:val="16"/>
                <w:lang w:eastAsia="lt-LT" w:bidi="lt-LT"/>
              </w:rPr>
              <w:t>Įstaigos (organizacijos), d</w:t>
            </w:r>
            <w:r>
              <w:rPr>
                <w:rFonts w:eastAsia="Calibri" w:cs="Times New Roman"/>
                <w:sz w:val="16"/>
                <w:szCs w:val="16"/>
                <w:lang w:eastAsia="lt-LT" w:bidi="lt-LT"/>
              </w:rPr>
              <w:t xml:space="preserve">alyvavusios socialinės srities </w:t>
            </w:r>
            <w:r w:rsidRPr="005F2269">
              <w:rPr>
                <w:rFonts w:eastAsia="Calibri" w:cs="Times New Roman"/>
                <w:sz w:val="16"/>
                <w:szCs w:val="16"/>
                <w:lang w:eastAsia="lt-LT" w:bidi="lt-LT"/>
              </w:rPr>
              <w:t>paslaugų kokybės standarto diegimo ir palaikymo veiklose</w:t>
            </w:r>
          </w:p>
        </w:tc>
        <w:tc>
          <w:tcPr>
            <w:tcW w:w="578" w:type="pct"/>
            <w:tcBorders>
              <w:top w:val="single" w:sz="4" w:space="0" w:color="auto"/>
              <w:left w:val="single" w:sz="2" w:space="0" w:color="auto"/>
              <w:bottom w:val="single" w:sz="4" w:space="0" w:color="auto"/>
              <w:right w:val="single" w:sz="2" w:space="0" w:color="auto"/>
            </w:tcBorders>
          </w:tcPr>
          <w:p w:rsidR="003863F4" w:rsidRPr="005F2269" w:rsidRDefault="003863F4" w:rsidP="00B0328D">
            <w:pPr>
              <w:spacing w:after="0" w:line="240" w:lineRule="auto"/>
              <w:rPr>
                <w:rFonts w:eastAsia="Calibri" w:cs="Times New Roman"/>
                <w:sz w:val="16"/>
                <w:szCs w:val="16"/>
                <w:lang w:eastAsia="lt-LT" w:bidi="lt-LT"/>
              </w:rPr>
            </w:pPr>
            <w:r w:rsidRPr="005F2269">
              <w:rPr>
                <w:rFonts w:eastAsia="Calibri" w:cs="Times New Roman"/>
                <w:sz w:val="16"/>
                <w:szCs w:val="16"/>
                <w:lang w:eastAsia="lt-LT" w:bidi="lt-LT"/>
              </w:rPr>
              <w:t>Įstaigos ir organizacijos</w:t>
            </w:r>
          </w:p>
        </w:tc>
        <w:tc>
          <w:tcPr>
            <w:tcW w:w="504" w:type="pct"/>
            <w:tcBorders>
              <w:top w:val="single" w:sz="4" w:space="0" w:color="auto"/>
              <w:left w:val="single" w:sz="2" w:space="0" w:color="auto"/>
              <w:bottom w:val="single" w:sz="4" w:space="0" w:color="auto"/>
              <w:right w:val="single" w:sz="2" w:space="0" w:color="auto"/>
            </w:tcBorders>
            <w:shd w:val="clear" w:color="auto" w:fill="auto"/>
          </w:tcPr>
          <w:p w:rsidR="003863F4" w:rsidRPr="003863F4" w:rsidRDefault="003863F4" w:rsidP="003863F4">
            <w:pPr>
              <w:spacing w:after="0" w:line="240" w:lineRule="auto"/>
              <w:jc w:val="center"/>
              <w:rPr>
                <w:noProof/>
                <w:sz w:val="16"/>
                <w:szCs w:val="16"/>
              </w:rPr>
            </w:pPr>
            <w:r w:rsidRPr="003863F4">
              <w:rPr>
                <w:noProof/>
                <w:sz w:val="16"/>
                <w:szCs w:val="16"/>
              </w:rPr>
              <w:t>77</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3863F4" w:rsidRPr="003863F4" w:rsidRDefault="003863F4" w:rsidP="003863F4">
            <w:pPr>
              <w:spacing w:after="0" w:line="240" w:lineRule="auto"/>
              <w:jc w:val="center"/>
              <w:rPr>
                <w:noProof/>
                <w:sz w:val="16"/>
                <w:szCs w:val="16"/>
              </w:rPr>
            </w:pPr>
            <w:r w:rsidRPr="003863F4">
              <w:rPr>
                <w:noProof/>
                <w:sz w:val="16"/>
                <w:szCs w:val="16"/>
              </w:rPr>
              <w:t>257</w:t>
            </w:r>
          </w:p>
        </w:tc>
      </w:tr>
      <w:tr w:rsidR="003863F4" w:rsidRPr="005519EC" w:rsidTr="00E57031">
        <w:trPr>
          <w:trHeight w:val="340"/>
        </w:trPr>
        <w:tc>
          <w:tcPr>
            <w:tcW w:w="566" w:type="pct"/>
            <w:vMerge/>
          </w:tcPr>
          <w:p w:rsidR="003863F4" w:rsidRPr="00E76E9F" w:rsidRDefault="003863F4" w:rsidP="00A928F8">
            <w:pPr>
              <w:spacing w:after="0" w:line="240" w:lineRule="auto"/>
              <w:jc w:val="both"/>
              <w:rPr>
                <w:noProof/>
                <w:sz w:val="16"/>
                <w:szCs w:val="16"/>
              </w:rPr>
            </w:pPr>
          </w:p>
        </w:tc>
        <w:tc>
          <w:tcPr>
            <w:tcW w:w="498" w:type="pct"/>
            <w:vMerge/>
          </w:tcPr>
          <w:p w:rsidR="003863F4" w:rsidRDefault="003863F4" w:rsidP="00A928F8">
            <w:pPr>
              <w:spacing w:after="0" w:line="240" w:lineRule="auto"/>
              <w:jc w:val="both"/>
              <w:rPr>
                <w:noProof/>
                <w:sz w:val="16"/>
                <w:szCs w:val="16"/>
              </w:rPr>
            </w:pPr>
          </w:p>
        </w:tc>
        <w:tc>
          <w:tcPr>
            <w:tcW w:w="429" w:type="pct"/>
            <w:vMerge/>
          </w:tcPr>
          <w:p w:rsidR="003863F4" w:rsidRDefault="003863F4" w:rsidP="00A928F8">
            <w:pPr>
              <w:spacing w:after="0" w:line="240" w:lineRule="auto"/>
              <w:jc w:val="both"/>
              <w:rPr>
                <w:noProof/>
                <w:sz w:val="16"/>
                <w:szCs w:val="16"/>
              </w:rPr>
            </w:pPr>
          </w:p>
        </w:tc>
        <w:tc>
          <w:tcPr>
            <w:tcW w:w="504" w:type="pct"/>
            <w:tcBorders>
              <w:top w:val="single" w:sz="4" w:space="0" w:color="auto"/>
              <w:bottom w:val="single" w:sz="4" w:space="0" w:color="auto"/>
              <w:right w:val="single" w:sz="2" w:space="0" w:color="auto"/>
            </w:tcBorders>
          </w:tcPr>
          <w:p w:rsidR="003863F4" w:rsidRPr="005F2269" w:rsidRDefault="003863F4" w:rsidP="00B0328D">
            <w:pPr>
              <w:spacing w:after="0" w:line="240" w:lineRule="auto"/>
              <w:rPr>
                <w:noProof/>
                <w:sz w:val="16"/>
                <w:szCs w:val="16"/>
              </w:rPr>
            </w:pPr>
            <w:r w:rsidRPr="005F2269">
              <w:rPr>
                <w:noProof/>
                <w:sz w:val="16"/>
                <w:szCs w:val="16"/>
              </w:rPr>
              <w:t>Sostinės regionas</w:t>
            </w:r>
          </w:p>
        </w:tc>
        <w:tc>
          <w:tcPr>
            <w:tcW w:w="647" w:type="pct"/>
            <w:tcBorders>
              <w:top w:val="single" w:sz="4" w:space="0" w:color="auto"/>
              <w:left w:val="single" w:sz="2" w:space="0" w:color="auto"/>
              <w:bottom w:val="single" w:sz="4" w:space="0" w:color="auto"/>
              <w:right w:val="single" w:sz="2" w:space="0" w:color="auto"/>
            </w:tcBorders>
          </w:tcPr>
          <w:p w:rsidR="003863F4" w:rsidRDefault="003863F4">
            <w:r w:rsidRPr="00F12BDC">
              <w:rPr>
                <w:noProof/>
                <w:sz w:val="16"/>
                <w:szCs w:val="16"/>
              </w:rPr>
              <w:t>Specialusis</w:t>
            </w:r>
          </w:p>
        </w:tc>
        <w:tc>
          <w:tcPr>
            <w:tcW w:w="792" w:type="pct"/>
            <w:tcBorders>
              <w:top w:val="single" w:sz="4" w:space="0" w:color="auto"/>
              <w:left w:val="single" w:sz="2" w:space="0" w:color="auto"/>
              <w:bottom w:val="single" w:sz="4" w:space="0" w:color="auto"/>
              <w:right w:val="single" w:sz="2" w:space="0" w:color="auto"/>
            </w:tcBorders>
            <w:shd w:val="clear" w:color="auto" w:fill="auto"/>
          </w:tcPr>
          <w:p w:rsidR="003863F4" w:rsidRPr="005F2269" w:rsidRDefault="003863F4" w:rsidP="00B0328D">
            <w:pPr>
              <w:spacing w:after="0" w:line="240" w:lineRule="auto"/>
              <w:rPr>
                <w:rFonts w:eastAsia="Calibri" w:cs="Times New Roman"/>
                <w:sz w:val="16"/>
                <w:szCs w:val="16"/>
                <w:lang w:eastAsia="lt-LT" w:bidi="lt-LT"/>
              </w:rPr>
            </w:pPr>
            <w:r w:rsidRPr="005F2269">
              <w:rPr>
                <w:rFonts w:eastAsia="Calibri" w:cs="Times New Roman"/>
                <w:sz w:val="16"/>
                <w:szCs w:val="16"/>
                <w:lang w:eastAsia="lt-LT" w:bidi="lt-LT"/>
              </w:rPr>
              <w:t>Išbandytos socialinės srities paslaugų inovacijos</w:t>
            </w:r>
          </w:p>
        </w:tc>
        <w:tc>
          <w:tcPr>
            <w:tcW w:w="578" w:type="pct"/>
            <w:tcBorders>
              <w:top w:val="single" w:sz="4" w:space="0" w:color="auto"/>
              <w:left w:val="single" w:sz="2" w:space="0" w:color="auto"/>
              <w:bottom w:val="single" w:sz="4" w:space="0" w:color="auto"/>
              <w:right w:val="single" w:sz="2" w:space="0" w:color="auto"/>
            </w:tcBorders>
          </w:tcPr>
          <w:p w:rsidR="003863F4" w:rsidRPr="005F2269" w:rsidRDefault="003863F4" w:rsidP="00B0328D">
            <w:pPr>
              <w:spacing w:after="0" w:line="240" w:lineRule="auto"/>
              <w:rPr>
                <w:rFonts w:eastAsia="Calibri" w:cs="Times New Roman"/>
                <w:sz w:val="16"/>
                <w:szCs w:val="16"/>
                <w:lang w:eastAsia="lt-LT" w:bidi="lt-LT"/>
              </w:rPr>
            </w:pPr>
            <w:r w:rsidRPr="005F2269">
              <w:rPr>
                <w:rFonts w:eastAsia="Calibri" w:cs="Times New Roman"/>
                <w:sz w:val="16"/>
                <w:szCs w:val="16"/>
                <w:lang w:eastAsia="lt-LT" w:bidi="lt-LT"/>
              </w:rPr>
              <w:t>Vienetai</w:t>
            </w:r>
          </w:p>
        </w:tc>
        <w:tc>
          <w:tcPr>
            <w:tcW w:w="504" w:type="pct"/>
            <w:tcBorders>
              <w:top w:val="single" w:sz="4" w:space="0" w:color="auto"/>
              <w:left w:val="single" w:sz="2" w:space="0" w:color="auto"/>
              <w:bottom w:val="single" w:sz="4" w:space="0" w:color="auto"/>
              <w:right w:val="single" w:sz="2" w:space="0" w:color="auto"/>
            </w:tcBorders>
            <w:shd w:val="clear" w:color="auto" w:fill="auto"/>
          </w:tcPr>
          <w:p w:rsidR="003863F4" w:rsidRPr="003863F4" w:rsidRDefault="003863F4" w:rsidP="003863F4">
            <w:pPr>
              <w:spacing w:after="0" w:line="240" w:lineRule="auto"/>
              <w:jc w:val="center"/>
              <w:rPr>
                <w:noProof/>
                <w:sz w:val="16"/>
                <w:szCs w:val="16"/>
              </w:rPr>
            </w:pPr>
            <w:r w:rsidRPr="003863F4">
              <w:rPr>
                <w:noProof/>
                <w:sz w:val="16"/>
                <w:szCs w:val="16"/>
              </w:rPr>
              <w:t>0</w:t>
            </w:r>
          </w:p>
        </w:tc>
        <w:tc>
          <w:tcPr>
            <w:tcW w:w="482" w:type="pct"/>
            <w:tcBorders>
              <w:top w:val="single" w:sz="4" w:space="0" w:color="auto"/>
              <w:left w:val="single" w:sz="2" w:space="0" w:color="auto"/>
              <w:bottom w:val="single" w:sz="4" w:space="0" w:color="auto"/>
              <w:right w:val="single" w:sz="2" w:space="0" w:color="auto"/>
            </w:tcBorders>
            <w:shd w:val="clear" w:color="auto" w:fill="auto"/>
          </w:tcPr>
          <w:p w:rsidR="003863F4" w:rsidRPr="003863F4" w:rsidRDefault="003863F4" w:rsidP="003863F4">
            <w:pPr>
              <w:spacing w:after="0" w:line="240" w:lineRule="auto"/>
              <w:jc w:val="center"/>
              <w:rPr>
                <w:noProof/>
                <w:sz w:val="16"/>
                <w:szCs w:val="16"/>
              </w:rPr>
            </w:pPr>
            <w:r w:rsidRPr="003863F4">
              <w:rPr>
                <w:noProof/>
                <w:sz w:val="16"/>
                <w:szCs w:val="16"/>
              </w:rPr>
              <w:t>10</w:t>
            </w:r>
          </w:p>
        </w:tc>
      </w:tr>
      <w:tr w:rsidR="003863F4" w:rsidRPr="005519EC" w:rsidTr="00E57031">
        <w:trPr>
          <w:trHeight w:val="340"/>
        </w:trPr>
        <w:tc>
          <w:tcPr>
            <w:tcW w:w="566" w:type="pct"/>
            <w:vMerge/>
            <w:tcBorders>
              <w:bottom w:val="single" w:sz="2" w:space="0" w:color="auto"/>
            </w:tcBorders>
          </w:tcPr>
          <w:p w:rsidR="003863F4" w:rsidRPr="00E76E9F" w:rsidRDefault="003863F4" w:rsidP="00A928F8">
            <w:pPr>
              <w:spacing w:after="0" w:line="240" w:lineRule="auto"/>
              <w:jc w:val="both"/>
              <w:rPr>
                <w:noProof/>
                <w:sz w:val="16"/>
                <w:szCs w:val="16"/>
              </w:rPr>
            </w:pPr>
          </w:p>
        </w:tc>
        <w:tc>
          <w:tcPr>
            <w:tcW w:w="498" w:type="pct"/>
            <w:vMerge/>
            <w:tcBorders>
              <w:bottom w:val="single" w:sz="2" w:space="0" w:color="auto"/>
            </w:tcBorders>
          </w:tcPr>
          <w:p w:rsidR="003863F4" w:rsidRDefault="003863F4" w:rsidP="00A928F8">
            <w:pPr>
              <w:spacing w:after="0" w:line="240" w:lineRule="auto"/>
              <w:jc w:val="both"/>
              <w:rPr>
                <w:noProof/>
                <w:sz w:val="16"/>
                <w:szCs w:val="16"/>
              </w:rPr>
            </w:pPr>
          </w:p>
        </w:tc>
        <w:tc>
          <w:tcPr>
            <w:tcW w:w="429" w:type="pct"/>
            <w:vMerge/>
            <w:tcBorders>
              <w:bottom w:val="single" w:sz="2" w:space="0" w:color="auto"/>
            </w:tcBorders>
          </w:tcPr>
          <w:p w:rsidR="003863F4" w:rsidRDefault="003863F4" w:rsidP="00A928F8">
            <w:pPr>
              <w:spacing w:after="0" w:line="240" w:lineRule="auto"/>
              <w:jc w:val="both"/>
              <w:rPr>
                <w:noProof/>
                <w:sz w:val="16"/>
                <w:szCs w:val="16"/>
              </w:rPr>
            </w:pPr>
          </w:p>
        </w:tc>
        <w:tc>
          <w:tcPr>
            <w:tcW w:w="504" w:type="pct"/>
            <w:tcBorders>
              <w:top w:val="single" w:sz="4" w:space="0" w:color="auto"/>
              <w:bottom w:val="single" w:sz="2" w:space="0" w:color="auto"/>
              <w:right w:val="single" w:sz="2" w:space="0" w:color="auto"/>
            </w:tcBorders>
          </w:tcPr>
          <w:p w:rsidR="003863F4" w:rsidRPr="005F2269" w:rsidRDefault="003863F4" w:rsidP="00146E5C">
            <w:pPr>
              <w:spacing w:after="0" w:line="240" w:lineRule="auto"/>
              <w:rPr>
                <w:noProof/>
                <w:sz w:val="16"/>
                <w:szCs w:val="16"/>
              </w:rPr>
            </w:pPr>
            <w:r>
              <w:rPr>
                <w:noProof/>
                <w:sz w:val="16"/>
                <w:szCs w:val="16"/>
              </w:rPr>
              <w:t xml:space="preserve">VVL </w:t>
            </w:r>
            <w:r w:rsidRPr="005F2269">
              <w:rPr>
                <w:noProof/>
                <w:sz w:val="16"/>
                <w:szCs w:val="16"/>
              </w:rPr>
              <w:t>regionas</w:t>
            </w:r>
          </w:p>
        </w:tc>
        <w:tc>
          <w:tcPr>
            <w:tcW w:w="647" w:type="pct"/>
            <w:tcBorders>
              <w:top w:val="single" w:sz="4" w:space="0" w:color="auto"/>
              <w:left w:val="single" w:sz="2" w:space="0" w:color="auto"/>
              <w:bottom w:val="single" w:sz="2" w:space="0" w:color="auto"/>
              <w:right w:val="single" w:sz="2" w:space="0" w:color="auto"/>
            </w:tcBorders>
          </w:tcPr>
          <w:p w:rsidR="003863F4" w:rsidRDefault="003863F4">
            <w:r w:rsidRPr="00F12BDC">
              <w:rPr>
                <w:noProof/>
                <w:sz w:val="16"/>
                <w:szCs w:val="16"/>
              </w:rPr>
              <w:t>Specialusis</w:t>
            </w:r>
          </w:p>
        </w:tc>
        <w:tc>
          <w:tcPr>
            <w:tcW w:w="792" w:type="pct"/>
            <w:tcBorders>
              <w:top w:val="single" w:sz="4" w:space="0" w:color="auto"/>
              <w:left w:val="single" w:sz="2" w:space="0" w:color="auto"/>
              <w:bottom w:val="single" w:sz="2" w:space="0" w:color="auto"/>
              <w:right w:val="single" w:sz="2" w:space="0" w:color="auto"/>
            </w:tcBorders>
            <w:shd w:val="clear" w:color="auto" w:fill="auto"/>
          </w:tcPr>
          <w:p w:rsidR="003863F4" w:rsidRPr="005F2269" w:rsidRDefault="003863F4" w:rsidP="00B0328D">
            <w:pPr>
              <w:spacing w:after="0" w:line="240" w:lineRule="auto"/>
              <w:rPr>
                <w:rFonts w:eastAsia="Calibri" w:cs="Times New Roman"/>
                <w:sz w:val="16"/>
                <w:szCs w:val="16"/>
                <w:lang w:eastAsia="lt-LT" w:bidi="lt-LT"/>
              </w:rPr>
            </w:pPr>
            <w:r w:rsidRPr="005F2269">
              <w:rPr>
                <w:rFonts w:eastAsia="Calibri" w:cs="Times New Roman"/>
                <w:sz w:val="16"/>
                <w:szCs w:val="16"/>
                <w:lang w:eastAsia="lt-LT" w:bidi="lt-LT"/>
              </w:rPr>
              <w:t>Išbandytos socialinės srities paslaugų inovacijos</w:t>
            </w:r>
          </w:p>
        </w:tc>
        <w:tc>
          <w:tcPr>
            <w:tcW w:w="578" w:type="pct"/>
            <w:tcBorders>
              <w:top w:val="single" w:sz="4" w:space="0" w:color="auto"/>
              <w:left w:val="single" w:sz="2" w:space="0" w:color="auto"/>
              <w:bottom w:val="single" w:sz="2" w:space="0" w:color="auto"/>
              <w:right w:val="single" w:sz="2" w:space="0" w:color="auto"/>
            </w:tcBorders>
          </w:tcPr>
          <w:p w:rsidR="003863F4" w:rsidRPr="005F2269" w:rsidRDefault="003863F4" w:rsidP="00B0328D">
            <w:pPr>
              <w:spacing w:after="0" w:line="240" w:lineRule="auto"/>
              <w:rPr>
                <w:rFonts w:eastAsia="Calibri" w:cs="Times New Roman"/>
                <w:sz w:val="16"/>
                <w:szCs w:val="16"/>
                <w:lang w:eastAsia="lt-LT" w:bidi="lt-LT"/>
              </w:rPr>
            </w:pPr>
            <w:r w:rsidRPr="005F2269">
              <w:rPr>
                <w:rFonts w:eastAsia="Calibri" w:cs="Times New Roman"/>
                <w:sz w:val="16"/>
                <w:szCs w:val="16"/>
                <w:lang w:eastAsia="lt-LT" w:bidi="lt-LT"/>
              </w:rPr>
              <w:t>Vienetai</w:t>
            </w:r>
          </w:p>
        </w:tc>
        <w:tc>
          <w:tcPr>
            <w:tcW w:w="504" w:type="pct"/>
            <w:tcBorders>
              <w:top w:val="single" w:sz="4" w:space="0" w:color="auto"/>
              <w:left w:val="single" w:sz="2" w:space="0" w:color="auto"/>
              <w:bottom w:val="single" w:sz="2" w:space="0" w:color="auto"/>
              <w:right w:val="single" w:sz="2" w:space="0" w:color="auto"/>
            </w:tcBorders>
            <w:shd w:val="clear" w:color="auto" w:fill="auto"/>
          </w:tcPr>
          <w:p w:rsidR="003863F4" w:rsidRPr="003863F4" w:rsidRDefault="003863F4" w:rsidP="003863F4">
            <w:pPr>
              <w:spacing w:after="0" w:line="240" w:lineRule="auto"/>
              <w:jc w:val="center"/>
              <w:rPr>
                <w:noProof/>
                <w:sz w:val="16"/>
                <w:szCs w:val="16"/>
              </w:rPr>
            </w:pPr>
            <w:r w:rsidRPr="003863F4">
              <w:rPr>
                <w:noProof/>
                <w:sz w:val="16"/>
                <w:szCs w:val="16"/>
              </w:rPr>
              <w:t>0</w:t>
            </w:r>
          </w:p>
        </w:tc>
        <w:tc>
          <w:tcPr>
            <w:tcW w:w="482" w:type="pct"/>
            <w:tcBorders>
              <w:top w:val="single" w:sz="4" w:space="0" w:color="auto"/>
              <w:left w:val="single" w:sz="2" w:space="0" w:color="auto"/>
              <w:bottom w:val="single" w:sz="2" w:space="0" w:color="auto"/>
              <w:right w:val="single" w:sz="2" w:space="0" w:color="auto"/>
            </w:tcBorders>
            <w:shd w:val="clear" w:color="auto" w:fill="auto"/>
          </w:tcPr>
          <w:p w:rsidR="003863F4" w:rsidRPr="003863F4" w:rsidRDefault="003863F4" w:rsidP="003863F4">
            <w:pPr>
              <w:spacing w:after="0" w:line="240" w:lineRule="auto"/>
              <w:jc w:val="center"/>
              <w:rPr>
                <w:noProof/>
                <w:sz w:val="16"/>
                <w:szCs w:val="16"/>
              </w:rPr>
            </w:pPr>
            <w:r w:rsidRPr="003863F4">
              <w:rPr>
                <w:noProof/>
                <w:sz w:val="16"/>
                <w:szCs w:val="16"/>
              </w:rPr>
              <w:t>40</w:t>
            </w:r>
          </w:p>
        </w:tc>
      </w:tr>
    </w:tbl>
    <w:p w:rsidR="002501CF" w:rsidRDefault="002501CF" w:rsidP="002501CF">
      <w:pPr>
        <w:spacing w:after="0" w:line="240" w:lineRule="auto"/>
        <w:jc w:val="both"/>
        <w:rPr>
          <w:rFonts w:cs="Times New Roman"/>
          <w:b/>
          <w:bCs/>
          <w:sz w:val="28"/>
          <w:szCs w:val="28"/>
        </w:rPr>
      </w:pPr>
    </w:p>
    <w:p w:rsidR="002501CF" w:rsidRDefault="002501CF" w:rsidP="002501CF">
      <w:pPr>
        <w:spacing w:after="0" w:line="240" w:lineRule="auto"/>
        <w:rPr>
          <w:rFonts w:cs="Times New Roman"/>
          <w:b/>
          <w:sz w:val="20"/>
          <w:szCs w:val="24"/>
        </w:rPr>
        <w:sectPr w:rsidR="002501CF" w:rsidSect="00931C78">
          <w:pgSz w:w="11906" w:h="16838"/>
          <w:pgMar w:top="1276" w:right="567" w:bottom="1134" w:left="1701" w:header="567" w:footer="567" w:gutter="0"/>
          <w:cols w:space="1296"/>
          <w:docGrid w:linePitch="360"/>
        </w:sectPr>
      </w:pPr>
    </w:p>
    <w:p w:rsidR="002501CF" w:rsidRPr="005519EC" w:rsidRDefault="002501CF" w:rsidP="002501CF">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991"/>
        <w:gridCol w:w="852"/>
        <w:gridCol w:w="992"/>
        <w:gridCol w:w="1418"/>
        <w:gridCol w:w="3544"/>
        <w:gridCol w:w="992"/>
        <w:gridCol w:w="992"/>
        <w:gridCol w:w="1134"/>
        <w:gridCol w:w="992"/>
        <w:gridCol w:w="992"/>
        <w:gridCol w:w="1119"/>
      </w:tblGrid>
      <w:tr w:rsidR="002501CF" w:rsidRPr="00933628" w:rsidTr="003863F4">
        <w:trPr>
          <w:trHeight w:val="1155"/>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2501CF" w:rsidP="00A928F8">
            <w:pPr>
              <w:spacing w:after="0" w:line="240" w:lineRule="auto"/>
              <w:jc w:val="center"/>
              <w:rPr>
                <w:rFonts w:cs="Times New Roman"/>
                <w:b/>
                <w:noProof/>
                <w:sz w:val="16"/>
                <w:szCs w:val="16"/>
              </w:rPr>
            </w:pPr>
            <w:r w:rsidRPr="00933628">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2501CF" w:rsidP="00A928F8">
            <w:pPr>
              <w:spacing w:after="0" w:line="240" w:lineRule="auto"/>
              <w:jc w:val="center"/>
              <w:rPr>
                <w:rFonts w:cs="Times New Roman"/>
                <w:b/>
                <w:noProof/>
                <w:sz w:val="16"/>
                <w:szCs w:val="16"/>
              </w:rPr>
            </w:pPr>
            <w:r w:rsidRPr="00933628">
              <w:rPr>
                <w:b/>
                <w:noProof/>
                <w:sz w:val="16"/>
                <w:szCs w:val="16"/>
              </w:rPr>
              <w:t>Konkretus uždavinys</w:t>
            </w:r>
          </w:p>
        </w:tc>
        <w:tc>
          <w:tcPr>
            <w:tcW w:w="2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2501CF" w:rsidP="00A928F8">
            <w:pPr>
              <w:spacing w:after="0" w:line="240" w:lineRule="auto"/>
              <w:jc w:val="center"/>
              <w:rPr>
                <w:rFonts w:cs="Times New Roman"/>
                <w:b/>
                <w:noProof/>
                <w:sz w:val="16"/>
                <w:szCs w:val="16"/>
              </w:rPr>
            </w:pPr>
            <w:r w:rsidRPr="00933628">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2501CF" w:rsidP="00A928F8">
            <w:pPr>
              <w:spacing w:after="0" w:line="240" w:lineRule="auto"/>
              <w:jc w:val="center"/>
              <w:rPr>
                <w:rFonts w:cs="Times New Roman"/>
                <w:b/>
                <w:noProof/>
                <w:sz w:val="16"/>
                <w:szCs w:val="16"/>
              </w:rPr>
            </w:pPr>
            <w:r w:rsidRPr="00933628">
              <w:rPr>
                <w:b/>
                <w:noProof/>
                <w:sz w:val="16"/>
                <w:szCs w:val="16"/>
              </w:rPr>
              <w:t>Regiono kategorija</w:t>
            </w:r>
          </w:p>
        </w:tc>
        <w:tc>
          <w:tcPr>
            <w:tcW w:w="46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E57031" w:rsidP="00A928F8">
            <w:pPr>
              <w:spacing w:after="0" w:line="240" w:lineRule="auto"/>
              <w:jc w:val="center"/>
              <w:rPr>
                <w:rFonts w:cs="Times New Roman"/>
                <w:b/>
                <w:noProof/>
                <w:sz w:val="16"/>
                <w:szCs w:val="16"/>
              </w:rPr>
            </w:pPr>
            <w:r>
              <w:rPr>
                <w:b/>
                <w:noProof/>
                <w:sz w:val="16"/>
                <w:szCs w:val="16"/>
              </w:rPr>
              <w:t>Identifikavimo numeris</w:t>
            </w:r>
          </w:p>
        </w:tc>
        <w:tc>
          <w:tcPr>
            <w:tcW w:w="117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E57031" w:rsidP="00A928F8">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2501CF" w:rsidP="00A928F8">
            <w:pPr>
              <w:spacing w:after="0" w:line="240" w:lineRule="auto"/>
              <w:jc w:val="center"/>
              <w:rPr>
                <w:rFonts w:cs="Times New Roman"/>
                <w:b/>
                <w:noProof/>
                <w:sz w:val="16"/>
                <w:szCs w:val="16"/>
              </w:rPr>
            </w:pPr>
            <w:r w:rsidRPr="00933628">
              <w:rPr>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2501CF" w:rsidP="00A928F8">
            <w:pPr>
              <w:spacing w:after="0" w:line="240" w:lineRule="auto"/>
              <w:jc w:val="center"/>
              <w:rPr>
                <w:rFonts w:cs="Times New Roman"/>
                <w:b/>
                <w:noProof/>
                <w:sz w:val="16"/>
                <w:szCs w:val="16"/>
              </w:rPr>
            </w:pPr>
            <w:r w:rsidRPr="00933628">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2501CF" w:rsidP="00A928F8">
            <w:pPr>
              <w:spacing w:after="0" w:line="240" w:lineRule="auto"/>
              <w:jc w:val="center"/>
              <w:rPr>
                <w:rFonts w:cs="Times New Roman"/>
                <w:b/>
                <w:noProof/>
                <w:sz w:val="16"/>
                <w:szCs w:val="16"/>
              </w:rPr>
            </w:pPr>
            <w:r w:rsidRPr="00933628">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2501CF" w:rsidP="00A928F8">
            <w:pPr>
              <w:spacing w:after="0" w:line="240" w:lineRule="auto"/>
              <w:jc w:val="center"/>
              <w:rPr>
                <w:rFonts w:cs="Times New Roman"/>
                <w:b/>
                <w:noProof/>
                <w:sz w:val="16"/>
                <w:szCs w:val="16"/>
              </w:rPr>
            </w:pPr>
            <w:r w:rsidRPr="00933628">
              <w:rPr>
                <w:b/>
                <w:noProof/>
                <w:sz w:val="16"/>
                <w:szCs w:val="16"/>
              </w:rPr>
              <w:t>Siekinys (2029 m.)</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E57031" w:rsidP="00A928F8">
            <w:pPr>
              <w:spacing w:after="0" w:line="240" w:lineRule="auto"/>
              <w:jc w:val="center"/>
              <w:rPr>
                <w:rFonts w:cs="Times New Roman"/>
                <w:b/>
                <w:noProof/>
                <w:sz w:val="16"/>
                <w:szCs w:val="16"/>
              </w:rPr>
            </w:pPr>
            <w:r>
              <w:rPr>
                <w:b/>
                <w:noProof/>
                <w:sz w:val="16"/>
                <w:szCs w:val="16"/>
              </w:rPr>
              <w:t>Duomenų šaltinis</w:t>
            </w:r>
          </w:p>
        </w:tc>
        <w:tc>
          <w:tcPr>
            <w:tcW w:w="37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E57031" w:rsidP="00A928F8">
            <w:pPr>
              <w:spacing w:after="0" w:line="240" w:lineRule="auto"/>
              <w:jc w:val="center"/>
              <w:rPr>
                <w:rFonts w:cs="Times New Roman"/>
                <w:b/>
                <w:noProof/>
                <w:sz w:val="16"/>
                <w:szCs w:val="16"/>
              </w:rPr>
            </w:pPr>
            <w:r>
              <w:rPr>
                <w:b/>
                <w:noProof/>
                <w:sz w:val="16"/>
                <w:szCs w:val="16"/>
              </w:rPr>
              <w:t>Pastabos</w:t>
            </w:r>
          </w:p>
        </w:tc>
      </w:tr>
      <w:tr w:rsidR="009D4CCE" w:rsidRPr="005519EC" w:rsidTr="00146E5C">
        <w:trPr>
          <w:trHeight w:val="338"/>
        </w:trPr>
        <w:tc>
          <w:tcPr>
            <w:tcW w:w="364" w:type="pct"/>
            <w:vMerge w:val="restart"/>
            <w:tcBorders>
              <w:top w:val="single" w:sz="12" w:space="0" w:color="auto"/>
            </w:tcBorders>
          </w:tcPr>
          <w:p w:rsidR="009D4CCE" w:rsidRPr="00E76E9F" w:rsidRDefault="009D4CCE" w:rsidP="00B0328D">
            <w:pPr>
              <w:spacing w:after="0" w:line="240" w:lineRule="auto"/>
              <w:rPr>
                <w:noProof/>
                <w:sz w:val="16"/>
                <w:szCs w:val="16"/>
              </w:rPr>
            </w:pPr>
            <w:r w:rsidRPr="001D13CE">
              <w:rPr>
                <w:rStyle w:val="normaltextrun"/>
                <w:noProof/>
                <w:sz w:val="16"/>
                <w:szCs w:val="16"/>
              </w:rPr>
              <w:t>6.</w:t>
            </w:r>
            <w:r>
              <w:rPr>
                <w:rStyle w:val="normaltextrun"/>
                <w:noProof/>
                <w:sz w:val="16"/>
                <w:szCs w:val="16"/>
              </w:rPr>
              <w:t xml:space="preserve"> </w:t>
            </w:r>
            <w:r w:rsidRPr="001D13CE">
              <w:rPr>
                <w:rStyle w:val="normaltextrun"/>
                <w:noProof/>
                <w:sz w:val="16"/>
                <w:szCs w:val="16"/>
              </w:rPr>
              <w:t>Inovatyvūs sprendimai</w:t>
            </w:r>
          </w:p>
        </w:tc>
        <w:tc>
          <w:tcPr>
            <w:tcW w:w="328" w:type="pct"/>
            <w:vMerge w:val="restart"/>
            <w:tcBorders>
              <w:top w:val="single" w:sz="12" w:space="0" w:color="auto"/>
            </w:tcBorders>
          </w:tcPr>
          <w:p w:rsidR="009D4CCE" w:rsidRPr="005519EC" w:rsidRDefault="009D4CCE" w:rsidP="00B0328D">
            <w:pPr>
              <w:spacing w:after="0" w:line="240" w:lineRule="auto"/>
              <w:rPr>
                <w:noProof/>
                <w:sz w:val="16"/>
                <w:szCs w:val="16"/>
              </w:rPr>
            </w:pPr>
            <w:r>
              <w:rPr>
                <w:noProof/>
                <w:sz w:val="16"/>
                <w:szCs w:val="16"/>
              </w:rPr>
              <w:t>6.2</w:t>
            </w:r>
          </w:p>
        </w:tc>
        <w:tc>
          <w:tcPr>
            <w:tcW w:w="282" w:type="pct"/>
            <w:vMerge w:val="restart"/>
            <w:tcBorders>
              <w:top w:val="single" w:sz="12" w:space="0" w:color="auto"/>
            </w:tcBorders>
          </w:tcPr>
          <w:p w:rsidR="009D4CCE" w:rsidRPr="005519EC" w:rsidRDefault="009D4CCE" w:rsidP="00B0328D">
            <w:pPr>
              <w:spacing w:after="0" w:line="240" w:lineRule="auto"/>
              <w:rPr>
                <w:noProof/>
                <w:sz w:val="16"/>
                <w:szCs w:val="16"/>
              </w:rPr>
            </w:pPr>
            <w:r>
              <w:rPr>
                <w:noProof/>
                <w:sz w:val="16"/>
                <w:szCs w:val="16"/>
              </w:rPr>
              <w:t>ESF</w:t>
            </w:r>
          </w:p>
        </w:tc>
        <w:tc>
          <w:tcPr>
            <w:tcW w:w="328" w:type="pct"/>
            <w:tcBorders>
              <w:top w:val="single" w:sz="12" w:space="0" w:color="auto"/>
            </w:tcBorders>
          </w:tcPr>
          <w:p w:rsidR="009D4CCE" w:rsidRPr="005519EC" w:rsidRDefault="009D4CCE" w:rsidP="00B0328D">
            <w:pPr>
              <w:spacing w:after="0" w:line="240" w:lineRule="auto"/>
              <w:jc w:val="both"/>
              <w:rPr>
                <w:noProof/>
                <w:sz w:val="16"/>
                <w:szCs w:val="16"/>
              </w:rPr>
            </w:pPr>
            <w:r>
              <w:rPr>
                <w:noProof/>
                <w:sz w:val="16"/>
                <w:szCs w:val="16"/>
              </w:rPr>
              <w:t>Sostinės regionas</w:t>
            </w:r>
          </w:p>
        </w:tc>
        <w:tc>
          <w:tcPr>
            <w:tcW w:w="469" w:type="pct"/>
            <w:tcBorders>
              <w:top w:val="single" w:sz="12" w:space="0" w:color="auto"/>
            </w:tcBorders>
          </w:tcPr>
          <w:p w:rsidR="009D4CCE" w:rsidRDefault="009D4CCE">
            <w:r w:rsidRPr="000C0C95">
              <w:rPr>
                <w:noProof/>
                <w:sz w:val="16"/>
                <w:szCs w:val="16"/>
              </w:rPr>
              <w:t>Specialusis</w:t>
            </w:r>
          </w:p>
        </w:tc>
        <w:tc>
          <w:tcPr>
            <w:tcW w:w="1172" w:type="pct"/>
            <w:tcBorders>
              <w:top w:val="single" w:sz="12" w:space="0" w:color="auto"/>
            </w:tcBorders>
            <w:shd w:val="clear" w:color="auto" w:fill="auto"/>
          </w:tcPr>
          <w:p w:rsidR="009D4CCE" w:rsidRPr="005519EC" w:rsidRDefault="009D4CCE" w:rsidP="00B0328D">
            <w:pPr>
              <w:tabs>
                <w:tab w:val="left" w:pos="2268"/>
                <w:tab w:val="left" w:pos="7560"/>
              </w:tabs>
              <w:spacing w:after="0" w:line="240" w:lineRule="auto"/>
              <w:jc w:val="both"/>
              <w:rPr>
                <w:rFonts w:eastAsia="Calibri" w:cs="Times New Roman"/>
                <w:sz w:val="16"/>
                <w:szCs w:val="16"/>
                <w:lang w:eastAsia="lt-LT" w:bidi="lt-LT"/>
              </w:rPr>
            </w:pPr>
            <w:r w:rsidRPr="00AD6831">
              <w:rPr>
                <w:rFonts w:eastAsia="Calibri" w:cs="Times New Roman"/>
                <w:sz w:val="16"/>
                <w:szCs w:val="16"/>
                <w:lang w:eastAsia="lt-LT" w:bidi="lt-LT"/>
              </w:rPr>
              <w:t>Pasiteisinusių socialinės srities inovacijų dalis</w:t>
            </w:r>
          </w:p>
        </w:tc>
        <w:tc>
          <w:tcPr>
            <w:tcW w:w="328" w:type="pct"/>
            <w:tcBorders>
              <w:top w:val="single" w:sz="12" w:space="0" w:color="auto"/>
            </w:tcBorders>
          </w:tcPr>
          <w:p w:rsidR="009D4CCE" w:rsidRPr="005519EC" w:rsidRDefault="009D4CCE" w:rsidP="00B0328D">
            <w:pPr>
              <w:spacing w:after="0" w:line="240" w:lineRule="auto"/>
              <w:jc w:val="both"/>
              <w:rPr>
                <w:rFonts w:cs="Times New Roman"/>
                <w:noProof/>
                <w:sz w:val="16"/>
                <w:szCs w:val="16"/>
              </w:rPr>
            </w:pPr>
            <w:r w:rsidRPr="005519EC">
              <w:rPr>
                <w:rFonts w:cs="Times New Roman"/>
                <w:noProof/>
                <w:sz w:val="16"/>
                <w:szCs w:val="16"/>
              </w:rPr>
              <w:t>Proc.</w:t>
            </w:r>
          </w:p>
        </w:tc>
        <w:tc>
          <w:tcPr>
            <w:tcW w:w="328" w:type="pct"/>
            <w:tcBorders>
              <w:top w:val="single" w:sz="12" w:space="0" w:color="auto"/>
            </w:tcBorders>
          </w:tcPr>
          <w:p w:rsidR="009D4CCE" w:rsidRPr="003863F4" w:rsidRDefault="009D4CCE" w:rsidP="003863F4">
            <w:pPr>
              <w:spacing w:after="0" w:line="240" w:lineRule="auto"/>
              <w:jc w:val="center"/>
              <w:rPr>
                <w:rFonts w:cs="Times New Roman"/>
                <w:noProof/>
                <w:sz w:val="16"/>
                <w:szCs w:val="16"/>
              </w:rPr>
            </w:pPr>
            <w:r w:rsidRPr="003863F4">
              <w:rPr>
                <w:rFonts w:cs="Times New Roman"/>
                <w:noProof/>
                <w:sz w:val="16"/>
                <w:szCs w:val="16"/>
              </w:rPr>
              <w:t>0</w:t>
            </w:r>
          </w:p>
        </w:tc>
        <w:tc>
          <w:tcPr>
            <w:tcW w:w="375" w:type="pct"/>
            <w:tcBorders>
              <w:top w:val="single" w:sz="12" w:space="0" w:color="auto"/>
            </w:tcBorders>
          </w:tcPr>
          <w:p w:rsidR="009D4CCE" w:rsidRPr="003863F4" w:rsidRDefault="009D4CCE" w:rsidP="003863F4">
            <w:pPr>
              <w:spacing w:after="0" w:line="240" w:lineRule="auto"/>
              <w:jc w:val="center"/>
              <w:rPr>
                <w:rFonts w:cs="Times New Roman"/>
                <w:noProof/>
                <w:sz w:val="16"/>
                <w:szCs w:val="16"/>
              </w:rPr>
            </w:pPr>
            <w:r w:rsidRPr="003863F4">
              <w:rPr>
                <w:rFonts w:cs="Times New Roman"/>
                <w:noProof/>
                <w:sz w:val="16"/>
                <w:szCs w:val="16"/>
              </w:rPr>
              <w:t>2021</w:t>
            </w:r>
          </w:p>
        </w:tc>
        <w:tc>
          <w:tcPr>
            <w:tcW w:w="328" w:type="pct"/>
            <w:tcBorders>
              <w:top w:val="single" w:sz="12" w:space="0" w:color="auto"/>
            </w:tcBorders>
            <w:shd w:val="clear" w:color="auto" w:fill="auto"/>
          </w:tcPr>
          <w:p w:rsidR="009D4CCE" w:rsidRPr="003863F4" w:rsidRDefault="009D4CCE" w:rsidP="003863F4">
            <w:pPr>
              <w:spacing w:after="0" w:line="240" w:lineRule="auto"/>
              <w:jc w:val="center"/>
              <w:rPr>
                <w:rFonts w:cs="Times New Roman"/>
                <w:noProof/>
                <w:sz w:val="16"/>
                <w:szCs w:val="16"/>
              </w:rPr>
            </w:pPr>
            <w:r w:rsidRPr="003863F4">
              <w:rPr>
                <w:rFonts w:cs="Times New Roman"/>
                <w:noProof/>
                <w:sz w:val="16"/>
                <w:szCs w:val="16"/>
              </w:rPr>
              <w:t>60</w:t>
            </w:r>
          </w:p>
        </w:tc>
        <w:tc>
          <w:tcPr>
            <w:tcW w:w="328" w:type="pct"/>
            <w:tcBorders>
              <w:top w:val="single" w:sz="12" w:space="0" w:color="auto"/>
            </w:tcBorders>
            <w:shd w:val="clear" w:color="auto" w:fill="auto"/>
          </w:tcPr>
          <w:p w:rsidR="009D4CCE" w:rsidRPr="002D66B8" w:rsidRDefault="009D4CCE" w:rsidP="00A928F8">
            <w:pPr>
              <w:spacing w:after="0" w:line="240" w:lineRule="auto"/>
              <w:jc w:val="both"/>
              <w:rPr>
                <w:rFonts w:cs="Times New Roman"/>
                <w:b/>
                <w:noProof/>
                <w:sz w:val="16"/>
                <w:szCs w:val="16"/>
              </w:rPr>
            </w:pPr>
          </w:p>
        </w:tc>
        <w:tc>
          <w:tcPr>
            <w:tcW w:w="370" w:type="pct"/>
            <w:tcBorders>
              <w:top w:val="single" w:sz="12" w:space="0" w:color="auto"/>
            </w:tcBorders>
          </w:tcPr>
          <w:p w:rsidR="009D4CCE" w:rsidRPr="002D66B8" w:rsidRDefault="009D4CCE" w:rsidP="00A928F8">
            <w:pPr>
              <w:spacing w:after="0" w:line="240" w:lineRule="auto"/>
              <w:jc w:val="both"/>
              <w:rPr>
                <w:rFonts w:cs="Times New Roman"/>
                <w:b/>
                <w:noProof/>
                <w:sz w:val="16"/>
                <w:szCs w:val="16"/>
              </w:rPr>
            </w:pPr>
          </w:p>
        </w:tc>
      </w:tr>
      <w:tr w:rsidR="009D4CCE" w:rsidRPr="00933628" w:rsidTr="00146E5C">
        <w:trPr>
          <w:trHeight w:val="391"/>
        </w:trPr>
        <w:tc>
          <w:tcPr>
            <w:tcW w:w="364" w:type="pct"/>
            <w:vMerge/>
          </w:tcPr>
          <w:p w:rsidR="009D4CCE" w:rsidRPr="00933628" w:rsidRDefault="009D4CCE" w:rsidP="00A928F8">
            <w:pPr>
              <w:spacing w:after="0" w:line="240" w:lineRule="auto"/>
              <w:jc w:val="both"/>
              <w:rPr>
                <w:noProof/>
                <w:sz w:val="16"/>
                <w:szCs w:val="16"/>
              </w:rPr>
            </w:pPr>
          </w:p>
        </w:tc>
        <w:tc>
          <w:tcPr>
            <w:tcW w:w="328" w:type="pct"/>
            <w:vMerge/>
          </w:tcPr>
          <w:p w:rsidR="009D4CCE" w:rsidRPr="00933628" w:rsidRDefault="009D4CCE" w:rsidP="00A928F8">
            <w:pPr>
              <w:spacing w:after="0" w:line="240" w:lineRule="auto"/>
              <w:jc w:val="both"/>
              <w:rPr>
                <w:noProof/>
                <w:sz w:val="16"/>
                <w:szCs w:val="16"/>
              </w:rPr>
            </w:pPr>
          </w:p>
        </w:tc>
        <w:tc>
          <w:tcPr>
            <w:tcW w:w="282" w:type="pct"/>
            <w:vMerge/>
          </w:tcPr>
          <w:p w:rsidR="009D4CCE" w:rsidRPr="00933628" w:rsidRDefault="009D4CCE" w:rsidP="00A928F8">
            <w:pPr>
              <w:spacing w:after="0" w:line="240" w:lineRule="auto"/>
              <w:jc w:val="both"/>
              <w:rPr>
                <w:noProof/>
                <w:sz w:val="16"/>
                <w:szCs w:val="16"/>
              </w:rPr>
            </w:pPr>
          </w:p>
        </w:tc>
        <w:tc>
          <w:tcPr>
            <w:tcW w:w="328" w:type="pct"/>
          </w:tcPr>
          <w:p w:rsidR="009D4CCE" w:rsidRPr="005519EC" w:rsidRDefault="009D4CCE" w:rsidP="00B0328D">
            <w:pPr>
              <w:spacing w:after="0" w:line="240" w:lineRule="auto"/>
              <w:jc w:val="both"/>
              <w:rPr>
                <w:noProof/>
                <w:sz w:val="16"/>
                <w:szCs w:val="16"/>
              </w:rPr>
            </w:pPr>
            <w:r>
              <w:rPr>
                <w:noProof/>
                <w:sz w:val="16"/>
                <w:szCs w:val="16"/>
              </w:rPr>
              <w:t>VVL regionas</w:t>
            </w:r>
          </w:p>
        </w:tc>
        <w:tc>
          <w:tcPr>
            <w:tcW w:w="469" w:type="pct"/>
          </w:tcPr>
          <w:p w:rsidR="009D4CCE" w:rsidRDefault="009D4CCE">
            <w:r w:rsidRPr="000C0C95">
              <w:rPr>
                <w:noProof/>
                <w:sz w:val="16"/>
                <w:szCs w:val="16"/>
              </w:rPr>
              <w:t>Specialusis</w:t>
            </w:r>
          </w:p>
        </w:tc>
        <w:tc>
          <w:tcPr>
            <w:tcW w:w="1172" w:type="pct"/>
            <w:shd w:val="clear" w:color="auto" w:fill="auto"/>
          </w:tcPr>
          <w:p w:rsidR="009D4CCE" w:rsidRPr="005519EC" w:rsidRDefault="009D4CCE" w:rsidP="00B0328D">
            <w:pPr>
              <w:tabs>
                <w:tab w:val="left" w:pos="2268"/>
                <w:tab w:val="left" w:pos="7560"/>
              </w:tabs>
              <w:spacing w:after="0" w:line="240" w:lineRule="auto"/>
              <w:jc w:val="both"/>
              <w:rPr>
                <w:rFonts w:eastAsia="Calibri" w:cs="Times New Roman"/>
                <w:sz w:val="16"/>
                <w:szCs w:val="16"/>
                <w:lang w:eastAsia="lt-LT" w:bidi="lt-LT"/>
              </w:rPr>
            </w:pPr>
            <w:r w:rsidRPr="00AD6831">
              <w:rPr>
                <w:rFonts w:eastAsia="Calibri" w:cs="Times New Roman"/>
                <w:sz w:val="16"/>
                <w:szCs w:val="16"/>
                <w:lang w:eastAsia="lt-LT" w:bidi="lt-LT"/>
              </w:rPr>
              <w:t>Pasiteisinusių socialinės srities inovacijų dalis</w:t>
            </w:r>
          </w:p>
        </w:tc>
        <w:tc>
          <w:tcPr>
            <w:tcW w:w="328" w:type="pct"/>
          </w:tcPr>
          <w:p w:rsidR="009D4CCE" w:rsidRPr="005519EC" w:rsidRDefault="009D4CCE" w:rsidP="00B0328D">
            <w:pPr>
              <w:spacing w:after="0" w:line="240" w:lineRule="auto"/>
              <w:jc w:val="both"/>
              <w:rPr>
                <w:rFonts w:cs="Times New Roman"/>
                <w:noProof/>
                <w:sz w:val="16"/>
                <w:szCs w:val="16"/>
              </w:rPr>
            </w:pPr>
            <w:r w:rsidRPr="005519EC">
              <w:rPr>
                <w:rFonts w:cs="Times New Roman"/>
                <w:noProof/>
                <w:sz w:val="16"/>
                <w:szCs w:val="16"/>
              </w:rPr>
              <w:t>Proc.</w:t>
            </w:r>
          </w:p>
        </w:tc>
        <w:tc>
          <w:tcPr>
            <w:tcW w:w="328" w:type="pct"/>
          </w:tcPr>
          <w:p w:rsidR="009D4CCE" w:rsidRPr="003863F4" w:rsidRDefault="009D4CCE" w:rsidP="003863F4">
            <w:pPr>
              <w:spacing w:after="0" w:line="240" w:lineRule="auto"/>
              <w:jc w:val="center"/>
              <w:rPr>
                <w:noProof/>
                <w:sz w:val="16"/>
                <w:szCs w:val="16"/>
              </w:rPr>
            </w:pPr>
            <w:r w:rsidRPr="003863F4">
              <w:rPr>
                <w:noProof/>
                <w:sz w:val="16"/>
                <w:szCs w:val="16"/>
              </w:rPr>
              <w:t>0</w:t>
            </w:r>
          </w:p>
        </w:tc>
        <w:tc>
          <w:tcPr>
            <w:tcW w:w="375" w:type="pct"/>
          </w:tcPr>
          <w:p w:rsidR="009D4CCE" w:rsidRPr="003863F4" w:rsidRDefault="009D4CCE" w:rsidP="003863F4">
            <w:pPr>
              <w:spacing w:after="0" w:line="240" w:lineRule="auto"/>
              <w:jc w:val="center"/>
              <w:rPr>
                <w:noProof/>
                <w:sz w:val="16"/>
                <w:szCs w:val="16"/>
              </w:rPr>
            </w:pPr>
            <w:r w:rsidRPr="003863F4">
              <w:rPr>
                <w:noProof/>
                <w:sz w:val="16"/>
                <w:szCs w:val="16"/>
              </w:rPr>
              <w:t>2021</w:t>
            </w:r>
          </w:p>
        </w:tc>
        <w:tc>
          <w:tcPr>
            <w:tcW w:w="328" w:type="pct"/>
            <w:shd w:val="clear" w:color="auto" w:fill="auto"/>
          </w:tcPr>
          <w:p w:rsidR="009D4CCE" w:rsidRPr="003863F4" w:rsidRDefault="009D4CCE" w:rsidP="003863F4">
            <w:pPr>
              <w:spacing w:after="0" w:line="240" w:lineRule="auto"/>
              <w:jc w:val="center"/>
              <w:rPr>
                <w:noProof/>
                <w:sz w:val="16"/>
                <w:szCs w:val="16"/>
              </w:rPr>
            </w:pPr>
            <w:r w:rsidRPr="003863F4">
              <w:rPr>
                <w:noProof/>
                <w:sz w:val="16"/>
                <w:szCs w:val="16"/>
              </w:rPr>
              <w:t>60</w:t>
            </w:r>
          </w:p>
        </w:tc>
        <w:tc>
          <w:tcPr>
            <w:tcW w:w="328" w:type="pct"/>
            <w:shd w:val="clear" w:color="auto" w:fill="auto"/>
          </w:tcPr>
          <w:p w:rsidR="009D4CCE" w:rsidRPr="00221A62" w:rsidRDefault="009D4CCE" w:rsidP="00A928F8">
            <w:pPr>
              <w:spacing w:after="0" w:line="240" w:lineRule="auto"/>
              <w:jc w:val="both"/>
              <w:rPr>
                <w:b/>
                <w:noProof/>
                <w:sz w:val="14"/>
                <w:szCs w:val="14"/>
              </w:rPr>
            </w:pPr>
          </w:p>
        </w:tc>
        <w:tc>
          <w:tcPr>
            <w:tcW w:w="370" w:type="pct"/>
          </w:tcPr>
          <w:p w:rsidR="009D4CCE" w:rsidRPr="00221A62" w:rsidRDefault="009D4CCE" w:rsidP="00A928F8">
            <w:pPr>
              <w:spacing w:after="0" w:line="240" w:lineRule="auto"/>
              <w:jc w:val="both"/>
              <w:rPr>
                <w:b/>
                <w:noProof/>
                <w:sz w:val="14"/>
                <w:szCs w:val="14"/>
              </w:rPr>
            </w:pPr>
          </w:p>
        </w:tc>
      </w:tr>
      <w:tr w:rsidR="00146E5C" w:rsidRPr="00933628" w:rsidTr="00146E5C">
        <w:trPr>
          <w:trHeight w:val="284"/>
        </w:trPr>
        <w:tc>
          <w:tcPr>
            <w:tcW w:w="364" w:type="pct"/>
            <w:vMerge/>
          </w:tcPr>
          <w:p w:rsidR="00146E5C" w:rsidRPr="00933628" w:rsidRDefault="00146E5C" w:rsidP="00A928F8">
            <w:pPr>
              <w:spacing w:after="0" w:line="240" w:lineRule="auto"/>
              <w:jc w:val="both"/>
              <w:rPr>
                <w:noProof/>
                <w:sz w:val="16"/>
                <w:szCs w:val="16"/>
              </w:rPr>
            </w:pPr>
          </w:p>
        </w:tc>
        <w:tc>
          <w:tcPr>
            <w:tcW w:w="328" w:type="pct"/>
            <w:vMerge/>
          </w:tcPr>
          <w:p w:rsidR="00146E5C" w:rsidRPr="00933628" w:rsidRDefault="00146E5C" w:rsidP="00A928F8">
            <w:pPr>
              <w:spacing w:after="0" w:line="240" w:lineRule="auto"/>
              <w:jc w:val="both"/>
              <w:rPr>
                <w:noProof/>
                <w:sz w:val="16"/>
                <w:szCs w:val="16"/>
              </w:rPr>
            </w:pPr>
          </w:p>
        </w:tc>
        <w:tc>
          <w:tcPr>
            <w:tcW w:w="282" w:type="pct"/>
            <w:vMerge/>
          </w:tcPr>
          <w:p w:rsidR="00146E5C" w:rsidRPr="00933628" w:rsidRDefault="00146E5C" w:rsidP="00A928F8">
            <w:pPr>
              <w:spacing w:after="0" w:line="240" w:lineRule="auto"/>
              <w:jc w:val="both"/>
              <w:rPr>
                <w:noProof/>
                <w:sz w:val="16"/>
                <w:szCs w:val="16"/>
              </w:rPr>
            </w:pPr>
          </w:p>
        </w:tc>
        <w:tc>
          <w:tcPr>
            <w:tcW w:w="328" w:type="pct"/>
          </w:tcPr>
          <w:p w:rsidR="00146E5C" w:rsidRPr="005519EC" w:rsidRDefault="003863F4" w:rsidP="00B0328D">
            <w:pPr>
              <w:spacing w:after="0" w:line="240" w:lineRule="auto"/>
              <w:jc w:val="both"/>
              <w:rPr>
                <w:noProof/>
                <w:sz w:val="16"/>
                <w:szCs w:val="16"/>
              </w:rPr>
            </w:pPr>
            <w:r>
              <w:rPr>
                <w:noProof/>
                <w:sz w:val="16"/>
                <w:szCs w:val="16"/>
              </w:rPr>
              <w:t>Sostinės regionas</w:t>
            </w:r>
          </w:p>
        </w:tc>
        <w:tc>
          <w:tcPr>
            <w:tcW w:w="469" w:type="pct"/>
          </w:tcPr>
          <w:p w:rsidR="00146E5C" w:rsidRPr="005519EC" w:rsidRDefault="003863F4" w:rsidP="00B0328D">
            <w:pPr>
              <w:spacing w:after="0" w:line="240" w:lineRule="auto"/>
              <w:jc w:val="both"/>
              <w:rPr>
                <w:rFonts w:cs="Times New Roman"/>
                <w:noProof/>
                <w:sz w:val="14"/>
                <w:szCs w:val="16"/>
              </w:rPr>
            </w:pPr>
            <w:r>
              <w:rPr>
                <w:noProof/>
                <w:sz w:val="16"/>
                <w:szCs w:val="16"/>
              </w:rPr>
              <w:t>Specialusis</w:t>
            </w:r>
          </w:p>
        </w:tc>
        <w:tc>
          <w:tcPr>
            <w:tcW w:w="1172" w:type="pct"/>
            <w:shd w:val="clear" w:color="auto" w:fill="auto"/>
          </w:tcPr>
          <w:p w:rsidR="00146E5C" w:rsidRPr="005519EC" w:rsidRDefault="00146E5C" w:rsidP="00B0328D">
            <w:pPr>
              <w:tabs>
                <w:tab w:val="left" w:pos="2268"/>
                <w:tab w:val="left" w:pos="7560"/>
              </w:tabs>
              <w:spacing w:after="0" w:line="240" w:lineRule="auto"/>
              <w:jc w:val="both"/>
              <w:rPr>
                <w:rFonts w:eastAsia="Calibri" w:cs="Times New Roman"/>
                <w:sz w:val="16"/>
                <w:szCs w:val="16"/>
                <w:lang w:eastAsia="lt-LT" w:bidi="lt-LT"/>
              </w:rPr>
            </w:pPr>
            <w:r w:rsidRPr="005519EC">
              <w:rPr>
                <w:rFonts w:eastAsia="Calibri" w:cs="Times New Roman"/>
                <w:sz w:val="16"/>
                <w:szCs w:val="16"/>
                <w:lang w:eastAsia="lt-LT" w:bidi="lt-LT"/>
              </w:rPr>
              <w:t>Dalyviai, kurie po dalyvavimo veiklose įgijo</w:t>
            </w:r>
            <w:r>
              <w:rPr>
                <w:rFonts w:eastAsia="Calibri" w:cs="Times New Roman"/>
                <w:sz w:val="16"/>
                <w:szCs w:val="16"/>
                <w:lang w:eastAsia="lt-LT" w:bidi="lt-LT"/>
              </w:rPr>
              <w:t xml:space="preserve"> ir (ar) patobulino kompetenciją ir (ar)</w:t>
            </w:r>
            <w:proofErr w:type="gramStart"/>
            <w:r>
              <w:rPr>
                <w:rFonts w:eastAsia="Calibri" w:cs="Times New Roman"/>
                <w:sz w:val="16"/>
                <w:szCs w:val="16"/>
                <w:lang w:eastAsia="lt-LT" w:bidi="lt-LT"/>
              </w:rPr>
              <w:t xml:space="preserve">  </w:t>
            </w:r>
            <w:proofErr w:type="gramEnd"/>
            <w:r>
              <w:rPr>
                <w:rFonts w:eastAsia="Calibri" w:cs="Times New Roman"/>
                <w:sz w:val="16"/>
                <w:szCs w:val="16"/>
                <w:lang w:eastAsia="lt-LT" w:bidi="lt-LT"/>
              </w:rPr>
              <w:t>kvalifikaciją</w:t>
            </w:r>
          </w:p>
        </w:tc>
        <w:tc>
          <w:tcPr>
            <w:tcW w:w="328" w:type="pct"/>
          </w:tcPr>
          <w:p w:rsidR="00146E5C" w:rsidRPr="005519EC" w:rsidRDefault="00146E5C" w:rsidP="00B0328D">
            <w:pPr>
              <w:spacing w:after="0" w:line="240" w:lineRule="auto"/>
              <w:jc w:val="both"/>
              <w:rPr>
                <w:rFonts w:cs="Times New Roman"/>
                <w:noProof/>
                <w:sz w:val="16"/>
                <w:szCs w:val="16"/>
              </w:rPr>
            </w:pPr>
            <w:r w:rsidRPr="005519EC">
              <w:rPr>
                <w:rFonts w:cs="Times New Roman"/>
                <w:noProof/>
                <w:sz w:val="16"/>
                <w:szCs w:val="16"/>
              </w:rPr>
              <w:t>Proc.</w:t>
            </w:r>
          </w:p>
        </w:tc>
        <w:tc>
          <w:tcPr>
            <w:tcW w:w="328" w:type="pct"/>
          </w:tcPr>
          <w:p w:rsidR="00146E5C" w:rsidRPr="003863F4" w:rsidRDefault="003863F4" w:rsidP="003863F4">
            <w:pPr>
              <w:spacing w:after="0" w:line="240" w:lineRule="auto"/>
              <w:jc w:val="center"/>
              <w:rPr>
                <w:noProof/>
                <w:sz w:val="16"/>
                <w:szCs w:val="16"/>
              </w:rPr>
            </w:pPr>
            <w:r w:rsidRPr="003863F4">
              <w:rPr>
                <w:noProof/>
                <w:sz w:val="16"/>
                <w:szCs w:val="16"/>
              </w:rPr>
              <w:t>0</w:t>
            </w:r>
          </w:p>
        </w:tc>
        <w:tc>
          <w:tcPr>
            <w:tcW w:w="375" w:type="pct"/>
          </w:tcPr>
          <w:p w:rsidR="00146E5C" w:rsidRPr="003863F4" w:rsidRDefault="003863F4" w:rsidP="003863F4">
            <w:pPr>
              <w:spacing w:after="0" w:line="240" w:lineRule="auto"/>
              <w:jc w:val="center"/>
              <w:rPr>
                <w:noProof/>
                <w:sz w:val="16"/>
                <w:szCs w:val="16"/>
              </w:rPr>
            </w:pPr>
            <w:r w:rsidRPr="003863F4">
              <w:rPr>
                <w:noProof/>
                <w:sz w:val="16"/>
                <w:szCs w:val="16"/>
              </w:rPr>
              <w:t>2021</w:t>
            </w:r>
          </w:p>
        </w:tc>
        <w:tc>
          <w:tcPr>
            <w:tcW w:w="328" w:type="pct"/>
            <w:shd w:val="clear" w:color="auto" w:fill="auto"/>
          </w:tcPr>
          <w:p w:rsidR="00146E5C" w:rsidRPr="003863F4" w:rsidRDefault="003863F4" w:rsidP="003863F4">
            <w:pPr>
              <w:spacing w:after="0" w:line="240" w:lineRule="auto"/>
              <w:jc w:val="center"/>
              <w:rPr>
                <w:noProof/>
                <w:sz w:val="16"/>
                <w:szCs w:val="16"/>
              </w:rPr>
            </w:pPr>
            <w:r w:rsidRPr="003863F4">
              <w:rPr>
                <w:noProof/>
                <w:sz w:val="16"/>
                <w:szCs w:val="16"/>
              </w:rPr>
              <w:t>70</w:t>
            </w:r>
          </w:p>
        </w:tc>
        <w:tc>
          <w:tcPr>
            <w:tcW w:w="328" w:type="pct"/>
            <w:shd w:val="clear" w:color="auto" w:fill="auto"/>
          </w:tcPr>
          <w:p w:rsidR="00146E5C" w:rsidRPr="00221A62" w:rsidRDefault="00146E5C" w:rsidP="00A928F8">
            <w:pPr>
              <w:spacing w:after="0" w:line="240" w:lineRule="auto"/>
              <w:jc w:val="both"/>
              <w:rPr>
                <w:b/>
                <w:noProof/>
                <w:sz w:val="14"/>
                <w:szCs w:val="14"/>
              </w:rPr>
            </w:pPr>
          </w:p>
        </w:tc>
        <w:tc>
          <w:tcPr>
            <w:tcW w:w="370" w:type="pct"/>
          </w:tcPr>
          <w:p w:rsidR="00146E5C" w:rsidRPr="00221A62" w:rsidRDefault="00146E5C" w:rsidP="00A928F8">
            <w:pPr>
              <w:spacing w:after="0" w:line="240" w:lineRule="auto"/>
              <w:jc w:val="both"/>
              <w:rPr>
                <w:b/>
                <w:noProof/>
                <w:sz w:val="14"/>
                <w:szCs w:val="14"/>
              </w:rPr>
            </w:pPr>
          </w:p>
        </w:tc>
      </w:tr>
      <w:tr w:rsidR="003863F4" w:rsidRPr="00933628" w:rsidTr="00146E5C">
        <w:trPr>
          <w:trHeight w:val="284"/>
        </w:trPr>
        <w:tc>
          <w:tcPr>
            <w:tcW w:w="364" w:type="pct"/>
            <w:vMerge/>
          </w:tcPr>
          <w:p w:rsidR="003863F4" w:rsidRPr="00933628" w:rsidRDefault="003863F4" w:rsidP="00A928F8">
            <w:pPr>
              <w:spacing w:after="0" w:line="240" w:lineRule="auto"/>
              <w:jc w:val="both"/>
              <w:rPr>
                <w:noProof/>
                <w:sz w:val="16"/>
                <w:szCs w:val="16"/>
              </w:rPr>
            </w:pPr>
          </w:p>
        </w:tc>
        <w:tc>
          <w:tcPr>
            <w:tcW w:w="328" w:type="pct"/>
            <w:vMerge/>
          </w:tcPr>
          <w:p w:rsidR="003863F4" w:rsidRPr="00933628" w:rsidRDefault="003863F4" w:rsidP="00A928F8">
            <w:pPr>
              <w:spacing w:after="0" w:line="240" w:lineRule="auto"/>
              <w:jc w:val="both"/>
              <w:rPr>
                <w:noProof/>
                <w:sz w:val="16"/>
                <w:szCs w:val="16"/>
              </w:rPr>
            </w:pPr>
          </w:p>
        </w:tc>
        <w:tc>
          <w:tcPr>
            <w:tcW w:w="282" w:type="pct"/>
            <w:vMerge/>
          </w:tcPr>
          <w:p w:rsidR="003863F4" w:rsidRPr="00933628" w:rsidRDefault="003863F4" w:rsidP="00A928F8">
            <w:pPr>
              <w:spacing w:after="0" w:line="240" w:lineRule="auto"/>
              <w:jc w:val="both"/>
              <w:rPr>
                <w:noProof/>
                <w:sz w:val="16"/>
                <w:szCs w:val="16"/>
              </w:rPr>
            </w:pPr>
          </w:p>
        </w:tc>
        <w:tc>
          <w:tcPr>
            <w:tcW w:w="328" w:type="pct"/>
          </w:tcPr>
          <w:p w:rsidR="003863F4" w:rsidRDefault="003863F4" w:rsidP="00B0328D">
            <w:pPr>
              <w:spacing w:after="0" w:line="240" w:lineRule="auto"/>
              <w:jc w:val="both"/>
              <w:rPr>
                <w:noProof/>
                <w:sz w:val="16"/>
                <w:szCs w:val="16"/>
              </w:rPr>
            </w:pPr>
            <w:r>
              <w:rPr>
                <w:noProof/>
                <w:sz w:val="16"/>
                <w:szCs w:val="16"/>
              </w:rPr>
              <w:t>VVL regionas</w:t>
            </w:r>
          </w:p>
        </w:tc>
        <w:tc>
          <w:tcPr>
            <w:tcW w:w="469" w:type="pct"/>
          </w:tcPr>
          <w:p w:rsidR="003863F4" w:rsidRPr="005519EC" w:rsidRDefault="003863F4" w:rsidP="00DF4462">
            <w:pPr>
              <w:spacing w:after="0" w:line="240" w:lineRule="auto"/>
              <w:jc w:val="both"/>
              <w:rPr>
                <w:rFonts w:cs="Times New Roman"/>
                <w:noProof/>
                <w:sz w:val="14"/>
                <w:szCs w:val="16"/>
              </w:rPr>
            </w:pPr>
            <w:r>
              <w:rPr>
                <w:noProof/>
                <w:sz w:val="16"/>
                <w:szCs w:val="16"/>
              </w:rPr>
              <w:t>Specialusis</w:t>
            </w:r>
          </w:p>
        </w:tc>
        <w:tc>
          <w:tcPr>
            <w:tcW w:w="1172" w:type="pct"/>
            <w:shd w:val="clear" w:color="auto" w:fill="auto"/>
          </w:tcPr>
          <w:p w:rsidR="003863F4" w:rsidRPr="005519EC" w:rsidRDefault="003863F4" w:rsidP="00DF4462">
            <w:pPr>
              <w:tabs>
                <w:tab w:val="left" w:pos="2268"/>
                <w:tab w:val="left" w:pos="7560"/>
              </w:tabs>
              <w:spacing w:after="0" w:line="240" w:lineRule="auto"/>
              <w:jc w:val="both"/>
              <w:rPr>
                <w:rFonts w:eastAsia="Calibri" w:cs="Times New Roman"/>
                <w:sz w:val="16"/>
                <w:szCs w:val="16"/>
                <w:lang w:eastAsia="lt-LT" w:bidi="lt-LT"/>
              </w:rPr>
            </w:pPr>
            <w:r w:rsidRPr="005519EC">
              <w:rPr>
                <w:rFonts w:eastAsia="Calibri" w:cs="Times New Roman"/>
                <w:sz w:val="16"/>
                <w:szCs w:val="16"/>
                <w:lang w:eastAsia="lt-LT" w:bidi="lt-LT"/>
              </w:rPr>
              <w:t>Dalyviai, kurie po dalyvavimo veiklose įgijo</w:t>
            </w:r>
            <w:r>
              <w:rPr>
                <w:rFonts w:eastAsia="Calibri" w:cs="Times New Roman"/>
                <w:sz w:val="16"/>
                <w:szCs w:val="16"/>
                <w:lang w:eastAsia="lt-LT" w:bidi="lt-LT"/>
              </w:rPr>
              <w:t xml:space="preserve"> ir (ar) patobulino kompetenciją ir (ar)</w:t>
            </w:r>
            <w:proofErr w:type="gramStart"/>
            <w:r>
              <w:rPr>
                <w:rFonts w:eastAsia="Calibri" w:cs="Times New Roman"/>
                <w:sz w:val="16"/>
                <w:szCs w:val="16"/>
                <w:lang w:eastAsia="lt-LT" w:bidi="lt-LT"/>
              </w:rPr>
              <w:t xml:space="preserve">  </w:t>
            </w:r>
            <w:proofErr w:type="gramEnd"/>
            <w:r>
              <w:rPr>
                <w:rFonts w:eastAsia="Calibri" w:cs="Times New Roman"/>
                <w:sz w:val="16"/>
                <w:szCs w:val="16"/>
                <w:lang w:eastAsia="lt-LT" w:bidi="lt-LT"/>
              </w:rPr>
              <w:t>kvalifikaciją</w:t>
            </w:r>
          </w:p>
        </w:tc>
        <w:tc>
          <w:tcPr>
            <w:tcW w:w="328" w:type="pct"/>
          </w:tcPr>
          <w:p w:rsidR="003863F4" w:rsidRPr="005519EC" w:rsidRDefault="003863F4" w:rsidP="00DF4462">
            <w:pPr>
              <w:spacing w:after="0" w:line="240" w:lineRule="auto"/>
              <w:jc w:val="both"/>
              <w:rPr>
                <w:rFonts w:cs="Times New Roman"/>
                <w:noProof/>
                <w:sz w:val="16"/>
                <w:szCs w:val="16"/>
              </w:rPr>
            </w:pPr>
            <w:r w:rsidRPr="005519EC">
              <w:rPr>
                <w:rFonts w:cs="Times New Roman"/>
                <w:noProof/>
                <w:sz w:val="16"/>
                <w:szCs w:val="16"/>
              </w:rPr>
              <w:t>Proc.</w:t>
            </w:r>
          </w:p>
        </w:tc>
        <w:tc>
          <w:tcPr>
            <w:tcW w:w="328" w:type="pct"/>
          </w:tcPr>
          <w:p w:rsidR="003863F4" w:rsidRPr="003863F4" w:rsidRDefault="003863F4" w:rsidP="003863F4">
            <w:pPr>
              <w:spacing w:after="0" w:line="240" w:lineRule="auto"/>
              <w:jc w:val="center"/>
              <w:rPr>
                <w:noProof/>
                <w:sz w:val="16"/>
                <w:szCs w:val="16"/>
              </w:rPr>
            </w:pPr>
            <w:r w:rsidRPr="003863F4">
              <w:rPr>
                <w:noProof/>
                <w:sz w:val="16"/>
                <w:szCs w:val="16"/>
              </w:rPr>
              <w:t>0</w:t>
            </w:r>
          </w:p>
        </w:tc>
        <w:tc>
          <w:tcPr>
            <w:tcW w:w="375" w:type="pct"/>
          </w:tcPr>
          <w:p w:rsidR="003863F4" w:rsidRPr="003863F4" w:rsidRDefault="003863F4" w:rsidP="003863F4">
            <w:pPr>
              <w:spacing w:after="0" w:line="240" w:lineRule="auto"/>
              <w:jc w:val="center"/>
              <w:rPr>
                <w:noProof/>
                <w:sz w:val="16"/>
                <w:szCs w:val="16"/>
              </w:rPr>
            </w:pPr>
            <w:r w:rsidRPr="003863F4">
              <w:rPr>
                <w:noProof/>
                <w:sz w:val="16"/>
                <w:szCs w:val="16"/>
              </w:rPr>
              <w:t>2021</w:t>
            </w:r>
          </w:p>
        </w:tc>
        <w:tc>
          <w:tcPr>
            <w:tcW w:w="328" w:type="pct"/>
            <w:shd w:val="clear" w:color="auto" w:fill="auto"/>
          </w:tcPr>
          <w:p w:rsidR="003863F4" w:rsidRPr="003863F4" w:rsidRDefault="003863F4" w:rsidP="003863F4">
            <w:pPr>
              <w:spacing w:after="0" w:line="240" w:lineRule="auto"/>
              <w:jc w:val="center"/>
              <w:rPr>
                <w:noProof/>
                <w:sz w:val="16"/>
                <w:szCs w:val="16"/>
              </w:rPr>
            </w:pPr>
            <w:r w:rsidRPr="003863F4">
              <w:rPr>
                <w:noProof/>
                <w:sz w:val="16"/>
                <w:szCs w:val="16"/>
              </w:rPr>
              <w:t>70</w:t>
            </w:r>
          </w:p>
        </w:tc>
        <w:tc>
          <w:tcPr>
            <w:tcW w:w="328" w:type="pct"/>
            <w:shd w:val="clear" w:color="auto" w:fill="auto"/>
          </w:tcPr>
          <w:p w:rsidR="003863F4" w:rsidRPr="00221A62" w:rsidRDefault="003863F4" w:rsidP="00A928F8">
            <w:pPr>
              <w:spacing w:after="0" w:line="240" w:lineRule="auto"/>
              <w:jc w:val="both"/>
              <w:rPr>
                <w:b/>
                <w:noProof/>
                <w:sz w:val="14"/>
                <w:szCs w:val="14"/>
              </w:rPr>
            </w:pPr>
          </w:p>
        </w:tc>
        <w:tc>
          <w:tcPr>
            <w:tcW w:w="370" w:type="pct"/>
          </w:tcPr>
          <w:p w:rsidR="003863F4" w:rsidRPr="00221A62" w:rsidRDefault="003863F4" w:rsidP="00A928F8">
            <w:pPr>
              <w:spacing w:after="0" w:line="240" w:lineRule="auto"/>
              <w:jc w:val="both"/>
              <w:rPr>
                <w:b/>
                <w:noProof/>
                <w:sz w:val="14"/>
                <w:szCs w:val="14"/>
              </w:rPr>
            </w:pPr>
          </w:p>
        </w:tc>
      </w:tr>
      <w:tr w:rsidR="009D4CCE" w:rsidRPr="00933628" w:rsidTr="00146E5C">
        <w:trPr>
          <w:trHeight w:val="707"/>
        </w:trPr>
        <w:tc>
          <w:tcPr>
            <w:tcW w:w="364" w:type="pct"/>
            <w:vMerge/>
          </w:tcPr>
          <w:p w:rsidR="009D4CCE" w:rsidRPr="00933628" w:rsidRDefault="009D4CCE" w:rsidP="00A928F8">
            <w:pPr>
              <w:spacing w:after="0" w:line="240" w:lineRule="auto"/>
              <w:jc w:val="both"/>
              <w:rPr>
                <w:noProof/>
                <w:sz w:val="16"/>
                <w:szCs w:val="16"/>
              </w:rPr>
            </w:pPr>
          </w:p>
        </w:tc>
        <w:tc>
          <w:tcPr>
            <w:tcW w:w="328" w:type="pct"/>
            <w:vMerge/>
          </w:tcPr>
          <w:p w:rsidR="009D4CCE" w:rsidRPr="00933628" w:rsidRDefault="009D4CCE" w:rsidP="00A928F8">
            <w:pPr>
              <w:spacing w:after="0" w:line="240" w:lineRule="auto"/>
              <w:jc w:val="both"/>
              <w:rPr>
                <w:noProof/>
                <w:sz w:val="16"/>
                <w:szCs w:val="16"/>
              </w:rPr>
            </w:pPr>
          </w:p>
        </w:tc>
        <w:tc>
          <w:tcPr>
            <w:tcW w:w="282" w:type="pct"/>
            <w:vMerge/>
          </w:tcPr>
          <w:p w:rsidR="009D4CCE" w:rsidRPr="00933628" w:rsidRDefault="009D4CCE" w:rsidP="00A928F8">
            <w:pPr>
              <w:spacing w:after="0" w:line="240" w:lineRule="auto"/>
              <w:jc w:val="both"/>
              <w:rPr>
                <w:noProof/>
                <w:sz w:val="16"/>
                <w:szCs w:val="16"/>
              </w:rPr>
            </w:pPr>
          </w:p>
        </w:tc>
        <w:tc>
          <w:tcPr>
            <w:tcW w:w="328" w:type="pct"/>
          </w:tcPr>
          <w:p w:rsidR="009D4CCE" w:rsidRPr="005519EC" w:rsidRDefault="009D4CCE" w:rsidP="00B0328D">
            <w:pPr>
              <w:spacing w:after="0" w:line="240" w:lineRule="auto"/>
              <w:jc w:val="both"/>
              <w:rPr>
                <w:noProof/>
                <w:sz w:val="16"/>
                <w:szCs w:val="16"/>
              </w:rPr>
            </w:pPr>
            <w:r>
              <w:rPr>
                <w:noProof/>
                <w:sz w:val="16"/>
                <w:szCs w:val="16"/>
              </w:rPr>
              <w:t>Sostinės regionas</w:t>
            </w:r>
          </w:p>
        </w:tc>
        <w:tc>
          <w:tcPr>
            <w:tcW w:w="469" w:type="pct"/>
          </w:tcPr>
          <w:p w:rsidR="009D4CCE" w:rsidRDefault="009D4CCE">
            <w:r w:rsidRPr="000E7309">
              <w:rPr>
                <w:noProof/>
                <w:sz w:val="16"/>
                <w:szCs w:val="16"/>
              </w:rPr>
              <w:t>Specialusis</w:t>
            </w:r>
          </w:p>
        </w:tc>
        <w:tc>
          <w:tcPr>
            <w:tcW w:w="1172" w:type="pct"/>
            <w:shd w:val="clear" w:color="auto" w:fill="auto"/>
          </w:tcPr>
          <w:p w:rsidR="009D4CCE" w:rsidRPr="005519EC" w:rsidRDefault="009D4CCE" w:rsidP="00B0328D">
            <w:pPr>
              <w:tabs>
                <w:tab w:val="left" w:pos="2268"/>
                <w:tab w:val="left" w:pos="7560"/>
              </w:tabs>
              <w:spacing w:after="0" w:line="240" w:lineRule="auto"/>
              <w:jc w:val="both"/>
              <w:rPr>
                <w:rFonts w:eastAsia="Calibri" w:cs="Times New Roman"/>
                <w:sz w:val="16"/>
                <w:szCs w:val="16"/>
                <w:lang w:eastAsia="lt-LT" w:bidi="lt-LT"/>
              </w:rPr>
            </w:pPr>
            <w:r w:rsidRPr="002A6537">
              <w:rPr>
                <w:rFonts w:eastAsia="Calibri" w:cs="Times New Roman"/>
                <w:sz w:val="16"/>
                <w:szCs w:val="16"/>
                <w:lang w:eastAsia="lt-LT" w:bidi="lt-LT"/>
              </w:rPr>
              <w:t>Įstaigų (organizacijų), įsidiegusių socialinės srities paslaugų kokybės standartą ir sėkmingai pabaigusių dalyvavimą socialinių paslaugų kokybės standarto palaikymo veikloje, dalis</w:t>
            </w:r>
          </w:p>
        </w:tc>
        <w:tc>
          <w:tcPr>
            <w:tcW w:w="328" w:type="pct"/>
          </w:tcPr>
          <w:p w:rsidR="009D4CCE" w:rsidRPr="005519EC" w:rsidRDefault="009D4CCE" w:rsidP="00B0328D">
            <w:pPr>
              <w:spacing w:after="0" w:line="240" w:lineRule="auto"/>
              <w:jc w:val="both"/>
              <w:rPr>
                <w:rFonts w:cs="Times New Roman"/>
                <w:noProof/>
                <w:sz w:val="16"/>
                <w:szCs w:val="16"/>
              </w:rPr>
            </w:pPr>
            <w:r w:rsidRPr="005519EC">
              <w:rPr>
                <w:rFonts w:cs="Times New Roman"/>
                <w:noProof/>
                <w:sz w:val="16"/>
                <w:szCs w:val="16"/>
              </w:rPr>
              <w:t>Proc.</w:t>
            </w:r>
          </w:p>
        </w:tc>
        <w:tc>
          <w:tcPr>
            <w:tcW w:w="328" w:type="pct"/>
          </w:tcPr>
          <w:p w:rsidR="009D4CCE" w:rsidRPr="003863F4" w:rsidRDefault="009D4CCE" w:rsidP="003863F4">
            <w:pPr>
              <w:spacing w:after="0" w:line="240" w:lineRule="auto"/>
              <w:jc w:val="center"/>
              <w:rPr>
                <w:noProof/>
                <w:sz w:val="16"/>
                <w:szCs w:val="16"/>
              </w:rPr>
            </w:pPr>
            <w:r w:rsidRPr="003863F4">
              <w:rPr>
                <w:noProof/>
                <w:sz w:val="16"/>
                <w:szCs w:val="16"/>
              </w:rPr>
              <w:t>77</w:t>
            </w:r>
          </w:p>
        </w:tc>
        <w:tc>
          <w:tcPr>
            <w:tcW w:w="375" w:type="pct"/>
          </w:tcPr>
          <w:p w:rsidR="009D4CCE" w:rsidRPr="003863F4" w:rsidRDefault="009D4CCE" w:rsidP="003863F4">
            <w:pPr>
              <w:spacing w:after="0" w:line="240" w:lineRule="auto"/>
              <w:jc w:val="center"/>
              <w:rPr>
                <w:noProof/>
                <w:sz w:val="16"/>
                <w:szCs w:val="16"/>
              </w:rPr>
            </w:pPr>
            <w:r w:rsidRPr="003863F4">
              <w:rPr>
                <w:noProof/>
                <w:sz w:val="16"/>
                <w:szCs w:val="16"/>
              </w:rPr>
              <w:t>2020</w:t>
            </w:r>
          </w:p>
        </w:tc>
        <w:tc>
          <w:tcPr>
            <w:tcW w:w="328" w:type="pct"/>
            <w:shd w:val="clear" w:color="auto" w:fill="auto"/>
          </w:tcPr>
          <w:p w:rsidR="009D4CCE" w:rsidRPr="003863F4" w:rsidRDefault="009D4CCE" w:rsidP="003863F4">
            <w:pPr>
              <w:spacing w:after="0" w:line="240" w:lineRule="auto"/>
              <w:jc w:val="center"/>
              <w:rPr>
                <w:noProof/>
                <w:sz w:val="16"/>
                <w:szCs w:val="16"/>
              </w:rPr>
            </w:pPr>
            <w:r w:rsidRPr="003863F4">
              <w:rPr>
                <w:noProof/>
                <w:sz w:val="16"/>
                <w:szCs w:val="16"/>
              </w:rPr>
              <w:t>80</w:t>
            </w:r>
          </w:p>
        </w:tc>
        <w:tc>
          <w:tcPr>
            <w:tcW w:w="328" w:type="pct"/>
            <w:shd w:val="clear" w:color="auto" w:fill="auto"/>
          </w:tcPr>
          <w:p w:rsidR="009D4CCE" w:rsidRPr="00221A62" w:rsidRDefault="009D4CCE" w:rsidP="00A928F8">
            <w:pPr>
              <w:spacing w:after="0" w:line="240" w:lineRule="auto"/>
              <w:jc w:val="both"/>
              <w:rPr>
                <w:b/>
                <w:noProof/>
                <w:sz w:val="14"/>
                <w:szCs w:val="14"/>
              </w:rPr>
            </w:pPr>
          </w:p>
        </w:tc>
        <w:tc>
          <w:tcPr>
            <w:tcW w:w="370" w:type="pct"/>
          </w:tcPr>
          <w:p w:rsidR="009D4CCE" w:rsidRPr="00221A62" w:rsidRDefault="009D4CCE" w:rsidP="00A928F8">
            <w:pPr>
              <w:spacing w:after="0" w:line="240" w:lineRule="auto"/>
              <w:jc w:val="both"/>
              <w:rPr>
                <w:b/>
                <w:noProof/>
                <w:sz w:val="14"/>
                <w:szCs w:val="14"/>
              </w:rPr>
            </w:pPr>
          </w:p>
        </w:tc>
      </w:tr>
      <w:tr w:rsidR="009D4CCE" w:rsidRPr="00933628" w:rsidTr="00146E5C">
        <w:trPr>
          <w:trHeight w:val="707"/>
        </w:trPr>
        <w:tc>
          <w:tcPr>
            <w:tcW w:w="364" w:type="pct"/>
            <w:vMerge/>
          </w:tcPr>
          <w:p w:rsidR="009D4CCE" w:rsidRPr="00933628" w:rsidRDefault="009D4CCE" w:rsidP="00A928F8">
            <w:pPr>
              <w:spacing w:after="0" w:line="240" w:lineRule="auto"/>
              <w:jc w:val="both"/>
              <w:rPr>
                <w:noProof/>
                <w:sz w:val="16"/>
                <w:szCs w:val="16"/>
              </w:rPr>
            </w:pPr>
          </w:p>
        </w:tc>
        <w:tc>
          <w:tcPr>
            <w:tcW w:w="328" w:type="pct"/>
            <w:vMerge/>
          </w:tcPr>
          <w:p w:rsidR="009D4CCE" w:rsidRPr="00933628" w:rsidRDefault="009D4CCE" w:rsidP="00A928F8">
            <w:pPr>
              <w:spacing w:after="0" w:line="240" w:lineRule="auto"/>
              <w:jc w:val="both"/>
              <w:rPr>
                <w:noProof/>
                <w:sz w:val="16"/>
                <w:szCs w:val="16"/>
              </w:rPr>
            </w:pPr>
          </w:p>
        </w:tc>
        <w:tc>
          <w:tcPr>
            <w:tcW w:w="282" w:type="pct"/>
            <w:vMerge/>
          </w:tcPr>
          <w:p w:rsidR="009D4CCE" w:rsidRPr="00933628" w:rsidRDefault="009D4CCE" w:rsidP="00A928F8">
            <w:pPr>
              <w:spacing w:after="0" w:line="240" w:lineRule="auto"/>
              <w:jc w:val="both"/>
              <w:rPr>
                <w:noProof/>
                <w:sz w:val="16"/>
                <w:szCs w:val="16"/>
              </w:rPr>
            </w:pPr>
          </w:p>
        </w:tc>
        <w:tc>
          <w:tcPr>
            <w:tcW w:w="328" w:type="pct"/>
          </w:tcPr>
          <w:p w:rsidR="009D4CCE" w:rsidRPr="005519EC" w:rsidRDefault="009D4CCE" w:rsidP="00B0328D">
            <w:pPr>
              <w:spacing w:after="0" w:line="240" w:lineRule="auto"/>
              <w:jc w:val="both"/>
              <w:rPr>
                <w:noProof/>
                <w:sz w:val="16"/>
                <w:szCs w:val="16"/>
              </w:rPr>
            </w:pPr>
            <w:r>
              <w:rPr>
                <w:noProof/>
                <w:sz w:val="16"/>
                <w:szCs w:val="16"/>
              </w:rPr>
              <w:t>VVL regionas</w:t>
            </w:r>
          </w:p>
        </w:tc>
        <w:tc>
          <w:tcPr>
            <w:tcW w:w="469" w:type="pct"/>
          </w:tcPr>
          <w:p w:rsidR="009D4CCE" w:rsidRDefault="009D4CCE">
            <w:r w:rsidRPr="000E7309">
              <w:rPr>
                <w:noProof/>
                <w:sz w:val="16"/>
                <w:szCs w:val="16"/>
              </w:rPr>
              <w:t>Specialusis</w:t>
            </w:r>
          </w:p>
        </w:tc>
        <w:tc>
          <w:tcPr>
            <w:tcW w:w="1172" w:type="pct"/>
            <w:shd w:val="clear" w:color="auto" w:fill="auto"/>
          </w:tcPr>
          <w:p w:rsidR="009D4CCE" w:rsidRPr="005519EC" w:rsidRDefault="009D4CCE" w:rsidP="00B0328D">
            <w:pPr>
              <w:tabs>
                <w:tab w:val="left" w:pos="2268"/>
                <w:tab w:val="left" w:pos="7560"/>
              </w:tabs>
              <w:spacing w:after="0" w:line="240" w:lineRule="auto"/>
              <w:jc w:val="both"/>
              <w:rPr>
                <w:rFonts w:eastAsia="Calibri" w:cs="Times New Roman"/>
                <w:sz w:val="16"/>
                <w:szCs w:val="16"/>
                <w:lang w:eastAsia="lt-LT" w:bidi="lt-LT"/>
              </w:rPr>
            </w:pPr>
            <w:r w:rsidRPr="002A6537">
              <w:rPr>
                <w:rFonts w:eastAsia="Calibri" w:cs="Times New Roman"/>
                <w:sz w:val="16"/>
                <w:szCs w:val="16"/>
                <w:lang w:eastAsia="lt-LT" w:bidi="lt-LT"/>
              </w:rPr>
              <w:t>Įstaigų (organizacijų), įsidiegusių socialinės srities paslaugų kokybės standartą ir sėkmingai pabaigusių dalyvavimą socialinių paslaugų kokybės standarto palaikymo veikloje, dalis</w:t>
            </w:r>
          </w:p>
        </w:tc>
        <w:tc>
          <w:tcPr>
            <w:tcW w:w="328" w:type="pct"/>
          </w:tcPr>
          <w:p w:rsidR="009D4CCE" w:rsidRPr="005519EC" w:rsidRDefault="009D4CCE" w:rsidP="00B0328D">
            <w:pPr>
              <w:spacing w:after="0" w:line="240" w:lineRule="auto"/>
              <w:jc w:val="both"/>
              <w:rPr>
                <w:rFonts w:cs="Times New Roman"/>
                <w:noProof/>
                <w:sz w:val="16"/>
                <w:szCs w:val="16"/>
              </w:rPr>
            </w:pPr>
            <w:r w:rsidRPr="005519EC">
              <w:rPr>
                <w:rFonts w:cs="Times New Roman"/>
                <w:noProof/>
                <w:sz w:val="16"/>
                <w:szCs w:val="16"/>
              </w:rPr>
              <w:t>Proc.</w:t>
            </w:r>
          </w:p>
        </w:tc>
        <w:tc>
          <w:tcPr>
            <w:tcW w:w="328" w:type="pct"/>
          </w:tcPr>
          <w:p w:rsidR="009D4CCE" w:rsidRPr="003863F4" w:rsidRDefault="009D4CCE" w:rsidP="003863F4">
            <w:pPr>
              <w:spacing w:after="0" w:line="240" w:lineRule="auto"/>
              <w:jc w:val="center"/>
              <w:rPr>
                <w:noProof/>
                <w:sz w:val="16"/>
                <w:szCs w:val="16"/>
              </w:rPr>
            </w:pPr>
            <w:r w:rsidRPr="003863F4">
              <w:rPr>
                <w:noProof/>
                <w:sz w:val="16"/>
                <w:szCs w:val="16"/>
              </w:rPr>
              <w:t>77</w:t>
            </w:r>
          </w:p>
        </w:tc>
        <w:tc>
          <w:tcPr>
            <w:tcW w:w="375" w:type="pct"/>
          </w:tcPr>
          <w:p w:rsidR="009D4CCE" w:rsidRPr="003863F4" w:rsidRDefault="009D4CCE" w:rsidP="003863F4">
            <w:pPr>
              <w:spacing w:after="0" w:line="240" w:lineRule="auto"/>
              <w:jc w:val="center"/>
              <w:rPr>
                <w:noProof/>
                <w:sz w:val="16"/>
                <w:szCs w:val="16"/>
              </w:rPr>
            </w:pPr>
            <w:r w:rsidRPr="003863F4">
              <w:rPr>
                <w:noProof/>
                <w:sz w:val="16"/>
                <w:szCs w:val="16"/>
              </w:rPr>
              <w:t>2020</w:t>
            </w:r>
          </w:p>
        </w:tc>
        <w:tc>
          <w:tcPr>
            <w:tcW w:w="328" w:type="pct"/>
            <w:shd w:val="clear" w:color="auto" w:fill="auto"/>
          </w:tcPr>
          <w:p w:rsidR="009D4CCE" w:rsidRPr="003863F4" w:rsidRDefault="009D4CCE" w:rsidP="003863F4">
            <w:pPr>
              <w:spacing w:after="0" w:line="240" w:lineRule="auto"/>
              <w:jc w:val="center"/>
              <w:rPr>
                <w:noProof/>
                <w:sz w:val="16"/>
                <w:szCs w:val="16"/>
              </w:rPr>
            </w:pPr>
            <w:r w:rsidRPr="003863F4">
              <w:rPr>
                <w:noProof/>
                <w:sz w:val="16"/>
                <w:szCs w:val="16"/>
              </w:rPr>
              <w:t>80</w:t>
            </w:r>
          </w:p>
        </w:tc>
        <w:tc>
          <w:tcPr>
            <w:tcW w:w="328" w:type="pct"/>
            <w:shd w:val="clear" w:color="auto" w:fill="auto"/>
          </w:tcPr>
          <w:p w:rsidR="009D4CCE" w:rsidRPr="00221A62" w:rsidRDefault="009D4CCE" w:rsidP="00A928F8">
            <w:pPr>
              <w:spacing w:after="0" w:line="240" w:lineRule="auto"/>
              <w:jc w:val="both"/>
              <w:rPr>
                <w:b/>
                <w:noProof/>
                <w:sz w:val="14"/>
                <w:szCs w:val="14"/>
              </w:rPr>
            </w:pPr>
          </w:p>
        </w:tc>
        <w:tc>
          <w:tcPr>
            <w:tcW w:w="370" w:type="pct"/>
          </w:tcPr>
          <w:p w:rsidR="009D4CCE" w:rsidRPr="00221A62" w:rsidRDefault="009D4CCE" w:rsidP="00A928F8">
            <w:pPr>
              <w:spacing w:after="0" w:line="240" w:lineRule="auto"/>
              <w:jc w:val="both"/>
              <w:rPr>
                <w:b/>
                <w:noProof/>
                <w:sz w:val="14"/>
                <w:szCs w:val="14"/>
              </w:rPr>
            </w:pPr>
          </w:p>
        </w:tc>
      </w:tr>
    </w:tbl>
    <w:p w:rsidR="002501CF" w:rsidRDefault="002501CF" w:rsidP="002501CF">
      <w:pPr>
        <w:spacing w:after="0" w:line="240" w:lineRule="auto"/>
        <w:jc w:val="both"/>
        <w:rPr>
          <w:rFonts w:cs="Times New Roman"/>
          <w:b/>
          <w:bCs/>
          <w:sz w:val="28"/>
          <w:szCs w:val="28"/>
        </w:rPr>
        <w:sectPr w:rsidR="002501CF" w:rsidSect="00931C78">
          <w:pgSz w:w="16838" w:h="11906" w:orient="landscape"/>
          <w:pgMar w:top="1701" w:right="1276" w:bottom="567" w:left="1134" w:header="567" w:footer="567" w:gutter="0"/>
          <w:cols w:space="1296"/>
          <w:docGrid w:linePitch="360"/>
        </w:sectPr>
      </w:pPr>
    </w:p>
    <w:p w:rsidR="002501CF" w:rsidRPr="009D4862" w:rsidRDefault="002501CF" w:rsidP="002501CF">
      <w:pPr>
        <w:spacing w:before="240" w:after="240" w:line="240" w:lineRule="auto"/>
        <w:jc w:val="both"/>
        <w:rPr>
          <w:rFonts w:eastAsia="Calibri" w:cs="Times New Roman"/>
          <w:i/>
          <w:noProof/>
          <w:szCs w:val="20"/>
          <w:lang w:eastAsia="lt-LT" w:bidi="lt-LT"/>
        </w:rPr>
      </w:pPr>
      <w:r w:rsidRPr="009D4862">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648"/>
        <w:gridCol w:w="1648"/>
        <w:gridCol w:w="1648"/>
        <w:gridCol w:w="1648"/>
        <w:gridCol w:w="1648"/>
        <w:gridCol w:w="1649"/>
      </w:tblGrid>
      <w:tr w:rsidR="002501CF" w:rsidTr="00A928F8">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501CF" w:rsidRDefault="002501CF" w:rsidP="00A928F8">
            <w:pPr>
              <w:rPr>
                <w:rFonts w:eastAsia="Times New Roman"/>
                <w:b/>
                <w:iCs/>
                <w:noProof/>
                <w:sz w:val="20"/>
              </w:rPr>
            </w:pPr>
            <w:r>
              <w:rPr>
                <w:b/>
                <w:noProof/>
                <w:sz w:val="20"/>
              </w:rPr>
              <w:t>4 lentelė. 1 matmuo. Intervencinių priemonių sritis</w:t>
            </w:r>
          </w:p>
        </w:tc>
      </w:tr>
      <w:tr w:rsidR="002501CF" w:rsidTr="00A928F8">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Prioriteto Nr.</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Fondas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Regiono kategorija</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Konkretus uždavinys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Suma (EUR)</w:t>
            </w:r>
          </w:p>
        </w:tc>
      </w:tr>
      <w:tr w:rsidR="00DE0AF6" w:rsidTr="00B0328D">
        <w:tc>
          <w:tcPr>
            <w:tcW w:w="1648" w:type="dxa"/>
            <w:vMerge w:val="restart"/>
            <w:tcBorders>
              <w:top w:val="single" w:sz="12" w:space="0" w:color="auto"/>
            </w:tcBorders>
          </w:tcPr>
          <w:p w:rsidR="00DE0AF6" w:rsidRDefault="00DE0AF6" w:rsidP="00A95770">
            <w:pPr>
              <w:jc w:val="center"/>
              <w:rPr>
                <w:rFonts w:eastAsia="Times New Roman"/>
                <w:iCs/>
                <w:noProof/>
                <w:sz w:val="20"/>
              </w:rPr>
            </w:pPr>
            <w:r>
              <w:rPr>
                <w:rFonts w:eastAsia="Times New Roman"/>
                <w:iCs/>
                <w:noProof/>
                <w:sz w:val="20"/>
              </w:rPr>
              <w:t>6</w:t>
            </w:r>
          </w:p>
        </w:tc>
        <w:tc>
          <w:tcPr>
            <w:tcW w:w="1648" w:type="dxa"/>
            <w:vMerge w:val="restart"/>
            <w:tcBorders>
              <w:top w:val="single" w:sz="12" w:space="0" w:color="auto"/>
            </w:tcBorders>
          </w:tcPr>
          <w:p w:rsidR="00DE0AF6" w:rsidRPr="00A95770" w:rsidRDefault="00DE0AF6" w:rsidP="00A95770">
            <w:pPr>
              <w:jc w:val="center"/>
              <w:rPr>
                <w:rFonts w:eastAsia="Times New Roman"/>
                <w:iCs/>
                <w:noProof/>
                <w:sz w:val="20"/>
              </w:rPr>
            </w:pPr>
            <w:r w:rsidRPr="00A95770">
              <w:rPr>
                <w:rFonts w:eastAsia="Times New Roman"/>
                <w:iCs/>
                <w:noProof/>
                <w:sz w:val="20"/>
              </w:rPr>
              <w:t>ESF</w:t>
            </w:r>
          </w:p>
        </w:tc>
        <w:tc>
          <w:tcPr>
            <w:tcW w:w="1648" w:type="dxa"/>
            <w:tcBorders>
              <w:top w:val="single" w:sz="12" w:space="0" w:color="auto"/>
              <w:bottom w:val="single" w:sz="4" w:space="0" w:color="auto"/>
            </w:tcBorders>
          </w:tcPr>
          <w:p w:rsidR="00DE0AF6" w:rsidRPr="00A95770" w:rsidRDefault="00DE0AF6" w:rsidP="00B0328D">
            <w:pPr>
              <w:jc w:val="both"/>
              <w:rPr>
                <w:noProof/>
                <w:sz w:val="20"/>
                <w:szCs w:val="20"/>
              </w:rPr>
            </w:pPr>
            <w:r w:rsidRPr="00A95770">
              <w:rPr>
                <w:noProof/>
                <w:sz w:val="20"/>
                <w:szCs w:val="20"/>
              </w:rPr>
              <w:t>Sostinės regionas</w:t>
            </w:r>
          </w:p>
        </w:tc>
        <w:tc>
          <w:tcPr>
            <w:tcW w:w="1648" w:type="dxa"/>
            <w:vMerge w:val="restart"/>
            <w:tcBorders>
              <w:top w:val="single" w:sz="12" w:space="0" w:color="auto"/>
            </w:tcBorders>
          </w:tcPr>
          <w:p w:rsidR="00DE0AF6" w:rsidRPr="00A95770" w:rsidRDefault="00DE0AF6" w:rsidP="00A95770">
            <w:pPr>
              <w:jc w:val="center"/>
              <w:rPr>
                <w:rFonts w:eastAsia="Times New Roman"/>
                <w:iCs/>
                <w:noProof/>
                <w:sz w:val="20"/>
              </w:rPr>
            </w:pPr>
            <w:r w:rsidRPr="00A95770">
              <w:rPr>
                <w:rFonts w:eastAsia="Times New Roman"/>
                <w:iCs/>
                <w:noProof/>
                <w:sz w:val="20"/>
              </w:rPr>
              <w:t>6.2</w:t>
            </w:r>
          </w:p>
        </w:tc>
        <w:tc>
          <w:tcPr>
            <w:tcW w:w="1648" w:type="dxa"/>
            <w:vMerge w:val="restart"/>
            <w:tcBorders>
              <w:top w:val="single" w:sz="12" w:space="0" w:color="auto"/>
              <w:bottom w:val="single" w:sz="4" w:space="0" w:color="auto"/>
            </w:tcBorders>
          </w:tcPr>
          <w:p w:rsidR="00DE0AF6" w:rsidRPr="00A95770" w:rsidRDefault="00DE0AF6" w:rsidP="00146E5C">
            <w:pPr>
              <w:jc w:val="center"/>
              <w:rPr>
                <w:rFonts w:eastAsia="Times New Roman"/>
                <w:iCs/>
                <w:noProof/>
                <w:sz w:val="20"/>
              </w:rPr>
            </w:pPr>
            <w:r w:rsidRPr="00A95770">
              <w:rPr>
                <w:rFonts w:eastAsia="Times New Roman"/>
                <w:iCs/>
                <w:noProof/>
                <w:sz w:val="20"/>
              </w:rPr>
              <w:t>121</w:t>
            </w:r>
          </w:p>
        </w:tc>
        <w:tc>
          <w:tcPr>
            <w:tcW w:w="1649" w:type="dxa"/>
            <w:tcBorders>
              <w:top w:val="single" w:sz="12" w:space="0" w:color="auto"/>
              <w:bottom w:val="single" w:sz="4" w:space="0" w:color="auto"/>
            </w:tcBorders>
          </w:tcPr>
          <w:p w:rsidR="00DE0AF6" w:rsidRPr="00DE0AF6" w:rsidRDefault="00DE0AF6" w:rsidP="00DE0AF6">
            <w:pPr>
              <w:jc w:val="right"/>
              <w:rPr>
                <w:rFonts w:eastAsia="Times New Roman"/>
                <w:iCs/>
                <w:noProof/>
                <w:sz w:val="20"/>
              </w:rPr>
            </w:pPr>
            <w:r w:rsidRPr="00DE0AF6">
              <w:rPr>
                <w:rFonts w:eastAsia="Times New Roman"/>
                <w:iCs/>
                <w:noProof/>
                <w:sz w:val="20"/>
              </w:rPr>
              <w:t>2.976.559,00</w:t>
            </w:r>
          </w:p>
        </w:tc>
      </w:tr>
      <w:tr w:rsidR="00DE0AF6" w:rsidTr="00B0328D">
        <w:tc>
          <w:tcPr>
            <w:tcW w:w="1648" w:type="dxa"/>
            <w:vMerge/>
          </w:tcPr>
          <w:p w:rsidR="00DE0AF6" w:rsidRDefault="00DE0AF6" w:rsidP="00A928F8">
            <w:pPr>
              <w:rPr>
                <w:rFonts w:eastAsia="Times New Roman"/>
                <w:iCs/>
                <w:noProof/>
                <w:sz w:val="20"/>
              </w:rPr>
            </w:pPr>
          </w:p>
        </w:tc>
        <w:tc>
          <w:tcPr>
            <w:tcW w:w="1648" w:type="dxa"/>
            <w:vMerge/>
          </w:tcPr>
          <w:p w:rsidR="00DE0AF6" w:rsidRDefault="00DE0AF6" w:rsidP="00A928F8">
            <w:pPr>
              <w:rPr>
                <w:rFonts w:eastAsia="Times New Roman"/>
                <w:b/>
                <w:iCs/>
                <w:noProof/>
                <w:sz w:val="20"/>
              </w:rPr>
            </w:pPr>
          </w:p>
        </w:tc>
        <w:tc>
          <w:tcPr>
            <w:tcW w:w="1648" w:type="dxa"/>
            <w:tcBorders>
              <w:top w:val="single" w:sz="4" w:space="0" w:color="auto"/>
            </w:tcBorders>
          </w:tcPr>
          <w:p w:rsidR="00DE0AF6" w:rsidRPr="00A95770" w:rsidRDefault="00DE0AF6" w:rsidP="00B0328D">
            <w:pPr>
              <w:jc w:val="both"/>
              <w:rPr>
                <w:noProof/>
                <w:sz w:val="20"/>
                <w:szCs w:val="20"/>
              </w:rPr>
            </w:pPr>
            <w:r w:rsidRPr="00A95770">
              <w:rPr>
                <w:noProof/>
                <w:sz w:val="20"/>
                <w:szCs w:val="20"/>
              </w:rPr>
              <w:t>VVL regionas</w:t>
            </w:r>
          </w:p>
        </w:tc>
        <w:tc>
          <w:tcPr>
            <w:tcW w:w="1648" w:type="dxa"/>
            <w:vMerge/>
          </w:tcPr>
          <w:p w:rsidR="00DE0AF6" w:rsidRDefault="00DE0AF6" w:rsidP="00A928F8">
            <w:pPr>
              <w:rPr>
                <w:rFonts w:eastAsia="Times New Roman"/>
                <w:b/>
                <w:iCs/>
                <w:noProof/>
                <w:sz w:val="20"/>
              </w:rPr>
            </w:pPr>
          </w:p>
        </w:tc>
        <w:tc>
          <w:tcPr>
            <w:tcW w:w="1648" w:type="dxa"/>
            <w:vMerge/>
            <w:tcBorders>
              <w:top w:val="single" w:sz="4" w:space="0" w:color="auto"/>
            </w:tcBorders>
          </w:tcPr>
          <w:p w:rsidR="00DE0AF6" w:rsidRDefault="00DE0AF6" w:rsidP="00146E5C">
            <w:pPr>
              <w:jc w:val="center"/>
              <w:rPr>
                <w:rFonts w:eastAsia="Times New Roman"/>
                <w:b/>
                <w:iCs/>
                <w:noProof/>
                <w:sz w:val="20"/>
              </w:rPr>
            </w:pPr>
          </w:p>
        </w:tc>
        <w:tc>
          <w:tcPr>
            <w:tcW w:w="1649" w:type="dxa"/>
            <w:tcBorders>
              <w:top w:val="single" w:sz="4" w:space="0" w:color="auto"/>
            </w:tcBorders>
          </w:tcPr>
          <w:p w:rsidR="00DE0AF6" w:rsidRPr="00DE0AF6" w:rsidRDefault="00DE0AF6" w:rsidP="00DE0AF6">
            <w:pPr>
              <w:jc w:val="right"/>
              <w:rPr>
                <w:rFonts w:eastAsia="Times New Roman"/>
                <w:iCs/>
                <w:noProof/>
                <w:sz w:val="20"/>
              </w:rPr>
            </w:pPr>
            <w:r w:rsidRPr="00DE0AF6">
              <w:rPr>
                <w:rFonts w:eastAsia="Times New Roman"/>
                <w:iCs/>
                <w:noProof/>
                <w:sz w:val="20"/>
              </w:rPr>
              <w:t>28.307.131,00</w:t>
            </w:r>
          </w:p>
        </w:tc>
      </w:tr>
    </w:tbl>
    <w:p w:rsidR="002501CF" w:rsidRDefault="002501CF" w:rsidP="002501CF">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648"/>
        <w:gridCol w:w="1648"/>
        <w:gridCol w:w="1648"/>
        <w:gridCol w:w="1648"/>
        <w:gridCol w:w="1648"/>
        <w:gridCol w:w="1649"/>
      </w:tblGrid>
      <w:tr w:rsidR="002501CF" w:rsidTr="00A928F8">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501CF" w:rsidRDefault="002501CF" w:rsidP="00A928F8">
            <w:pPr>
              <w:rPr>
                <w:rFonts w:eastAsia="Times New Roman"/>
                <w:b/>
                <w:iCs/>
                <w:noProof/>
                <w:sz w:val="20"/>
              </w:rPr>
            </w:pPr>
            <w:r>
              <w:rPr>
                <w:b/>
                <w:noProof/>
                <w:sz w:val="20"/>
              </w:rPr>
              <w:t>5 lentelė. 2 matmuo. Finansavimo forma</w:t>
            </w:r>
          </w:p>
        </w:tc>
      </w:tr>
      <w:tr w:rsidR="002501CF" w:rsidTr="00A928F8">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Prioriteto Nr.</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Fondas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Regiono kategorija</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Konkretus uždavinys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Suma (EUR)</w:t>
            </w:r>
          </w:p>
        </w:tc>
      </w:tr>
      <w:tr w:rsidR="00DE0AF6" w:rsidTr="00B0328D">
        <w:tc>
          <w:tcPr>
            <w:tcW w:w="1648" w:type="dxa"/>
            <w:vMerge w:val="restart"/>
            <w:tcBorders>
              <w:top w:val="single" w:sz="12" w:space="0" w:color="auto"/>
            </w:tcBorders>
          </w:tcPr>
          <w:p w:rsidR="00DE0AF6" w:rsidRPr="00A95770" w:rsidRDefault="00DE0AF6" w:rsidP="00A95770">
            <w:pPr>
              <w:jc w:val="center"/>
              <w:rPr>
                <w:rFonts w:eastAsia="Times New Roman"/>
                <w:iCs/>
                <w:noProof/>
                <w:sz w:val="20"/>
              </w:rPr>
            </w:pPr>
            <w:r w:rsidRPr="00A95770">
              <w:rPr>
                <w:rFonts w:eastAsia="Times New Roman"/>
                <w:iCs/>
                <w:noProof/>
                <w:sz w:val="20"/>
              </w:rPr>
              <w:t>6</w:t>
            </w:r>
          </w:p>
        </w:tc>
        <w:tc>
          <w:tcPr>
            <w:tcW w:w="1648" w:type="dxa"/>
            <w:vMerge w:val="restart"/>
            <w:tcBorders>
              <w:top w:val="single" w:sz="12" w:space="0" w:color="auto"/>
            </w:tcBorders>
          </w:tcPr>
          <w:p w:rsidR="00DE0AF6" w:rsidRPr="00A95770" w:rsidRDefault="00DE0AF6" w:rsidP="00A95770">
            <w:pPr>
              <w:jc w:val="center"/>
              <w:rPr>
                <w:rFonts w:eastAsia="Times New Roman"/>
                <w:iCs/>
                <w:noProof/>
                <w:sz w:val="20"/>
              </w:rPr>
            </w:pPr>
            <w:r w:rsidRPr="00A95770">
              <w:rPr>
                <w:rFonts w:eastAsia="Times New Roman"/>
                <w:iCs/>
                <w:noProof/>
                <w:sz w:val="20"/>
              </w:rPr>
              <w:t>ESF</w:t>
            </w:r>
          </w:p>
        </w:tc>
        <w:tc>
          <w:tcPr>
            <w:tcW w:w="1648" w:type="dxa"/>
            <w:tcBorders>
              <w:top w:val="single" w:sz="12" w:space="0" w:color="auto"/>
              <w:bottom w:val="single" w:sz="4" w:space="0" w:color="auto"/>
            </w:tcBorders>
          </w:tcPr>
          <w:p w:rsidR="00DE0AF6" w:rsidRPr="00A95770" w:rsidRDefault="00DE0AF6" w:rsidP="00B0328D">
            <w:pPr>
              <w:jc w:val="both"/>
              <w:rPr>
                <w:noProof/>
                <w:sz w:val="20"/>
                <w:szCs w:val="20"/>
              </w:rPr>
            </w:pPr>
            <w:r w:rsidRPr="00A95770">
              <w:rPr>
                <w:noProof/>
                <w:sz w:val="20"/>
                <w:szCs w:val="20"/>
              </w:rPr>
              <w:t>Sostinės regionas</w:t>
            </w:r>
          </w:p>
        </w:tc>
        <w:tc>
          <w:tcPr>
            <w:tcW w:w="1648" w:type="dxa"/>
            <w:vMerge w:val="restart"/>
            <w:tcBorders>
              <w:top w:val="single" w:sz="12" w:space="0" w:color="auto"/>
            </w:tcBorders>
          </w:tcPr>
          <w:p w:rsidR="00DE0AF6" w:rsidRPr="00A95770" w:rsidRDefault="00DE0AF6" w:rsidP="00A95770">
            <w:pPr>
              <w:jc w:val="center"/>
              <w:rPr>
                <w:rFonts w:eastAsia="Times New Roman"/>
                <w:iCs/>
                <w:noProof/>
                <w:sz w:val="20"/>
              </w:rPr>
            </w:pPr>
            <w:r w:rsidRPr="00A95770">
              <w:rPr>
                <w:rFonts w:eastAsia="Times New Roman"/>
                <w:iCs/>
                <w:noProof/>
                <w:sz w:val="20"/>
              </w:rPr>
              <w:t>6.2</w:t>
            </w:r>
          </w:p>
        </w:tc>
        <w:tc>
          <w:tcPr>
            <w:tcW w:w="1648" w:type="dxa"/>
            <w:vMerge w:val="restart"/>
            <w:tcBorders>
              <w:top w:val="single" w:sz="12" w:space="0" w:color="auto"/>
              <w:bottom w:val="single" w:sz="4" w:space="0" w:color="auto"/>
            </w:tcBorders>
          </w:tcPr>
          <w:p w:rsidR="00DE0AF6" w:rsidRPr="00A95770" w:rsidRDefault="00DE0AF6" w:rsidP="00A95770">
            <w:pPr>
              <w:jc w:val="center"/>
              <w:rPr>
                <w:rFonts w:eastAsia="Times New Roman"/>
                <w:iCs/>
                <w:noProof/>
                <w:sz w:val="20"/>
              </w:rPr>
            </w:pPr>
            <w:r w:rsidRPr="00A95770">
              <w:rPr>
                <w:rFonts w:eastAsia="Times New Roman"/>
                <w:iCs/>
                <w:noProof/>
                <w:sz w:val="20"/>
              </w:rPr>
              <w:t>01</w:t>
            </w:r>
          </w:p>
        </w:tc>
        <w:tc>
          <w:tcPr>
            <w:tcW w:w="1649" w:type="dxa"/>
            <w:tcBorders>
              <w:top w:val="single" w:sz="12" w:space="0" w:color="auto"/>
              <w:bottom w:val="single" w:sz="4" w:space="0" w:color="auto"/>
            </w:tcBorders>
          </w:tcPr>
          <w:p w:rsidR="00DE0AF6" w:rsidRPr="00DE0AF6" w:rsidRDefault="00DE0AF6" w:rsidP="00DE0AF6">
            <w:pPr>
              <w:jc w:val="right"/>
              <w:rPr>
                <w:rFonts w:eastAsia="Times New Roman"/>
                <w:iCs/>
                <w:noProof/>
                <w:sz w:val="20"/>
              </w:rPr>
            </w:pPr>
            <w:r w:rsidRPr="00DE0AF6">
              <w:rPr>
                <w:rFonts w:eastAsia="Times New Roman"/>
                <w:iCs/>
                <w:noProof/>
                <w:sz w:val="20"/>
              </w:rPr>
              <w:t>2.976.559,00</w:t>
            </w:r>
          </w:p>
        </w:tc>
      </w:tr>
      <w:tr w:rsidR="00DE0AF6" w:rsidTr="00B0328D">
        <w:tc>
          <w:tcPr>
            <w:tcW w:w="1648" w:type="dxa"/>
            <w:vMerge/>
          </w:tcPr>
          <w:p w:rsidR="00DE0AF6" w:rsidRDefault="00DE0AF6" w:rsidP="00A928F8">
            <w:pPr>
              <w:rPr>
                <w:rFonts w:eastAsia="Times New Roman"/>
                <w:b/>
                <w:iCs/>
                <w:noProof/>
                <w:sz w:val="20"/>
              </w:rPr>
            </w:pPr>
          </w:p>
        </w:tc>
        <w:tc>
          <w:tcPr>
            <w:tcW w:w="1648" w:type="dxa"/>
            <w:vMerge/>
          </w:tcPr>
          <w:p w:rsidR="00DE0AF6" w:rsidRDefault="00DE0AF6" w:rsidP="00A928F8">
            <w:pPr>
              <w:rPr>
                <w:rFonts w:eastAsia="Times New Roman"/>
                <w:b/>
                <w:iCs/>
                <w:noProof/>
                <w:sz w:val="20"/>
              </w:rPr>
            </w:pPr>
          </w:p>
        </w:tc>
        <w:tc>
          <w:tcPr>
            <w:tcW w:w="1648" w:type="dxa"/>
            <w:tcBorders>
              <w:top w:val="single" w:sz="4" w:space="0" w:color="auto"/>
            </w:tcBorders>
          </w:tcPr>
          <w:p w:rsidR="00DE0AF6" w:rsidRPr="00A95770" w:rsidRDefault="00DE0AF6" w:rsidP="00B0328D">
            <w:pPr>
              <w:jc w:val="both"/>
              <w:rPr>
                <w:noProof/>
                <w:sz w:val="20"/>
                <w:szCs w:val="20"/>
              </w:rPr>
            </w:pPr>
            <w:r w:rsidRPr="00A95770">
              <w:rPr>
                <w:noProof/>
                <w:sz w:val="20"/>
                <w:szCs w:val="20"/>
              </w:rPr>
              <w:t>VVL regionas</w:t>
            </w:r>
          </w:p>
        </w:tc>
        <w:tc>
          <w:tcPr>
            <w:tcW w:w="1648" w:type="dxa"/>
            <w:vMerge/>
          </w:tcPr>
          <w:p w:rsidR="00DE0AF6" w:rsidRDefault="00DE0AF6" w:rsidP="00A928F8">
            <w:pPr>
              <w:rPr>
                <w:rFonts w:eastAsia="Times New Roman"/>
                <w:b/>
                <w:iCs/>
                <w:noProof/>
                <w:sz w:val="20"/>
              </w:rPr>
            </w:pPr>
          </w:p>
        </w:tc>
        <w:tc>
          <w:tcPr>
            <w:tcW w:w="1648" w:type="dxa"/>
            <w:vMerge/>
            <w:tcBorders>
              <w:top w:val="single" w:sz="4" w:space="0" w:color="auto"/>
            </w:tcBorders>
          </w:tcPr>
          <w:p w:rsidR="00DE0AF6" w:rsidRDefault="00DE0AF6" w:rsidP="00A928F8">
            <w:pPr>
              <w:rPr>
                <w:rFonts w:eastAsia="Times New Roman"/>
                <w:b/>
                <w:iCs/>
                <w:noProof/>
                <w:sz w:val="20"/>
              </w:rPr>
            </w:pPr>
          </w:p>
        </w:tc>
        <w:tc>
          <w:tcPr>
            <w:tcW w:w="1649" w:type="dxa"/>
            <w:tcBorders>
              <w:top w:val="single" w:sz="4" w:space="0" w:color="auto"/>
            </w:tcBorders>
          </w:tcPr>
          <w:p w:rsidR="00DE0AF6" w:rsidRPr="00DE0AF6" w:rsidRDefault="00DE0AF6" w:rsidP="00DE0AF6">
            <w:pPr>
              <w:jc w:val="right"/>
              <w:rPr>
                <w:rFonts w:eastAsia="Times New Roman"/>
                <w:iCs/>
                <w:noProof/>
                <w:sz w:val="20"/>
              </w:rPr>
            </w:pPr>
            <w:r w:rsidRPr="00DE0AF6">
              <w:rPr>
                <w:rFonts w:eastAsia="Times New Roman"/>
                <w:iCs/>
                <w:noProof/>
                <w:sz w:val="20"/>
              </w:rPr>
              <w:t>28.307.131,00</w:t>
            </w:r>
          </w:p>
        </w:tc>
      </w:tr>
    </w:tbl>
    <w:p w:rsidR="002501CF" w:rsidRDefault="002501CF" w:rsidP="002501CF">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648"/>
        <w:gridCol w:w="1648"/>
        <w:gridCol w:w="1648"/>
        <w:gridCol w:w="1648"/>
        <w:gridCol w:w="1648"/>
        <w:gridCol w:w="1649"/>
      </w:tblGrid>
      <w:tr w:rsidR="002501CF" w:rsidTr="00A928F8">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501CF" w:rsidRDefault="002501CF" w:rsidP="00A928F8">
            <w:pPr>
              <w:rPr>
                <w:rFonts w:eastAsia="Times New Roman"/>
                <w:b/>
                <w:iCs/>
                <w:noProof/>
                <w:sz w:val="20"/>
              </w:rPr>
            </w:pPr>
            <w:r>
              <w:rPr>
                <w:b/>
                <w:noProof/>
                <w:sz w:val="20"/>
              </w:rPr>
              <w:t>6 lentelė. 3 matmuo. Teritorinės paramos paskirstymo priemonė ir teritorinė kryptis</w:t>
            </w:r>
          </w:p>
        </w:tc>
      </w:tr>
      <w:tr w:rsidR="002501CF" w:rsidTr="00A928F8">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Prioriteto Nr.</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Fondas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Regiono kategorija</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Konkretus uždavinys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Suma (EUR)</w:t>
            </w:r>
          </w:p>
        </w:tc>
      </w:tr>
      <w:tr w:rsidR="00DE0AF6" w:rsidTr="00B0328D">
        <w:tc>
          <w:tcPr>
            <w:tcW w:w="1648" w:type="dxa"/>
            <w:vMerge w:val="restart"/>
            <w:tcBorders>
              <w:top w:val="single" w:sz="12" w:space="0" w:color="auto"/>
            </w:tcBorders>
          </w:tcPr>
          <w:p w:rsidR="00DE0AF6" w:rsidRPr="00A95770" w:rsidRDefault="00DE0AF6" w:rsidP="00A95770">
            <w:pPr>
              <w:jc w:val="center"/>
              <w:rPr>
                <w:rFonts w:eastAsia="Times New Roman"/>
                <w:iCs/>
                <w:noProof/>
                <w:sz w:val="20"/>
              </w:rPr>
            </w:pPr>
            <w:r w:rsidRPr="00A95770">
              <w:rPr>
                <w:rFonts w:eastAsia="Times New Roman"/>
                <w:iCs/>
                <w:noProof/>
                <w:sz w:val="20"/>
              </w:rPr>
              <w:t>6</w:t>
            </w:r>
          </w:p>
        </w:tc>
        <w:tc>
          <w:tcPr>
            <w:tcW w:w="1648" w:type="dxa"/>
            <w:vMerge w:val="restart"/>
            <w:tcBorders>
              <w:top w:val="single" w:sz="12" w:space="0" w:color="auto"/>
            </w:tcBorders>
          </w:tcPr>
          <w:p w:rsidR="00DE0AF6" w:rsidRPr="00A95770" w:rsidRDefault="00DE0AF6" w:rsidP="00A95770">
            <w:pPr>
              <w:jc w:val="center"/>
              <w:rPr>
                <w:rFonts w:eastAsia="Times New Roman"/>
                <w:iCs/>
                <w:noProof/>
                <w:sz w:val="20"/>
              </w:rPr>
            </w:pPr>
            <w:r w:rsidRPr="00A95770">
              <w:rPr>
                <w:rFonts w:eastAsia="Times New Roman"/>
                <w:iCs/>
                <w:noProof/>
                <w:sz w:val="20"/>
              </w:rPr>
              <w:t>ESF</w:t>
            </w:r>
          </w:p>
        </w:tc>
        <w:tc>
          <w:tcPr>
            <w:tcW w:w="1648" w:type="dxa"/>
            <w:tcBorders>
              <w:top w:val="single" w:sz="12" w:space="0" w:color="auto"/>
              <w:bottom w:val="single" w:sz="4" w:space="0" w:color="auto"/>
            </w:tcBorders>
          </w:tcPr>
          <w:p w:rsidR="00DE0AF6" w:rsidRPr="00A95770" w:rsidRDefault="00DE0AF6" w:rsidP="00B0328D">
            <w:pPr>
              <w:jc w:val="both"/>
              <w:rPr>
                <w:noProof/>
                <w:sz w:val="20"/>
                <w:szCs w:val="20"/>
              </w:rPr>
            </w:pPr>
            <w:r w:rsidRPr="00A95770">
              <w:rPr>
                <w:noProof/>
                <w:sz w:val="20"/>
                <w:szCs w:val="20"/>
              </w:rPr>
              <w:t>Sostinės regionas</w:t>
            </w:r>
          </w:p>
        </w:tc>
        <w:tc>
          <w:tcPr>
            <w:tcW w:w="1648" w:type="dxa"/>
            <w:vMerge w:val="restart"/>
            <w:tcBorders>
              <w:top w:val="single" w:sz="12" w:space="0" w:color="auto"/>
            </w:tcBorders>
          </w:tcPr>
          <w:p w:rsidR="00DE0AF6" w:rsidRPr="00A95770" w:rsidRDefault="00DE0AF6" w:rsidP="00A95770">
            <w:pPr>
              <w:jc w:val="center"/>
              <w:rPr>
                <w:rFonts w:eastAsia="Times New Roman"/>
                <w:iCs/>
                <w:noProof/>
                <w:sz w:val="20"/>
              </w:rPr>
            </w:pPr>
            <w:r w:rsidRPr="00A95770">
              <w:rPr>
                <w:rFonts w:eastAsia="Times New Roman"/>
                <w:iCs/>
                <w:noProof/>
                <w:sz w:val="20"/>
              </w:rPr>
              <w:t>6.2</w:t>
            </w:r>
          </w:p>
        </w:tc>
        <w:tc>
          <w:tcPr>
            <w:tcW w:w="1648" w:type="dxa"/>
            <w:vMerge w:val="restart"/>
            <w:tcBorders>
              <w:top w:val="single" w:sz="12" w:space="0" w:color="auto"/>
              <w:bottom w:val="single" w:sz="4" w:space="0" w:color="auto"/>
            </w:tcBorders>
          </w:tcPr>
          <w:p w:rsidR="00DE0AF6" w:rsidRPr="00A95770" w:rsidRDefault="00DE0AF6" w:rsidP="00A95770">
            <w:pPr>
              <w:jc w:val="center"/>
              <w:rPr>
                <w:rFonts w:eastAsia="Times New Roman"/>
                <w:iCs/>
                <w:noProof/>
                <w:sz w:val="20"/>
              </w:rPr>
            </w:pPr>
            <w:r w:rsidRPr="00A95770">
              <w:rPr>
                <w:rFonts w:eastAsia="Times New Roman"/>
                <w:iCs/>
                <w:noProof/>
                <w:sz w:val="20"/>
              </w:rPr>
              <w:t>48</w:t>
            </w:r>
          </w:p>
        </w:tc>
        <w:tc>
          <w:tcPr>
            <w:tcW w:w="1649" w:type="dxa"/>
            <w:tcBorders>
              <w:top w:val="single" w:sz="12" w:space="0" w:color="auto"/>
              <w:bottom w:val="single" w:sz="4" w:space="0" w:color="auto"/>
            </w:tcBorders>
          </w:tcPr>
          <w:p w:rsidR="00DE0AF6" w:rsidRPr="00DE0AF6" w:rsidRDefault="00DE0AF6" w:rsidP="00C75119">
            <w:pPr>
              <w:jc w:val="right"/>
              <w:rPr>
                <w:rFonts w:eastAsia="Times New Roman"/>
                <w:iCs/>
                <w:noProof/>
                <w:sz w:val="20"/>
              </w:rPr>
            </w:pPr>
            <w:r w:rsidRPr="00DE0AF6">
              <w:rPr>
                <w:rFonts w:eastAsia="Times New Roman"/>
                <w:iCs/>
                <w:noProof/>
                <w:sz w:val="20"/>
              </w:rPr>
              <w:t>2.976.559,00</w:t>
            </w:r>
          </w:p>
        </w:tc>
      </w:tr>
      <w:tr w:rsidR="00DE0AF6" w:rsidTr="00B0328D">
        <w:tc>
          <w:tcPr>
            <w:tcW w:w="1648" w:type="dxa"/>
            <w:vMerge/>
          </w:tcPr>
          <w:p w:rsidR="00DE0AF6" w:rsidRDefault="00DE0AF6" w:rsidP="00A928F8">
            <w:pPr>
              <w:rPr>
                <w:rFonts w:eastAsia="Times New Roman"/>
                <w:b/>
                <w:iCs/>
                <w:noProof/>
                <w:sz w:val="20"/>
              </w:rPr>
            </w:pPr>
          </w:p>
        </w:tc>
        <w:tc>
          <w:tcPr>
            <w:tcW w:w="1648" w:type="dxa"/>
            <w:vMerge/>
          </w:tcPr>
          <w:p w:rsidR="00DE0AF6" w:rsidRDefault="00DE0AF6" w:rsidP="00A928F8">
            <w:pPr>
              <w:rPr>
                <w:rFonts w:eastAsia="Times New Roman"/>
                <w:b/>
                <w:iCs/>
                <w:noProof/>
                <w:sz w:val="20"/>
              </w:rPr>
            </w:pPr>
          </w:p>
        </w:tc>
        <w:tc>
          <w:tcPr>
            <w:tcW w:w="1648" w:type="dxa"/>
            <w:tcBorders>
              <w:top w:val="single" w:sz="4" w:space="0" w:color="auto"/>
            </w:tcBorders>
          </w:tcPr>
          <w:p w:rsidR="00DE0AF6" w:rsidRPr="00A95770" w:rsidRDefault="00DE0AF6" w:rsidP="00B0328D">
            <w:pPr>
              <w:jc w:val="both"/>
              <w:rPr>
                <w:noProof/>
                <w:sz w:val="20"/>
                <w:szCs w:val="20"/>
              </w:rPr>
            </w:pPr>
            <w:r w:rsidRPr="00A95770">
              <w:rPr>
                <w:noProof/>
                <w:sz w:val="20"/>
                <w:szCs w:val="20"/>
              </w:rPr>
              <w:t>VVL regionas</w:t>
            </w:r>
          </w:p>
        </w:tc>
        <w:tc>
          <w:tcPr>
            <w:tcW w:w="1648" w:type="dxa"/>
            <w:vMerge/>
          </w:tcPr>
          <w:p w:rsidR="00DE0AF6" w:rsidRDefault="00DE0AF6" w:rsidP="00A928F8">
            <w:pPr>
              <w:rPr>
                <w:rFonts w:eastAsia="Times New Roman"/>
                <w:b/>
                <w:iCs/>
                <w:noProof/>
                <w:sz w:val="20"/>
              </w:rPr>
            </w:pPr>
          </w:p>
        </w:tc>
        <w:tc>
          <w:tcPr>
            <w:tcW w:w="1648" w:type="dxa"/>
            <w:vMerge/>
            <w:tcBorders>
              <w:top w:val="single" w:sz="4" w:space="0" w:color="auto"/>
            </w:tcBorders>
          </w:tcPr>
          <w:p w:rsidR="00DE0AF6" w:rsidRDefault="00DE0AF6" w:rsidP="00A928F8">
            <w:pPr>
              <w:rPr>
                <w:rFonts w:eastAsia="Times New Roman"/>
                <w:b/>
                <w:iCs/>
                <w:noProof/>
                <w:sz w:val="20"/>
              </w:rPr>
            </w:pPr>
          </w:p>
        </w:tc>
        <w:tc>
          <w:tcPr>
            <w:tcW w:w="1649" w:type="dxa"/>
            <w:tcBorders>
              <w:top w:val="single" w:sz="4" w:space="0" w:color="auto"/>
            </w:tcBorders>
          </w:tcPr>
          <w:p w:rsidR="00DE0AF6" w:rsidRPr="00DE0AF6" w:rsidRDefault="00DE0AF6" w:rsidP="00C75119">
            <w:pPr>
              <w:jc w:val="right"/>
              <w:rPr>
                <w:rFonts w:eastAsia="Times New Roman"/>
                <w:iCs/>
                <w:noProof/>
                <w:sz w:val="20"/>
              </w:rPr>
            </w:pPr>
            <w:r w:rsidRPr="00DE0AF6">
              <w:rPr>
                <w:rFonts w:eastAsia="Times New Roman"/>
                <w:iCs/>
                <w:noProof/>
                <w:sz w:val="20"/>
              </w:rPr>
              <w:t>28.307.131,00</w:t>
            </w:r>
          </w:p>
        </w:tc>
      </w:tr>
    </w:tbl>
    <w:p w:rsidR="002501CF" w:rsidRDefault="002501CF" w:rsidP="002501CF">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648"/>
        <w:gridCol w:w="1648"/>
        <w:gridCol w:w="1648"/>
        <w:gridCol w:w="1648"/>
        <w:gridCol w:w="1648"/>
        <w:gridCol w:w="1649"/>
      </w:tblGrid>
      <w:tr w:rsidR="002501CF" w:rsidTr="00A928F8">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501CF" w:rsidRDefault="002501CF" w:rsidP="00A928F8">
            <w:pPr>
              <w:rPr>
                <w:rFonts w:eastAsia="Times New Roman"/>
                <w:b/>
                <w:iCs/>
                <w:noProof/>
                <w:sz w:val="20"/>
              </w:rPr>
            </w:pPr>
            <w:r>
              <w:rPr>
                <w:b/>
                <w:noProof/>
                <w:sz w:val="20"/>
              </w:rPr>
              <w:t>7 lentelė. 6 matmuo. ESF+ antrinės temos</w:t>
            </w:r>
          </w:p>
        </w:tc>
      </w:tr>
      <w:tr w:rsidR="002501CF" w:rsidTr="00A928F8">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Prioriteto Nr.</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Fondas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Regiono kategorija</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Konkretus uždavinys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Suma (EUR)</w:t>
            </w:r>
          </w:p>
        </w:tc>
      </w:tr>
      <w:tr w:rsidR="00DE0AF6" w:rsidTr="00B0328D">
        <w:tc>
          <w:tcPr>
            <w:tcW w:w="1648" w:type="dxa"/>
            <w:vMerge w:val="restart"/>
            <w:tcBorders>
              <w:top w:val="single" w:sz="12" w:space="0" w:color="auto"/>
            </w:tcBorders>
          </w:tcPr>
          <w:p w:rsidR="00DE0AF6" w:rsidRPr="00A95770" w:rsidRDefault="00DE0AF6" w:rsidP="00A95770">
            <w:pPr>
              <w:jc w:val="center"/>
              <w:rPr>
                <w:rFonts w:eastAsia="Times New Roman"/>
                <w:iCs/>
                <w:noProof/>
                <w:sz w:val="20"/>
              </w:rPr>
            </w:pPr>
            <w:r w:rsidRPr="00A95770">
              <w:rPr>
                <w:rFonts w:eastAsia="Times New Roman"/>
                <w:iCs/>
                <w:noProof/>
                <w:sz w:val="20"/>
              </w:rPr>
              <w:t>6</w:t>
            </w:r>
          </w:p>
        </w:tc>
        <w:tc>
          <w:tcPr>
            <w:tcW w:w="1648" w:type="dxa"/>
            <w:vMerge w:val="restart"/>
            <w:tcBorders>
              <w:top w:val="single" w:sz="12" w:space="0" w:color="auto"/>
            </w:tcBorders>
          </w:tcPr>
          <w:p w:rsidR="00DE0AF6" w:rsidRPr="00A95770" w:rsidRDefault="00DE0AF6" w:rsidP="00A95770">
            <w:pPr>
              <w:jc w:val="center"/>
              <w:rPr>
                <w:rFonts w:eastAsia="Times New Roman"/>
                <w:iCs/>
                <w:noProof/>
                <w:sz w:val="20"/>
              </w:rPr>
            </w:pPr>
            <w:r w:rsidRPr="00A95770">
              <w:rPr>
                <w:rFonts w:eastAsia="Times New Roman"/>
                <w:iCs/>
                <w:noProof/>
                <w:sz w:val="20"/>
              </w:rPr>
              <w:t>ESF</w:t>
            </w:r>
          </w:p>
        </w:tc>
        <w:tc>
          <w:tcPr>
            <w:tcW w:w="1648" w:type="dxa"/>
            <w:tcBorders>
              <w:top w:val="single" w:sz="12" w:space="0" w:color="auto"/>
              <w:bottom w:val="single" w:sz="4" w:space="0" w:color="auto"/>
            </w:tcBorders>
          </w:tcPr>
          <w:p w:rsidR="00DE0AF6" w:rsidRPr="00A95770" w:rsidRDefault="00DE0AF6" w:rsidP="00B0328D">
            <w:pPr>
              <w:jc w:val="both"/>
              <w:rPr>
                <w:noProof/>
                <w:sz w:val="20"/>
                <w:szCs w:val="20"/>
              </w:rPr>
            </w:pPr>
            <w:r w:rsidRPr="00A95770">
              <w:rPr>
                <w:noProof/>
                <w:sz w:val="20"/>
                <w:szCs w:val="20"/>
              </w:rPr>
              <w:t>Sostinės regionas</w:t>
            </w:r>
          </w:p>
        </w:tc>
        <w:tc>
          <w:tcPr>
            <w:tcW w:w="1648" w:type="dxa"/>
            <w:vMerge w:val="restart"/>
            <w:tcBorders>
              <w:top w:val="single" w:sz="12" w:space="0" w:color="auto"/>
            </w:tcBorders>
          </w:tcPr>
          <w:p w:rsidR="00DE0AF6" w:rsidRPr="00A95770" w:rsidRDefault="00DE0AF6" w:rsidP="00A95770">
            <w:pPr>
              <w:jc w:val="center"/>
              <w:rPr>
                <w:rFonts w:eastAsia="Times New Roman"/>
                <w:iCs/>
                <w:noProof/>
                <w:sz w:val="20"/>
              </w:rPr>
            </w:pPr>
            <w:r w:rsidRPr="00A95770">
              <w:rPr>
                <w:rFonts w:eastAsia="Times New Roman"/>
                <w:iCs/>
                <w:noProof/>
                <w:sz w:val="20"/>
              </w:rPr>
              <w:t>6.2</w:t>
            </w:r>
          </w:p>
        </w:tc>
        <w:tc>
          <w:tcPr>
            <w:tcW w:w="1648" w:type="dxa"/>
            <w:vMerge w:val="restart"/>
            <w:tcBorders>
              <w:top w:val="single" w:sz="12" w:space="0" w:color="auto"/>
              <w:bottom w:val="single" w:sz="4" w:space="0" w:color="auto"/>
            </w:tcBorders>
          </w:tcPr>
          <w:p w:rsidR="00DE0AF6" w:rsidRPr="00A95770" w:rsidRDefault="00DE0AF6" w:rsidP="00A95770">
            <w:pPr>
              <w:jc w:val="center"/>
              <w:rPr>
                <w:rFonts w:eastAsia="Times New Roman"/>
                <w:iCs/>
                <w:noProof/>
                <w:sz w:val="20"/>
              </w:rPr>
            </w:pPr>
            <w:r w:rsidRPr="00A95770">
              <w:rPr>
                <w:rFonts w:eastAsia="Times New Roman"/>
                <w:iCs/>
                <w:noProof/>
                <w:sz w:val="20"/>
              </w:rPr>
              <w:t>09</w:t>
            </w:r>
          </w:p>
        </w:tc>
        <w:tc>
          <w:tcPr>
            <w:tcW w:w="1649" w:type="dxa"/>
            <w:tcBorders>
              <w:top w:val="single" w:sz="12" w:space="0" w:color="auto"/>
              <w:bottom w:val="single" w:sz="4" w:space="0" w:color="auto"/>
            </w:tcBorders>
          </w:tcPr>
          <w:p w:rsidR="00DE0AF6" w:rsidRPr="00DE0AF6" w:rsidRDefault="00DE0AF6" w:rsidP="00C75119">
            <w:pPr>
              <w:jc w:val="right"/>
              <w:rPr>
                <w:rFonts w:eastAsia="Times New Roman"/>
                <w:iCs/>
                <w:noProof/>
                <w:sz w:val="20"/>
              </w:rPr>
            </w:pPr>
            <w:r w:rsidRPr="00DE0AF6">
              <w:rPr>
                <w:rFonts w:eastAsia="Times New Roman"/>
                <w:iCs/>
                <w:noProof/>
                <w:sz w:val="20"/>
              </w:rPr>
              <w:t>2.976.559,00</w:t>
            </w:r>
          </w:p>
        </w:tc>
      </w:tr>
      <w:tr w:rsidR="00DE0AF6" w:rsidTr="00B0328D">
        <w:tc>
          <w:tcPr>
            <w:tcW w:w="1648" w:type="dxa"/>
            <w:vMerge/>
          </w:tcPr>
          <w:p w:rsidR="00DE0AF6" w:rsidRDefault="00DE0AF6" w:rsidP="00A928F8">
            <w:pPr>
              <w:rPr>
                <w:rFonts w:eastAsia="Times New Roman"/>
                <w:b/>
                <w:iCs/>
                <w:noProof/>
                <w:sz w:val="20"/>
              </w:rPr>
            </w:pPr>
          </w:p>
        </w:tc>
        <w:tc>
          <w:tcPr>
            <w:tcW w:w="1648" w:type="dxa"/>
            <w:vMerge/>
          </w:tcPr>
          <w:p w:rsidR="00DE0AF6" w:rsidRDefault="00DE0AF6" w:rsidP="00A928F8">
            <w:pPr>
              <w:rPr>
                <w:rFonts w:eastAsia="Times New Roman"/>
                <w:b/>
                <w:iCs/>
                <w:noProof/>
                <w:sz w:val="20"/>
              </w:rPr>
            </w:pPr>
          </w:p>
        </w:tc>
        <w:tc>
          <w:tcPr>
            <w:tcW w:w="1648" w:type="dxa"/>
            <w:tcBorders>
              <w:top w:val="single" w:sz="4" w:space="0" w:color="auto"/>
            </w:tcBorders>
          </w:tcPr>
          <w:p w:rsidR="00DE0AF6" w:rsidRPr="00A95770" w:rsidRDefault="00DE0AF6" w:rsidP="00B0328D">
            <w:pPr>
              <w:jc w:val="both"/>
              <w:rPr>
                <w:noProof/>
                <w:sz w:val="20"/>
                <w:szCs w:val="20"/>
              </w:rPr>
            </w:pPr>
            <w:r w:rsidRPr="00A95770">
              <w:rPr>
                <w:noProof/>
                <w:sz w:val="20"/>
                <w:szCs w:val="20"/>
              </w:rPr>
              <w:t>VVL regionas</w:t>
            </w:r>
          </w:p>
        </w:tc>
        <w:tc>
          <w:tcPr>
            <w:tcW w:w="1648" w:type="dxa"/>
            <w:vMerge/>
          </w:tcPr>
          <w:p w:rsidR="00DE0AF6" w:rsidRDefault="00DE0AF6" w:rsidP="00A928F8">
            <w:pPr>
              <w:rPr>
                <w:rFonts w:eastAsia="Times New Roman"/>
                <w:b/>
                <w:iCs/>
                <w:noProof/>
                <w:sz w:val="20"/>
              </w:rPr>
            </w:pPr>
          </w:p>
        </w:tc>
        <w:tc>
          <w:tcPr>
            <w:tcW w:w="1648" w:type="dxa"/>
            <w:vMerge/>
            <w:tcBorders>
              <w:top w:val="single" w:sz="4" w:space="0" w:color="auto"/>
            </w:tcBorders>
          </w:tcPr>
          <w:p w:rsidR="00DE0AF6" w:rsidRDefault="00DE0AF6" w:rsidP="00A928F8">
            <w:pPr>
              <w:rPr>
                <w:rFonts w:eastAsia="Times New Roman"/>
                <w:b/>
                <w:iCs/>
                <w:noProof/>
                <w:sz w:val="20"/>
              </w:rPr>
            </w:pPr>
          </w:p>
        </w:tc>
        <w:tc>
          <w:tcPr>
            <w:tcW w:w="1649" w:type="dxa"/>
            <w:tcBorders>
              <w:top w:val="single" w:sz="4" w:space="0" w:color="auto"/>
            </w:tcBorders>
          </w:tcPr>
          <w:p w:rsidR="00DE0AF6" w:rsidRPr="00DE0AF6" w:rsidRDefault="00DE0AF6" w:rsidP="00C75119">
            <w:pPr>
              <w:jc w:val="right"/>
              <w:rPr>
                <w:rFonts w:eastAsia="Times New Roman"/>
                <w:iCs/>
                <w:noProof/>
                <w:sz w:val="20"/>
              </w:rPr>
            </w:pPr>
            <w:r w:rsidRPr="00DE0AF6">
              <w:rPr>
                <w:rFonts w:eastAsia="Times New Roman"/>
                <w:iCs/>
                <w:noProof/>
                <w:sz w:val="20"/>
              </w:rPr>
              <w:t>28.307.131,00</w:t>
            </w:r>
          </w:p>
        </w:tc>
      </w:tr>
    </w:tbl>
    <w:p w:rsidR="002501CF" w:rsidRPr="00035E44" w:rsidRDefault="002501CF" w:rsidP="002501CF">
      <w:pPr>
        <w:pStyle w:val="Antrat2"/>
        <w:rPr>
          <w:szCs w:val="24"/>
        </w:rPr>
      </w:pPr>
      <w:bookmarkStart w:id="53" w:name="_Toc59142148"/>
      <w:r w:rsidRPr="00035E44">
        <w:rPr>
          <w:szCs w:val="24"/>
        </w:rPr>
        <w:t xml:space="preserve">Konkretus uždavinys – </w:t>
      </w:r>
      <w:r>
        <w:rPr>
          <w:szCs w:val="24"/>
        </w:rPr>
        <w:t>6</w:t>
      </w:r>
      <w:r w:rsidRPr="00035E44">
        <w:rPr>
          <w:szCs w:val="24"/>
        </w:rPr>
        <w:t>.</w:t>
      </w:r>
      <w:r>
        <w:rPr>
          <w:szCs w:val="24"/>
        </w:rPr>
        <w:t>3</w:t>
      </w:r>
      <w:r w:rsidRPr="00035E44">
        <w:rPr>
          <w:szCs w:val="24"/>
        </w:rPr>
        <w:t xml:space="preserve">. </w:t>
      </w:r>
      <w:r w:rsidRPr="005576DC">
        <w:rPr>
          <w:rFonts w:eastAsia="Calibri" w:cs="Times New Roman"/>
          <w:szCs w:val="24"/>
        </w:rPr>
        <w:t>Gerinti sveikatos priežiūros sistemos ir ilgalaikės priežiūros paslaugų prieinamumą, rezultatyvumą ir tvarumą</w:t>
      </w:r>
      <w:bookmarkEnd w:id="53"/>
    </w:p>
    <w:p w:rsidR="002501CF" w:rsidRPr="00035E44" w:rsidRDefault="002501CF" w:rsidP="00A95770">
      <w:pPr>
        <w:spacing w:before="120" w:after="120" w:line="240" w:lineRule="auto"/>
        <w:rPr>
          <w:rFonts w:cs="Times New Roman"/>
          <w:b/>
          <w:i/>
          <w:szCs w:val="24"/>
        </w:rPr>
      </w:pPr>
      <w:r w:rsidRPr="00035E44">
        <w:rPr>
          <w:rFonts w:cs="Times New Roman"/>
          <w:b/>
          <w:i/>
          <w:szCs w:val="24"/>
        </w:rPr>
        <w:t>Įgyvendinamos veiklos</w:t>
      </w:r>
    </w:p>
    <w:tbl>
      <w:tblPr>
        <w:tblStyle w:val="Lentelstinklelis10"/>
        <w:tblW w:w="0" w:type="auto"/>
        <w:tblLook w:val="04A0" w:firstRow="1" w:lastRow="0" w:firstColumn="1" w:lastColumn="0" w:noHBand="0" w:noVBand="1"/>
      </w:tblPr>
      <w:tblGrid>
        <w:gridCol w:w="9854"/>
      </w:tblGrid>
      <w:tr w:rsidR="002501CF" w:rsidRPr="00035E44" w:rsidTr="00A928F8">
        <w:tc>
          <w:tcPr>
            <w:tcW w:w="9854" w:type="dxa"/>
          </w:tcPr>
          <w:p w:rsidR="00A95770" w:rsidRPr="000A499F" w:rsidRDefault="00A95770" w:rsidP="00A56A0B">
            <w:pPr>
              <w:widowControl w:val="0"/>
              <w:tabs>
                <w:tab w:val="left" w:pos="0"/>
                <w:tab w:val="left" w:pos="459"/>
                <w:tab w:val="left" w:pos="885"/>
              </w:tabs>
              <w:ind w:firstLine="567"/>
              <w:contextualSpacing/>
              <w:jc w:val="both"/>
              <w:rPr>
                <w:rFonts w:ascii="Times New Roman" w:eastAsia="Calibri" w:hAnsi="Times New Roman" w:cs="Times New Roman"/>
              </w:rPr>
            </w:pPr>
            <w:r w:rsidRPr="000A499F">
              <w:rPr>
                <w:rFonts w:ascii="Times New Roman" w:eastAsia="Calibri" w:hAnsi="Times New Roman" w:cs="Times New Roman"/>
              </w:rPr>
              <w:t xml:space="preserve">Lietuvoje egzistuojantiems socialiniams sveikatos skirtumams didelę reikšmę turi nevienodos skirtingų gyventojų grupių galimybės naudotis viešosiomis sveikatos priežiūros, ligų profilaktikos ir sveikatinimo paslaugomis. Siekiant efektyvių pokyčių mažinant sveikatos netolygumus, reikalinga skatinti iniciatyvas, diegti </w:t>
            </w:r>
            <w:proofErr w:type="spellStart"/>
            <w:r w:rsidRPr="000A499F">
              <w:rPr>
                <w:rFonts w:ascii="Times New Roman" w:eastAsia="Calibri" w:hAnsi="Times New Roman" w:cs="Times New Roman"/>
              </w:rPr>
              <w:t>inovatyvius</w:t>
            </w:r>
            <w:proofErr w:type="spellEnd"/>
            <w:r w:rsidRPr="000A499F">
              <w:rPr>
                <w:rFonts w:ascii="Times New Roman" w:eastAsia="Calibri" w:hAnsi="Times New Roman" w:cs="Times New Roman"/>
              </w:rPr>
              <w:t xml:space="preserve"> sprendimus, kurie leistų optimizuoti sveikatos sistemos išteklių naudojimą, įgalintų </w:t>
            </w:r>
            <w:proofErr w:type="spellStart"/>
            <w:r w:rsidRPr="000A499F">
              <w:rPr>
                <w:rFonts w:ascii="Times New Roman" w:eastAsia="Calibri" w:hAnsi="Times New Roman" w:cs="Times New Roman"/>
              </w:rPr>
              <w:t>tarpsektorinį</w:t>
            </w:r>
            <w:proofErr w:type="spellEnd"/>
            <w:r w:rsidRPr="000A499F">
              <w:rPr>
                <w:rFonts w:ascii="Times New Roman" w:eastAsia="Calibri" w:hAnsi="Times New Roman" w:cs="Times New Roman"/>
              </w:rPr>
              <w:t xml:space="preserve"> bendradarbiavimą ir atsakomybių pasidalinimą užtikrinant kokybiškų ir šiuolaikinius poreikius atitinkančių paslaugų prieinamumą bei bendruomenės ir individų įsitraukimą į pažeidžiamų asmenų atskirties dėl jų sveikatos būklės mažinimo veiklas. </w:t>
            </w:r>
          </w:p>
          <w:p w:rsidR="00A56A0B" w:rsidRDefault="00A95770" w:rsidP="00A56A0B">
            <w:pPr>
              <w:widowControl w:val="0"/>
              <w:tabs>
                <w:tab w:val="left" w:pos="0"/>
                <w:tab w:val="left" w:pos="459"/>
                <w:tab w:val="left" w:pos="885"/>
              </w:tabs>
              <w:ind w:firstLine="567"/>
              <w:contextualSpacing/>
              <w:jc w:val="both"/>
              <w:rPr>
                <w:rFonts w:ascii="Times New Roman" w:eastAsia="Calibri" w:hAnsi="Times New Roman" w:cs="Times New Roman"/>
              </w:rPr>
            </w:pPr>
            <w:r w:rsidRPr="000A499F">
              <w:rPr>
                <w:rFonts w:ascii="Times New Roman" w:eastAsia="Calibri" w:hAnsi="Times New Roman" w:cs="Times New Roman"/>
              </w:rPr>
              <w:t xml:space="preserve">Numatoma skatinti ir remti inovacijų išbandymą (įgyvendinimą), įskaitant gebėjimų ugdymą, gerosios praktikos mainus, veiklos ir teikiamų paslaugų </w:t>
            </w:r>
            <w:proofErr w:type="spellStart"/>
            <w:r w:rsidRPr="000A499F">
              <w:rPr>
                <w:rFonts w:ascii="Times New Roman" w:eastAsia="Calibri" w:hAnsi="Times New Roman" w:cs="Times New Roman"/>
              </w:rPr>
              <w:t>skaitmenizavimą</w:t>
            </w:r>
            <w:proofErr w:type="spellEnd"/>
            <w:r w:rsidRPr="000A499F">
              <w:rPr>
                <w:rFonts w:ascii="Times New Roman" w:eastAsia="Calibri" w:hAnsi="Times New Roman" w:cs="Times New Roman"/>
              </w:rPr>
              <w:t xml:space="preserve">, bandomųjų projektų įgyvendinimą, taip pat sudaryti sąlygas šias inovacijas plėtoti praktiškai. Investicijos nukreipiamos į inovacijas, kurios pasitelkus didesnį gyventojų, bendruomenių ir nevyriausybinių organizacijų, kitų sektorių įsitraukimą (dalyvavimą) ar atsakomybių delegavimą, mažintų išlaidas sveikatos priežiūrai bei efektyviai prisidėtų užtikrinant prieinamas ir kokybiškas paslaugas, pagalbą tikslinių grupių asmenims </w:t>
            </w:r>
            <w:proofErr w:type="gramStart"/>
            <w:r w:rsidRPr="000A499F">
              <w:rPr>
                <w:rFonts w:ascii="Times New Roman" w:eastAsia="Calibri" w:hAnsi="Times New Roman" w:cs="Times New Roman"/>
              </w:rPr>
              <w:t>(</w:t>
            </w:r>
            <w:proofErr w:type="gramEnd"/>
            <w:r w:rsidRPr="000A499F">
              <w:rPr>
                <w:rFonts w:ascii="Times New Roman" w:eastAsia="Calibri" w:hAnsi="Times New Roman" w:cs="Times New Roman"/>
              </w:rPr>
              <w:t xml:space="preserve">pvz., pacientų </w:t>
            </w:r>
            <w:proofErr w:type="spellStart"/>
            <w:r w:rsidRPr="000A499F">
              <w:rPr>
                <w:rFonts w:ascii="Times New Roman" w:eastAsia="Calibri" w:hAnsi="Times New Roman" w:cs="Times New Roman"/>
              </w:rPr>
              <w:t>savirūpos</w:t>
            </w:r>
            <w:proofErr w:type="spellEnd"/>
            <w:r w:rsidRPr="000A499F">
              <w:rPr>
                <w:rFonts w:ascii="Times New Roman" w:eastAsia="Calibri" w:hAnsi="Times New Roman" w:cs="Times New Roman"/>
              </w:rPr>
              <w:t xml:space="preserve"> didinimas, šeimos narių apmokymas, </w:t>
            </w:r>
            <w:proofErr w:type="spellStart"/>
            <w:r w:rsidRPr="000A499F">
              <w:rPr>
                <w:rFonts w:ascii="Times New Roman" w:eastAsia="Calibri" w:hAnsi="Times New Roman" w:cs="Times New Roman"/>
              </w:rPr>
              <w:t>įveiklinimas</w:t>
            </w:r>
            <w:proofErr w:type="spellEnd"/>
            <w:r w:rsidRPr="000A499F">
              <w:rPr>
                <w:rFonts w:ascii="Times New Roman" w:eastAsia="Calibri" w:hAnsi="Times New Roman" w:cs="Times New Roman"/>
              </w:rPr>
              <w:t xml:space="preserve">, tam tikrų ligų pacientų bendruomenių tarpusavio pagalbos ir paramos veiklos, specialistų gerosios praktikos sklaida, </w:t>
            </w:r>
            <w:proofErr w:type="spellStart"/>
            <w:r w:rsidRPr="000A499F">
              <w:rPr>
                <w:rFonts w:ascii="Times New Roman" w:eastAsia="Calibri" w:hAnsi="Times New Roman" w:cs="Times New Roman"/>
              </w:rPr>
              <w:t>stigmatizavimo</w:t>
            </w:r>
            <w:proofErr w:type="spellEnd"/>
            <w:r w:rsidRPr="000A499F">
              <w:rPr>
                <w:rFonts w:ascii="Times New Roman" w:eastAsia="Calibri" w:hAnsi="Times New Roman" w:cs="Times New Roman"/>
              </w:rPr>
              <w:t xml:space="preserve"> mažinimas, atskirties dėl sveikatos būklės mažinimas (pvz.: labai sunkūs ligoniai, kurie neturi galimybės </w:t>
            </w:r>
            <w:proofErr w:type="spellStart"/>
            <w:r w:rsidRPr="000A499F">
              <w:rPr>
                <w:rFonts w:ascii="Times New Roman" w:eastAsia="Calibri" w:hAnsi="Times New Roman" w:cs="Times New Roman"/>
              </w:rPr>
              <w:t>socializuotis</w:t>
            </w:r>
            <w:proofErr w:type="spellEnd"/>
            <w:r w:rsidRPr="000A499F">
              <w:rPr>
                <w:rFonts w:ascii="Times New Roman" w:eastAsia="Calibri" w:hAnsi="Times New Roman" w:cs="Times New Roman"/>
              </w:rPr>
              <w:t>), atvejo vadyba, galimybė pasirinkti nuotolines ar mobilias paslaugas, pasinaudoti pagalba visą parą (pvz., skambučių centrai, paramos linijos), anoniminės paslaugos).</w:t>
            </w:r>
            <w:r w:rsidR="00A56A0B">
              <w:rPr>
                <w:rFonts w:ascii="Times New Roman" w:eastAsia="Calibri" w:hAnsi="Times New Roman" w:cs="Times New Roman"/>
              </w:rPr>
              <w:t xml:space="preserve"> </w:t>
            </w:r>
          </w:p>
          <w:p w:rsidR="00A56A0B" w:rsidRPr="00BF2DD2" w:rsidRDefault="00A56A0B" w:rsidP="00A56A0B">
            <w:pPr>
              <w:ind w:firstLine="567"/>
              <w:contextualSpacing/>
              <w:jc w:val="both"/>
              <w:rPr>
                <w:rFonts w:ascii="Times New Roman" w:eastAsia="Times New Roman" w:hAnsi="Times New Roman" w:cs="Times New Roman"/>
                <w:noProof/>
              </w:rPr>
            </w:pPr>
            <w:r w:rsidRPr="00BF2DD2">
              <w:rPr>
                <w:rFonts w:ascii="Times New Roman" w:eastAsia="Times New Roman" w:hAnsi="Times New Roman" w:cs="Times New Roman"/>
                <w:noProof/>
              </w:rPr>
              <w:t xml:space="preserve">Siekiant </w:t>
            </w:r>
            <w:r w:rsidR="00975898">
              <w:rPr>
                <w:rFonts w:ascii="Times New Roman" w:eastAsia="Times New Roman" w:hAnsi="Times New Roman" w:cs="Times New Roman"/>
                <w:noProof/>
              </w:rPr>
              <w:t>mažinti</w:t>
            </w:r>
            <w:r w:rsidR="00B60ECC" w:rsidRPr="00B60ECC">
              <w:rPr>
                <w:rFonts w:ascii="Times New Roman" w:eastAsia="Times New Roman" w:hAnsi="Times New Roman" w:cs="Times New Roman"/>
                <w:noProof/>
              </w:rPr>
              <w:t xml:space="preserve"> sveikatos netolygumus </w:t>
            </w:r>
            <w:r w:rsidRPr="00BF2DD2">
              <w:rPr>
                <w:rFonts w:ascii="Times New Roman" w:eastAsia="Times New Roman" w:hAnsi="Times New Roman" w:cs="Times New Roman"/>
                <w:noProof/>
              </w:rPr>
              <w:t>finansuojamų veiklų, siūlomų įgyvendinti socialinių inovacijų būdu, pavyzdžiai:</w:t>
            </w:r>
          </w:p>
          <w:p w:rsidR="00A95770" w:rsidRPr="00F76B14" w:rsidRDefault="00A95770" w:rsidP="00A56A0B">
            <w:pPr>
              <w:widowControl w:val="0"/>
              <w:tabs>
                <w:tab w:val="left" w:pos="0"/>
                <w:tab w:val="left" w:pos="459"/>
                <w:tab w:val="left" w:pos="885"/>
              </w:tabs>
              <w:ind w:firstLine="567"/>
              <w:contextualSpacing/>
              <w:jc w:val="both"/>
              <w:rPr>
                <w:rFonts w:ascii="Times New Roman" w:eastAsia="Calibri" w:hAnsi="Times New Roman" w:cs="Times New Roman"/>
                <w:bCs/>
              </w:rPr>
            </w:pPr>
            <w:r w:rsidRPr="00F76B14">
              <w:rPr>
                <w:rFonts w:ascii="Times New Roman" w:eastAsia="Calibri" w:hAnsi="Times New Roman" w:cs="Times New Roman"/>
                <w:b/>
                <w:bCs/>
              </w:rPr>
              <w:t xml:space="preserve">Skatinti prevencines priemones, stiprinančias visuomenės sveikatą bei psichologinį atsparumą: </w:t>
            </w:r>
            <w:r w:rsidRPr="00F76B14">
              <w:rPr>
                <w:rFonts w:ascii="Times New Roman" w:eastAsia="Calibri" w:hAnsi="Times New Roman" w:cs="Times New Roman"/>
                <w:bCs/>
              </w:rPr>
              <w:t xml:space="preserve">integruoto asmens ir visuomenės sveikatos priežiūros modelio sukūrimas ir įdiegimas, stiprinant rizikos sveikatai veiksnių valdymą bei didinant paslaugų prieinamumą; prevencinių programų integravimas su sveikatos stiprinimo paslaugomis; mobilių ir nuotolinių sveikatos stiprinimo paslaugų teikimo modelių </w:t>
            </w:r>
            <w:r w:rsidRPr="00F76B14">
              <w:rPr>
                <w:rFonts w:ascii="Times New Roman" w:eastAsia="Calibri" w:hAnsi="Times New Roman" w:cs="Times New Roman"/>
                <w:bCs/>
              </w:rPr>
              <w:lastRenderedPageBreak/>
              <w:t xml:space="preserve">sukūrimas ir įdiegimas. Prioritetas teikiamas skaitmeninių priemonių ir </w:t>
            </w:r>
            <w:r w:rsidRPr="007F46D4">
              <w:rPr>
                <w:rFonts w:ascii="Times New Roman" w:eastAsia="Calibri" w:hAnsi="Times New Roman" w:cs="Times New Roman"/>
                <w:bCs/>
              </w:rPr>
              <w:t>inovacijų, įskaitant socialines inovacijas</w:t>
            </w:r>
            <w:r w:rsidRPr="00F76B14">
              <w:rPr>
                <w:rFonts w:ascii="Times New Roman" w:eastAsia="Calibri" w:hAnsi="Times New Roman" w:cs="Times New Roman"/>
                <w:bCs/>
              </w:rPr>
              <w:t xml:space="preserve">, skirtų gerinti sveikatos raštingumą ir stiprinti ligų prevenciją, sukūrimui ir taikymui. Ši veikla bus įgyvendinama </w:t>
            </w:r>
            <w:r w:rsidR="007F46D4">
              <w:rPr>
                <w:rFonts w:ascii="Times New Roman" w:eastAsia="Calibri" w:hAnsi="Times New Roman" w:cs="Times New Roman"/>
                <w:bCs/>
              </w:rPr>
              <w:t>VVL</w:t>
            </w:r>
            <w:r w:rsidRPr="00F76B14">
              <w:rPr>
                <w:rFonts w:ascii="Times New Roman" w:eastAsia="Calibri" w:hAnsi="Times New Roman" w:cs="Times New Roman"/>
                <w:bCs/>
              </w:rPr>
              <w:t xml:space="preserve"> ir Sostinės regionuose.</w:t>
            </w:r>
          </w:p>
          <w:p w:rsidR="002501CF" w:rsidRPr="00035E44" w:rsidRDefault="00A95770" w:rsidP="007F46D4">
            <w:pPr>
              <w:ind w:firstLine="567"/>
              <w:jc w:val="both"/>
              <w:rPr>
                <w:rFonts w:eastAsia="Times New Roman" w:cs="Times New Roman"/>
                <w:color w:val="000000"/>
                <w:lang w:eastAsia="lt-LT"/>
              </w:rPr>
            </w:pPr>
            <w:r w:rsidRPr="00F76B14">
              <w:rPr>
                <w:rFonts w:ascii="Times New Roman" w:eastAsia="Calibri" w:hAnsi="Times New Roman" w:cs="Times New Roman"/>
                <w:b/>
              </w:rPr>
              <w:t>Plėtoti integruotų (slaugos ir globos) ilgalaikės priežiūros paslaugų sistemą</w:t>
            </w:r>
            <w:r w:rsidRPr="00F76B14">
              <w:rPr>
                <w:rFonts w:ascii="Times New Roman" w:eastAsia="Calibri" w:hAnsi="Times New Roman" w:cs="Times New Roman"/>
                <w:bCs/>
              </w:rPr>
              <w:t xml:space="preserve">: priemonių, skirtų efektyviam asmens sveikatos priežiūros ir socialinės globos paslaugų integravimui, pasirengimui teikti ilgalaikės priežiūros paslaugas ir jų plėtojimui, diegimas. Siekiant plėtoti integruotas ilgalaikės priežiūros paslaugas (paciento namuose ir dienos stacionare ar dienos globos institucijose) planuojama didelį dėmesį skirti specialistų kvalifikacijos tobulinimui / perkvalifikavimui, standartizuotų metodinių dokumentų parengimui savanorių, bendruomenės narių mokymams, bendradarbiavimo įgūdžių ugdymui, </w:t>
            </w:r>
            <w:r w:rsidRPr="007F46D4">
              <w:rPr>
                <w:rFonts w:ascii="Times New Roman" w:eastAsia="Calibri" w:hAnsi="Times New Roman" w:cs="Times New Roman"/>
                <w:bCs/>
              </w:rPr>
              <w:t>socialinių inovacijų skatinimui</w:t>
            </w:r>
            <w:r w:rsidRPr="00F76B14">
              <w:rPr>
                <w:rFonts w:ascii="Times New Roman" w:eastAsia="Calibri" w:hAnsi="Times New Roman" w:cs="Times New Roman"/>
                <w:bCs/>
              </w:rPr>
              <w:t xml:space="preserve">. Ši veikla bus įgyvendinama </w:t>
            </w:r>
            <w:r w:rsidR="007F46D4">
              <w:rPr>
                <w:rFonts w:ascii="Times New Roman" w:eastAsia="Calibri" w:hAnsi="Times New Roman" w:cs="Times New Roman"/>
                <w:bCs/>
              </w:rPr>
              <w:t>VVL</w:t>
            </w:r>
            <w:r w:rsidRPr="00F76B14">
              <w:rPr>
                <w:rFonts w:ascii="Times New Roman" w:eastAsia="Calibri" w:hAnsi="Times New Roman" w:cs="Times New Roman"/>
                <w:bCs/>
              </w:rPr>
              <w:t xml:space="preserve"> ir Sostinės regionuose.</w:t>
            </w:r>
          </w:p>
        </w:tc>
      </w:tr>
    </w:tbl>
    <w:p w:rsidR="002501CF" w:rsidRPr="00035E44" w:rsidRDefault="002501CF" w:rsidP="002501CF">
      <w:pPr>
        <w:spacing w:before="200" w:line="240" w:lineRule="auto"/>
        <w:rPr>
          <w:rFonts w:cs="Times New Roman"/>
          <w:b/>
          <w:i/>
          <w:szCs w:val="24"/>
        </w:rPr>
      </w:pPr>
      <w:r w:rsidRPr="00035E44">
        <w:rPr>
          <w:rFonts w:cs="Times New Roman"/>
          <w:b/>
          <w:i/>
          <w:szCs w:val="24"/>
        </w:rPr>
        <w:lastRenderedPageBreak/>
        <w:t>Pagrindinės tikslinės grupės</w:t>
      </w:r>
    </w:p>
    <w:tbl>
      <w:tblPr>
        <w:tblStyle w:val="Lentelstinklelis10"/>
        <w:tblW w:w="0" w:type="auto"/>
        <w:tblLook w:val="04A0" w:firstRow="1" w:lastRow="0" w:firstColumn="1" w:lastColumn="0" w:noHBand="0" w:noVBand="1"/>
      </w:tblPr>
      <w:tblGrid>
        <w:gridCol w:w="9854"/>
      </w:tblGrid>
      <w:tr w:rsidR="002501CF" w:rsidRPr="00035E44" w:rsidTr="00A928F8">
        <w:tc>
          <w:tcPr>
            <w:tcW w:w="9854" w:type="dxa"/>
          </w:tcPr>
          <w:p w:rsidR="002501CF" w:rsidRPr="007F46D4" w:rsidRDefault="007F46D4" w:rsidP="00B0663E">
            <w:pPr>
              <w:ind w:firstLine="567"/>
              <w:jc w:val="both"/>
              <w:rPr>
                <w:rFonts w:ascii="Times New Roman" w:hAnsi="Times New Roman" w:cs="Times New Roman"/>
                <w:szCs w:val="24"/>
              </w:rPr>
            </w:pPr>
            <w:r w:rsidRPr="007F46D4">
              <w:rPr>
                <w:rFonts w:ascii="Times New Roman" w:eastAsia="Calibri" w:hAnsi="Times New Roman" w:cs="Times New Roman"/>
                <w:noProof/>
                <w:lang w:eastAsia="lt-LT" w:bidi="lt-LT"/>
              </w:rPr>
              <w:t>Socialiai pažeidžiami, socialinę riziką (atskirtį) patiriantys asmenys; senyvo amžiaus asmenys; vaikai; jaunimas; rizikos sveikatai veiksnius patiriantys asmenys; asmenys, priskiriami pagrindinių lėtinių neinfekcinių ligų didelės rizikos grupėms; asmenys, kuriems nustatytas ilgalaikės priežiūros poreikis; asmens ir visuomenės sveikatos priežiūros specialistai ir kiti sveikatos priežiūros srityje dirbantys specialistai.</w:t>
            </w:r>
            <w:r w:rsidRPr="007F46D4">
              <w:rPr>
                <w:rFonts w:ascii="Times New Roman" w:eastAsia="Times New Roman" w:hAnsi="Times New Roman" w:cs="Times New Roman"/>
                <w:noProof/>
                <w:lang w:eastAsia="lt-LT" w:bidi="lt-LT"/>
              </w:rPr>
              <w:t>.</w:t>
            </w:r>
          </w:p>
        </w:tc>
      </w:tr>
    </w:tbl>
    <w:p w:rsidR="002501CF" w:rsidRPr="00035E44" w:rsidRDefault="002501CF" w:rsidP="002501CF">
      <w:pPr>
        <w:spacing w:before="200" w:line="240" w:lineRule="auto"/>
        <w:jc w:val="both"/>
        <w:rPr>
          <w:rFonts w:eastAsia="Times New Roman" w:cs="Times New Roman"/>
          <w:b/>
          <w:i/>
          <w:iCs/>
          <w:noProof/>
          <w:sz w:val="22"/>
          <w:szCs w:val="24"/>
          <w:lang w:eastAsia="lt-LT" w:bidi="lt-LT"/>
        </w:rPr>
      </w:pPr>
      <w:r w:rsidRPr="00035E44">
        <w:rPr>
          <w:rFonts w:eastAsia="Calibri" w:cs="Times New Roman"/>
          <w:b/>
          <w:i/>
          <w:noProof/>
          <w:sz w:val="22"/>
          <w:szCs w:val="24"/>
          <w:lang w:eastAsia="lt-LT" w:bidi="lt-LT"/>
        </w:rPr>
        <w:t xml:space="preserve">Veiksmai, užtikrinantys lygybę, įtrauktį ir nediskriminavimą </w:t>
      </w:r>
    </w:p>
    <w:p w:rsidR="002501CF" w:rsidRPr="00035E44" w:rsidRDefault="007F46D4" w:rsidP="007F46D4">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noProof/>
          <w:sz w:val="22"/>
          <w:lang w:eastAsia="lt-LT" w:bidi="lt-LT"/>
        </w:rPr>
      </w:pPr>
      <w:r w:rsidRPr="00E73DFB">
        <w:rPr>
          <w:rFonts w:eastAsia="Calibri" w:cs="Times New Roman"/>
          <w:noProof/>
          <w:sz w:val="22"/>
          <w:lang w:eastAsia="lt-LT" w:bidi="lt-LT"/>
        </w:rPr>
        <w:t>Vykdant numatytas veiklas siekiama užtikrinti paslaugų prieinamumą atskirtį patiriantiems žmonėms.</w:t>
      </w:r>
    </w:p>
    <w:p w:rsidR="002501CF" w:rsidRPr="00035E44" w:rsidRDefault="002501CF" w:rsidP="002501CF">
      <w:pPr>
        <w:spacing w:before="200" w:line="240" w:lineRule="auto"/>
        <w:rPr>
          <w:rFonts w:cs="Times New Roman"/>
          <w:b/>
          <w:i/>
          <w:szCs w:val="24"/>
        </w:rPr>
      </w:pPr>
      <w:r w:rsidRPr="00035E44">
        <w:rPr>
          <w:rFonts w:cs="Times New Roman"/>
          <w:b/>
          <w:i/>
          <w:szCs w:val="24"/>
        </w:rPr>
        <w:t>Konkrečios tikslinės teritorijos, įskaitant planuojamą teritorinių priemonių panaudojimą</w:t>
      </w:r>
    </w:p>
    <w:tbl>
      <w:tblPr>
        <w:tblStyle w:val="Lentelstinklelis10"/>
        <w:tblW w:w="0" w:type="auto"/>
        <w:tblLook w:val="04A0" w:firstRow="1" w:lastRow="0" w:firstColumn="1" w:lastColumn="0" w:noHBand="0" w:noVBand="1"/>
      </w:tblPr>
      <w:tblGrid>
        <w:gridCol w:w="9854"/>
      </w:tblGrid>
      <w:tr w:rsidR="002501CF" w:rsidRPr="00035E44" w:rsidTr="00A928F8">
        <w:tc>
          <w:tcPr>
            <w:tcW w:w="9854" w:type="dxa"/>
          </w:tcPr>
          <w:p w:rsidR="002501CF" w:rsidRPr="007F46D4" w:rsidRDefault="007F46D4" w:rsidP="00A928F8">
            <w:pPr>
              <w:ind w:firstLine="567"/>
              <w:jc w:val="both"/>
              <w:rPr>
                <w:rFonts w:ascii="Times New Roman" w:hAnsi="Times New Roman" w:cs="Times New Roman"/>
                <w:szCs w:val="24"/>
              </w:rPr>
            </w:pPr>
            <w:r>
              <w:rPr>
                <w:rFonts w:ascii="Times New Roman" w:hAnsi="Times New Roman" w:cs="Times New Roman"/>
              </w:rPr>
              <w:t>VVL</w:t>
            </w:r>
            <w:r w:rsidRPr="007F46D4">
              <w:rPr>
                <w:rFonts w:ascii="Times New Roman" w:hAnsi="Times New Roman" w:cs="Times New Roman"/>
              </w:rPr>
              <w:t xml:space="preserve"> regionas, Sostinės regionas</w:t>
            </w:r>
          </w:p>
        </w:tc>
      </w:tr>
    </w:tbl>
    <w:p w:rsidR="002501CF" w:rsidRPr="00035E44" w:rsidRDefault="002501CF" w:rsidP="002501CF">
      <w:pPr>
        <w:spacing w:before="200" w:line="240" w:lineRule="auto"/>
        <w:rPr>
          <w:rFonts w:cs="Times New Roman"/>
          <w:b/>
          <w:i/>
          <w:szCs w:val="24"/>
        </w:rPr>
      </w:pPr>
      <w:r w:rsidRPr="00035E44">
        <w:rPr>
          <w:rFonts w:cs="Times New Roman"/>
          <w:b/>
          <w:i/>
          <w:szCs w:val="24"/>
        </w:rPr>
        <w:t>Tarpregioniniai ir tarpvalstybiniai veiksmai</w:t>
      </w:r>
    </w:p>
    <w:tbl>
      <w:tblPr>
        <w:tblStyle w:val="Lentelstinklelis10"/>
        <w:tblW w:w="0" w:type="auto"/>
        <w:tblLook w:val="04A0" w:firstRow="1" w:lastRow="0" w:firstColumn="1" w:lastColumn="0" w:noHBand="0" w:noVBand="1"/>
      </w:tblPr>
      <w:tblGrid>
        <w:gridCol w:w="9854"/>
      </w:tblGrid>
      <w:tr w:rsidR="002501CF" w:rsidRPr="00035E44" w:rsidTr="00A928F8">
        <w:tc>
          <w:tcPr>
            <w:tcW w:w="9854" w:type="dxa"/>
          </w:tcPr>
          <w:p w:rsidR="002501CF" w:rsidRPr="007F46D4" w:rsidRDefault="007F46D4" w:rsidP="007F46D4">
            <w:pPr>
              <w:ind w:firstLine="567"/>
              <w:jc w:val="both"/>
              <w:rPr>
                <w:rFonts w:ascii="Times New Roman" w:hAnsi="Times New Roman" w:cs="Times New Roman"/>
              </w:rPr>
            </w:pPr>
            <w:r w:rsidRPr="007F46D4">
              <w:rPr>
                <w:rFonts w:ascii="Times New Roman" w:hAnsi="Times New Roman" w:cs="Times New Roman"/>
                <w:lang w:bidi="lt-LT"/>
              </w:rPr>
              <w:t>Numatoma sudaryti visas galimybes juos atlikti esant poreikiui, tačiau kol kas tarpregioninių ar tarpvalstybinių veiksmų nėra numatoma.</w:t>
            </w:r>
          </w:p>
        </w:tc>
      </w:tr>
    </w:tbl>
    <w:p w:rsidR="002501CF" w:rsidRPr="00035E44" w:rsidRDefault="002501CF" w:rsidP="002501CF">
      <w:pPr>
        <w:spacing w:before="200" w:line="240" w:lineRule="auto"/>
        <w:rPr>
          <w:rFonts w:cs="Times New Roman"/>
          <w:b/>
          <w:i/>
          <w:sz w:val="22"/>
        </w:rPr>
      </w:pPr>
      <w:r w:rsidRPr="00035E44">
        <w:rPr>
          <w:rFonts w:cs="Times New Roman"/>
          <w:b/>
          <w:i/>
          <w:sz w:val="22"/>
        </w:rPr>
        <w:t>Planuojamas finansinių priemonių naudojimas</w:t>
      </w:r>
    </w:p>
    <w:tbl>
      <w:tblPr>
        <w:tblStyle w:val="Lentelstinklelis10"/>
        <w:tblW w:w="0" w:type="auto"/>
        <w:tblLook w:val="04A0" w:firstRow="1" w:lastRow="0" w:firstColumn="1" w:lastColumn="0" w:noHBand="0" w:noVBand="1"/>
      </w:tblPr>
      <w:tblGrid>
        <w:gridCol w:w="9854"/>
      </w:tblGrid>
      <w:tr w:rsidR="002501CF" w:rsidRPr="00035E44" w:rsidTr="00A928F8">
        <w:tc>
          <w:tcPr>
            <w:tcW w:w="9854" w:type="dxa"/>
          </w:tcPr>
          <w:p w:rsidR="002501CF" w:rsidRPr="00D9347C" w:rsidRDefault="007F46D4" w:rsidP="00A928F8">
            <w:pPr>
              <w:ind w:firstLine="567"/>
              <w:jc w:val="both"/>
              <w:rPr>
                <w:rFonts w:ascii="Times New Roman" w:hAnsi="Times New Roman" w:cs="Times New Roman"/>
              </w:rPr>
            </w:pPr>
            <w:r w:rsidRPr="00D9347C">
              <w:rPr>
                <w:rFonts w:ascii="Times New Roman" w:eastAsia="Calibri" w:hAnsi="Times New Roman" w:cs="Times New Roman"/>
                <w:noProof/>
                <w:lang w:eastAsia="lt-LT" w:bidi="lt-LT"/>
              </w:rPr>
              <w:t>Numatoma naudoti subsidijas</w:t>
            </w:r>
            <w:r w:rsidR="00D9347C" w:rsidRPr="00D9347C">
              <w:rPr>
                <w:rFonts w:ascii="Times New Roman" w:eastAsia="Calibri" w:hAnsi="Times New Roman" w:cs="Times New Roman"/>
                <w:noProof/>
                <w:lang w:eastAsia="lt-LT" w:bidi="lt-LT"/>
              </w:rPr>
              <w:t xml:space="preserve"> </w:t>
            </w:r>
            <w:r w:rsidR="00D9347C" w:rsidRPr="00D9347C">
              <w:rPr>
                <w:rFonts w:ascii="Times New Roman" w:eastAsia="Times New Roman" w:hAnsi="Times New Roman" w:cs="Times New Roman"/>
                <w:noProof/>
                <w:lang w:eastAsia="lt-LT" w:bidi="lt-LT"/>
              </w:rPr>
              <w:t>(dalį lėšų skiriant socialinio poveikio investicijoms įgyvendinti)</w:t>
            </w:r>
            <w:r w:rsidRPr="00D9347C">
              <w:rPr>
                <w:rFonts w:ascii="Times New Roman" w:eastAsia="Calibri" w:hAnsi="Times New Roman" w:cs="Times New Roman"/>
                <w:noProof/>
                <w:lang w:eastAsia="lt-LT" w:bidi="lt-LT"/>
              </w:rPr>
              <w:t>, nes planuojamos vykdyti veiklos susijusios su viešųjų paslaugų teikimu, kurios negeneruoja pajamų.</w:t>
            </w:r>
          </w:p>
        </w:tc>
      </w:tr>
    </w:tbl>
    <w:p w:rsidR="002501CF" w:rsidRPr="00802586" w:rsidRDefault="002501CF" w:rsidP="002501CF">
      <w:pPr>
        <w:spacing w:before="240" w:after="240" w:line="240" w:lineRule="auto"/>
        <w:jc w:val="both"/>
        <w:rPr>
          <w:rFonts w:eastAsia="Calibri" w:cs="Times New Roman"/>
          <w:b/>
          <w:i/>
          <w:noProof/>
          <w:szCs w:val="20"/>
          <w:lang w:eastAsia="lt-LT" w:bidi="lt-LT"/>
        </w:rPr>
      </w:pPr>
      <w:r w:rsidRPr="00802586">
        <w:rPr>
          <w:rFonts w:cs="Times New Roman"/>
          <w:b/>
          <w:i/>
          <w:szCs w:val="24"/>
        </w:rPr>
        <w:t>Rodikliai</w:t>
      </w:r>
    </w:p>
    <w:p w:rsidR="002501CF" w:rsidRPr="009D4862" w:rsidRDefault="002501CF" w:rsidP="002501CF">
      <w:pPr>
        <w:spacing w:before="240" w:after="0" w:line="240" w:lineRule="auto"/>
        <w:jc w:val="both"/>
        <w:rPr>
          <w:rFonts w:cs="Times New Roman"/>
          <w:bCs/>
          <w:szCs w:val="24"/>
          <w:lang w:val="en-US"/>
        </w:rPr>
      </w:pPr>
      <w:r>
        <w:rPr>
          <w:rFonts w:cs="Times New Roman"/>
          <w:b/>
          <w:sz w:val="20"/>
          <w:szCs w:val="24"/>
        </w:rPr>
        <w:t xml:space="preserve">2 lentelė. </w:t>
      </w:r>
      <w:r w:rsidRPr="008B0912">
        <w:rPr>
          <w:rFonts w:cs="Times New Roman"/>
          <w:b/>
          <w:sz w:val="20"/>
          <w:szCs w:val="24"/>
        </w:rPr>
        <w:t>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82"/>
        <w:gridCol w:w="845"/>
        <w:gridCol w:w="993"/>
        <w:gridCol w:w="1275"/>
        <w:gridCol w:w="1705"/>
        <w:gridCol w:w="995"/>
        <w:gridCol w:w="993"/>
        <w:gridCol w:w="950"/>
      </w:tblGrid>
      <w:tr w:rsidR="002501CF" w:rsidRPr="009110F9" w:rsidTr="00A928F8">
        <w:trPr>
          <w:trHeight w:val="612"/>
          <w:tblHeader/>
        </w:trPr>
        <w:tc>
          <w:tcPr>
            <w:tcW w:w="56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2501CF" w:rsidP="00A928F8">
            <w:pPr>
              <w:spacing w:after="0" w:line="240" w:lineRule="auto"/>
              <w:jc w:val="center"/>
              <w:rPr>
                <w:b/>
                <w:noProof/>
                <w:sz w:val="16"/>
                <w:szCs w:val="16"/>
              </w:rPr>
            </w:pPr>
            <w:r w:rsidRPr="009110F9">
              <w:rPr>
                <w:b/>
                <w:noProof/>
                <w:sz w:val="16"/>
                <w:szCs w:val="16"/>
              </w:rPr>
              <w:t>Prioritetas</w:t>
            </w:r>
          </w:p>
        </w:tc>
        <w:tc>
          <w:tcPr>
            <w:tcW w:w="49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2501CF" w:rsidP="00A928F8">
            <w:pPr>
              <w:spacing w:after="0" w:line="240" w:lineRule="auto"/>
              <w:jc w:val="center"/>
              <w:rPr>
                <w:b/>
                <w:noProof/>
                <w:sz w:val="16"/>
                <w:szCs w:val="16"/>
              </w:rPr>
            </w:pPr>
            <w:r w:rsidRPr="009110F9">
              <w:rPr>
                <w:b/>
                <w:noProof/>
                <w:sz w:val="16"/>
                <w:szCs w:val="16"/>
              </w:rPr>
              <w:t>Konkretus uždavinys</w:t>
            </w:r>
          </w:p>
        </w:tc>
        <w:tc>
          <w:tcPr>
            <w:tcW w:w="42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2501CF" w:rsidP="00A928F8">
            <w:pPr>
              <w:spacing w:after="0" w:line="240" w:lineRule="auto"/>
              <w:jc w:val="center"/>
              <w:rPr>
                <w:b/>
                <w:noProof/>
                <w:sz w:val="16"/>
                <w:szCs w:val="16"/>
              </w:rPr>
            </w:pPr>
            <w:r w:rsidRPr="009110F9">
              <w:rPr>
                <w:b/>
                <w:noProof/>
                <w:sz w:val="16"/>
                <w:szCs w:val="16"/>
              </w:rPr>
              <w:t>Fondas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2501CF" w:rsidP="00A928F8">
            <w:pPr>
              <w:spacing w:after="0" w:line="240" w:lineRule="auto"/>
              <w:jc w:val="center"/>
              <w:rPr>
                <w:b/>
                <w:noProof/>
                <w:sz w:val="16"/>
                <w:szCs w:val="16"/>
              </w:rPr>
            </w:pPr>
            <w:r w:rsidRPr="009110F9">
              <w:rPr>
                <w:b/>
                <w:noProof/>
                <w:sz w:val="16"/>
                <w:szCs w:val="16"/>
              </w:rPr>
              <w:t>Regiono kategorija</w:t>
            </w:r>
          </w:p>
        </w:tc>
        <w:tc>
          <w:tcPr>
            <w:tcW w:w="64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B0663E" w:rsidP="00A928F8">
            <w:pPr>
              <w:spacing w:after="0" w:line="240" w:lineRule="auto"/>
              <w:jc w:val="center"/>
              <w:rPr>
                <w:b/>
                <w:noProof/>
                <w:sz w:val="16"/>
                <w:szCs w:val="16"/>
              </w:rPr>
            </w:pPr>
            <w:r>
              <w:rPr>
                <w:b/>
                <w:noProof/>
                <w:sz w:val="16"/>
                <w:szCs w:val="16"/>
              </w:rPr>
              <w:t>Identifikavimo numeris</w:t>
            </w:r>
          </w:p>
        </w:tc>
        <w:tc>
          <w:tcPr>
            <w:tcW w:w="86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2501CF" w:rsidP="00A928F8">
            <w:pPr>
              <w:spacing w:after="0" w:line="240" w:lineRule="auto"/>
              <w:jc w:val="center"/>
              <w:rPr>
                <w:b/>
                <w:noProof/>
                <w:sz w:val="16"/>
                <w:szCs w:val="16"/>
              </w:rPr>
            </w:pPr>
            <w:r w:rsidRPr="009110F9">
              <w:rPr>
                <w:b/>
                <w:noProof/>
                <w:sz w:val="16"/>
                <w:szCs w:val="16"/>
              </w:rPr>
              <w:t>Rodi</w:t>
            </w:r>
            <w:r w:rsidR="00B0663E">
              <w:rPr>
                <w:b/>
                <w:noProof/>
                <w:sz w:val="16"/>
                <w:szCs w:val="16"/>
              </w:rPr>
              <w:t>klis</w:t>
            </w:r>
          </w:p>
        </w:tc>
        <w:tc>
          <w:tcPr>
            <w:tcW w:w="50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2501CF" w:rsidP="00A928F8">
            <w:pPr>
              <w:spacing w:after="0" w:line="240" w:lineRule="auto"/>
              <w:jc w:val="center"/>
              <w:rPr>
                <w:b/>
                <w:noProof/>
                <w:sz w:val="16"/>
                <w:szCs w:val="16"/>
              </w:rPr>
            </w:pPr>
            <w:r w:rsidRPr="009110F9">
              <w:rPr>
                <w:b/>
                <w:noProof/>
                <w:sz w:val="16"/>
                <w:szCs w:val="16"/>
              </w:rPr>
              <w:t>Matavimo vienetas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2501CF" w:rsidP="00A928F8">
            <w:pPr>
              <w:spacing w:after="0" w:line="240" w:lineRule="auto"/>
              <w:jc w:val="center"/>
              <w:rPr>
                <w:b/>
                <w:noProof/>
                <w:sz w:val="16"/>
                <w:szCs w:val="16"/>
              </w:rPr>
            </w:pPr>
            <w:r w:rsidRPr="009110F9">
              <w:rPr>
                <w:b/>
                <w:noProof/>
                <w:sz w:val="16"/>
                <w:szCs w:val="16"/>
              </w:rPr>
              <w:t>Tarpinė reikšmė (2024 m.)</w:t>
            </w:r>
          </w:p>
        </w:tc>
        <w:tc>
          <w:tcPr>
            <w:tcW w:w="48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110F9" w:rsidRDefault="002501CF" w:rsidP="00A928F8">
            <w:pPr>
              <w:spacing w:after="0" w:line="240" w:lineRule="auto"/>
              <w:jc w:val="center"/>
              <w:rPr>
                <w:b/>
                <w:noProof/>
                <w:sz w:val="16"/>
                <w:szCs w:val="16"/>
              </w:rPr>
            </w:pPr>
            <w:r w:rsidRPr="009110F9">
              <w:rPr>
                <w:b/>
                <w:noProof/>
                <w:sz w:val="16"/>
                <w:szCs w:val="16"/>
              </w:rPr>
              <w:t>Siekinys (2029 m.)</w:t>
            </w:r>
          </w:p>
        </w:tc>
      </w:tr>
      <w:tr w:rsidR="00B0663E" w:rsidRPr="005519EC" w:rsidTr="00B0328D">
        <w:trPr>
          <w:trHeight w:val="340"/>
        </w:trPr>
        <w:tc>
          <w:tcPr>
            <w:tcW w:w="566" w:type="pct"/>
            <w:vMerge w:val="restart"/>
            <w:tcBorders>
              <w:top w:val="single" w:sz="12" w:space="0" w:color="auto"/>
            </w:tcBorders>
          </w:tcPr>
          <w:p w:rsidR="00B0663E" w:rsidRPr="00E76E9F" w:rsidRDefault="00B0663E" w:rsidP="00B0663E">
            <w:pPr>
              <w:spacing w:after="0" w:line="240" w:lineRule="auto"/>
              <w:rPr>
                <w:noProof/>
                <w:sz w:val="16"/>
                <w:szCs w:val="16"/>
              </w:rPr>
            </w:pPr>
            <w:r w:rsidRPr="001D13CE">
              <w:rPr>
                <w:rStyle w:val="normaltextrun"/>
                <w:noProof/>
                <w:sz w:val="16"/>
                <w:szCs w:val="16"/>
              </w:rPr>
              <w:t>6.</w:t>
            </w:r>
            <w:r>
              <w:rPr>
                <w:rStyle w:val="normaltextrun"/>
                <w:noProof/>
                <w:sz w:val="16"/>
                <w:szCs w:val="16"/>
              </w:rPr>
              <w:t xml:space="preserve"> </w:t>
            </w:r>
            <w:r w:rsidRPr="001D13CE">
              <w:rPr>
                <w:rStyle w:val="normaltextrun"/>
                <w:noProof/>
                <w:sz w:val="16"/>
                <w:szCs w:val="16"/>
              </w:rPr>
              <w:t>Inovatyvūs sprendimai</w:t>
            </w:r>
          </w:p>
        </w:tc>
        <w:tc>
          <w:tcPr>
            <w:tcW w:w="498" w:type="pct"/>
            <w:vMerge w:val="restart"/>
            <w:tcBorders>
              <w:top w:val="single" w:sz="12" w:space="0" w:color="auto"/>
            </w:tcBorders>
          </w:tcPr>
          <w:p w:rsidR="00B0663E" w:rsidRPr="005519EC" w:rsidRDefault="00107BB3" w:rsidP="00B0663E">
            <w:pPr>
              <w:spacing w:after="0" w:line="240" w:lineRule="auto"/>
              <w:rPr>
                <w:noProof/>
                <w:sz w:val="16"/>
                <w:szCs w:val="16"/>
              </w:rPr>
            </w:pPr>
            <w:r>
              <w:rPr>
                <w:noProof/>
                <w:sz w:val="16"/>
                <w:szCs w:val="16"/>
              </w:rPr>
              <w:t>6.3</w:t>
            </w:r>
          </w:p>
        </w:tc>
        <w:tc>
          <w:tcPr>
            <w:tcW w:w="429" w:type="pct"/>
            <w:vMerge w:val="restart"/>
            <w:tcBorders>
              <w:top w:val="single" w:sz="12" w:space="0" w:color="auto"/>
            </w:tcBorders>
          </w:tcPr>
          <w:p w:rsidR="00B0663E" w:rsidRPr="005519EC" w:rsidRDefault="00B0663E" w:rsidP="00B0663E">
            <w:pPr>
              <w:spacing w:after="0" w:line="240" w:lineRule="auto"/>
              <w:rPr>
                <w:noProof/>
                <w:sz w:val="16"/>
                <w:szCs w:val="16"/>
              </w:rPr>
            </w:pPr>
            <w:r>
              <w:rPr>
                <w:noProof/>
                <w:sz w:val="16"/>
                <w:szCs w:val="16"/>
              </w:rPr>
              <w:t>ESF</w:t>
            </w:r>
          </w:p>
        </w:tc>
        <w:tc>
          <w:tcPr>
            <w:tcW w:w="504" w:type="pct"/>
            <w:tcBorders>
              <w:top w:val="single" w:sz="12" w:space="0" w:color="auto"/>
              <w:bottom w:val="single" w:sz="4" w:space="0" w:color="auto"/>
            </w:tcBorders>
          </w:tcPr>
          <w:p w:rsidR="00B0663E" w:rsidRPr="00445B8C" w:rsidRDefault="00B0663E" w:rsidP="00B0663E">
            <w:pPr>
              <w:spacing w:after="0" w:line="240" w:lineRule="auto"/>
              <w:jc w:val="both"/>
              <w:rPr>
                <w:rFonts w:cs="Times New Roman"/>
                <w:noProof/>
                <w:sz w:val="16"/>
                <w:szCs w:val="16"/>
              </w:rPr>
            </w:pPr>
            <w:r w:rsidRPr="001F2CA3">
              <w:rPr>
                <w:rFonts w:cs="Times New Roman"/>
                <w:noProof/>
                <w:sz w:val="16"/>
                <w:szCs w:val="16"/>
              </w:rPr>
              <w:t>Sostinės regionas</w:t>
            </w:r>
          </w:p>
        </w:tc>
        <w:tc>
          <w:tcPr>
            <w:tcW w:w="647" w:type="pct"/>
            <w:tcBorders>
              <w:top w:val="single" w:sz="12" w:space="0" w:color="auto"/>
              <w:bottom w:val="single" w:sz="4" w:space="0" w:color="auto"/>
            </w:tcBorders>
          </w:tcPr>
          <w:p w:rsidR="00B0663E" w:rsidRPr="00445B8C" w:rsidRDefault="00B0663E" w:rsidP="00B0663E">
            <w:pPr>
              <w:spacing w:after="0" w:line="240" w:lineRule="auto"/>
              <w:jc w:val="both"/>
              <w:rPr>
                <w:rFonts w:cs="Times New Roman"/>
                <w:noProof/>
                <w:sz w:val="16"/>
                <w:szCs w:val="16"/>
              </w:rPr>
            </w:pPr>
            <w:r w:rsidRPr="001F2CA3">
              <w:rPr>
                <w:rFonts w:cs="Times New Roman"/>
                <w:sz w:val="16"/>
                <w:szCs w:val="16"/>
                <w:lang w:eastAsia="en-GB"/>
              </w:rPr>
              <w:t>Specialusis produkto rodiklis</w:t>
            </w:r>
          </w:p>
        </w:tc>
        <w:tc>
          <w:tcPr>
            <w:tcW w:w="865" w:type="pct"/>
            <w:tcBorders>
              <w:top w:val="single" w:sz="12" w:space="0" w:color="auto"/>
              <w:bottom w:val="single" w:sz="4" w:space="0" w:color="auto"/>
            </w:tcBorders>
            <w:shd w:val="clear" w:color="auto" w:fill="auto"/>
          </w:tcPr>
          <w:p w:rsidR="00B0663E" w:rsidRPr="00445B8C" w:rsidRDefault="00B0663E" w:rsidP="00B0663E">
            <w:pPr>
              <w:tabs>
                <w:tab w:val="left" w:pos="2268"/>
                <w:tab w:val="left" w:pos="7560"/>
              </w:tabs>
              <w:spacing w:after="0" w:line="240" w:lineRule="auto"/>
              <w:jc w:val="both"/>
              <w:rPr>
                <w:rFonts w:cs="Times New Roman"/>
                <w:noProof/>
                <w:sz w:val="16"/>
                <w:szCs w:val="16"/>
              </w:rPr>
            </w:pPr>
            <w:proofErr w:type="spellStart"/>
            <w:r w:rsidRPr="001F2CA3">
              <w:rPr>
                <w:rFonts w:eastAsia="Calibri" w:cs="Times New Roman"/>
                <w:sz w:val="16"/>
                <w:szCs w:val="16"/>
                <w:lang w:eastAsia="lt-LT" w:bidi="lt-LT"/>
              </w:rPr>
              <w:t>Inovatyvių</w:t>
            </w:r>
            <w:proofErr w:type="spellEnd"/>
            <w:r w:rsidRPr="001F2CA3">
              <w:rPr>
                <w:rFonts w:eastAsia="Calibri" w:cs="Times New Roman"/>
                <w:sz w:val="16"/>
                <w:szCs w:val="16"/>
                <w:lang w:eastAsia="lt-LT" w:bidi="lt-LT"/>
              </w:rPr>
              <w:t xml:space="preserve"> ir efektyvių sveikatos priežiūros paslaugų teikimo modelių sukūrimui ir (ar) įdiegimui paramą gavusių sveikatos priežiūros įstaigų</w:t>
            </w:r>
            <w:r>
              <w:rPr>
                <w:rFonts w:eastAsia="Calibri" w:cs="Times New Roman"/>
                <w:sz w:val="16"/>
                <w:szCs w:val="16"/>
                <w:lang w:eastAsia="lt-LT" w:bidi="lt-LT"/>
              </w:rPr>
              <w:t xml:space="preserve"> / organizacijų</w:t>
            </w:r>
            <w:r w:rsidRPr="001F2CA3">
              <w:rPr>
                <w:rFonts w:eastAsia="Calibri" w:cs="Times New Roman"/>
                <w:sz w:val="16"/>
                <w:szCs w:val="16"/>
                <w:lang w:eastAsia="lt-LT" w:bidi="lt-LT"/>
              </w:rPr>
              <w:t xml:space="preserve"> skaičius</w:t>
            </w:r>
          </w:p>
        </w:tc>
        <w:tc>
          <w:tcPr>
            <w:tcW w:w="505" w:type="pct"/>
            <w:tcBorders>
              <w:top w:val="single" w:sz="12" w:space="0" w:color="auto"/>
              <w:bottom w:val="single" w:sz="4" w:space="0" w:color="auto"/>
            </w:tcBorders>
          </w:tcPr>
          <w:p w:rsidR="00B0663E" w:rsidRPr="00445B8C" w:rsidRDefault="00B0663E" w:rsidP="00B0663E">
            <w:pPr>
              <w:spacing w:after="0" w:line="240" w:lineRule="auto"/>
              <w:jc w:val="both"/>
              <w:rPr>
                <w:rFonts w:cs="Times New Roman"/>
                <w:noProof/>
                <w:sz w:val="16"/>
                <w:szCs w:val="16"/>
              </w:rPr>
            </w:pPr>
            <w:r w:rsidRPr="001F2CA3">
              <w:rPr>
                <w:rFonts w:cs="Times New Roman"/>
                <w:noProof/>
                <w:sz w:val="16"/>
                <w:szCs w:val="16"/>
              </w:rPr>
              <w:t>Skaičius</w:t>
            </w:r>
          </w:p>
        </w:tc>
        <w:tc>
          <w:tcPr>
            <w:tcW w:w="504" w:type="pct"/>
            <w:tcBorders>
              <w:top w:val="single" w:sz="12" w:space="0" w:color="auto"/>
              <w:bottom w:val="single" w:sz="4" w:space="0" w:color="auto"/>
            </w:tcBorders>
            <w:shd w:val="clear" w:color="auto" w:fill="auto"/>
          </w:tcPr>
          <w:p w:rsidR="00B0663E" w:rsidRPr="00DF6F45" w:rsidRDefault="00B0663E" w:rsidP="00B611E4">
            <w:pPr>
              <w:spacing w:after="0" w:line="240" w:lineRule="auto"/>
              <w:jc w:val="center"/>
              <w:rPr>
                <w:rFonts w:cs="Times New Roman"/>
                <w:noProof/>
                <w:sz w:val="16"/>
                <w:szCs w:val="16"/>
              </w:rPr>
            </w:pPr>
            <w:r w:rsidRPr="00DF6F45">
              <w:rPr>
                <w:rFonts w:cs="Times New Roman"/>
                <w:noProof/>
                <w:sz w:val="16"/>
                <w:szCs w:val="16"/>
              </w:rPr>
              <w:t>0</w:t>
            </w:r>
          </w:p>
        </w:tc>
        <w:tc>
          <w:tcPr>
            <w:tcW w:w="482" w:type="pct"/>
            <w:tcBorders>
              <w:top w:val="single" w:sz="12" w:space="0" w:color="auto"/>
              <w:bottom w:val="single" w:sz="4" w:space="0" w:color="auto"/>
            </w:tcBorders>
            <w:shd w:val="clear" w:color="auto" w:fill="auto"/>
          </w:tcPr>
          <w:p w:rsidR="00B0663E" w:rsidRPr="00DF6F45" w:rsidRDefault="00B611E4" w:rsidP="00B611E4">
            <w:pPr>
              <w:spacing w:after="0" w:line="240" w:lineRule="auto"/>
              <w:jc w:val="center"/>
              <w:rPr>
                <w:rFonts w:cs="Times New Roman"/>
                <w:noProof/>
                <w:sz w:val="16"/>
                <w:szCs w:val="16"/>
              </w:rPr>
            </w:pPr>
            <w:r w:rsidRPr="00DF6F45">
              <w:rPr>
                <w:rFonts w:cs="Times New Roman"/>
                <w:noProof/>
                <w:sz w:val="16"/>
                <w:szCs w:val="16"/>
              </w:rPr>
              <w:t>8</w:t>
            </w:r>
          </w:p>
        </w:tc>
      </w:tr>
      <w:tr w:rsidR="00B0663E" w:rsidRPr="005519EC" w:rsidTr="00B0328D">
        <w:trPr>
          <w:trHeight w:val="340"/>
        </w:trPr>
        <w:tc>
          <w:tcPr>
            <w:tcW w:w="566" w:type="pct"/>
            <w:vMerge/>
            <w:tcBorders>
              <w:bottom w:val="single" w:sz="4" w:space="0" w:color="auto"/>
            </w:tcBorders>
          </w:tcPr>
          <w:p w:rsidR="00B0663E" w:rsidRPr="00E76E9F" w:rsidRDefault="00B0663E" w:rsidP="00B0663E">
            <w:pPr>
              <w:spacing w:after="0" w:line="240" w:lineRule="auto"/>
              <w:jc w:val="both"/>
              <w:rPr>
                <w:noProof/>
                <w:sz w:val="16"/>
                <w:szCs w:val="16"/>
              </w:rPr>
            </w:pPr>
          </w:p>
        </w:tc>
        <w:tc>
          <w:tcPr>
            <w:tcW w:w="498" w:type="pct"/>
            <w:vMerge/>
            <w:tcBorders>
              <w:bottom w:val="single" w:sz="4" w:space="0" w:color="auto"/>
            </w:tcBorders>
          </w:tcPr>
          <w:p w:rsidR="00B0663E" w:rsidRPr="005519EC" w:rsidRDefault="00B0663E" w:rsidP="00B0663E">
            <w:pPr>
              <w:spacing w:after="0" w:line="240" w:lineRule="auto"/>
              <w:jc w:val="both"/>
              <w:rPr>
                <w:noProof/>
                <w:sz w:val="16"/>
                <w:szCs w:val="16"/>
              </w:rPr>
            </w:pPr>
          </w:p>
        </w:tc>
        <w:tc>
          <w:tcPr>
            <w:tcW w:w="429" w:type="pct"/>
            <w:vMerge/>
            <w:tcBorders>
              <w:bottom w:val="single" w:sz="4" w:space="0" w:color="auto"/>
            </w:tcBorders>
          </w:tcPr>
          <w:p w:rsidR="00B0663E" w:rsidRPr="005519EC" w:rsidRDefault="00B0663E" w:rsidP="00B0663E">
            <w:pPr>
              <w:spacing w:after="0" w:line="240" w:lineRule="auto"/>
              <w:jc w:val="both"/>
              <w:rPr>
                <w:noProof/>
                <w:sz w:val="16"/>
                <w:szCs w:val="16"/>
              </w:rPr>
            </w:pPr>
          </w:p>
        </w:tc>
        <w:tc>
          <w:tcPr>
            <w:tcW w:w="504" w:type="pct"/>
            <w:tcBorders>
              <w:top w:val="single" w:sz="4" w:space="0" w:color="auto"/>
              <w:bottom w:val="single" w:sz="4" w:space="0" w:color="auto"/>
            </w:tcBorders>
          </w:tcPr>
          <w:p w:rsidR="00B0663E" w:rsidRPr="00445B8C" w:rsidRDefault="00B0663E" w:rsidP="00B0663E">
            <w:pPr>
              <w:spacing w:after="0" w:line="240" w:lineRule="auto"/>
              <w:jc w:val="both"/>
              <w:rPr>
                <w:rFonts w:cs="Times New Roman"/>
                <w:noProof/>
                <w:sz w:val="16"/>
                <w:szCs w:val="16"/>
              </w:rPr>
            </w:pPr>
            <w:r>
              <w:rPr>
                <w:rFonts w:cs="Times New Roman"/>
                <w:noProof/>
                <w:sz w:val="16"/>
                <w:szCs w:val="16"/>
              </w:rPr>
              <w:t>VVL</w:t>
            </w:r>
            <w:r w:rsidRPr="001F2CA3">
              <w:rPr>
                <w:rFonts w:cs="Times New Roman"/>
                <w:noProof/>
                <w:sz w:val="16"/>
                <w:szCs w:val="16"/>
              </w:rPr>
              <w:t xml:space="preserve"> regionas</w:t>
            </w:r>
          </w:p>
        </w:tc>
        <w:tc>
          <w:tcPr>
            <w:tcW w:w="647" w:type="pct"/>
            <w:tcBorders>
              <w:top w:val="single" w:sz="4" w:space="0" w:color="auto"/>
              <w:bottom w:val="single" w:sz="4" w:space="0" w:color="auto"/>
            </w:tcBorders>
          </w:tcPr>
          <w:p w:rsidR="00B0663E" w:rsidRPr="00445B8C" w:rsidRDefault="00B0663E" w:rsidP="00B0663E">
            <w:pPr>
              <w:spacing w:after="0" w:line="240" w:lineRule="auto"/>
              <w:jc w:val="both"/>
              <w:rPr>
                <w:rFonts w:cs="Times New Roman"/>
                <w:noProof/>
                <w:sz w:val="16"/>
                <w:szCs w:val="16"/>
              </w:rPr>
            </w:pPr>
            <w:r w:rsidRPr="001F2CA3">
              <w:rPr>
                <w:rFonts w:cs="Times New Roman"/>
                <w:sz w:val="16"/>
                <w:szCs w:val="16"/>
                <w:lang w:eastAsia="en-GB"/>
              </w:rPr>
              <w:t>Specialusis produkto rodiklis</w:t>
            </w:r>
          </w:p>
        </w:tc>
        <w:tc>
          <w:tcPr>
            <w:tcW w:w="865" w:type="pct"/>
            <w:tcBorders>
              <w:top w:val="single" w:sz="4" w:space="0" w:color="auto"/>
              <w:bottom w:val="single" w:sz="4" w:space="0" w:color="auto"/>
            </w:tcBorders>
            <w:shd w:val="clear" w:color="auto" w:fill="auto"/>
          </w:tcPr>
          <w:p w:rsidR="00B0663E" w:rsidRPr="00445B8C" w:rsidRDefault="00B0663E" w:rsidP="00B0663E">
            <w:pPr>
              <w:tabs>
                <w:tab w:val="left" w:pos="2268"/>
                <w:tab w:val="left" w:pos="7560"/>
              </w:tabs>
              <w:spacing w:after="0" w:line="240" w:lineRule="auto"/>
              <w:jc w:val="both"/>
              <w:rPr>
                <w:rFonts w:eastAsia="Calibri" w:cs="Times New Roman"/>
                <w:sz w:val="16"/>
                <w:szCs w:val="16"/>
                <w:lang w:eastAsia="lt-LT" w:bidi="lt-LT"/>
              </w:rPr>
            </w:pPr>
            <w:proofErr w:type="spellStart"/>
            <w:r w:rsidRPr="001F2CA3">
              <w:rPr>
                <w:rFonts w:eastAsia="Calibri" w:cs="Times New Roman"/>
                <w:sz w:val="16"/>
                <w:szCs w:val="16"/>
                <w:lang w:eastAsia="lt-LT" w:bidi="lt-LT"/>
              </w:rPr>
              <w:t>Inovatyvių</w:t>
            </w:r>
            <w:proofErr w:type="spellEnd"/>
            <w:r w:rsidRPr="001F2CA3">
              <w:rPr>
                <w:rFonts w:eastAsia="Calibri" w:cs="Times New Roman"/>
                <w:sz w:val="16"/>
                <w:szCs w:val="16"/>
                <w:lang w:eastAsia="lt-LT" w:bidi="lt-LT"/>
              </w:rPr>
              <w:t xml:space="preserve"> ir efektyvių sveikatos priežiūros paslaugų teikimo modelių sukūrimui ir (ar) įdiegimui paramą gavusių sveikatos priežiūros įstaigų</w:t>
            </w:r>
            <w:r>
              <w:rPr>
                <w:rFonts w:eastAsia="Calibri" w:cs="Times New Roman"/>
                <w:sz w:val="16"/>
                <w:szCs w:val="16"/>
                <w:lang w:eastAsia="lt-LT" w:bidi="lt-LT"/>
              </w:rPr>
              <w:t xml:space="preserve"> / </w:t>
            </w:r>
            <w:r w:rsidRPr="001F2CA3">
              <w:rPr>
                <w:rFonts w:eastAsia="Calibri" w:cs="Times New Roman"/>
                <w:sz w:val="16"/>
                <w:szCs w:val="16"/>
                <w:lang w:eastAsia="lt-LT" w:bidi="lt-LT"/>
              </w:rPr>
              <w:t>skaičius</w:t>
            </w:r>
          </w:p>
        </w:tc>
        <w:tc>
          <w:tcPr>
            <w:tcW w:w="505" w:type="pct"/>
            <w:tcBorders>
              <w:top w:val="single" w:sz="4" w:space="0" w:color="auto"/>
              <w:bottom w:val="single" w:sz="4" w:space="0" w:color="auto"/>
            </w:tcBorders>
          </w:tcPr>
          <w:p w:rsidR="00B0663E" w:rsidRPr="00445B8C" w:rsidRDefault="00B0663E" w:rsidP="00B0663E">
            <w:pPr>
              <w:spacing w:after="0" w:line="240" w:lineRule="auto"/>
              <w:jc w:val="both"/>
              <w:rPr>
                <w:rFonts w:cs="Times New Roman"/>
                <w:noProof/>
                <w:sz w:val="16"/>
                <w:szCs w:val="16"/>
              </w:rPr>
            </w:pPr>
            <w:r w:rsidRPr="001F2CA3">
              <w:rPr>
                <w:rFonts w:eastAsia="Calibri" w:cs="Times New Roman"/>
                <w:sz w:val="16"/>
                <w:szCs w:val="16"/>
                <w:lang w:eastAsia="lt-LT" w:bidi="lt-LT"/>
              </w:rPr>
              <w:t>Skaičius</w:t>
            </w:r>
          </w:p>
        </w:tc>
        <w:tc>
          <w:tcPr>
            <w:tcW w:w="504" w:type="pct"/>
            <w:tcBorders>
              <w:top w:val="single" w:sz="4" w:space="0" w:color="auto"/>
              <w:bottom w:val="single" w:sz="4" w:space="0" w:color="auto"/>
            </w:tcBorders>
            <w:shd w:val="clear" w:color="auto" w:fill="auto"/>
          </w:tcPr>
          <w:p w:rsidR="00B0663E" w:rsidRPr="00DF6F45" w:rsidRDefault="00B0663E" w:rsidP="00B611E4">
            <w:pPr>
              <w:spacing w:after="0" w:line="240" w:lineRule="auto"/>
              <w:jc w:val="center"/>
              <w:rPr>
                <w:rFonts w:cs="Times New Roman"/>
                <w:noProof/>
                <w:sz w:val="16"/>
                <w:szCs w:val="16"/>
              </w:rPr>
            </w:pPr>
            <w:r w:rsidRPr="00DF6F45">
              <w:rPr>
                <w:rFonts w:cs="Times New Roman"/>
                <w:noProof/>
                <w:sz w:val="16"/>
                <w:szCs w:val="16"/>
              </w:rPr>
              <w:t>0</w:t>
            </w:r>
          </w:p>
        </w:tc>
        <w:tc>
          <w:tcPr>
            <w:tcW w:w="482" w:type="pct"/>
            <w:tcBorders>
              <w:top w:val="single" w:sz="4" w:space="0" w:color="auto"/>
              <w:bottom w:val="single" w:sz="4" w:space="0" w:color="auto"/>
            </w:tcBorders>
            <w:shd w:val="clear" w:color="auto" w:fill="auto"/>
          </w:tcPr>
          <w:p w:rsidR="00B0663E" w:rsidRPr="00DF6F45" w:rsidRDefault="00B0663E" w:rsidP="00B611E4">
            <w:pPr>
              <w:spacing w:after="0" w:line="240" w:lineRule="auto"/>
              <w:jc w:val="center"/>
              <w:rPr>
                <w:rFonts w:cs="Times New Roman"/>
                <w:noProof/>
                <w:sz w:val="16"/>
                <w:szCs w:val="16"/>
              </w:rPr>
            </w:pPr>
            <w:r w:rsidRPr="00DF6F45">
              <w:rPr>
                <w:rFonts w:cs="Times New Roman"/>
                <w:noProof/>
                <w:sz w:val="16"/>
                <w:szCs w:val="16"/>
              </w:rPr>
              <w:t>80</w:t>
            </w:r>
          </w:p>
        </w:tc>
      </w:tr>
    </w:tbl>
    <w:p w:rsidR="002501CF" w:rsidRDefault="002501CF" w:rsidP="002501CF">
      <w:pPr>
        <w:spacing w:after="0" w:line="240" w:lineRule="auto"/>
        <w:jc w:val="both"/>
        <w:rPr>
          <w:rFonts w:cs="Times New Roman"/>
          <w:b/>
          <w:bCs/>
          <w:sz w:val="28"/>
          <w:szCs w:val="28"/>
        </w:rPr>
      </w:pPr>
    </w:p>
    <w:p w:rsidR="002501CF" w:rsidRDefault="002501CF" w:rsidP="002501CF">
      <w:pPr>
        <w:spacing w:after="0" w:line="240" w:lineRule="auto"/>
        <w:rPr>
          <w:rFonts w:cs="Times New Roman"/>
          <w:b/>
          <w:sz w:val="20"/>
          <w:szCs w:val="24"/>
        </w:rPr>
        <w:sectPr w:rsidR="002501CF" w:rsidSect="00931C78">
          <w:pgSz w:w="11906" w:h="16838"/>
          <w:pgMar w:top="1276" w:right="567" w:bottom="1134" w:left="1701" w:header="567" w:footer="567" w:gutter="0"/>
          <w:cols w:space="1296"/>
          <w:docGrid w:linePitch="360"/>
        </w:sectPr>
      </w:pPr>
    </w:p>
    <w:p w:rsidR="002501CF" w:rsidRPr="005519EC" w:rsidRDefault="002501CF" w:rsidP="002501CF">
      <w:pPr>
        <w:spacing w:after="0" w:line="240" w:lineRule="auto"/>
        <w:rPr>
          <w:rFonts w:eastAsia="Times New Roman" w:cs="Times New Roman"/>
          <w:b/>
          <w:iCs/>
          <w:noProof/>
          <w:szCs w:val="24"/>
          <w:lang w:eastAsia="lt-LT" w:bidi="lt-LT"/>
        </w:rPr>
      </w:pPr>
      <w:r>
        <w:rPr>
          <w:rFonts w:cs="Times New Roman"/>
          <w:b/>
          <w:sz w:val="20"/>
          <w:szCs w:val="24"/>
        </w:rPr>
        <w:lastRenderedPageBreak/>
        <w:t>3 lentelė. Rezultato</w:t>
      </w:r>
      <w:r w:rsidRPr="008B0912">
        <w:rPr>
          <w:rFonts w:cs="Times New Roman"/>
          <w:b/>
          <w:sz w:val="20"/>
          <w:szCs w:val="24"/>
        </w:rPr>
        <w:t xml:space="preserve"> rodikliai</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993"/>
        <w:gridCol w:w="851"/>
        <w:gridCol w:w="992"/>
        <w:gridCol w:w="1419"/>
        <w:gridCol w:w="3543"/>
        <w:gridCol w:w="992"/>
        <w:gridCol w:w="992"/>
        <w:gridCol w:w="1133"/>
        <w:gridCol w:w="1228"/>
        <w:gridCol w:w="992"/>
        <w:gridCol w:w="1118"/>
      </w:tblGrid>
      <w:tr w:rsidR="002501CF" w:rsidRPr="00933628" w:rsidTr="00107BB3">
        <w:trPr>
          <w:trHeight w:val="1353"/>
          <w:tblHeader/>
        </w:trPr>
        <w:tc>
          <w:tcPr>
            <w:tcW w:w="35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2501CF" w:rsidP="00A928F8">
            <w:pPr>
              <w:spacing w:after="0" w:line="240" w:lineRule="auto"/>
              <w:jc w:val="center"/>
              <w:rPr>
                <w:rFonts w:cs="Times New Roman"/>
                <w:b/>
                <w:noProof/>
                <w:sz w:val="16"/>
                <w:szCs w:val="16"/>
              </w:rPr>
            </w:pPr>
            <w:r w:rsidRPr="00933628">
              <w:rPr>
                <w:b/>
                <w:noProof/>
                <w:sz w:val="16"/>
                <w:szCs w:val="16"/>
              </w:rPr>
              <w:t>Prioritetas</w:t>
            </w:r>
          </w:p>
        </w:tc>
        <w:tc>
          <w:tcPr>
            <w:tcW w:w="3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2501CF" w:rsidP="00A928F8">
            <w:pPr>
              <w:spacing w:after="0" w:line="240" w:lineRule="auto"/>
              <w:jc w:val="center"/>
              <w:rPr>
                <w:rFonts w:cs="Times New Roman"/>
                <w:b/>
                <w:noProof/>
                <w:sz w:val="16"/>
                <w:szCs w:val="16"/>
              </w:rPr>
            </w:pPr>
            <w:r w:rsidRPr="00933628">
              <w:rPr>
                <w:b/>
                <w:noProof/>
                <w:sz w:val="16"/>
                <w:szCs w:val="16"/>
              </w:rPr>
              <w:t>Konkretus uždavinys</w:t>
            </w:r>
          </w:p>
        </w:tc>
        <w:tc>
          <w:tcPr>
            <w:tcW w:w="27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2501CF" w:rsidP="00A928F8">
            <w:pPr>
              <w:spacing w:after="0" w:line="240" w:lineRule="auto"/>
              <w:jc w:val="center"/>
              <w:rPr>
                <w:rFonts w:cs="Times New Roman"/>
                <w:b/>
                <w:noProof/>
                <w:sz w:val="16"/>
                <w:szCs w:val="16"/>
              </w:rPr>
            </w:pPr>
            <w:r w:rsidRPr="00933628">
              <w:rPr>
                <w:b/>
                <w:noProof/>
                <w:sz w:val="16"/>
                <w:szCs w:val="16"/>
              </w:rPr>
              <w:t>Fondas</w:t>
            </w:r>
          </w:p>
        </w:tc>
        <w:tc>
          <w:tcPr>
            <w:tcW w:w="3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2501CF" w:rsidP="00A928F8">
            <w:pPr>
              <w:spacing w:after="0" w:line="240" w:lineRule="auto"/>
              <w:jc w:val="center"/>
              <w:rPr>
                <w:rFonts w:cs="Times New Roman"/>
                <w:b/>
                <w:noProof/>
                <w:sz w:val="16"/>
                <w:szCs w:val="16"/>
              </w:rPr>
            </w:pPr>
            <w:r w:rsidRPr="00933628">
              <w:rPr>
                <w:b/>
                <w:noProof/>
                <w:sz w:val="16"/>
                <w:szCs w:val="16"/>
              </w:rPr>
              <w:t>Regiono kategorija</w:t>
            </w:r>
          </w:p>
        </w:tc>
        <w:tc>
          <w:tcPr>
            <w:tcW w:w="46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7F46D4" w:rsidP="00A928F8">
            <w:pPr>
              <w:spacing w:after="0" w:line="240" w:lineRule="auto"/>
              <w:jc w:val="center"/>
              <w:rPr>
                <w:rFonts w:cs="Times New Roman"/>
                <w:b/>
                <w:noProof/>
                <w:sz w:val="16"/>
                <w:szCs w:val="16"/>
              </w:rPr>
            </w:pPr>
            <w:r>
              <w:rPr>
                <w:b/>
                <w:noProof/>
                <w:sz w:val="16"/>
                <w:szCs w:val="16"/>
              </w:rPr>
              <w:t>Identifikavimo numeris</w:t>
            </w:r>
          </w:p>
        </w:tc>
        <w:tc>
          <w:tcPr>
            <w:tcW w:w="115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7F46D4" w:rsidP="00A928F8">
            <w:pPr>
              <w:spacing w:after="0" w:line="240" w:lineRule="auto"/>
              <w:jc w:val="center"/>
              <w:rPr>
                <w:rFonts w:cs="Times New Roman"/>
                <w:b/>
                <w:noProof/>
                <w:sz w:val="16"/>
                <w:szCs w:val="16"/>
              </w:rPr>
            </w:pPr>
            <w:r>
              <w:rPr>
                <w:b/>
                <w:noProof/>
                <w:sz w:val="16"/>
                <w:szCs w:val="16"/>
              </w:rPr>
              <w:t>Rodiklis</w:t>
            </w:r>
          </w:p>
        </w:tc>
        <w:tc>
          <w:tcPr>
            <w:tcW w:w="3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2501CF" w:rsidP="00A928F8">
            <w:pPr>
              <w:spacing w:after="0" w:line="240" w:lineRule="auto"/>
              <w:jc w:val="center"/>
              <w:rPr>
                <w:rFonts w:cs="Times New Roman"/>
                <w:b/>
                <w:noProof/>
                <w:sz w:val="16"/>
                <w:szCs w:val="16"/>
              </w:rPr>
            </w:pPr>
            <w:r w:rsidRPr="00933628">
              <w:rPr>
                <w:b/>
                <w:noProof/>
                <w:sz w:val="16"/>
                <w:szCs w:val="16"/>
              </w:rPr>
              <w:t>Matavimo vienetas</w:t>
            </w:r>
          </w:p>
        </w:tc>
        <w:tc>
          <w:tcPr>
            <w:tcW w:w="3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2501CF" w:rsidP="00A928F8">
            <w:pPr>
              <w:spacing w:after="0" w:line="240" w:lineRule="auto"/>
              <w:jc w:val="center"/>
              <w:rPr>
                <w:rFonts w:cs="Times New Roman"/>
                <w:b/>
                <w:noProof/>
                <w:sz w:val="16"/>
                <w:szCs w:val="16"/>
              </w:rPr>
            </w:pPr>
            <w:r w:rsidRPr="00933628">
              <w:rPr>
                <w:b/>
                <w:noProof/>
                <w:sz w:val="16"/>
                <w:szCs w:val="16"/>
              </w:rPr>
              <w:t>Pradinė reikšmė arba pamatinė vertė</w:t>
            </w:r>
          </w:p>
        </w:tc>
        <w:tc>
          <w:tcPr>
            <w:tcW w:w="36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2501CF" w:rsidP="00A928F8">
            <w:pPr>
              <w:spacing w:after="0" w:line="240" w:lineRule="auto"/>
              <w:jc w:val="center"/>
              <w:rPr>
                <w:rFonts w:cs="Times New Roman"/>
                <w:b/>
                <w:noProof/>
                <w:sz w:val="16"/>
                <w:szCs w:val="16"/>
              </w:rPr>
            </w:pPr>
            <w:r w:rsidRPr="00933628">
              <w:rPr>
                <w:b/>
                <w:noProof/>
                <w:sz w:val="16"/>
                <w:szCs w:val="16"/>
              </w:rPr>
              <w:t>Ataskaitiniai metai</w:t>
            </w:r>
          </w:p>
        </w:tc>
        <w:tc>
          <w:tcPr>
            <w:tcW w:w="40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2501CF" w:rsidP="00A928F8">
            <w:pPr>
              <w:spacing w:after="0" w:line="240" w:lineRule="auto"/>
              <w:jc w:val="center"/>
              <w:rPr>
                <w:rFonts w:cs="Times New Roman"/>
                <w:b/>
                <w:noProof/>
                <w:sz w:val="16"/>
                <w:szCs w:val="16"/>
              </w:rPr>
            </w:pPr>
            <w:r w:rsidRPr="00933628">
              <w:rPr>
                <w:b/>
                <w:noProof/>
                <w:sz w:val="16"/>
                <w:szCs w:val="16"/>
              </w:rPr>
              <w:t>Siekinys (2029 m.)</w:t>
            </w:r>
          </w:p>
        </w:tc>
        <w:tc>
          <w:tcPr>
            <w:tcW w:w="3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107BB3" w:rsidP="00A928F8">
            <w:pPr>
              <w:spacing w:after="0" w:line="240" w:lineRule="auto"/>
              <w:jc w:val="center"/>
              <w:rPr>
                <w:rFonts w:cs="Times New Roman"/>
                <w:b/>
                <w:noProof/>
                <w:sz w:val="16"/>
                <w:szCs w:val="16"/>
              </w:rPr>
            </w:pPr>
            <w:r>
              <w:rPr>
                <w:b/>
                <w:noProof/>
                <w:sz w:val="16"/>
                <w:szCs w:val="16"/>
              </w:rPr>
              <w:t>Duomenų šaltinis</w:t>
            </w:r>
          </w:p>
        </w:tc>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Pr="00933628" w:rsidRDefault="00107BB3" w:rsidP="00A928F8">
            <w:pPr>
              <w:spacing w:after="0" w:line="240" w:lineRule="auto"/>
              <w:jc w:val="center"/>
              <w:rPr>
                <w:rFonts w:cs="Times New Roman"/>
                <w:b/>
                <w:noProof/>
                <w:sz w:val="16"/>
                <w:szCs w:val="16"/>
              </w:rPr>
            </w:pPr>
            <w:r>
              <w:rPr>
                <w:b/>
                <w:noProof/>
                <w:sz w:val="16"/>
                <w:szCs w:val="16"/>
              </w:rPr>
              <w:t>Pastabos</w:t>
            </w:r>
          </w:p>
        </w:tc>
      </w:tr>
      <w:tr w:rsidR="00B0663E" w:rsidRPr="005519EC" w:rsidTr="00107BB3">
        <w:trPr>
          <w:trHeight w:val="707"/>
        </w:trPr>
        <w:tc>
          <w:tcPr>
            <w:tcW w:w="358" w:type="pct"/>
            <w:vMerge w:val="restart"/>
            <w:tcBorders>
              <w:top w:val="single" w:sz="12" w:space="0" w:color="auto"/>
            </w:tcBorders>
          </w:tcPr>
          <w:p w:rsidR="00B0663E" w:rsidRPr="00E76E9F" w:rsidRDefault="00B0663E" w:rsidP="00B0328D">
            <w:pPr>
              <w:spacing w:after="0" w:line="240" w:lineRule="auto"/>
              <w:rPr>
                <w:noProof/>
                <w:sz w:val="16"/>
                <w:szCs w:val="16"/>
              </w:rPr>
            </w:pPr>
            <w:r w:rsidRPr="001D13CE">
              <w:rPr>
                <w:rStyle w:val="normaltextrun"/>
                <w:noProof/>
                <w:sz w:val="16"/>
                <w:szCs w:val="16"/>
              </w:rPr>
              <w:t>6.</w:t>
            </w:r>
            <w:r>
              <w:rPr>
                <w:rStyle w:val="normaltextrun"/>
                <w:noProof/>
                <w:sz w:val="16"/>
                <w:szCs w:val="16"/>
              </w:rPr>
              <w:t xml:space="preserve"> </w:t>
            </w:r>
            <w:r w:rsidRPr="001D13CE">
              <w:rPr>
                <w:rStyle w:val="normaltextrun"/>
                <w:noProof/>
                <w:sz w:val="16"/>
                <w:szCs w:val="16"/>
              </w:rPr>
              <w:t>Inovatyvūs sprendimai</w:t>
            </w:r>
          </w:p>
        </w:tc>
        <w:tc>
          <w:tcPr>
            <w:tcW w:w="323" w:type="pct"/>
            <w:vMerge w:val="restart"/>
            <w:tcBorders>
              <w:top w:val="single" w:sz="12" w:space="0" w:color="auto"/>
            </w:tcBorders>
          </w:tcPr>
          <w:p w:rsidR="00B0663E" w:rsidRPr="005519EC" w:rsidRDefault="00107BB3" w:rsidP="00B0328D">
            <w:pPr>
              <w:spacing w:after="0" w:line="240" w:lineRule="auto"/>
              <w:rPr>
                <w:noProof/>
                <w:sz w:val="16"/>
                <w:szCs w:val="16"/>
              </w:rPr>
            </w:pPr>
            <w:r>
              <w:rPr>
                <w:noProof/>
                <w:sz w:val="16"/>
                <w:szCs w:val="16"/>
              </w:rPr>
              <w:t>6.3</w:t>
            </w:r>
          </w:p>
        </w:tc>
        <w:tc>
          <w:tcPr>
            <w:tcW w:w="277" w:type="pct"/>
            <w:vMerge w:val="restart"/>
            <w:tcBorders>
              <w:top w:val="single" w:sz="12" w:space="0" w:color="auto"/>
            </w:tcBorders>
          </w:tcPr>
          <w:p w:rsidR="00B0663E" w:rsidRPr="005519EC" w:rsidRDefault="00B0663E" w:rsidP="00B0328D">
            <w:pPr>
              <w:spacing w:after="0" w:line="240" w:lineRule="auto"/>
              <w:rPr>
                <w:noProof/>
                <w:sz w:val="16"/>
                <w:szCs w:val="16"/>
              </w:rPr>
            </w:pPr>
            <w:r>
              <w:rPr>
                <w:noProof/>
                <w:sz w:val="16"/>
                <w:szCs w:val="16"/>
              </w:rPr>
              <w:t>ESF</w:t>
            </w:r>
          </w:p>
        </w:tc>
        <w:tc>
          <w:tcPr>
            <w:tcW w:w="323" w:type="pct"/>
            <w:tcBorders>
              <w:top w:val="single" w:sz="12" w:space="0" w:color="auto"/>
            </w:tcBorders>
          </w:tcPr>
          <w:p w:rsidR="00B0663E" w:rsidRPr="00445B8C" w:rsidRDefault="00B0663E" w:rsidP="00B0328D">
            <w:pPr>
              <w:spacing w:after="0" w:line="240" w:lineRule="auto"/>
              <w:jc w:val="both"/>
              <w:rPr>
                <w:rFonts w:cs="Times New Roman"/>
                <w:noProof/>
                <w:sz w:val="16"/>
                <w:szCs w:val="16"/>
              </w:rPr>
            </w:pPr>
            <w:r w:rsidRPr="001F2CA3">
              <w:rPr>
                <w:rFonts w:cs="Times New Roman"/>
                <w:noProof/>
                <w:sz w:val="16"/>
                <w:szCs w:val="16"/>
              </w:rPr>
              <w:t>Sostinės regionas</w:t>
            </w:r>
          </w:p>
        </w:tc>
        <w:tc>
          <w:tcPr>
            <w:tcW w:w="462" w:type="pct"/>
            <w:tcBorders>
              <w:top w:val="single" w:sz="12" w:space="0" w:color="auto"/>
            </w:tcBorders>
          </w:tcPr>
          <w:p w:rsidR="00B0663E" w:rsidRPr="00445B8C" w:rsidRDefault="00B0663E" w:rsidP="00107BB3">
            <w:pPr>
              <w:spacing w:after="0" w:line="240" w:lineRule="auto"/>
              <w:jc w:val="both"/>
              <w:rPr>
                <w:rFonts w:cs="Times New Roman"/>
                <w:noProof/>
                <w:sz w:val="16"/>
                <w:szCs w:val="16"/>
              </w:rPr>
            </w:pPr>
            <w:r w:rsidRPr="00281C23">
              <w:rPr>
                <w:rFonts w:cs="Times New Roman"/>
                <w:noProof/>
                <w:sz w:val="16"/>
                <w:szCs w:val="16"/>
              </w:rPr>
              <w:t xml:space="preserve">Specialusis </w:t>
            </w:r>
          </w:p>
        </w:tc>
        <w:tc>
          <w:tcPr>
            <w:tcW w:w="1154" w:type="pct"/>
            <w:tcBorders>
              <w:top w:val="single" w:sz="12" w:space="0" w:color="auto"/>
            </w:tcBorders>
            <w:shd w:val="clear" w:color="auto" w:fill="auto"/>
          </w:tcPr>
          <w:p w:rsidR="00B0663E" w:rsidRPr="00445B8C" w:rsidRDefault="00B0663E" w:rsidP="00107BB3">
            <w:pPr>
              <w:tabs>
                <w:tab w:val="left" w:pos="2268"/>
                <w:tab w:val="left" w:pos="7560"/>
              </w:tabs>
              <w:spacing w:after="0" w:line="240" w:lineRule="auto"/>
              <w:rPr>
                <w:rFonts w:cs="Times New Roman"/>
                <w:noProof/>
                <w:sz w:val="16"/>
                <w:szCs w:val="16"/>
              </w:rPr>
            </w:pPr>
            <w:r w:rsidRPr="00504D08">
              <w:rPr>
                <w:rFonts w:cs="Times New Roman"/>
                <w:noProof/>
                <w:sz w:val="16"/>
                <w:szCs w:val="16"/>
              </w:rPr>
              <w:t>Asmenys, turintys galimybę naudotis inovatyv</w:t>
            </w:r>
            <w:r>
              <w:rPr>
                <w:rFonts w:cs="Times New Roman"/>
                <w:noProof/>
                <w:sz w:val="16"/>
                <w:szCs w:val="16"/>
              </w:rPr>
              <w:t>iomis</w:t>
            </w:r>
            <w:r w:rsidRPr="00504D08">
              <w:rPr>
                <w:rFonts w:cs="Times New Roman"/>
                <w:noProof/>
                <w:sz w:val="16"/>
                <w:szCs w:val="16"/>
              </w:rPr>
              <w:t xml:space="preserve"> ir efektyv</w:t>
            </w:r>
            <w:r>
              <w:rPr>
                <w:rFonts w:cs="Times New Roman"/>
                <w:noProof/>
                <w:sz w:val="16"/>
                <w:szCs w:val="16"/>
              </w:rPr>
              <w:t>iomis</w:t>
            </w:r>
            <w:r w:rsidRPr="00504D08">
              <w:rPr>
                <w:rFonts w:cs="Times New Roman"/>
                <w:noProof/>
                <w:sz w:val="16"/>
                <w:szCs w:val="16"/>
              </w:rPr>
              <w:t xml:space="preserve"> sveikatos priežiūros paslaugomis</w:t>
            </w:r>
          </w:p>
        </w:tc>
        <w:tc>
          <w:tcPr>
            <w:tcW w:w="323" w:type="pct"/>
            <w:tcBorders>
              <w:top w:val="single" w:sz="12" w:space="0" w:color="auto"/>
            </w:tcBorders>
          </w:tcPr>
          <w:p w:rsidR="00B0663E" w:rsidRPr="00445B8C" w:rsidRDefault="00B0663E" w:rsidP="00107BB3">
            <w:pPr>
              <w:spacing w:after="0" w:line="240" w:lineRule="auto"/>
              <w:jc w:val="both"/>
              <w:rPr>
                <w:rFonts w:cs="Times New Roman"/>
                <w:noProof/>
                <w:sz w:val="16"/>
                <w:szCs w:val="16"/>
              </w:rPr>
            </w:pPr>
            <w:r w:rsidRPr="001F2CA3">
              <w:rPr>
                <w:rFonts w:eastAsia="Calibri" w:cs="Times New Roman"/>
                <w:sz w:val="16"/>
                <w:szCs w:val="16"/>
                <w:lang w:eastAsia="lt-LT" w:bidi="lt-LT"/>
              </w:rPr>
              <w:t>Skaičius</w:t>
            </w:r>
          </w:p>
        </w:tc>
        <w:tc>
          <w:tcPr>
            <w:tcW w:w="323" w:type="pct"/>
            <w:tcBorders>
              <w:top w:val="single" w:sz="12" w:space="0" w:color="auto"/>
            </w:tcBorders>
          </w:tcPr>
          <w:p w:rsidR="00B0663E" w:rsidRPr="00445B8C" w:rsidRDefault="00B0663E" w:rsidP="00107BB3">
            <w:pPr>
              <w:spacing w:after="0" w:line="240" w:lineRule="auto"/>
              <w:jc w:val="center"/>
              <w:rPr>
                <w:rFonts w:cs="Times New Roman"/>
                <w:noProof/>
                <w:sz w:val="16"/>
                <w:szCs w:val="16"/>
              </w:rPr>
            </w:pPr>
            <w:r>
              <w:rPr>
                <w:rFonts w:cs="Times New Roman"/>
                <w:noProof/>
                <w:sz w:val="16"/>
                <w:szCs w:val="16"/>
              </w:rPr>
              <w:t>n/a</w:t>
            </w:r>
          </w:p>
        </w:tc>
        <w:tc>
          <w:tcPr>
            <w:tcW w:w="369" w:type="pct"/>
            <w:tcBorders>
              <w:top w:val="single" w:sz="12" w:space="0" w:color="auto"/>
            </w:tcBorders>
          </w:tcPr>
          <w:p w:rsidR="00B0663E" w:rsidRPr="00445B8C" w:rsidRDefault="00107BB3" w:rsidP="00107BB3">
            <w:pPr>
              <w:spacing w:after="0" w:line="240" w:lineRule="auto"/>
              <w:jc w:val="center"/>
              <w:rPr>
                <w:rFonts w:cs="Times New Roman"/>
                <w:noProof/>
                <w:sz w:val="16"/>
                <w:szCs w:val="16"/>
              </w:rPr>
            </w:pPr>
            <w:r>
              <w:rPr>
                <w:rFonts w:cs="Times New Roman"/>
                <w:noProof/>
                <w:sz w:val="16"/>
                <w:szCs w:val="16"/>
              </w:rPr>
              <w:t>2021</w:t>
            </w:r>
          </w:p>
        </w:tc>
        <w:tc>
          <w:tcPr>
            <w:tcW w:w="400" w:type="pct"/>
            <w:tcBorders>
              <w:top w:val="single" w:sz="12" w:space="0" w:color="auto"/>
            </w:tcBorders>
            <w:shd w:val="clear" w:color="auto" w:fill="auto"/>
          </w:tcPr>
          <w:p w:rsidR="00B0663E" w:rsidRPr="00445B8C" w:rsidRDefault="00107BB3" w:rsidP="00107BB3">
            <w:pPr>
              <w:spacing w:after="0" w:line="240" w:lineRule="auto"/>
              <w:jc w:val="center"/>
              <w:rPr>
                <w:rFonts w:cs="Times New Roman"/>
                <w:noProof/>
                <w:sz w:val="16"/>
                <w:szCs w:val="16"/>
              </w:rPr>
            </w:pPr>
            <w:r>
              <w:rPr>
                <w:rFonts w:cs="Times New Roman"/>
                <w:noProof/>
                <w:sz w:val="16"/>
                <w:szCs w:val="16"/>
              </w:rPr>
              <w:t>5 000</w:t>
            </w:r>
          </w:p>
        </w:tc>
        <w:tc>
          <w:tcPr>
            <w:tcW w:w="323" w:type="pct"/>
            <w:tcBorders>
              <w:top w:val="single" w:sz="12" w:space="0" w:color="auto"/>
            </w:tcBorders>
            <w:shd w:val="clear" w:color="auto" w:fill="auto"/>
          </w:tcPr>
          <w:p w:rsidR="00B0663E" w:rsidRPr="00445B8C" w:rsidRDefault="00107BB3" w:rsidP="00107BB3">
            <w:pPr>
              <w:spacing w:after="0" w:line="240" w:lineRule="auto"/>
              <w:jc w:val="both"/>
              <w:rPr>
                <w:rFonts w:cs="Times New Roman"/>
                <w:noProof/>
                <w:sz w:val="16"/>
                <w:szCs w:val="16"/>
              </w:rPr>
            </w:pPr>
            <w:r>
              <w:rPr>
                <w:rFonts w:cs="Times New Roman"/>
                <w:noProof/>
                <w:sz w:val="16"/>
                <w:szCs w:val="16"/>
              </w:rPr>
              <w:t>Projektų ataskaitos</w:t>
            </w:r>
          </w:p>
        </w:tc>
        <w:tc>
          <w:tcPr>
            <w:tcW w:w="364" w:type="pct"/>
            <w:tcBorders>
              <w:top w:val="single" w:sz="12" w:space="0" w:color="auto"/>
            </w:tcBorders>
          </w:tcPr>
          <w:p w:rsidR="00B0663E" w:rsidRPr="002D66B8" w:rsidRDefault="00B0663E" w:rsidP="00107BB3">
            <w:pPr>
              <w:spacing w:after="0" w:line="240" w:lineRule="auto"/>
              <w:jc w:val="both"/>
              <w:rPr>
                <w:rFonts w:cs="Times New Roman"/>
                <w:b/>
                <w:noProof/>
                <w:sz w:val="16"/>
                <w:szCs w:val="16"/>
              </w:rPr>
            </w:pPr>
          </w:p>
        </w:tc>
      </w:tr>
      <w:tr w:rsidR="00B0663E" w:rsidRPr="00933628" w:rsidTr="00107BB3">
        <w:trPr>
          <w:trHeight w:val="609"/>
        </w:trPr>
        <w:tc>
          <w:tcPr>
            <w:tcW w:w="358" w:type="pct"/>
            <w:vMerge/>
          </w:tcPr>
          <w:p w:rsidR="00B0663E" w:rsidRPr="00933628" w:rsidRDefault="00B0663E" w:rsidP="00A928F8">
            <w:pPr>
              <w:spacing w:after="0" w:line="240" w:lineRule="auto"/>
              <w:jc w:val="both"/>
              <w:rPr>
                <w:noProof/>
                <w:sz w:val="16"/>
                <w:szCs w:val="16"/>
              </w:rPr>
            </w:pPr>
          </w:p>
        </w:tc>
        <w:tc>
          <w:tcPr>
            <w:tcW w:w="323" w:type="pct"/>
            <w:vMerge/>
          </w:tcPr>
          <w:p w:rsidR="00B0663E" w:rsidRPr="00933628" w:rsidRDefault="00B0663E" w:rsidP="00A928F8">
            <w:pPr>
              <w:spacing w:after="0" w:line="240" w:lineRule="auto"/>
              <w:jc w:val="both"/>
              <w:rPr>
                <w:noProof/>
                <w:sz w:val="16"/>
                <w:szCs w:val="16"/>
              </w:rPr>
            </w:pPr>
          </w:p>
        </w:tc>
        <w:tc>
          <w:tcPr>
            <w:tcW w:w="277" w:type="pct"/>
            <w:vMerge/>
          </w:tcPr>
          <w:p w:rsidR="00B0663E" w:rsidRPr="00933628" w:rsidRDefault="00B0663E" w:rsidP="00A928F8">
            <w:pPr>
              <w:spacing w:after="0" w:line="240" w:lineRule="auto"/>
              <w:jc w:val="both"/>
              <w:rPr>
                <w:noProof/>
                <w:sz w:val="16"/>
                <w:szCs w:val="16"/>
              </w:rPr>
            </w:pPr>
          </w:p>
        </w:tc>
        <w:tc>
          <w:tcPr>
            <w:tcW w:w="323" w:type="pct"/>
          </w:tcPr>
          <w:p w:rsidR="00B0663E" w:rsidRPr="001F2CA3" w:rsidRDefault="00107BB3" w:rsidP="00B0328D">
            <w:pPr>
              <w:spacing w:after="0" w:line="240" w:lineRule="auto"/>
              <w:jc w:val="both"/>
              <w:rPr>
                <w:rFonts w:cs="Times New Roman"/>
                <w:noProof/>
                <w:sz w:val="16"/>
                <w:szCs w:val="16"/>
              </w:rPr>
            </w:pPr>
            <w:r>
              <w:rPr>
                <w:rFonts w:cs="Times New Roman"/>
                <w:noProof/>
                <w:sz w:val="16"/>
                <w:szCs w:val="16"/>
              </w:rPr>
              <w:t xml:space="preserve">VVL </w:t>
            </w:r>
            <w:r w:rsidR="00B0663E" w:rsidRPr="001F2CA3">
              <w:rPr>
                <w:rFonts w:cs="Times New Roman"/>
                <w:noProof/>
                <w:sz w:val="16"/>
                <w:szCs w:val="16"/>
              </w:rPr>
              <w:t>regionas</w:t>
            </w:r>
          </w:p>
        </w:tc>
        <w:tc>
          <w:tcPr>
            <w:tcW w:w="462" w:type="pct"/>
          </w:tcPr>
          <w:p w:rsidR="00B0663E" w:rsidRPr="001F2CA3" w:rsidRDefault="00B0663E" w:rsidP="00107BB3">
            <w:pPr>
              <w:spacing w:after="0" w:line="240" w:lineRule="auto"/>
              <w:jc w:val="both"/>
              <w:rPr>
                <w:rFonts w:cs="Times New Roman"/>
                <w:sz w:val="16"/>
                <w:szCs w:val="16"/>
                <w:lang w:eastAsia="en-GB"/>
              </w:rPr>
            </w:pPr>
            <w:r w:rsidRPr="00281C23">
              <w:rPr>
                <w:rFonts w:cs="Times New Roman"/>
                <w:noProof/>
                <w:sz w:val="16"/>
                <w:szCs w:val="16"/>
              </w:rPr>
              <w:t xml:space="preserve">Specialusis </w:t>
            </w:r>
          </w:p>
        </w:tc>
        <w:tc>
          <w:tcPr>
            <w:tcW w:w="1154" w:type="pct"/>
            <w:shd w:val="clear" w:color="auto" w:fill="auto"/>
          </w:tcPr>
          <w:p w:rsidR="00B0663E" w:rsidRPr="001F2CA3" w:rsidRDefault="00B0663E" w:rsidP="00107BB3">
            <w:pPr>
              <w:tabs>
                <w:tab w:val="left" w:pos="2268"/>
                <w:tab w:val="left" w:pos="7560"/>
              </w:tabs>
              <w:spacing w:after="0" w:line="240" w:lineRule="auto"/>
              <w:rPr>
                <w:rFonts w:eastAsia="Calibri" w:cs="Times New Roman"/>
                <w:sz w:val="16"/>
                <w:szCs w:val="16"/>
                <w:lang w:eastAsia="lt-LT" w:bidi="lt-LT"/>
              </w:rPr>
            </w:pPr>
            <w:r w:rsidRPr="00504D08">
              <w:rPr>
                <w:rFonts w:cs="Times New Roman"/>
                <w:noProof/>
                <w:sz w:val="16"/>
                <w:szCs w:val="16"/>
              </w:rPr>
              <w:t>Asmenys, turintys galimybę naudotis inovatyv</w:t>
            </w:r>
            <w:r>
              <w:rPr>
                <w:rFonts w:cs="Times New Roman"/>
                <w:noProof/>
                <w:sz w:val="16"/>
                <w:szCs w:val="16"/>
              </w:rPr>
              <w:t>iomis</w:t>
            </w:r>
            <w:r w:rsidRPr="00504D08">
              <w:rPr>
                <w:rFonts w:cs="Times New Roman"/>
                <w:noProof/>
                <w:sz w:val="16"/>
                <w:szCs w:val="16"/>
              </w:rPr>
              <w:t xml:space="preserve"> ir efektyv</w:t>
            </w:r>
            <w:r>
              <w:rPr>
                <w:rFonts w:cs="Times New Roman"/>
                <w:noProof/>
                <w:sz w:val="16"/>
                <w:szCs w:val="16"/>
              </w:rPr>
              <w:t>iomis</w:t>
            </w:r>
            <w:r w:rsidRPr="00504D08">
              <w:rPr>
                <w:rFonts w:cs="Times New Roman"/>
                <w:noProof/>
                <w:sz w:val="16"/>
                <w:szCs w:val="16"/>
              </w:rPr>
              <w:t xml:space="preserve"> sveikatos priežiūros paslaugomis</w:t>
            </w:r>
          </w:p>
        </w:tc>
        <w:tc>
          <w:tcPr>
            <w:tcW w:w="323" w:type="pct"/>
          </w:tcPr>
          <w:p w:rsidR="00B0663E" w:rsidRPr="001F2CA3" w:rsidRDefault="00B0663E" w:rsidP="00107BB3">
            <w:pPr>
              <w:spacing w:after="0" w:line="240" w:lineRule="auto"/>
              <w:jc w:val="both"/>
              <w:rPr>
                <w:rFonts w:cs="Times New Roman"/>
                <w:noProof/>
                <w:sz w:val="16"/>
                <w:szCs w:val="16"/>
              </w:rPr>
            </w:pPr>
            <w:r w:rsidRPr="001F2CA3">
              <w:rPr>
                <w:rFonts w:eastAsia="Calibri" w:cs="Times New Roman"/>
                <w:sz w:val="16"/>
                <w:szCs w:val="16"/>
                <w:lang w:eastAsia="lt-LT" w:bidi="lt-LT"/>
              </w:rPr>
              <w:t>Skaičius</w:t>
            </w:r>
          </w:p>
        </w:tc>
        <w:tc>
          <w:tcPr>
            <w:tcW w:w="323" w:type="pct"/>
          </w:tcPr>
          <w:p w:rsidR="00B0663E" w:rsidRDefault="00B0663E" w:rsidP="00107BB3">
            <w:pPr>
              <w:spacing w:after="0" w:line="240" w:lineRule="auto"/>
              <w:jc w:val="center"/>
              <w:rPr>
                <w:rFonts w:cs="Times New Roman"/>
                <w:noProof/>
                <w:sz w:val="16"/>
                <w:szCs w:val="16"/>
              </w:rPr>
            </w:pPr>
            <w:r>
              <w:rPr>
                <w:rFonts w:cs="Times New Roman"/>
                <w:noProof/>
                <w:sz w:val="16"/>
                <w:szCs w:val="16"/>
              </w:rPr>
              <w:t>n/a</w:t>
            </w:r>
          </w:p>
        </w:tc>
        <w:tc>
          <w:tcPr>
            <w:tcW w:w="369" w:type="pct"/>
          </w:tcPr>
          <w:p w:rsidR="00B0663E" w:rsidRDefault="00107BB3" w:rsidP="00107BB3">
            <w:pPr>
              <w:spacing w:after="0" w:line="240" w:lineRule="auto"/>
              <w:jc w:val="center"/>
              <w:rPr>
                <w:rFonts w:cs="Times New Roman"/>
                <w:noProof/>
                <w:sz w:val="16"/>
                <w:szCs w:val="16"/>
              </w:rPr>
            </w:pPr>
            <w:r>
              <w:rPr>
                <w:rFonts w:cs="Times New Roman"/>
                <w:noProof/>
                <w:sz w:val="16"/>
                <w:szCs w:val="16"/>
              </w:rPr>
              <w:t>2021</w:t>
            </w:r>
          </w:p>
        </w:tc>
        <w:tc>
          <w:tcPr>
            <w:tcW w:w="400" w:type="pct"/>
            <w:shd w:val="clear" w:color="auto" w:fill="auto"/>
          </w:tcPr>
          <w:p w:rsidR="00B0663E" w:rsidRPr="001F2CA3" w:rsidRDefault="00107BB3" w:rsidP="00107BB3">
            <w:pPr>
              <w:spacing w:after="0" w:line="240" w:lineRule="auto"/>
              <w:jc w:val="center"/>
              <w:rPr>
                <w:rFonts w:cs="Times New Roman"/>
                <w:noProof/>
                <w:sz w:val="16"/>
                <w:szCs w:val="16"/>
              </w:rPr>
            </w:pPr>
            <w:r>
              <w:rPr>
                <w:rFonts w:cs="Times New Roman"/>
                <w:noProof/>
                <w:sz w:val="16"/>
                <w:szCs w:val="16"/>
              </w:rPr>
              <w:t>56 000</w:t>
            </w:r>
          </w:p>
        </w:tc>
        <w:tc>
          <w:tcPr>
            <w:tcW w:w="323" w:type="pct"/>
            <w:shd w:val="clear" w:color="auto" w:fill="auto"/>
          </w:tcPr>
          <w:p w:rsidR="00B0663E" w:rsidRPr="001F2CA3" w:rsidRDefault="00107BB3" w:rsidP="00107BB3">
            <w:pPr>
              <w:spacing w:after="0" w:line="240" w:lineRule="auto"/>
              <w:jc w:val="both"/>
              <w:rPr>
                <w:rFonts w:cs="Times New Roman"/>
                <w:sz w:val="16"/>
                <w:szCs w:val="16"/>
                <w:lang w:eastAsia="en-GB"/>
              </w:rPr>
            </w:pPr>
            <w:r>
              <w:rPr>
                <w:rFonts w:cs="Times New Roman"/>
                <w:sz w:val="16"/>
                <w:szCs w:val="16"/>
                <w:lang w:eastAsia="en-GB"/>
              </w:rPr>
              <w:t>Projektų atskaitos</w:t>
            </w:r>
          </w:p>
        </w:tc>
        <w:tc>
          <w:tcPr>
            <w:tcW w:w="364" w:type="pct"/>
          </w:tcPr>
          <w:p w:rsidR="00B0663E" w:rsidRPr="00221A62" w:rsidRDefault="00B0663E" w:rsidP="00107BB3">
            <w:pPr>
              <w:spacing w:after="0" w:line="240" w:lineRule="auto"/>
              <w:jc w:val="both"/>
              <w:rPr>
                <w:b/>
                <w:noProof/>
                <w:sz w:val="14"/>
                <w:szCs w:val="14"/>
              </w:rPr>
            </w:pPr>
          </w:p>
        </w:tc>
      </w:tr>
    </w:tbl>
    <w:p w:rsidR="002501CF" w:rsidRDefault="002501CF" w:rsidP="002501CF">
      <w:pPr>
        <w:spacing w:after="0" w:line="240" w:lineRule="auto"/>
        <w:jc w:val="both"/>
        <w:rPr>
          <w:rFonts w:cs="Times New Roman"/>
          <w:b/>
          <w:bCs/>
          <w:sz w:val="28"/>
          <w:szCs w:val="28"/>
        </w:rPr>
        <w:sectPr w:rsidR="002501CF" w:rsidSect="00931C78">
          <w:pgSz w:w="16838" w:h="11906" w:orient="landscape"/>
          <w:pgMar w:top="1701" w:right="1276" w:bottom="567" w:left="1134" w:header="567" w:footer="567" w:gutter="0"/>
          <w:cols w:space="1296"/>
          <w:docGrid w:linePitch="360"/>
        </w:sectPr>
      </w:pPr>
    </w:p>
    <w:p w:rsidR="002501CF" w:rsidRPr="009D4862" w:rsidRDefault="002501CF" w:rsidP="002501CF">
      <w:pPr>
        <w:spacing w:before="240" w:after="240" w:line="240" w:lineRule="auto"/>
        <w:jc w:val="both"/>
        <w:rPr>
          <w:rFonts w:eastAsia="Calibri" w:cs="Times New Roman"/>
          <w:i/>
          <w:noProof/>
          <w:szCs w:val="20"/>
          <w:lang w:eastAsia="lt-LT" w:bidi="lt-LT"/>
        </w:rPr>
      </w:pPr>
      <w:r w:rsidRPr="009D4862">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9889" w:type="dxa"/>
        <w:tblLook w:val="04A0" w:firstRow="1" w:lastRow="0" w:firstColumn="1" w:lastColumn="0" w:noHBand="0" w:noVBand="1"/>
      </w:tblPr>
      <w:tblGrid>
        <w:gridCol w:w="1648"/>
        <w:gridCol w:w="1648"/>
        <w:gridCol w:w="1648"/>
        <w:gridCol w:w="1648"/>
        <w:gridCol w:w="1648"/>
        <w:gridCol w:w="1649"/>
      </w:tblGrid>
      <w:tr w:rsidR="002501CF" w:rsidTr="00A928F8">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501CF" w:rsidRDefault="002501CF" w:rsidP="00A928F8">
            <w:pPr>
              <w:rPr>
                <w:rFonts w:eastAsia="Times New Roman"/>
                <w:b/>
                <w:iCs/>
                <w:noProof/>
                <w:sz w:val="20"/>
              </w:rPr>
            </w:pPr>
            <w:r>
              <w:rPr>
                <w:b/>
                <w:noProof/>
                <w:sz w:val="20"/>
              </w:rPr>
              <w:t>4 lentelė. 1 matmuo. Intervencinių priemonių sritis</w:t>
            </w:r>
          </w:p>
        </w:tc>
      </w:tr>
      <w:tr w:rsidR="002501CF" w:rsidTr="00A928F8">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Prioriteto Nr.</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Fondas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Regiono kategorija</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Konkretus uždavinys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Suma (EUR)</w:t>
            </w:r>
          </w:p>
        </w:tc>
      </w:tr>
      <w:tr w:rsidR="00DD6632" w:rsidRPr="00107BB3" w:rsidTr="00B0328D">
        <w:tc>
          <w:tcPr>
            <w:tcW w:w="1648" w:type="dxa"/>
            <w:vMerge w:val="restart"/>
            <w:tcBorders>
              <w:top w:val="single" w:sz="12" w:space="0" w:color="auto"/>
            </w:tcBorders>
          </w:tcPr>
          <w:p w:rsidR="00DD6632" w:rsidRPr="00107BB3" w:rsidRDefault="00DD6632" w:rsidP="00107BB3">
            <w:pPr>
              <w:jc w:val="center"/>
              <w:rPr>
                <w:rFonts w:eastAsia="Times New Roman"/>
                <w:iCs/>
                <w:noProof/>
                <w:sz w:val="20"/>
              </w:rPr>
            </w:pPr>
            <w:r w:rsidRPr="00107BB3">
              <w:rPr>
                <w:rFonts w:eastAsia="Times New Roman"/>
                <w:iCs/>
                <w:noProof/>
                <w:sz w:val="20"/>
              </w:rPr>
              <w:t>6</w:t>
            </w:r>
          </w:p>
        </w:tc>
        <w:tc>
          <w:tcPr>
            <w:tcW w:w="1648" w:type="dxa"/>
            <w:vMerge w:val="restart"/>
            <w:tcBorders>
              <w:top w:val="single" w:sz="12" w:space="0" w:color="auto"/>
            </w:tcBorders>
          </w:tcPr>
          <w:p w:rsidR="00DD6632" w:rsidRPr="00107BB3" w:rsidRDefault="00DD6632" w:rsidP="00107BB3">
            <w:pPr>
              <w:jc w:val="center"/>
              <w:rPr>
                <w:rFonts w:eastAsia="Times New Roman"/>
                <w:iCs/>
                <w:noProof/>
                <w:sz w:val="20"/>
              </w:rPr>
            </w:pPr>
            <w:r w:rsidRPr="00107BB3">
              <w:rPr>
                <w:rFonts w:eastAsia="Times New Roman"/>
                <w:iCs/>
                <w:noProof/>
                <w:sz w:val="20"/>
              </w:rPr>
              <w:t>ESF</w:t>
            </w:r>
          </w:p>
        </w:tc>
        <w:tc>
          <w:tcPr>
            <w:tcW w:w="1648" w:type="dxa"/>
            <w:tcBorders>
              <w:top w:val="single" w:sz="12" w:space="0" w:color="auto"/>
              <w:bottom w:val="single" w:sz="4" w:space="0" w:color="auto"/>
            </w:tcBorders>
          </w:tcPr>
          <w:p w:rsidR="00DD6632" w:rsidRPr="00DD6632" w:rsidRDefault="00DD6632" w:rsidP="00B0328D">
            <w:pPr>
              <w:jc w:val="both"/>
              <w:rPr>
                <w:rFonts w:cs="Times New Roman"/>
                <w:noProof/>
                <w:sz w:val="20"/>
                <w:szCs w:val="20"/>
              </w:rPr>
            </w:pPr>
            <w:r w:rsidRPr="00DD6632">
              <w:rPr>
                <w:rFonts w:cs="Times New Roman"/>
                <w:noProof/>
                <w:sz w:val="20"/>
                <w:szCs w:val="20"/>
              </w:rPr>
              <w:t>Sostinės regionas</w:t>
            </w:r>
          </w:p>
        </w:tc>
        <w:tc>
          <w:tcPr>
            <w:tcW w:w="1648" w:type="dxa"/>
            <w:vMerge w:val="restart"/>
            <w:tcBorders>
              <w:top w:val="single" w:sz="12" w:space="0" w:color="auto"/>
            </w:tcBorders>
          </w:tcPr>
          <w:p w:rsidR="00DD6632" w:rsidRPr="00107BB3" w:rsidRDefault="00DD6632" w:rsidP="00107BB3">
            <w:pPr>
              <w:jc w:val="center"/>
              <w:rPr>
                <w:rFonts w:eastAsia="Times New Roman"/>
                <w:iCs/>
                <w:noProof/>
                <w:sz w:val="20"/>
              </w:rPr>
            </w:pPr>
            <w:r w:rsidRPr="00107BB3">
              <w:rPr>
                <w:rFonts w:eastAsia="Times New Roman"/>
                <w:iCs/>
                <w:noProof/>
                <w:sz w:val="20"/>
              </w:rPr>
              <w:t>6.3</w:t>
            </w:r>
          </w:p>
        </w:tc>
        <w:tc>
          <w:tcPr>
            <w:tcW w:w="1648" w:type="dxa"/>
            <w:vMerge w:val="restart"/>
            <w:tcBorders>
              <w:top w:val="single" w:sz="12" w:space="0" w:color="auto"/>
            </w:tcBorders>
          </w:tcPr>
          <w:p w:rsidR="00DD6632" w:rsidRPr="00107BB3" w:rsidRDefault="00DD6632" w:rsidP="00107BB3">
            <w:pPr>
              <w:jc w:val="center"/>
              <w:rPr>
                <w:rFonts w:eastAsia="Times New Roman"/>
                <w:iCs/>
                <w:noProof/>
                <w:sz w:val="20"/>
              </w:rPr>
            </w:pPr>
            <w:r w:rsidRPr="00107BB3">
              <w:rPr>
                <w:rFonts w:eastAsia="Times New Roman"/>
                <w:iCs/>
                <w:noProof/>
                <w:sz w:val="20"/>
              </w:rPr>
              <w:t>123</w:t>
            </w:r>
          </w:p>
        </w:tc>
        <w:tc>
          <w:tcPr>
            <w:tcW w:w="1649" w:type="dxa"/>
            <w:tcBorders>
              <w:top w:val="single" w:sz="12" w:space="0" w:color="auto"/>
              <w:bottom w:val="single" w:sz="4" w:space="0" w:color="auto"/>
            </w:tcBorders>
          </w:tcPr>
          <w:p w:rsidR="00DD6632" w:rsidRPr="00DD6632" w:rsidRDefault="00DD6632" w:rsidP="00DD6632">
            <w:pPr>
              <w:jc w:val="right"/>
              <w:rPr>
                <w:rFonts w:eastAsia="Times New Roman"/>
                <w:b/>
                <w:iCs/>
                <w:noProof/>
                <w:color w:val="000000" w:themeColor="text1"/>
                <w:sz w:val="20"/>
              </w:rPr>
            </w:pPr>
            <w:r w:rsidRPr="00DD6632">
              <w:rPr>
                <w:rFonts w:eastAsia="Times New Roman" w:cs="Times New Roman"/>
                <w:bCs/>
                <w:iCs/>
                <w:noProof/>
                <w:color w:val="000000" w:themeColor="text1"/>
                <w:sz w:val="20"/>
              </w:rPr>
              <w:t>570</w:t>
            </w:r>
            <w:r>
              <w:rPr>
                <w:rFonts w:eastAsia="Times New Roman" w:cs="Times New Roman"/>
                <w:bCs/>
                <w:iCs/>
                <w:noProof/>
                <w:color w:val="000000" w:themeColor="text1"/>
                <w:sz w:val="20"/>
              </w:rPr>
              <w:t> </w:t>
            </w:r>
            <w:r w:rsidRPr="00DD6632">
              <w:rPr>
                <w:rFonts w:eastAsia="Times New Roman" w:cs="Times New Roman"/>
                <w:bCs/>
                <w:iCs/>
                <w:noProof/>
                <w:color w:val="000000" w:themeColor="text1"/>
                <w:sz w:val="20"/>
              </w:rPr>
              <w:t>017</w:t>
            </w:r>
            <w:r>
              <w:rPr>
                <w:rFonts w:eastAsia="Times New Roman" w:cs="Times New Roman"/>
                <w:bCs/>
                <w:iCs/>
                <w:noProof/>
                <w:color w:val="000000" w:themeColor="text1"/>
                <w:sz w:val="20"/>
              </w:rPr>
              <w:t>,00</w:t>
            </w:r>
          </w:p>
        </w:tc>
      </w:tr>
      <w:tr w:rsidR="00DD6632" w:rsidTr="00B0328D">
        <w:tc>
          <w:tcPr>
            <w:tcW w:w="1648" w:type="dxa"/>
            <w:vMerge/>
          </w:tcPr>
          <w:p w:rsidR="00DD6632" w:rsidRDefault="00DD6632" w:rsidP="00A928F8">
            <w:pPr>
              <w:rPr>
                <w:rFonts w:eastAsia="Times New Roman"/>
                <w:iCs/>
                <w:noProof/>
                <w:sz w:val="20"/>
              </w:rPr>
            </w:pPr>
          </w:p>
        </w:tc>
        <w:tc>
          <w:tcPr>
            <w:tcW w:w="1648" w:type="dxa"/>
            <w:vMerge/>
          </w:tcPr>
          <w:p w:rsidR="00DD6632" w:rsidRDefault="00DD6632" w:rsidP="00A928F8">
            <w:pPr>
              <w:rPr>
                <w:rFonts w:eastAsia="Times New Roman"/>
                <w:b/>
                <w:iCs/>
                <w:noProof/>
                <w:sz w:val="20"/>
              </w:rPr>
            </w:pPr>
          </w:p>
        </w:tc>
        <w:tc>
          <w:tcPr>
            <w:tcW w:w="1648" w:type="dxa"/>
            <w:tcBorders>
              <w:top w:val="single" w:sz="4" w:space="0" w:color="auto"/>
            </w:tcBorders>
          </w:tcPr>
          <w:p w:rsidR="00DD6632" w:rsidRPr="00DD6632" w:rsidRDefault="00DD6632" w:rsidP="00B0328D">
            <w:pPr>
              <w:jc w:val="both"/>
              <w:rPr>
                <w:rFonts w:cs="Times New Roman"/>
                <w:noProof/>
                <w:sz w:val="20"/>
                <w:szCs w:val="20"/>
              </w:rPr>
            </w:pPr>
            <w:r w:rsidRPr="00DD6632">
              <w:rPr>
                <w:rFonts w:cs="Times New Roman"/>
                <w:noProof/>
                <w:sz w:val="20"/>
                <w:szCs w:val="20"/>
              </w:rPr>
              <w:t>VVL regionas</w:t>
            </w:r>
          </w:p>
        </w:tc>
        <w:tc>
          <w:tcPr>
            <w:tcW w:w="1648" w:type="dxa"/>
            <w:vMerge/>
          </w:tcPr>
          <w:p w:rsidR="00DD6632" w:rsidRDefault="00DD6632" w:rsidP="00A928F8">
            <w:pPr>
              <w:rPr>
                <w:rFonts w:eastAsia="Times New Roman"/>
                <w:b/>
                <w:iCs/>
                <w:noProof/>
                <w:sz w:val="20"/>
              </w:rPr>
            </w:pPr>
          </w:p>
        </w:tc>
        <w:tc>
          <w:tcPr>
            <w:tcW w:w="1648" w:type="dxa"/>
            <w:vMerge/>
          </w:tcPr>
          <w:p w:rsidR="00DD6632" w:rsidRDefault="00DD6632" w:rsidP="00A928F8">
            <w:pPr>
              <w:rPr>
                <w:rFonts w:eastAsia="Times New Roman"/>
                <w:b/>
                <w:iCs/>
                <w:noProof/>
                <w:sz w:val="20"/>
              </w:rPr>
            </w:pPr>
          </w:p>
        </w:tc>
        <w:tc>
          <w:tcPr>
            <w:tcW w:w="1649" w:type="dxa"/>
            <w:tcBorders>
              <w:top w:val="single" w:sz="4" w:space="0" w:color="auto"/>
            </w:tcBorders>
          </w:tcPr>
          <w:p w:rsidR="00DD6632" w:rsidRPr="00DD6632" w:rsidRDefault="00DD6632" w:rsidP="00DD6632">
            <w:pPr>
              <w:jc w:val="right"/>
              <w:rPr>
                <w:rFonts w:eastAsia="Times New Roman" w:cs="Times New Roman"/>
                <w:bCs/>
                <w:iCs/>
                <w:noProof/>
                <w:color w:val="000000" w:themeColor="text1"/>
                <w:sz w:val="20"/>
              </w:rPr>
            </w:pPr>
            <w:r w:rsidRPr="00DD6632">
              <w:rPr>
                <w:rFonts w:eastAsia="Times New Roman" w:cs="Times New Roman"/>
                <w:iCs/>
                <w:noProof/>
                <w:color w:val="000000" w:themeColor="text1"/>
                <w:sz w:val="20"/>
              </w:rPr>
              <w:t>8</w:t>
            </w:r>
            <w:r>
              <w:rPr>
                <w:rFonts w:eastAsia="Times New Roman" w:cs="Times New Roman"/>
                <w:iCs/>
                <w:noProof/>
                <w:color w:val="000000" w:themeColor="text1"/>
                <w:sz w:val="20"/>
              </w:rPr>
              <w:t xml:space="preserve"> </w:t>
            </w:r>
            <w:r w:rsidRPr="00DD6632">
              <w:rPr>
                <w:rFonts w:eastAsia="Times New Roman" w:cs="Times New Roman"/>
                <w:iCs/>
                <w:noProof/>
                <w:color w:val="000000" w:themeColor="text1"/>
                <w:sz w:val="20"/>
              </w:rPr>
              <w:t>066</w:t>
            </w:r>
            <w:r>
              <w:rPr>
                <w:rFonts w:eastAsia="Times New Roman" w:cs="Times New Roman"/>
                <w:iCs/>
                <w:noProof/>
                <w:color w:val="000000" w:themeColor="text1"/>
                <w:sz w:val="20"/>
              </w:rPr>
              <w:t> </w:t>
            </w:r>
            <w:r w:rsidRPr="00DD6632">
              <w:rPr>
                <w:rFonts w:eastAsia="Times New Roman" w:cs="Times New Roman"/>
                <w:iCs/>
                <w:noProof/>
                <w:color w:val="000000" w:themeColor="text1"/>
                <w:sz w:val="20"/>
              </w:rPr>
              <w:t>603</w:t>
            </w:r>
            <w:r>
              <w:rPr>
                <w:rFonts w:eastAsia="Times New Roman" w:cs="Times New Roman"/>
                <w:iCs/>
                <w:noProof/>
                <w:color w:val="000000" w:themeColor="text1"/>
                <w:sz w:val="20"/>
              </w:rPr>
              <w:t>,00</w:t>
            </w:r>
          </w:p>
        </w:tc>
      </w:tr>
    </w:tbl>
    <w:p w:rsidR="002501CF" w:rsidRDefault="002501CF" w:rsidP="002501CF">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648"/>
        <w:gridCol w:w="1648"/>
        <w:gridCol w:w="1648"/>
        <w:gridCol w:w="1648"/>
        <w:gridCol w:w="1648"/>
        <w:gridCol w:w="1649"/>
      </w:tblGrid>
      <w:tr w:rsidR="002501CF" w:rsidTr="00A928F8">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501CF" w:rsidRDefault="002501CF" w:rsidP="00A928F8">
            <w:pPr>
              <w:rPr>
                <w:rFonts w:eastAsia="Times New Roman"/>
                <w:b/>
                <w:iCs/>
                <w:noProof/>
                <w:sz w:val="20"/>
              </w:rPr>
            </w:pPr>
            <w:r>
              <w:rPr>
                <w:b/>
                <w:noProof/>
                <w:sz w:val="20"/>
              </w:rPr>
              <w:t>5 lentelė. 2 matmuo. Finansavimo forma</w:t>
            </w:r>
          </w:p>
        </w:tc>
      </w:tr>
      <w:tr w:rsidR="002501CF" w:rsidTr="00A928F8">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Prioriteto Nr.</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Fondas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Regiono kategorija</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Konkretus uždavinys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Suma (EUR)</w:t>
            </w:r>
          </w:p>
        </w:tc>
      </w:tr>
      <w:tr w:rsidR="00DD6632" w:rsidTr="00B0328D">
        <w:tc>
          <w:tcPr>
            <w:tcW w:w="1648" w:type="dxa"/>
            <w:vMerge w:val="restart"/>
            <w:tcBorders>
              <w:top w:val="single" w:sz="12" w:space="0" w:color="auto"/>
            </w:tcBorders>
          </w:tcPr>
          <w:p w:rsidR="00DD6632" w:rsidRPr="00107BB3" w:rsidRDefault="00DD6632" w:rsidP="00B0328D">
            <w:pPr>
              <w:jc w:val="center"/>
              <w:rPr>
                <w:rFonts w:eastAsia="Times New Roman"/>
                <w:iCs/>
                <w:noProof/>
                <w:sz w:val="20"/>
              </w:rPr>
            </w:pPr>
            <w:r w:rsidRPr="00107BB3">
              <w:rPr>
                <w:rFonts w:eastAsia="Times New Roman"/>
                <w:iCs/>
                <w:noProof/>
                <w:sz w:val="20"/>
              </w:rPr>
              <w:t>6</w:t>
            </w:r>
          </w:p>
        </w:tc>
        <w:tc>
          <w:tcPr>
            <w:tcW w:w="1648" w:type="dxa"/>
            <w:vMerge w:val="restart"/>
            <w:tcBorders>
              <w:top w:val="single" w:sz="12" w:space="0" w:color="auto"/>
            </w:tcBorders>
          </w:tcPr>
          <w:p w:rsidR="00DD6632" w:rsidRPr="00107BB3" w:rsidRDefault="00DD6632" w:rsidP="00B0328D">
            <w:pPr>
              <w:jc w:val="center"/>
              <w:rPr>
                <w:rFonts w:eastAsia="Times New Roman"/>
                <w:iCs/>
                <w:noProof/>
                <w:sz w:val="20"/>
              </w:rPr>
            </w:pPr>
            <w:r w:rsidRPr="00107BB3">
              <w:rPr>
                <w:rFonts w:eastAsia="Times New Roman"/>
                <w:iCs/>
                <w:noProof/>
                <w:sz w:val="20"/>
              </w:rPr>
              <w:t>ESF</w:t>
            </w:r>
          </w:p>
        </w:tc>
        <w:tc>
          <w:tcPr>
            <w:tcW w:w="1648" w:type="dxa"/>
            <w:tcBorders>
              <w:top w:val="single" w:sz="12" w:space="0" w:color="auto"/>
              <w:bottom w:val="single" w:sz="4" w:space="0" w:color="auto"/>
            </w:tcBorders>
          </w:tcPr>
          <w:p w:rsidR="00DD6632" w:rsidRPr="00DD6632" w:rsidRDefault="00DD6632" w:rsidP="00B0328D">
            <w:pPr>
              <w:jc w:val="both"/>
              <w:rPr>
                <w:rFonts w:cs="Times New Roman"/>
                <w:noProof/>
                <w:sz w:val="20"/>
                <w:szCs w:val="20"/>
              </w:rPr>
            </w:pPr>
            <w:r w:rsidRPr="00DD6632">
              <w:rPr>
                <w:rFonts w:cs="Times New Roman"/>
                <w:noProof/>
                <w:sz w:val="20"/>
                <w:szCs w:val="20"/>
              </w:rPr>
              <w:t>Sostinės regionas</w:t>
            </w:r>
          </w:p>
        </w:tc>
        <w:tc>
          <w:tcPr>
            <w:tcW w:w="1648" w:type="dxa"/>
            <w:vMerge w:val="restart"/>
            <w:tcBorders>
              <w:top w:val="single" w:sz="12" w:space="0" w:color="auto"/>
            </w:tcBorders>
          </w:tcPr>
          <w:p w:rsidR="00DD6632" w:rsidRPr="00DD6632" w:rsidRDefault="00DD6632" w:rsidP="00DD6632">
            <w:pPr>
              <w:jc w:val="center"/>
              <w:rPr>
                <w:rFonts w:eastAsia="Times New Roman"/>
                <w:iCs/>
                <w:noProof/>
                <w:sz w:val="20"/>
              </w:rPr>
            </w:pPr>
            <w:r w:rsidRPr="00DD6632">
              <w:rPr>
                <w:rFonts w:eastAsia="Times New Roman"/>
                <w:iCs/>
                <w:noProof/>
                <w:sz w:val="20"/>
              </w:rPr>
              <w:t>6.3</w:t>
            </w:r>
          </w:p>
        </w:tc>
        <w:tc>
          <w:tcPr>
            <w:tcW w:w="1648" w:type="dxa"/>
            <w:vMerge w:val="restart"/>
            <w:tcBorders>
              <w:top w:val="single" w:sz="12" w:space="0" w:color="auto"/>
            </w:tcBorders>
          </w:tcPr>
          <w:p w:rsidR="00DD6632" w:rsidRPr="00DD6632" w:rsidRDefault="00DD6632" w:rsidP="00DD6632">
            <w:pPr>
              <w:jc w:val="center"/>
              <w:rPr>
                <w:rFonts w:eastAsia="Times New Roman"/>
                <w:iCs/>
                <w:noProof/>
                <w:sz w:val="20"/>
              </w:rPr>
            </w:pPr>
            <w:r w:rsidRPr="00DD6632">
              <w:rPr>
                <w:rFonts w:eastAsia="Times New Roman"/>
                <w:iCs/>
                <w:noProof/>
                <w:sz w:val="20"/>
              </w:rPr>
              <w:t>01</w:t>
            </w:r>
          </w:p>
        </w:tc>
        <w:tc>
          <w:tcPr>
            <w:tcW w:w="1649" w:type="dxa"/>
            <w:tcBorders>
              <w:top w:val="single" w:sz="12" w:space="0" w:color="auto"/>
              <w:bottom w:val="single" w:sz="4" w:space="0" w:color="auto"/>
            </w:tcBorders>
          </w:tcPr>
          <w:p w:rsidR="00DD6632" w:rsidRPr="00DD6632" w:rsidRDefault="00DD6632" w:rsidP="00B0328D">
            <w:pPr>
              <w:jc w:val="right"/>
              <w:rPr>
                <w:rFonts w:eastAsia="Times New Roman"/>
                <w:b/>
                <w:iCs/>
                <w:noProof/>
                <w:color w:val="000000" w:themeColor="text1"/>
                <w:sz w:val="20"/>
              </w:rPr>
            </w:pPr>
            <w:r w:rsidRPr="00DD6632">
              <w:rPr>
                <w:rFonts w:eastAsia="Times New Roman" w:cs="Times New Roman"/>
                <w:bCs/>
                <w:iCs/>
                <w:noProof/>
                <w:color w:val="000000" w:themeColor="text1"/>
                <w:sz w:val="20"/>
              </w:rPr>
              <w:t>570</w:t>
            </w:r>
            <w:r>
              <w:rPr>
                <w:rFonts w:eastAsia="Times New Roman" w:cs="Times New Roman"/>
                <w:bCs/>
                <w:iCs/>
                <w:noProof/>
                <w:color w:val="000000" w:themeColor="text1"/>
                <w:sz w:val="20"/>
              </w:rPr>
              <w:t> </w:t>
            </w:r>
            <w:r w:rsidRPr="00DD6632">
              <w:rPr>
                <w:rFonts w:eastAsia="Times New Roman" w:cs="Times New Roman"/>
                <w:bCs/>
                <w:iCs/>
                <w:noProof/>
                <w:color w:val="000000" w:themeColor="text1"/>
                <w:sz w:val="20"/>
              </w:rPr>
              <w:t>017</w:t>
            </w:r>
            <w:r>
              <w:rPr>
                <w:rFonts w:eastAsia="Times New Roman" w:cs="Times New Roman"/>
                <w:bCs/>
                <w:iCs/>
                <w:noProof/>
                <w:color w:val="000000" w:themeColor="text1"/>
                <w:sz w:val="20"/>
              </w:rPr>
              <w:t>,00</w:t>
            </w:r>
          </w:p>
        </w:tc>
      </w:tr>
      <w:tr w:rsidR="00DD6632" w:rsidTr="00B0328D">
        <w:tc>
          <w:tcPr>
            <w:tcW w:w="1648" w:type="dxa"/>
            <w:vMerge/>
          </w:tcPr>
          <w:p w:rsidR="00DD6632" w:rsidRDefault="00DD6632" w:rsidP="00A928F8">
            <w:pPr>
              <w:rPr>
                <w:rFonts w:eastAsia="Times New Roman"/>
                <w:b/>
                <w:iCs/>
                <w:noProof/>
                <w:sz w:val="20"/>
              </w:rPr>
            </w:pPr>
          </w:p>
        </w:tc>
        <w:tc>
          <w:tcPr>
            <w:tcW w:w="1648" w:type="dxa"/>
            <w:vMerge/>
          </w:tcPr>
          <w:p w:rsidR="00DD6632" w:rsidRDefault="00DD6632" w:rsidP="00A928F8">
            <w:pPr>
              <w:rPr>
                <w:rFonts w:eastAsia="Times New Roman"/>
                <w:b/>
                <w:iCs/>
                <w:noProof/>
                <w:sz w:val="20"/>
              </w:rPr>
            </w:pPr>
          </w:p>
        </w:tc>
        <w:tc>
          <w:tcPr>
            <w:tcW w:w="1648" w:type="dxa"/>
            <w:tcBorders>
              <w:top w:val="single" w:sz="4" w:space="0" w:color="auto"/>
            </w:tcBorders>
          </w:tcPr>
          <w:p w:rsidR="00DD6632" w:rsidRDefault="00DD6632" w:rsidP="00A928F8">
            <w:pPr>
              <w:rPr>
                <w:rFonts w:eastAsia="Times New Roman"/>
                <w:b/>
                <w:iCs/>
                <w:noProof/>
                <w:sz w:val="20"/>
              </w:rPr>
            </w:pPr>
            <w:r w:rsidRPr="00DD6632">
              <w:rPr>
                <w:rFonts w:cs="Times New Roman"/>
                <w:noProof/>
                <w:sz w:val="20"/>
                <w:szCs w:val="20"/>
              </w:rPr>
              <w:t>VVL regionas</w:t>
            </w:r>
          </w:p>
        </w:tc>
        <w:tc>
          <w:tcPr>
            <w:tcW w:w="1648" w:type="dxa"/>
            <w:vMerge/>
          </w:tcPr>
          <w:p w:rsidR="00DD6632" w:rsidRDefault="00DD6632" w:rsidP="00A928F8">
            <w:pPr>
              <w:rPr>
                <w:rFonts w:eastAsia="Times New Roman"/>
                <w:b/>
                <w:iCs/>
                <w:noProof/>
                <w:sz w:val="20"/>
              </w:rPr>
            </w:pPr>
          </w:p>
        </w:tc>
        <w:tc>
          <w:tcPr>
            <w:tcW w:w="1648" w:type="dxa"/>
            <w:vMerge/>
          </w:tcPr>
          <w:p w:rsidR="00DD6632" w:rsidRDefault="00DD6632" w:rsidP="00A928F8">
            <w:pPr>
              <w:rPr>
                <w:rFonts w:eastAsia="Times New Roman"/>
                <w:b/>
                <w:iCs/>
                <w:noProof/>
                <w:sz w:val="20"/>
              </w:rPr>
            </w:pPr>
          </w:p>
        </w:tc>
        <w:tc>
          <w:tcPr>
            <w:tcW w:w="1649" w:type="dxa"/>
            <w:tcBorders>
              <w:top w:val="single" w:sz="4" w:space="0" w:color="auto"/>
            </w:tcBorders>
          </w:tcPr>
          <w:p w:rsidR="00DD6632" w:rsidRPr="00DD6632" w:rsidRDefault="00DD6632" w:rsidP="00B0328D">
            <w:pPr>
              <w:jc w:val="right"/>
              <w:rPr>
                <w:rFonts w:eastAsia="Times New Roman" w:cs="Times New Roman"/>
                <w:bCs/>
                <w:iCs/>
                <w:noProof/>
                <w:color w:val="000000" w:themeColor="text1"/>
                <w:sz w:val="20"/>
              </w:rPr>
            </w:pPr>
            <w:r w:rsidRPr="00DD6632">
              <w:rPr>
                <w:rFonts w:eastAsia="Times New Roman" w:cs="Times New Roman"/>
                <w:iCs/>
                <w:noProof/>
                <w:color w:val="000000" w:themeColor="text1"/>
                <w:sz w:val="20"/>
              </w:rPr>
              <w:t>8</w:t>
            </w:r>
            <w:r>
              <w:rPr>
                <w:rFonts w:eastAsia="Times New Roman" w:cs="Times New Roman"/>
                <w:iCs/>
                <w:noProof/>
                <w:color w:val="000000" w:themeColor="text1"/>
                <w:sz w:val="20"/>
              </w:rPr>
              <w:t xml:space="preserve"> </w:t>
            </w:r>
            <w:r w:rsidRPr="00DD6632">
              <w:rPr>
                <w:rFonts w:eastAsia="Times New Roman" w:cs="Times New Roman"/>
                <w:iCs/>
                <w:noProof/>
                <w:color w:val="000000" w:themeColor="text1"/>
                <w:sz w:val="20"/>
              </w:rPr>
              <w:t>066</w:t>
            </w:r>
            <w:r>
              <w:rPr>
                <w:rFonts w:eastAsia="Times New Roman" w:cs="Times New Roman"/>
                <w:iCs/>
                <w:noProof/>
                <w:color w:val="000000" w:themeColor="text1"/>
                <w:sz w:val="20"/>
              </w:rPr>
              <w:t> </w:t>
            </w:r>
            <w:r w:rsidRPr="00DD6632">
              <w:rPr>
                <w:rFonts w:eastAsia="Times New Roman" w:cs="Times New Roman"/>
                <w:iCs/>
                <w:noProof/>
                <w:color w:val="000000" w:themeColor="text1"/>
                <w:sz w:val="20"/>
              </w:rPr>
              <w:t>603</w:t>
            </w:r>
            <w:r>
              <w:rPr>
                <w:rFonts w:eastAsia="Times New Roman" w:cs="Times New Roman"/>
                <w:iCs/>
                <w:noProof/>
                <w:color w:val="000000" w:themeColor="text1"/>
                <w:sz w:val="20"/>
              </w:rPr>
              <w:t>,00</w:t>
            </w:r>
          </w:p>
        </w:tc>
      </w:tr>
    </w:tbl>
    <w:p w:rsidR="002501CF" w:rsidRDefault="002501CF" w:rsidP="002501CF">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648"/>
        <w:gridCol w:w="1648"/>
        <w:gridCol w:w="1648"/>
        <w:gridCol w:w="1648"/>
        <w:gridCol w:w="1648"/>
        <w:gridCol w:w="1649"/>
      </w:tblGrid>
      <w:tr w:rsidR="002501CF" w:rsidTr="00A928F8">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501CF" w:rsidRDefault="002501CF" w:rsidP="00A928F8">
            <w:pPr>
              <w:rPr>
                <w:rFonts w:eastAsia="Times New Roman"/>
                <w:b/>
                <w:iCs/>
                <w:noProof/>
                <w:sz w:val="20"/>
              </w:rPr>
            </w:pPr>
            <w:r>
              <w:rPr>
                <w:b/>
                <w:noProof/>
                <w:sz w:val="20"/>
              </w:rPr>
              <w:t>6 lentelė. 3 matmuo. Teritorinės paramos paskirstymo priemonė ir teritorinė kryptis</w:t>
            </w:r>
          </w:p>
        </w:tc>
      </w:tr>
      <w:tr w:rsidR="002501CF" w:rsidTr="00A928F8">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Prioriteto Nr.</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Fondas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Regiono kategorija</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Konkretus uždavinys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Suma (EUR)</w:t>
            </w:r>
          </w:p>
        </w:tc>
      </w:tr>
      <w:tr w:rsidR="00DD6632" w:rsidTr="00B0328D">
        <w:tc>
          <w:tcPr>
            <w:tcW w:w="1648" w:type="dxa"/>
            <w:vMerge w:val="restart"/>
            <w:tcBorders>
              <w:top w:val="single" w:sz="12" w:space="0" w:color="auto"/>
            </w:tcBorders>
          </w:tcPr>
          <w:p w:rsidR="00DD6632" w:rsidRPr="00107BB3" w:rsidRDefault="00DD6632" w:rsidP="00B0328D">
            <w:pPr>
              <w:jc w:val="center"/>
              <w:rPr>
                <w:rFonts w:eastAsia="Times New Roman"/>
                <w:iCs/>
                <w:noProof/>
                <w:sz w:val="20"/>
              </w:rPr>
            </w:pPr>
            <w:r w:rsidRPr="00107BB3">
              <w:rPr>
                <w:rFonts w:eastAsia="Times New Roman"/>
                <w:iCs/>
                <w:noProof/>
                <w:sz w:val="20"/>
              </w:rPr>
              <w:t>6</w:t>
            </w:r>
          </w:p>
        </w:tc>
        <w:tc>
          <w:tcPr>
            <w:tcW w:w="1648" w:type="dxa"/>
            <w:vMerge w:val="restart"/>
            <w:tcBorders>
              <w:top w:val="single" w:sz="12" w:space="0" w:color="auto"/>
            </w:tcBorders>
          </w:tcPr>
          <w:p w:rsidR="00DD6632" w:rsidRPr="00107BB3" w:rsidRDefault="00DD6632" w:rsidP="00B0328D">
            <w:pPr>
              <w:jc w:val="center"/>
              <w:rPr>
                <w:rFonts w:eastAsia="Times New Roman"/>
                <w:iCs/>
                <w:noProof/>
                <w:sz w:val="20"/>
              </w:rPr>
            </w:pPr>
            <w:r w:rsidRPr="00107BB3">
              <w:rPr>
                <w:rFonts w:eastAsia="Times New Roman"/>
                <w:iCs/>
                <w:noProof/>
                <w:sz w:val="20"/>
              </w:rPr>
              <w:t>ESF</w:t>
            </w:r>
          </w:p>
        </w:tc>
        <w:tc>
          <w:tcPr>
            <w:tcW w:w="1648" w:type="dxa"/>
            <w:tcBorders>
              <w:top w:val="single" w:sz="12" w:space="0" w:color="auto"/>
              <w:bottom w:val="single" w:sz="4" w:space="0" w:color="auto"/>
            </w:tcBorders>
          </w:tcPr>
          <w:p w:rsidR="00DD6632" w:rsidRPr="00DD6632" w:rsidRDefault="00DD6632" w:rsidP="00B0328D">
            <w:pPr>
              <w:jc w:val="both"/>
              <w:rPr>
                <w:rFonts w:cs="Times New Roman"/>
                <w:noProof/>
                <w:sz w:val="20"/>
                <w:szCs w:val="20"/>
              </w:rPr>
            </w:pPr>
            <w:r w:rsidRPr="00DD6632">
              <w:rPr>
                <w:rFonts w:cs="Times New Roman"/>
                <w:noProof/>
                <w:sz w:val="20"/>
                <w:szCs w:val="20"/>
              </w:rPr>
              <w:t>Sostinės regionas</w:t>
            </w:r>
          </w:p>
        </w:tc>
        <w:tc>
          <w:tcPr>
            <w:tcW w:w="1648" w:type="dxa"/>
            <w:vMerge w:val="restart"/>
            <w:tcBorders>
              <w:top w:val="single" w:sz="12" w:space="0" w:color="auto"/>
            </w:tcBorders>
          </w:tcPr>
          <w:p w:rsidR="00DD6632" w:rsidRPr="00DD6632" w:rsidRDefault="00DD6632" w:rsidP="00DD6632">
            <w:pPr>
              <w:jc w:val="center"/>
              <w:rPr>
                <w:rFonts w:eastAsia="Times New Roman"/>
                <w:iCs/>
                <w:noProof/>
                <w:sz w:val="20"/>
              </w:rPr>
            </w:pPr>
            <w:r w:rsidRPr="00DD6632">
              <w:rPr>
                <w:rFonts w:eastAsia="Times New Roman"/>
                <w:iCs/>
                <w:noProof/>
                <w:sz w:val="20"/>
              </w:rPr>
              <w:t>6.3</w:t>
            </w:r>
          </w:p>
        </w:tc>
        <w:tc>
          <w:tcPr>
            <w:tcW w:w="1648" w:type="dxa"/>
            <w:vMerge w:val="restart"/>
            <w:tcBorders>
              <w:top w:val="single" w:sz="12" w:space="0" w:color="auto"/>
            </w:tcBorders>
          </w:tcPr>
          <w:p w:rsidR="00DD6632" w:rsidRPr="00DD6632" w:rsidRDefault="00DD6632" w:rsidP="00DD6632">
            <w:pPr>
              <w:jc w:val="center"/>
              <w:rPr>
                <w:rFonts w:eastAsia="Times New Roman"/>
                <w:iCs/>
                <w:noProof/>
                <w:sz w:val="20"/>
              </w:rPr>
            </w:pPr>
            <w:r w:rsidRPr="00DD6632">
              <w:rPr>
                <w:rFonts w:eastAsia="Times New Roman"/>
                <w:iCs/>
                <w:noProof/>
                <w:sz w:val="20"/>
              </w:rPr>
              <w:t>48</w:t>
            </w:r>
          </w:p>
        </w:tc>
        <w:tc>
          <w:tcPr>
            <w:tcW w:w="1649" w:type="dxa"/>
            <w:tcBorders>
              <w:top w:val="single" w:sz="12" w:space="0" w:color="auto"/>
              <w:bottom w:val="single" w:sz="4" w:space="0" w:color="auto"/>
            </w:tcBorders>
          </w:tcPr>
          <w:p w:rsidR="00DD6632" w:rsidRPr="00DD6632" w:rsidRDefault="00DD6632" w:rsidP="00B0328D">
            <w:pPr>
              <w:jc w:val="right"/>
              <w:rPr>
                <w:rFonts w:eastAsia="Times New Roman"/>
                <w:b/>
                <w:iCs/>
                <w:noProof/>
                <w:color w:val="000000" w:themeColor="text1"/>
                <w:sz w:val="20"/>
              </w:rPr>
            </w:pPr>
            <w:r w:rsidRPr="00DD6632">
              <w:rPr>
                <w:rFonts w:eastAsia="Times New Roman" w:cs="Times New Roman"/>
                <w:bCs/>
                <w:iCs/>
                <w:noProof/>
                <w:color w:val="000000" w:themeColor="text1"/>
                <w:sz w:val="20"/>
              </w:rPr>
              <w:t>570</w:t>
            </w:r>
            <w:r>
              <w:rPr>
                <w:rFonts w:eastAsia="Times New Roman" w:cs="Times New Roman"/>
                <w:bCs/>
                <w:iCs/>
                <w:noProof/>
                <w:color w:val="000000" w:themeColor="text1"/>
                <w:sz w:val="20"/>
              </w:rPr>
              <w:t> </w:t>
            </w:r>
            <w:r w:rsidRPr="00DD6632">
              <w:rPr>
                <w:rFonts w:eastAsia="Times New Roman" w:cs="Times New Roman"/>
                <w:bCs/>
                <w:iCs/>
                <w:noProof/>
                <w:color w:val="000000" w:themeColor="text1"/>
                <w:sz w:val="20"/>
              </w:rPr>
              <w:t>017</w:t>
            </w:r>
            <w:r>
              <w:rPr>
                <w:rFonts w:eastAsia="Times New Roman" w:cs="Times New Roman"/>
                <w:bCs/>
                <w:iCs/>
                <w:noProof/>
                <w:color w:val="000000" w:themeColor="text1"/>
                <w:sz w:val="20"/>
              </w:rPr>
              <w:t>,00</w:t>
            </w:r>
          </w:p>
        </w:tc>
      </w:tr>
      <w:tr w:rsidR="00DD6632" w:rsidTr="00B0328D">
        <w:tc>
          <w:tcPr>
            <w:tcW w:w="1648" w:type="dxa"/>
            <w:vMerge/>
          </w:tcPr>
          <w:p w:rsidR="00DD6632" w:rsidRDefault="00DD6632" w:rsidP="00A928F8">
            <w:pPr>
              <w:rPr>
                <w:rFonts w:eastAsia="Times New Roman"/>
                <w:b/>
                <w:iCs/>
                <w:noProof/>
                <w:sz w:val="20"/>
              </w:rPr>
            </w:pPr>
          </w:p>
        </w:tc>
        <w:tc>
          <w:tcPr>
            <w:tcW w:w="1648" w:type="dxa"/>
            <w:vMerge/>
          </w:tcPr>
          <w:p w:rsidR="00DD6632" w:rsidRDefault="00DD6632" w:rsidP="00A928F8">
            <w:pPr>
              <w:rPr>
                <w:rFonts w:eastAsia="Times New Roman"/>
                <w:b/>
                <w:iCs/>
                <w:noProof/>
                <w:sz w:val="20"/>
              </w:rPr>
            </w:pPr>
          </w:p>
        </w:tc>
        <w:tc>
          <w:tcPr>
            <w:tcW w:w="1648" w:type="dxa"/>
            <w:tcBorders>
              <w:top w:val="single" w:sz="4" w:space="0" w:color="auto"/>
            </w:tcBorders>
          </w:tcPr>
          <w:p w:rsidR="00DD6632" w:rsidRDefault="00DD6632" w:rsidP="00A928F8">
            <w:pPr>
              <w:rPr>
                <w:rFonts w:eastAsia="Times New Roman"/>
                <w:b/>
                <w:iCs/>
                <w:noProof/>
                <w:sz w:val="20"/>
              </w:rPr>
            </w:pPr>
            <w:r w:rsidRPr="00DD6632">
              <w:rPr>
                <w:rFonts w:cs="Times New Roman"/>
                <w:noProof/>
                <w:sz w:val="20"/>
                <w:szCs w:val="20"/>
              </w:rPr>
              <w:t>VVL regionas</w:t>
            </w:r>
          </w:p>
        </w:tc>
        <w:tc>
          <w:tcPr>
            <w:tcW w:w="1648" w:type="dxa"/>
            <w:vMerge/>
          </w:tcPr>
          <w:p w:rsidR="00DD6632" w:rsidRDefault="00DD6632" w:rsidP="00A928F8">
            <w:pPr>
              <w:rPr>
                <w:rFonts w:eastAsia="Times New Roman"/>
                <w:b/>
                <w:iCs/>
                <w:noProof/>
                <w:sz w:val="20"/>
              </w:rPr>
            </w:pPr>
          </w:p>
        </w:tc>
        <w:tc>
          <w:tcPr>
            <w:tcW w:w="1648" w:type="dxa"/>
            <w:vMerge/>
          </w:tcPr>
          <w:p w:rsidR="00DD6632" w:rsidRDefault="00DD6632" w:rsidP="00A928F8">
            <w:pPr>
              <w:rPr>
                <w:rFonts w:eastAsia="Times New Roman"/>
                <w:b/>
                <w:iCs/>
                <w:noProof/>
                <w:sz w:val="20"/>
              </w:rPr>
            </w:pPr>
          </w:p>
        </w:tc>
        <w:tc>
          <w:tcPr>
            <w:tcW w:w="1649" w:type="dxa"/>
            <w:tcBorders>
              <w:top w:val="single" w:sz="4" w:space="0" w:color="auto"/>
            </w:tcBorders>
          </w:tcPr>
          <w:p w:rsidR="00DD6632" w:rsidRPr="00DD6632" w:rsidRDefault="00DD6632" w:rsidP="00B0328D">
            <w:pPr>
              <w:jc w:val="right"/>
              <w:rPr>
                <w:rFonts w:eastAsia="Times New Roman" w:cs="Times New Roman"/>
                <w:bCs/>
                <w:iCs/>
                <w:noProof/>
                <w:color w:val="000000" w:themeColor="text1"/>
                <w:sz w:val="20"/>
              </w:rPr>
            </w:pPr>
            <w:r w:rsidRPr="00DD6632">
              <w:rPr>
                <w:rFonts w:eastAsia="Times New Roman" w:cs="Times New Roman"/>
                <w:iCs/>
                <w:noProof/>
                <w:color w:val="000000" w:themeColor="text1"/>
                <w:sz w:val="20"/>
              </w:rPr>
              <w:t>8</w:t>
            </w:r>
            <w:r>
              <w:rPr>
                <w:rFonts w:eastAsia="Times New Roman" w:cs="Times New Roman"/>
                <w:iCs/>
                <w:noProof/>
                <w:color w:val="000000" w:themeColor="text1"/>
                <w:sz w:val="20"/>
              </w:rPr>
              <w:t xml:space="preserve"> </w:t>
            </w:r>
            <w:r w:rsidRPr="00DD6632">
              <w:rPr>
                <w:rFonts w:eastAsia="Times New Roman" w:cs="Times New Roman"/>
                <w:iCs/>
                <w:noProof/>
                <w:color w:val="000000" w:themeColor="text1"/>
                <w:sz w:val="20"/>
              </w:rPr>
              <w:t>066</w:t>
            </w:r>
            <w:r>
              <w:rPr>
                <w:rFonts w:eastAsia="Times New Roman" w:cs="Times New Roman"/>
                <w:iCs/>
                <w:noProof/>
                <w:color w:val="000000" w:themeColor="text1"/>
                <w:sz w:val="20"/>
              </w:rPr>
              <w:t> </w:t>
            </w:r>
            <w:r w:rsidRPr="00DD6632">
              <w:rPr>
                <w:rFonts w:eastAsia="Times New Roman" w:cs="Times New Roman"/>
                <w:iCs/>
                <w:noProof/>
                <w:color w:val="000000" w:themeColor="text1"/>
                <w:sz w:val="20"/>
              </w:rPr>
              <w:t>603</w:t>
            </w:r>
            <w:r>
              <w:rPr>
                <w:rFonts w:eastAsia="Times New Roman" w:cs="Times New Roman"/>
                <w:iCs/>
                <w:noProof/>
                <w:color w:val="000000" w:themeColor="text1"/>
                <w:sz w:val="20"/>
              </w:rPr>
              <w:t>,00</w:t>
            </w:r>
          </w:p>
        </w:tc>
      </w:tr>
    </w:tbl>
    <w:p w:rsidR="002501CF" w:rsidRDefault="002501CF" w:rsidP="002501CF">
      <w:pPr>
        <w:spacing w:after="0"/>
        <w:rPr>
          <w:rFonts w:eastAsia="Times New Roman"/>
          <w:b/>
          <w:iCs/>
          <w:noProof/>
          <w:szCs w:val="24"/>
        </w:rPr>
      </w:pPr>
    </w:p>
    <w:tbl>
      <w:tblPr>
        <w:tblStyle w:val="Lentelstinklelis"/>
        <w:tblW w:w="9889" w:type="dxa"/>
        <w:tblLook w:val="04A0" w:firstRow="1" w:lastRow="0" w:firstColumn="1" w:lastColumn="0" w:noHBand="0" w:noVBand="1"/>
      </w:tblPr>
      <w:tblGrid>
        <w:gridCol w:w="1648"/>
        <w:gridCol w:w="1648"/>
        <w:gridCol w:w="1648"/>
        <w:gridCol w:w="1648"/>
        <w:gridCol w:w="1648"/>
        <w:gridCol w:w="1649"/>
      </w:tblGrid>
      <w:tr w:rsidR="002501CF" w:rsidTr="00A928F8">
        <w:tc>
          <w:tcPr>
            <w:tcW w:w="9889"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501CF" w:rsidRDefault="002501CF" w:rsidP="00A928F8">
            <w:pPr>
              <w:rPr>
                <w:rFonts w:eastAsia="Times New Roman"/>
                <w:b/>
                <w:iCs/>
                <w:noProof/>
                <w:sz w:val="20"/>
              </w:rPr>
            </w:pPr>
            <w:r>
              <w:rPr>
                <w:b/>
                <w:noProof/>
                <w:sz w:val="20"/>
              </w:rPr>
              <w:t>7 lentelė. 6 matmuo. ESF+ antrinės temos</w:t>
            </w:r>
          </w:p>
        </w:tc>
      </w:tr>
      <w:tr w:rsidR="002501CF" w:rsidTr="00A928F8">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Prioriteto Nr.</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Fondas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Regiono kategorija</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Konkretus uždavinys</w:t>
            </w:r>
          </w:p>
        </w:tc>
        <w:tc>
          <w:tcPr>
            <w:tcW w:w="164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Kodas</w:t>
            </w:r>
          </w:p>
        </w:tc>
        <w:tc>
          <w:tcPr>
            <w:tcW w:w="16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2501CF" w:rsidRDefault="002501CF" w:rsidP="00A928F8">
            <w:pPr>
              <w:jc w:val="center"/>
              <w:rPr>
                <w:rFonts w:eastAsia="Times New Roman"/>
                <w:b/>
                <w:iCs/>
                <w:noProof/>
                <w:sz w:val="20"/>
              </w:rPr>
            </w:pPr>
            <w:r>
              <w:rPr>
                <w:b/>
                <w:noProof/>
                <w:sz w:val="20"/>
              </w:rPr>
              <w:t>Suma (EUR)</w:t>
            </w:r>
          </w:p>
        </w:tc>
      </w:tr>
      <w:tr w:rsidR="00DD6632" w:rsidTr="00B0328D">
        <w:tc>
          <w:tcPr>
            <w:tcW w:w="1648" w:type="dxa"/>
            <w:vMerge w:val="restart"/>
            <w:tcBorders>
              <w:top w:val="single" w:sz="12" w:space="0" w:color="auto"/>
            </w:tcBorders>
          </w:tcPr>
          <w:p w:rsidR="00DD6632" w:rsidRPr="00107BB3" w:rsidRDefault="00DD6632" w:rsidP="00B0328D">
            <w:pPr>
              <w:jc w:val="center"/>
              <w:rPr>
                <w:rFonts w:eastAsia="Times New Roman"/>
                <w:iCs/>
                <w:noProof/>
                <w:sz w:val="20"/>
              </w:rPr>
            </w:pPr>
            <w:r w:rsidRPr="00107BB3">
              <w:rPr>
                <w:rFonts w:eastAsia="Times New Roman"/>
                <w:iCs/>
                <w:noProof/>
                <w:sz w:val="20"/>
              </w:rPr>
              <w:t>6</w:t>
            </w:r>
          </w:p>
        </w:tc>
        <w:tc>
          <w:tcPr>
            <w:tcW w:w="1648" w:type="dxa"/>
            <w:vMerge w:val="restart"/>
            <w:tcBorders>
              <w:top w:val="single" w:sz="12" w:space="0" w:color="auto"/>
            </w:tcBorders>
          </w:tcPr>
          <w:p w:rsidR="00DD6632" w:rsidRPr="00107BB3" w:rsidRDefault="00DD6632" w:rsidP="00B0328D">
            <w:pPr>
              <w:jc w:val="center"/>
              <w:rPr>
                <w:rFonts w:eastAsia="Times New Roman"/>
                <w:iCs/>
                <w:noProof/>
                <w:sz w:val="20"/>
              </w:rPr>
            </w:pPr>
            <w:r w:rsidRPr="00107BB3">
              <w:rPr>
                <w:rFonts w:eastAsia="Times New Roman"/>
                <w:iCs/>
                <w:noProof/>
                <w:sz w:val="20"/>
              </w:rPr>
              <w:t>ESF</w:t>
            </w:r>
          </w:p>
        </w:tc>
        <w:tc>
          <w:tcPr>
            <w:tcW w:w="1648" w:type="dxa"/>
            <w:tcBorders>
              <w:top w:val="single" w:sz="12" w:space="0" w:color="auto"/>
              <w:bottom w:val="single" w:sz="4" w:space="0" w:color="auto"/>
            </w:tcBorders>
          </w:tcPr>
          <w:p w:rsidR="00DD6632" w:rsidRPr="00DD6632" w:rsidRDefault="00DD6632" w:rsidP="00B0328D">
            <w:pPr>
              <w:jc w:val="both"/>
              <w:rPr>
                <w:rFonts w:cs="Times New Roman"/>
                <w:noProof/>
                <w:sz w:val="20"/>
                <w:szCs w:val="20"/>
              </w:rPr>
            </w:pPr>
            <w:r w:rsidRPr="00DD6632">
              <w:rPr>
                <w:rFonts w:cs="Times New Roman"/>
                <w:noProof/>
                <w:sz w:val="20"/>
                <w:szCs w:val="20"/>
              </w:rPr>
              <w:t>Sostinės regionas</w:t>
            </w:r>
          </w:p>
        </w:tc>
        <w:tc>
          <w:tcPr>
            <w:tcW w:w="1648" w:type="dxa"/>
            <w:vMerge w:val="restart"/>
            <w:tcBorders>
              <w:top w:val="single" w:sz="12" w:space="0" w:color="auto"/>
            </w:tcBorders>
          </w:tcPr>
          <w:p w:rsidR="00DD6632" w:rsidRPr="00DD6632" w:rsidRDefault="00DD6632" w:rsidP="00DD6632">
            <w:pPr>
              <w:jc w:val="center"/>
              <w:rPr>
                <w:rFonts w:eastAsia="Times New Roman"/>
                <w:iCs/>
                <w:noProof/>
                <w:sz w:val="20"/>
              </w:rPr>
            </w:pPr>
            <w:r w:rsidRPr="00DD6632">
              <w:rPr>
                <w:rFonts w:eastAsia="Times New Roman"/>
                <w:iCs/>
                <w:noProof/>
                <w:sz w:val="20"/>
              </w:rPr>
              <w:t>6.3</w:t>
            </w:r>
          </w:p>
        </w:tc>
        <w:tc>
          <w:tcPr>
            <w:tcW w:w="1648" w:type="dxa"/>
            <w:vMerge w:val="restart"/>
            <w:tcBorders>
              <w:top w:val="single" w:sz="12" w:space="0" w:color="auto"/>
            </w:tcBorders>
          </w:tcPr>
          <w:p w:rsidR="00DD6632" w:rsidRPr="00DD6632" w:rsidRDefault="00DD6632" w:rsidP="00DD6632">
            <w:pPr>
              <w:jc w:val="center"/>
              <w:rPr>
                <w:rFonts w:eastAsia="Times New Roman"/>
                <w:iCs/>
                <w:noProof/>
                <w:sz w:val="20"/>
              </w:rPr>
            </w:pPr>
            <w:r w:rsidRPr="00DD6632">
              <w:rPr>
                <w:rFonts w:eastAsia="Times New Roman"/>
                <w:iCs/>
                <w:noProof/>
                <w:sz w:val="20"/>
              </w:rPr>
              <w:t>09</w:t>
            </w:r>
          </w:p>
        </w:tc>
        <w:tc>
          <w:tcPr>
            <w:tcW w:w="1649" w:type="dxa"/>
            <w:tcBorders>
              <w:top w:val="single" w:sz="12" w:space="0" w:color="auto"/>
              <w:bottom w:val="single" w:sz="4" w:space="0" w:color="auto"/>
            </w:tcBorders>
          </w:tcPr>
          <w:p w:rsidR="00DD6632" w:rsidRPr="00DD6632" w:rsidRDefault="00DD6632" w:rsidP="00B0328D">
            <w:pPr>
              <w:jc w:val="right"/>
              <w:rPr>
                <w:rFonts w:eastAsia="Times New Roman"/>
                <w:b/>
                <w:iCs/>
                <w:noProof/>
                <w:color w:val="000000" w:themeColor="text1"/>
                <w:sz w:val="20"/>
              </w:rPr>
            </w:pPr>
            <w:r w:rsidRPr="00DD6632">
              <w:rPr>
                <w:rFonts w:eastAsia="Times New Roman" w:cs="Times New Roman"/>
                <w:bCs/>
                <w:iCs/>
                <w:noProof/>
                <w:color w:val="000000" w:themeColor="text1"/>
                <w:sz w:val="20"/>
              </w:rPr>
              <w:t>570</w:t>
            </w:r>
            <w:r>
              <w:rPr>
                <w:rFonts w:eastAsia="Times New Roman" w:cs="Times New Roman"/>
                <w:bCs/>
                <w:iCs/>
                <w:noProof/>
                <w:color w:val="000000" w:themeColor="text1"/>
                <w:sz w:val="20"/>
              </w:rPr>
              <w:t> </w:t>
            </w:r>
            <w:r w:rsidRPr="00DD6632">
              <w:rPr>
                <w:rFonts w:eastAsia="Times New Roman" w:cs="Times New Roman"/>
                <w:bCs/>
                <w:iCs/>
                <w:noProof/>
                <w:color w:val="000000" w:themeColor="text1"/>
                <w:sz w:val="20"/>
              </w:rPr>
              <w:t>017</w:t>
            </w:r>
            <w:r>
              <w:rPr>
                <w:rFonts w:eastAsia="Times New Roman" w:cs="Times New Roman"/>
                <w:bCs/>
                <w:iCs/>
                <w:noProof/>
                <w:color w:val="000000" w:themeColor="text1"/>
                <w:sz w:val="20"/>
              </w:rPr>
              <w:t>,00</w:t>
            </w:r>
          </w:p>
        </w:tc>
      </w:tr>
      <w:tr w:rsidR="00DD6632" w:rsidTr="00B0328D">
        <w:tc>
          <w:tcPr>
            <w:tcW w:w="1648" w:type="dxa"/>
            <w:vMerge/>
          </w:tcPr>
          <w:p w:rsidR="00DD6632" w:rsidRDefault="00DD6632" w:rsidP="00A928F8">
            <w:pPr>
              <w:rPr>
                <w:rFonts w:eastAsia="Times New Roman"/>
                <w:b/>
                <w:iCs/>
                <w:noProof/>
                <w:sz w:val="20"/>
              </w:rPr>
            </w:pPr>
          </w:p>
        </w:tc>
        <w:tc>
          <w:tcPr>
            <w:tcW w:w="1648" w:type="dxa"/>
            <w:vMerge/>
          </w:tcPr>
          <w:p w:rsidR="00DD6632" w:rsidRDefault="00DD6632" w:rsidP="00A928F8">
            <w:pPr>
              <w:rPr>
                <w:rFonts w:eastAsia="Times New Roman"/>
                <w:b/>
                <w:iCs/>
                <w:noProof/>
                <w:sz w:val="20"/>
              </w:rPr>
            </w:pPr>
          </w:p>
        </w:tc>
        <w:tc>
          <w:tcPr>
            <w:tcW w:w="1648" w:type="dxa"/>
            <w:tcBorders>
              <w:top w:val="single" w:sz="4" w:space="0" w:color="auto"/>
            </w:tcBorders>
          </w:tcPr>
          <w:p w:rsidR="00DD6632" w:rsidRDefault="00DD6632" w:rsidP="00A928F8">
            <w:pPr>
              <w:rPr>
                <w:rFonts w:eastAsia="Times New Roman"/>
                <w:b/>
                <w:iCs/>
                <w:noProof/>
                <w:sz w:val="20"/>
              </w:rPr>
            </w:pPr>
            <w:r w:rsidRPr="00DD6632">
              <w:rPr>
                <w:rFonts w:cs="Times New Roman"/>
                <w:noProof/>
                <w:sz w:val="20"/>
                <w:szCs w:val="20"/>
              </w:rPr>
              <w:t>VVL regionas</w:t>
            </w:r>
          </w:p>
        </w:tc>
        <w:tc>
          <w:tcPr>
            <w:tcW w:w="1648" w:type="dxa"/>
            <w:vMerge/>
          </w:tcPr>
          <w:p w:rsidR="00DD6632" w:rsidRDefault="00DD6632" w:rsidP="00A928F8">
            <w:pPr>
              <w:rPr>
                <w:rFonts w:eastAsia="Times New Roman"/>
                <w:b/>
                <w:iCs/>
                <w:noProof/>
                <w:sz w:val="20"/>
              </w:rPr>
            </w:pPr>
          </w:p>
        </w:tc>
        <w:tc>
          <w:tcPr>
            <w:tcW w:w="1648" w:type="dxa"/>
            <w:vMerge/>
          </w:tcPr>
          <w:p w:rsidR="00DD6632" w:rsidRDefault="00DD6632" w:rsidP="00A928F8">
            <w:pPr>
              <w:rPr>
                <w:rFonts w:eastAsia="Times New Roman"/>
                <w:b/>
                <w:iCs/>
                <w:noProof/>
                <w:sz w:val="20"/>
              </w:rPr>
            </w:pPr>
          </w:p>
        </w:tc>
        <w:tc>
          <w:tcPr>
            <w:tcW w:w="1649" w:type="dxa"/>
            <w:tcBorders>
              <w:top w:val="single" w:sz="4" w:space="0" w:color="auto"/>
            </w:tcBorders>
          </w:tcPr>
          <w:p w:rsidR="00DD6632" w:rsidRPr="00DD6632" w:rsidRDefault="00DD6632" w:rsidP="00B0328D">
            <w:pPr>
              <w:jc w:val="right"/>
              <w:rPr>
                <w:rFonts w:eastAsia="Times New Roman" w:cs="Times New Roman"/>
                <w:bCs/>
                <w:iCs/>
                <w:noProof/>
                <w:color w:val="000000" w:themeColor="text1"/>
                <w:sz w:val="20"/>
              </w:rPr>
            </w:pPr>
            <w:r w:rsidRPr="00DD6632">
              <w:rPr>
                <w:rFonts w:eastAsia="Times New Roman" w:cs="Times New Roman"/>
                <w:iCs/>
                <w:noProof/>
                <w:color w:val="000000" w:themeColor="text1"/>
                <w:sz w:val="20"/>
              </w:rPr>
              <w:t>8</w:t>
            </w:r>
            <w:r>
              <w:rPr>
                <w:rFonts w:eastAsia="Times New Roman" w:cs="Times New Roman"/>
                <w:iCs/>
                <w:noProof/>
                <w:color w:val="000000" w:themeColor="text1"/>
                <w:sz w:val="20"/>
              </w:rPr>
              <w:t xml:space="preserve"> </w:t>
            </w:r>
            <w:r w:rsidRPr="00DD6632">
              <w:rPr>
                <w:rFonts w:eastAsia="Times New Roman" w:cs="Times New Roman"/>
                <w:iCs/>
                <w:noProof/>
                <w:color w:val="000000" w:themeColor="text1"/>
                <w:sz w:val="20"/>
              </w:rPr>
              <w:t>066</w:t>
            </w:r>
            <w:r>
              <w:rPr>
                <w:rFonts w:eastAsia="Times New Roman" w:cs="Times New Roman"/>
                <w:iCs/>
                <w:noProof/>
                <w:color w:val="000000" w:themeColor="text1"/>
                <w:sz w:val="20"/>
              </w:rPr>
              <w:t> </w:t>
            </w:r>
            <w:r w:rsidRPr="00DD6632">
              <w:rPr>
                <w:rFonts w:eastAsia="Times New Roman" w:cs="Times New Roman"/>
                <w:iCs/>
                <w:noProof/>
                <w:color w:val="000000" w:themeColor="text1"/>
                <w:sz w:val="20"/>
              </w:rPr>
              <w:t>603</w:t>
            </w:r>
            <w:r>
              <w:rPr>
                <w:rFonts w:eastAsia="Times New Roman" w:cs="Times New Roman"/>
                <w:iCs/>
                <w:noProof/>
                <w:color w:val="000000" w:themeColor="text1"/>
                <w:sz w:val="20"/>
              </w:rPr>
              <w:t>,00</w:t>
            </w:r>
          </w:p>
        </w:tc>
      </w:tr>
    </w:tbl>
    <w:p w:rsidR="00B533DF" w:rsidRDefault="00B533DF" w:rsidP="00B533DF">
      <w:pPr>
        <w:pStyle w:val="Antrat2"/>
        <w:rPr>
          <w:rFonts w:ascii="Times New Roman" w:eastAsiaTheme="minorHAnsi" w:hAnsi="Times New Roman" w:cstheme="minorBidi"/>
          <w:b w:val="0"/>
          <w:bCs w:val="0"/>
          <w:color w:val="auto"/>
          <w:sz w:val="24"/>
          <w:szCs w:val="22"/>
        </w:rPr>
      </w:pPr>
    </w:p>
    <w:p w:rsidR="00B533DF" w:rsidRDefault="00B533DF">
      <w:r>
        <w:rPr>
          <w:b/>
          <w:bCs/>
        </w:rPr>
        <w:br w:type="page"/>
      </w:r>
    </w:p>
    <w:p w:rsidR="00B533DF" w:rsidRDefault="00B533DF" w:rsidP="00B533DF">
      <w:pPr>
        <w:pStyle w:val="Antrat1"/>
      </w:pPr>
      <w:bookmarkStart w:id="54" w:name="_Toc59142149"/>
      <w:r>
        <w:lastRenderedPageBreak/>
        <w:t>7</w:t>
      </w:r>
      <w:r w:rsidRPr="005F7F7B">
        <w:t xml:space="preserve"> </w:t>
      </w:r>
      <w:r>
        <w:t>Specialus p</w:t>
      </w:r>
      <w:r w:rsidRPr="005F7F7B">
        <w:t>rioritetas.</w:t>
      </w:r>
      <w:bookmarkEnd w:id="54"/>
      <w:r w:rsidRPr="005F7F7B">
        <w:t xml:space="preserve"> </w:t>
      </w:r>
    </w:p>
    <w:p w:rsidR="00B533DF" w:rsidRPr="00434E5A" w:rsidRDefault="00B533DF" w:rsidP="00B533DF">
      <w:pPr>
        <w:pStyle w:val="Antrat2"/>
      </w:pPr>
      <w:bookmarkStart w:id="55" w:name="_Toc59142150"/>
      <w:r w:rsidRPr="00434E5A">
        <w:t xml:space="preserve">Konkretus uždavinys – </w:t>
      </w:r>
      <w:r>
        <w:t>7</w:t>
      </w:r>
      <w:r w:rsidRPr="00434E5A">
        <w:t>.1. Gerinti skaitmeninį junglumą</w:t>
      </w:r>
      <w:bookmarkEnd w:id="55"/>
    </w:p>
    <w:p w:rsidR="00B533DF" w:rsidRPr="00434E5A" w:rsidRDefault="00B533DF" w:rsidP="00B533DF">
      <w:pPr>
        <w:spacing w:before="120" w:after="120" w:line="240" w:lineRule="auto"/>
        <w:jc w:val="both"/>
        <w:rPr>
          <w:rFonts w:cs="Times New Roman"/>
          <w:b/>
          <w:i/>
          <w:szCs w:val="24"/>
        </w:rPr>
      </w:pPr>
      <w:r w:rsidRPr="00434E5A">
        <w:rPr>
          <w:rFonts w:cs="Times New Roman"/>
          <w:b/>
          <w:i/>
          <w:szCs w:val="24"/>
        </w:rPr>
        <w:t>Įgyvendinamos veiklos</w:t>
      </w:r>
    </w:p>
    <w:tbl>
      <w:tblPr>
        <w:tblStyle w:val="Lentelstinklelis"/>
        <w:tblW w:w="0" w:type="auto"/>
        <w:tblLook w:val="04A0" w:firstRow="1" w:lastRow="0" w:firstColumn="1" w:lastColumn="0" w:noHBand="0" w:noVBand="1"/>
      </w:tblPr>
      <w:tblGrid>
        <w:gridCol w:w="9854"/>
      </w:tblGrid>
      <w:tr w:rsidR="00B533DF" w:rsidRPr="00A44FAA" w:rsidTr="00364C46">
        <w:tc>
          <w:tcPr>
            <w:tcW w:w="9854" w:type="dxa"/>
          </w:tcPr>
          <w:p w:rsidR="0029294E" w:rsidRPr="00C75119" w:rsidRDefault="0029294E" w:rsidP="0029294E">
            <w:pPr>
              <w:ind w:firstLine="567"/>
              <w:jc w:val="both"/>
              <w:rPr>
                <w:rFonts w:eastAsia="Calibri" w:cs="Times New Roman"/>
                <w:bCs/>
                <w:sz w:val="22"/>
                <w:lang w:bidi="lt-LT"/>
              </w:rPr>
            </w:pPr>
            <w:r w:rsidRPr="00C75119">
              <w:rPr>
                <w:rFonts w:eastAsia="Calibri" w:cs="Times New Roman"/>
                <w:bCs/>
                <w:sz w:val="22"/>
                <w:lang w:bidi="lt-LT"/>
              </w:rPr>
              <w:t xml:space="preserve">Šio uždavinio investicijos prisidės prie skaitmeninės atskirties mažinimo ir naujų skaitmeninių technologijų diegimo. Sparti technologinė pažanga ir elektroninių ryšių paslaugų gavėjų, taip pat ir vartotojų, poreikis aukštos kokybės ryšio paslaugoms, sąlygoja naujų, pažangių tinklų diegimą bei esamų, elektroninių ryšių tinklų tolygią teritorinę plėtrą. Visuotinai pripažįstama, kad elektroninių ryšių sektorius yra pamatinis visos skaitmeninės ekonomikos ir visuomenės sektorius. Pagal Europos </w:t>
            </w:r>
            <w:proofErr w:type="spellStart"/>
            <w:r w:rsidRPr="00C75119">
              <w:rPr>
                <w:rFonts w:eastAsia="Calibri" w:cs="Times New Roman"/>
                <w:bCs/>
                <w:sz w:val="22"/>
                <w:lang w:bidi="lt-LT"/>
              </w:rPr>
              <w:t>gigabitinės</w:t>
            </w:r>
            <w:proofErr w:type="spellEnd"/>
            <w:r w:rsidRPr="00C75119">
              <w:rPr>
                <w:rFonts w:eastAsia="Calibri" w:cs="Times New Roman"/>
                <w:bCs/>
                <w:sz w:val="22"/>
                <w:lang w:bidi="lt-LT"/>
              </w:rPr>
              <w:t xml:space="preserve"> visuomenės viziją itin aukšto pralaidumo tinklų prieinamumas ir pateikimas rinkai sudaro sąlygas bendrojoje skaitmeninėje rinkoje plačiai naudoti produktus, paslaugas ir </w:t>
            </w:r>
            <w:proofErr w:type="spellStart"/>
            <w:r w:rsidRPr="00C75119">
              <w:rPr>
                <w:rFonts w:eastAsia="Calibri" w:cs="Times New Roman"/>
                <w:bCs/>
                <w:sz w:val="22"/>
                <w:lang w:bidi="lt-LT"/>
              </w:rPr>
              <w:t>prietaikas</w:t>
            </w:r>
            <w:proofErr w:type="spellEnd"/>
            <w:r w:rsidRPr="00C75119">
              <w:rPr>
                <w:rFonts w:eastAsia="Calibri" w:cs="Times New Roman"/>
                <w:bCs/>
                <w:sz w:val="22"/>
                <w:lang w:bidi="lt-LT"/>
              </w:rPr>
              <w:t>, kurie tiesiogiai sąlygos Lietuvos ekonomikos augimą.</w:t>
            </w:r>
          </w:p>
          <w:p w:rsidR="0029294E" w:rsidRPr="00C75119" w:rsidRDefault="0029294E" w:rsidP="0029294E">
            <w:pPr>
              <w:ind w:firstLine="567"/>
              <w:jc w:val="both"/>
              <w:rPr>
                <w:rFonts w:eastAsia="Calibri" w:cs="Times New Roman"/>
                <w:bCs/>
                <w:sz w:val="22"/>
                <w:lang w:bidi="lt-LT"/>
              </w:rPr>
            </w:pPr>
            <w:r w:rsidRPr="00C75119">
              <w:rPr>
                <w:rFonts w:eastAsia="Calibri" w:cs="Times New Roman"/>
                <w:bCs/>
                <w:sz w:val="22"/>
                <w:lang w:bidi="lt-LT"/>
              </w:rPr>
              <w:t>2020 m. COVID</w:t>
            </w:r>
            <w:r w:rsidR="00D9347C" w:rsidRPr="00C75119">
              <w:rPr>
                <w:rFonts w:eastAsia="Calibri" w:cs="Times New Roman"/>
                <w:bCs/>
                <w:sz w:val="22"/>
                <w:lang w:bidi="lt-LT"/>
              </w:rPr>
              <w:t>-19</w:t>
            </w:r>
            <w:r w:rsidRPr="00C75119">
              <w:rPr>
                <w:rFonts w:eastAsia="Calibri" w:cs="Times New Roman"/>
                <w:bCs/>
                <w:sz w:val="22"/>
                <w:lang w:bidi="lt-LT"/>
              </w:rPr>
              <w:t xml:space="preserve"> pandemijos sukelta krizė atskleidė poreikį dar sparčiau diegti skaitmeninimo sprendimus</w:t>
            </w:r>
            <w:r w:rsidRPr="00C75119">
              <w:rPr>
                <w:rFonts w:eastAsia="Calibri" w:cs="Times New Roman"/>
                <w:b/>
                <w:bCs/>
                <w:sz w:val="22"/>
                <w:lang w:bidi="lt-LT"/>
              </w:rPr>
              <w:t xml:space="preserve"> </w:t>
            </w:r>
            <w:r w:rsidRPr="00C75119">
              <w:rPr>
                <w:rFonts w:eastAsia="Calibri" w:cs="Times New Roman"/>
                <w:bCs/>
                <w:sz w:val="22"/>
                <w:lang w:bidi="lt-LT"/>
              </w:rPr>
              <w:t xml:space="preserve">versle ir viešajame sektoriuje, nes gebėjimas integruoti skaitmenines technologijas kasdieninėse praktikose yra sėkmės garantas. Tad skaitmeninė transformacija Lietuvai, neturinčiai iškastiniu kuru paremto konkurencinio pranašumo, leistų įsilieti į </w:t>
            </w:r>
            <w:proofErr w:type="spellStart"/>
            <w:r w:rsidRPr="00C75119">
              <w:rPr>
                <w:rFonts w:eastAsia="Calibri" w:cs="Times New Roman"/>
                <w:bCs/>
                <w:sz w:val="22"/>
                <w:lang w:bidi="lt-LT"/>
              </w:rPr>
              <w:t>konkurencingiausių</w:t>
            </w:r>
            <w:proofErr w:type="spellEnd"/>
            <w:r w:rsidRPr="00C75119">
              <w:rPr>
                <w:rFonts w:eastAsia="Calibri" w:cs="Times New Roman"/>
                <w:bCs/>
                <w:sz w:val="22"/>
                <w:lang w:bidi="lt-LT"/>
              </w:rPr>
              <w:t xml:space="preserve"> ekonomikų sąrašą. Strategiškai išnaudojamas skaitmeninių technologijų teikiamų galimybių potencialas galėtų tapti šalies ekonomikos varikliu ateityje ir padėti transformuoti viešąjį sektorių. </w:t>
            </w:r>
          </w:p>
          <w:p w:rsidR="0029294E" w:rsidRPr="00C75119" w:rsidRDefault="0029294E" w:rsidP="0029294E">
            <w:pPr>
              <w:ind w:firstLine="567"/>
              <w:jc w:val="both"/>
              <w:rPr>
                <w:rFonts w:eastAsia="Calibri" w:cs="Times New Roman"/>
                <w:bCs/>
                <w:sz w:val="22"/>
                <w:lang w:bidi="lt-LT"/>
              </w:rPr>
            </w:pPr>
            <w:r w:rsidRPr="00C75119">
              <w:rPr>
                <w:rFonts w:eastAsia="Calibri" w:cs="Times New Roman"/>
                <w:bCs/>
                <w:sz w:val="22"/>
                <w:lang w:bidi="lt-LT"/>
              </w:rPr>
              <w:t xml:space="preserve">Remiantis EK komunikatu dėl </w:t>
            </w:r>
            <w:proofErr w:type="spellStart"/>
            <w:r w:rsidRPr="00C75119">
              <w:rPr>
                <w:rFonts w:eastAsia="Calibri" w:cs="Times New Roman"/>
                <w:bCs/>
                <w:sz w:val="22"/>
                <w:lang w:bidi="lt-LT"/>
              </w:rPr>
              <w:t>gigabitinės</w:t>
            </w:r>
            <w:proofErr w:type="spellEnd"/>
            <w:r w:rsidRPr="00C75119">
              <w:rPr>
                <w:rFonts w:eastAsia="Calibri" w:cs="Times New Roman"/>
                <w:bCs/>
                <w:sz w:val="22"/>
                <w:lang w:bidi="lt-LT"/>
              </w:rPr>
              <w:t xml:space="preserve"> visuomenės, iki 2025 m. siekiama padidinti Europos konkurencingumą, vystant 5G tinklus visų miestų teritorijose ir visose didžiausiose sausumos transporto magistralėse, užtikrinti, kad visuose namų ūkiuose būtų prieinamas interneto ryšys ne mažesne kaip 100 </w:t>
            </w:r>
            <w:proofErr w:type="spellStart"/>
            <w:r w:rsidRPr="00C75119">
              <w:rPr>
                <w:rFonts w:eastAsia="Calibri" w:cs="Times New Roman"/>
                <w:bCs/>
                <w:sz w:val="22"/>
                <w:lang w:bidi="lt-LT"/>
              </w:rPr>
              <w:t>Mbps</w:t>
            </w:r>
            <w:proofErr w:type="spellEnd"/>
            <w:r w:rsidRPr="00C75119">
              <w:rPr>
                <w:rFonts w:eastAsia="Calibri" w:cs="Times New Roman"/>
                <w:bCs/>
                <w:sz w:val="22"/>
                <w:lang w:bidi="lt-LT"/>
              </w:rPr>
              <w:t xml:space="preserve"> sparta, būtų užtikrintas </w:t>
            </w:r>
            <w:proofErr w:type="spellStart"/>
            <w:r w:rsidRPr="00C75119">
              <w:rPr>
                <w:rFonts w:eastAsia="Calibri" w:cs="Times New Roman"/>
                <w:bCs/>
                <w:sz w:val="22"/>
                <w:lang w:bidi="lt-LT"/>
              </w:rPr>
              <w:t>gigabitinis</w:t>
            </w:r>
            <w:proofErr w:type="spellEnd"/>
            <w:r w:rsidRPr="00C75119">
              <w:rPr>
                <w:rFonts w:eastAsia="Calibri" w:cs="Times New Roman"/>
                <w:bCs/>
                <w:sz w:val="22"/>
                <w:lang w:bidi="lt-LT"/>
              </w:rPr>
              <w:t xml:space="preserve"> junglumas visiems pagrindiniams socialinės ir ekonominės pažangos varikliams, tokiems kaip mokyklos, didieji transporto mazgai ir pagrindiniai viešųjų paslaugų teikėjai, taip pat skaitmeninei veiklai imlioms įmonėms. Taryba rekomenduoja pirmiausiai investicijas sutelkti į labai didelio pajėgumo plačiajuosčio ryšio aprėptį ir </w:t>
            </w:r>
            <w:proofErr w:type="spellStart"/>
            <w:r w:rsidRPr="00C75119">
              <w:rPr>
                <w:rFonts w:eastAsia="Calibri" w:cs="Times New Roman"/>
                <w:bCs/>
                <w:sz w:val="22"/>
                <w:lang w:bidi="lt-LT"/>
              </w:rPr>
              <w:t>skverbtį</w:t>
            </w:r>
            <w:proofErr w:type="spellEnd"/>
            <w:r w:rsidRPr="00C75119">
              <w:rPr>
                <w:rFonts w:eastAsia="Calibri" w:cs="Times New Roman"/>
                <w:bCs/>
                <w:sz w:val="22"/>
                <w:lang w:bidi="lt-LT"/>
              </w:rPr>
              <w:t xml:space="preserve">, todėl numatoma investuoti į pažangių ir konkurencingų technologijų plėtros skatinimą. </w:t>
            </w:r>
          </w:p>
          <w:p w:rsidR="0029294E" w:rsidRPr="00C75119" w:rsidRDefault="0029294E" w:rsidP="0029294E">
            <w:pPr>
              <w:ind w:firstLine="567"/>
              <w:jc w:val="both"/>
              <w:rPr>
                <w:rFonts w:eastAsia="Calibri" w:cs="Times New Roman"/>
                <w:bCs/>
                <w:sz w:val="22"/>
                <w:lang w:bidi="lt-LT"/>
              </w:rPr>
            </w:pPr>
            <w:r w:rsidRPr="00C75119">
              <w:rPr>
                <w:rFonts w:eastAsia="Calibri" w:cs="Times New Roman"/>
                <w:bCs/>
                <w:sz w:val="22"/>
                <w:lang w:bidi="lt-LT"/>
              </w:rPr>
              <w:t xml:space="preserve">Lietuva, siekdama sudaryti palankias investicines ir teisines sąlygas minėtiems strateginiams tikslams pasiekti, planuoja taikyti tiek reguliacines, tiek finansines priemones. </w:t>
            </w:r>
          </w:p>
          <w:p w:rsidR="0029294E" w:rsidRPr="00C75119" w:rsidRDefault="0029294E" w:rsidP="0029294E">
            <w:pPr>
              <w:ind w:firstLine="567"/>
              <w:jc w:val="both"/>
              <w:rPr>
                <w:rFonts w:eastAsia="Calibri" w:cs="Times New Roman"/>
                <w:bCs/>
                <w:sz w:val="22"/>
                <w:lang w:bidi="lt-LT"/>
              </w:rPr>
            </w:pPr>
            <w:r w:rsidRPr="00C75119">
              <w:rPr>
                <w:rFonts w:eastAsia="Calibri" w:cs="Times New Roman"/>
                <w:bCs/>
                <w:sz w:val="22"/>
                <w:lang w:bidi="lt-LT"/>
              </w:rPr>
              <w:t xml:space="preserve">Pirmiausia, atsižvelgusi į poreikį paspartinti bevielio ryšio tinklų, tokių kaip 5G, plėtrą, Vyriausybė 2020 m. birželio 3 d patvirtino 5G plėtros gaires, kuriose ne tik nustatė tikslus, iki kada turi būti 5G ryšiu padengti miestai ir kitos teritorijos, tačiau ir numatė įgyvendinti rinkinį teisinių priemonių </w:t>
            </w:r>
            <w:proofErr w:type="gramStart"/>
            <w:r w:rsidRPr="00C75119">
              <w:rPr>
                <w:rFonts w:eastAsia="Calibri" w:cs="Times New Roman"/>
                <w:bCs/>
                <w:sz w:val="22"/>
                <w:lang w:bidi="lt-LT"/>
              </w:rPr>
              <w:t>(</w:t>
            </w:r>
            <w:proofErr w:type="gramEnd"/>
            <w:r w:rsidRPr="00C75119">
              <w:rPr>
                <w:rFonts w:eastAsia="Calibri" w:cs="Times New Roman"/>
                <w:bCs/>
                <w:sz w:val="22"/>
                <w:lang w:bidi="lt-LT"/>
              </w:rPr>
              <w:t xml:space="preserve">tokių kaip: infrastruktūros įrengimą lengvinančių; dėl radijo dažnių paskyrimo; dėl elektromagnetinio lauko normų didinimo ir kt.), kurios paskatins tinklų diegimą ir plėtrą. </w:t>
            </w:r>
          </w:p>
          <w:p w:rsidR="0029294E" w:rsidRPr="00C75119" w:rsidRDefault="0029294E" w:rsidP="0029294E">
            <w:pPr>
              <w:ind w:firstLine="567"/>
              <w:jc w:val="both"/>
              <w:rPr>
                <w:rFonts w:eastAsia="Calibri" w:cs="Times New Roman"/>
                <w:bCs/>
                <w:sz w:val="22"/>
                <w:lang w:bidi="lt-LT"/>
              </w:rPr>
            </w:pPr>
            <w:r w:rsidRPr="00C75119">
              <w:rPr>
                <w:rFonts w:eastAsia="Calibri" w:cs="Times New Roman"/>
                <w:bCs/>
                <w:sz w:val="22"/>
                <w:lang w:bidi="lt-LT"/>
              </w:rPr>
              <w:t xml:space="preserve">Antra, numatoma siekti pasinaudoti CEF2 finansine priemone 5G tarptautinių transporto koridorių projektui įgyvendinti. Šiuo tikslu kartu su kitomis Baltijos šalimis ir Lenkija yra pasirašyti memorandumai dėl bendradarbiavimo, tarpvalstybinė darbo grupė yra parengusi veiksmų planą, kurio pagalba koordinuotai siekiama dalyvauti CEF2 kvietimuose finansavimui 5G koridorių projektui gauti. </w:t>
            </w:r>
          </w:p>
          <w:p w:rsidR="0029294E" w:rsidRPr="00C75119" w:rsidRDefault="0029294E" w:rsidP="0029294E">
            <w:pPr>
              <w:ind w:firstLine="567"/>
              <w:jc w:val="both"/>
              <w:rPr>
                <w:rFonts w:eastAsia="Calibri" w:cs="Times New Roman"/>
                <w:sz w:val="22"/>
                <w:highlight w:val="yellow"/>
              </w:rPr>
            </w:pPr>
            <w:r w:rsidRPr="00C75119">
              <w:rPr>
                <w:rFonts w:eastAsia="Calibri" w:cs="Times New Roman"/>
                <w:sz w:val="22"/>
                <w:lang w:bidi="lt-LT"/>
              </w:rPr>
              <w:t>Galiausiai, nepaisant prieš tai išvardytų reguliacinių priemonių ir galimų finansinių paskatų iš CEF2,</w:t>
            </w:r>
            <w:proofErr w:type="gramStart"/>
            <w:r w:rsidRPr="00C75119">
              <w:rPr>
                <w:rFonts w:eastAsia="Calibri" w:cs="Times New Roman"/>
                <w:sz w:val="22"/>
                <w:lang w:bidi="lt-LT"/>
              </w:rPr>
              <w:t xml:space="preserve">  </w:t>
            </w:r>
            <w:proofErr w:type="gramEnd"/>
            <w:r w:rsidRPr="00C75119">
              <w:rPr>
                <w:rFonts w:eastAsia="Calibri" w:cs="Times New Roman"/>
                <w:sz w:val="22"/>
                <w:lang w:bidi="lt-LT"/>
              </w:rPr>
              <w:t>remiantis įvykdyto skaitmeninio junglumo gerinimo vertinimo duomenimis ir baltųjų dėmių žemėlapiu, nustatyta,</w:t>
            </w:r>
            <w:r w:rsidRPr="00C75119">
              <w:rPr>
                <w:rFonts w:eastAsia="Calibri" w:cs="Times New Roman"/>
                <w:b/>
                <w:sz w:val="22"/>
                <w:lang w:bidi="lt-LT"/>
              </w:rPr>
              <w:t xml:space="preserve"> </w:t>
            </w:r>
            <w:r w:rsidRPr="00C75119">
              <w:rPr>
                <w:rFonts w:eastAsia="Calibri" w:cs="Times New Roman"/>
                <w:sz w:val="22"/>
                <w:lang w:bidi="lt-LT"/>
              </w:rPr>
              <w:t>kad Lietuvoje nepakankamai (netolygiai) išvystyta itin didelio pralaidumo elektroninių ryšių infrastruktūra, technologiškai pažangios elektroninių ryšių paslaugos prieinamos ne visoje šalies teritorijoje, todėl valstybės finansinė intervencija yra būtina</w:t>
            </w:r>
            <w:r w:rsidRPr="00C75119">
              <w:rPr>
                <w:rFonts w:eastAsia="Calibri" w:cs="Times New Roman"/>
                <w:b/>
                <w:sz w:val="22"/>
                <w:lang w:bidi="lt-LT"/>
              </w:rPr>
              <w:t>.</w:t>
            </w:r>
            <w:r w:rsidRPr="00C75119">
              <w:rPr>
                <w:rFonts w:eastAsia="Calibri" w:cs="Times New Roman"/>
                <w:bCs/>
                <w:sz w:val="22"/>
                <w:lang w:bidi="lt-LT"/>
              </w:rPr>
              <w:t xml:space="preserve"> Preliminariai skaičiuojama, kad šiuo metu tik apie 68 proc. Lietuvos namų ūkių yra padengti 100 </w:t>
            </w:r>
            <w:proofErr w:type="spellStart"/>
            <w:r w:rsidRPr="00C75119">
              <w:rPr>
                <w:rFonts w:eastAsia="Calibri" w:cs="Times New Roman"/>
                <w:bCs/>
                <w:sz w:val="22"/>
                <w:lang w:bidi="lt-LT"/>
              </w:rPr>
              <w:t>Mbps</w:t>
            </w:r>
            <w:proofErr w:type="spellEnd"/>
            <w:r w:rsidRPr="00C75119">
              <w:rPr>
                <w:rFonts w:eastAsia="Calibri" w:cs="Times New Roman"/>
                <w:bCs/>
                <w:sz w:val="22"/>
                <w:lang w:bidi="lt-LT"/>
              </w:rPr>
              <w:t xml:space="preserve"> arba spartesniu ryšiu. Taip pat išryškėjo poreikis ir toliau nuosekliai taikyti finansinę paramą visiems Lietuvos regionams. Pvz., </w:t>
            </w:r>
            <w:r w:rsidRPr="00C75119">
              <w:rPr>
                <w:rFonts w:eastAsia="Calibri" w:cs="Times New Roman"/>
                <w:sz w:val="22"/>
              </w:rPr>
              <w:t xml:space="preserve">Vilniaus regione lieka 100 </w:t>
            </w:r>
            <w:proofErr w:type="spellStart"/>
            <w:r w:rsidRPr="00C75119">
              <w:rPr>
                <w:rFonts w:eastAsia="Calibri" w:cs="Times New Roman"/>
                <w:sz w:val="22"/>
              </w:rPr>
              <w:t>Mbps</w:t>
            </w:r>
            <w:proofErr w:type="spellEnd"/>
            <w:r w:rsidRPr="00C75119">
              <w:rPr>
                <w:rFonts w:eastAsia="Calibri" w:cs="Times New Roman"/>
                <w:sz w:val="22"/>
              </w:rPr>
              <w:t xml:space="preserve"> ryšiu 136,8 tūkst. nepadengtų namų ūkių iš 343 </w:t>
            </w:r>
            <w:proofErr w:type="spellStart"/>
            <w:r w:rsidRPr="00C75119">
              <w:rPr>
                <w:rFonts w:eastAsia="Calibri" w:cs="Times New Roman"/>
                <w:sz w:val="22"/>
              </w:rPr>
              <w:t>tūks</w:t>
            </w:r>
            <w:proofErr w:type="spellEnd"/>
            <w:r w:rsidRPr="00C75119">
              <w:rPr>
                <w:rFonts w:eastAsia="Calibri" w:cs="Times New Roman"/>
                <w:sz w:val="22"/>
              </w:rPr>
              <w:t xml:space="preserve">. Lietuvoje; Vilniaus regione fiksuoto 100 </w:t>
            </w:r>
            <w:proofErr w:type="spellStart"/>
            <w:r w:rsidRPr="00C75119">
              <w:rPr>
                <w:rFonts w:eastAsia="Calibri" w:cs="Times New Roman"/>
                <w:sz w:val="22"/>
              </w:rPr>
              <w:t>Mbps</w:t>
            </w:r>
            <w:proofErr w:type="spellEnd"/>
            <w:r w:rsidRPr="00C75119">
              <w:rPr>
                <w:rFonts w:eastAsia="Calibri" w:cs="Times New Roman"/>
                <w:sz w:val="22"/>
              </w:rPr>
              <w:t xml:space="preserve"> ryšiu yra padengta tik 60,1 proc., tuo tarpu kai bendrai Lietuvoje - 67,8 proc.</w:t>
            </w:r>
            <w:r w:rsidRPr="00C75119">
              <w:rPr>
                <w:rFonts w:eastAsia="Calibri" w:cs="Times New Roman"/>
                <w:sz w:val="22"/>
                <w:highlight w:val="yellow"/>
              </w:rPr>
              <w:t xml:space="preserve"> </w:t>
            </w:r>
          </w:p>
          <w:p w:rsidR="0029294E" w:rsidRPr="00C75119" w:rsidRDefault="0029294E" w:rsidP="0029294E">
            <w:pPr>
              <w:ind w:firstLine="567"/>
              <w:jc w:val="both"/>
              <w:rPr>
                <w:rFonts w:eastAsia="Calibri" w:cs="Times New Roman"/>
                <w:noProof/>
                <w:sz w:val="22"/>
              </w:rPr>
            </w:pPr>
            <w:r w:rsidRPr="00C75119">
              <w:rPr>
                <w:rFonts w:eastAsia="Calibri" w:cs="Times New Roman"/>
                <w:noProof/>
                <w:sz w:val="22"/>
              </w:rPr>
              <w:t xml:space="preserve">Aukščiau paminėto investicijų vertinimo pagrindu, kuriame nustatytos baltosios teritorijos įvertinus ne tik privačių operatorių esamą ir planuojamą įrengti infrastruktūrą, bet ir jau įgyvendintų ir šiuo metu įgyvendinamų viešosiomis lėšomis finansuotų projektų (RAIN, PRIP) infrastruktūros padengimą, bus parengtas ir patvirtintas atnaujintas Nacionalinis plačiajuosčio ryšio planas, kuriame be kitų priemonių, bus numatytos investicijos į itin didelio pralaidumo plačiajuosčio ryšio tinklų plėtrą (šviesolaidinių linijų ir  (arba) 5G tinklų diegimui reikalingų bokštų statybą). </w:t>
            </w:r>
          </w:p>
          <w:p w:rsidR="0029294E" w:rsidRPr="00C75119" w:rsidRDefault="0029294E" w:rsidP="0029294E">
            <w:pPr>
              <w:ind w:firstLine="567"/>
              <w:jc w:val="both"/>
              <w:rPr>
                <w:rFonts w:eastAsia="Calibri" w:cs="Times New Roman"/>
                <w:noProof/>
                <w:sz w:val="22"/>
              </w:rPr>
            </w:pPr>
            <w:r w:rsidRPr="00C75119">
              <w:rPr>
                <w:rFonts w:eastAsia="Calibri" w:cs="Times New Roman"/>
                <w:noProof/>
                <w:sz w:val="22"/>
                <w:lang w:bidi="lt-LT"/>
              </w:rPr>
              <w:t xml:space="preserve">Veiklų pavyzdžiai, siekiant </w:t>
            </w:r>
            <w:r w:rsidRPr="00C75119">
              <w:rPr>
                <w:rFonts w:eastAsia="Calibri" w:cs="Times New Roman"/>
                <w:noProof/>
                <w:sz w:val="22"/>
              </w:rPr>
              <w:t>užtikrinti tolygią itin didelio pralaidumo plačiajuosčio ryšio tinklų plėtrą vietovėse, kuriose ryšio tinklų diegimas nėra ekonomiškai naudingas ir sumažinti ryšio paslaugų prieinamumo skirtumus tarp miesto ir kaimo vietovių:</w:t>
            </w:r>
          </w:p>
          <w:p w:rsidR="00B533DF" w:rsidRPr="0029294E" w:rsidRDefault="0029294E" w:rsidP="0029294E">
            <w:pPr>
              <w:ind w:firstLine="567"/>
              <w:jc w:val="both"/>
              <w:rPr>
                <w:rFonts w:eastAsia="Calibri" w:cs="Times New Roman"/>
                <w:noProof/>
                <w:color w:val="0070C0"/>
                <w:sz w:val="22"/>
              </w:rPr>
            </w:pPr>
            <w:r w:rsidRPr="00C75119">
              <w:rPr>
                <w:rFonts w:eastAsia="Calibri" w:cs="Times New Roman"/>
                <w:b/>
                <w:noProof/>
                <w:sz w:val="22"/>
                <w:lang w:bidi="lt-LT"/>
              </w:rPr>
              <w:lastRenderedPageBreak/>
              <w:t>P</w:t>
            </w:r>
            <w:r w:rsidRPr="00C75119">
              <w:rPr>
                <w:rFonts w:eastAsia="Calibri" w:cs="Times New Roman"/>
                <w:b/>
                <w:bCs/>
                <w:noProof/>
                <w:sz w:val="22"/>
                <w:lang w:bidi="lt-LT"/>
              </w:rPr>
              <w:t>lėtoti itin didelio pralaidumo plačiajuosčio ryšio tinklus,</w:t>
            </w:r>
            <w:r w:rsidRPr="00C75119">
              <w:rPr>
                <w:rFonts w:eastAsia="Calibri" w:cs="Times New Roman"/>
                <w:noProof/>
                <w:sz w:val="22"/>
                <w:lang w:bidi="lt-LT"/>
              </w:rPr>
              <w:t xml:space="preserve"> atitinkančius kibernetinio ir fizinio saugumo reikalavimus pagal atliktą investicinių poreikių analizę identifikuotuose „baltosiose dėmėse“, prioritetą teikiant vietovėse, kuriose tinklų diegimas nėra ekonomiškai naudingas, kad užtikrintų tolygią elektroninių ryšių tinklų plėtrą, </w:t>
            </w:r>
            <w:r w:rsidRPr="00C75119">
              <w:rPr>
                <w:rFonts w:eastAsia="Calibri" w:cs="Times New Roman"/>
                <w:bCs/>
                <w:sz w:val="22"/>
                <w:lang w:bidi="lt-LT"/>
              </w:rPr>
              <w:t>neiškraipant konkurencijos (vietovėse, kuriose šios infrastruktūros plėtros ir paslaugų teikimo negali užtikrinti rinkos dalyviai).</w:t>
            </w:r>
            <w:r w:rsidRPr="00C75119">
              <w:rPr>
                <w:rFonts w:eastAsia="Calibri" w:cs="Times New Roman"/>
                <w:noProof/>
                <w:sz w:val="22"/>
                <w:lang w:bidi="lt-LT"/>
              </w:rPr>
              <w:t xml:space="preserve"> </w:t>
            </w:r>
            <w:r w:rsidRPr="00C75119">
              <w:rPr>
                <w:rFonts w:eastAsia="Calibri" w:cs="Times New Roman"/>
                <w:bCs/>
                <w:noProof/>
                <w:sz w:val="22"/>
                <w:lang w:bidi="lt-LT"/>
              </w:rPr>
              <w:t>Didelio pralaidumo plačiajuosčio ryšio tinklų plėtojimą numatoma</w:t>
            </w:r>
            <w:r w:rsidRPr="00C75119">
              <w:rPr>
                <w:rFonts w:eastAsia="Calibri" w:cs="Times New Roman"/>
                <w:noProof/>
                <w:sz w:val="22"/>
                <w:lang w:bidi="lt-LT"/>
              </w:rPr>
              <w:t xml:space="preserve"> įgyvendinti VVL ir Sostinės regione.</w:t>
            </w:r>
          </w:p>
        </w:tc>
      </w:tr>
    </w:tbl>
    <w:p w:rsidR="00B533DF" w:rsidRPr="00434E5A" w:rsidRDefault="00B533DF" w:rsidP="00B533DF">
      <w:pPr>
        <w:spacing w:before="120" w:after="120" w:line="240" w:lineRule="auto"/>
        <w:jc w:val="both"/>
        <w:rPr>
          <w:rFonts w:cs="Times New Roman"/>
          <w:b/>
          <w:bCs/>
          <w:i/>
          <w:szCs w:val="24"/>
        </w:rPr>
      </w:pPr>
      <w:r w:rsidRPr="00434E5A">
        <w:rPr>
          <w:rFonts w:cs="Times New Roman"/>
          <w:b/>
          <w:bCs/>
          <w:i/>
          <w:szCs w:val="24"/>
        </w:rPr>
        <w:lastRenderedPageBreak/>
        <w:t>Pagrindinės tikslinės grupės</w:t>
      </w:r>
    </w:p>
    <w:tbl>
      <w:tblPr>
        <w:tblStyle w:val="Lentelstinklelis"/>
        <w:tblW w:w="0" w:type="auto"/>
        <w:tblLook w:val="04A0" w:firstRow="1" w:lastRow="0" w:firstColumn="1" w:lastColumn="0" w:noHBand="0" w:noVBand="1"/>
      </w:tblPr>
      <w:tblGrid>
        <w:gridCol w:w="9854"/>
      </w:tblGrid>
      <w:tr w:rsidR="00B533DF" w:rsidRPr="00DF6F45" w:rsidTr="00364C46">
        <w:tc>
          <w:tcPr>
            <w:tcW w:w="9854" w:type="dxa"/>
          </w:tcPr>
          <w:p w:rsidR="00B533DF" w:rsidRPr="00DF6F45" w:rsidRDefault="00B533DF" w:rsidP="00364C46">
            <w:pPr>
              <w:ind w:firstLine="567"/>
              <w:jc w:val="both"/>
              <w:rPr>
                <w:rFonts w:cs="Times New Roman"/>
                <w:bCs/>
                <w:sz w:val="22"/>
              </w:rPr>
            </w:pPr>
            <w:r w:rsidRPr="00DF6F45">
              <w:rPr>
                <w:rFonts w:eastAsia="Calibri" w:cs="Times New Roman"/>
                <w:bCs/>
                <w:sz w:val="22"/>
              </w:rPr>
              <w:t>Ryšio tinklų skaitmeninę atskirtį patiriantys gyventojai ir įmonės.</w:t>
            </w:r>
          </w:p>
        </w:tc>
      </w:tr>
    </w:tbl>
    <w:p w:rsidR="00B533DF" w:rsidRPr="00434E5A" w:rsidRDefault="00B533DF" w:rsidP="00B533DF">
      <w:pPr>
        <w:spacing w:before="120" w:after="120" w:line="240" w:lineRule="auto"/>
        <w:jc w:val="both"/>
        <w:rPr>
          <w:rFonts w:eastAsia="Times New Roman" w:cs="Times New Roman"/>
          <w:b/>
          <w:i/>
          <w:iCs/>
          <w:noProof/>
          <w:szCs w:val="24"/>
          <w:lang w:eastAsia="lt-LT" w:bidi="lt-LT"/>
        </w:rPr>
      </w:pPr>
      <w:r w:rsidRPr="00434E5A">
        <w:rPr>
          <w:rFonts w:eastAsia="Calibri" w:cs="Times New Roman"/>
          <w:b/>
          <w:i/>
          <w:noProof/>
          <w:szCs w:val="24"/>
          <w:lang w:eastAsia="lt-LT" w:bidi="lt-LT"/>
        </w:rPr>
        <w:t xml:space="preserve">Veiksmai, užtikrinantys lygybę, įtrauktį ir nediskriminavimą </w:t>
      </w:r>
    </w:p>
    <w:p w:rsidR="00B533DF" w:rsidRPr="00C75119" w:rsidRDefault="00B533DF" w:rsidP="00B533DF">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iCs/>
          <w:noProof/>
          <w:sz w:val="22"/>
          <w:lang w:eastAsia="lt-LT" w:bidi="lt-LT"/>
        </w:rPr>
      </w:pPr>
      <w:r w:rsidRPr="00C75119">
        <w:rPr>
          <w:rFonts w:eastAsia="Calibri" w:cs="Times New Roman"/>
          <w:noProof/>
          <w:sz w:val="22"/>
          <w:lang w:eastAsia="lt-LT" w:bidi="lt-LT"/>
        </w:rPr>
        <w:t xml:space="preserve">Vykdant numatytas veiklas bus siekiama užtikrinti lygybės, įtraukties ir nediskriminavimo principus. </w:t>
      </w:r>
      <w:r w:rsidRPr="00C75119">
        <w:rPr>
          <w:rFonts w:eastAsia="Calibri" w:cs="Times New Roman"/>
          <w:iCs/>
          <w:noProof/>
          <w:sz w:val="22"/>
          <w:lang w:eastAsia="lt-LT" w:bidi="lt-LT"/>
        </w:rPr>
        <w:t xml:space="preserve">Plėtojant </w:t>
      </w:r>
      <w:r w:rsidRPr="00C75119">
        <w:rPr>
          <w:rFonts w:eastAsia="Calibri" w:cs="Times New Roman"/>
          <w:iCs/>
          <w:noProof/>
          <w:sz w:val="22"/>
          <w:lang w:bidi="lt-LT"/>
        </w:rPr>
        <w:t xml:space="preserve">itin didelio pralaidumo plačiajuosčio ryšio tinklus </w:t>
      </w:r>
      <w:r w:rsidRPr="00C75119">
        <w:rPr>
          <w:rFonts w:eastAsia="Calibri" w:cs="Times New Roman"/>
          <w:iCs/>
          <w:sz w:val="22"/>
          <w:lang w:eastAsia="lt-LT" w:bidi="lt-LT"/>
        </w:rPr>
        <w:t>bus užtikrinamas priėjimas prie ryšio tinklų skaitmeninę atskirtį patiriantiems gyventojams.</w:t>
      </w:r>
    </w:p>
    <w:p w:rsidR="00B533DF" w:rsidRPr="00C75119" w:rsidRDefault="00B533DF" w:rsidP="00B533DF">
      <w:pPr>
        <w:spacing w:before="120" w:after="120" w:line="240" w:lineRule="auto"/>
        <w:jc w:val="both"/>
        <w:rPr>
          <w:rFonts w:cs="Times New Roman"/>
          <w:b/>
          <w:bCs/>
          <w:i/>
          <w:szCs w:val="24"/>
        </w:rPr>
      </w:pPr>
      <w:r w:rsidRPr="00C75119">
        <w:rPr>
          <w:rFonts w:cs="Times New Roman"/>
          <w:b/>
          <w:bCs/>
          <w:i/>
          <w:szCs w:val="24"/>
        </w:rPr>
        <w:t>Konkrečios tikslinės teritorijos, įskaitant planuojamą teritorinių priemonių panaudojimą</w:t>
      </w:r>
    </w:p>
    <w:tbl>
      <w:tblPr>
        <w:tblStyle w:val="Lentelstinklelis"/>
        <w:tblW w:w="0" w:type="auto"/>
        <w:tblLook w:val="04A0" w:firstRow="1" w:lastRow="0" w:firstColumn="1" w:lastColumn="0" w:noHBand="0" w:noVBand="1"/>
      </w:tblPr>
      <w:tblGrid>
        <w:gridCol w:w="9854"/>
      </w:tblGrid>
      <w:tr w:rsidR="00B533DF" w:rsidRPr="00C75119" w:rsidTr="00364C46">
        <w:tc>
          <w:tcPr>
            <w:tcW w:w="9854" w:type="dxa"/>
          </w:tcPr>
          <w:p w:rsidR="00B533DF" w:rsidRPr="00C75119" w:rsidRDefault="00B533DF" w:rsidP="00364C46">
            <w:pPr>
              <w:ind w:firstLine="567"/>
              <w:jc w:val="both"/>
              <w:rPr>
                <w:rFonts w:cs="Times New Roman"/>
                <w:bCs/>
                <w:sz w:val="22"/>
              </w:rPr>
            </w:pPr>
            <w:r w:rsidRPr="00C75119">
              <w:rPr>
                <w:rFonts w:eastAsia="Calibri" w:cs="Times New Roman"/>
                <w:bCs/>
                <w:sz w:val="22"/>
                <w:lang w:bidi="lt-LT"/>
              </w:rPr>
              <w:t>VVL regionas, Sostinės regionas</w:t>
            </w:r>
          </w:p>
        </w:tc>
      </w:tr>
    </w:tbl>
    <w:p w:rsidR="00B533DF" w:rsidRPr="00C75119" w:rsidRDefault="00B533DF" w:rsidP="00B533DF">
      <w:pPr>
        <w:spacing w:before="120" w:after="120" w:line="240" w:lineRule="auto"/>
        <w:jc w:val="both"/>
        <w:rPr>
          <w:rFonts w:cs="Times New Roman"/>
          <w:b/>
          <w:bCs/>
          <w:i/>
          <w:szCs w:val="24"/>
        </w:rPr>
      </w:pPr>
      <w:r w:rsidRPr="00C75119">
        <w:rPr>
          <w:rFonts w:cs="Times New Roman"/>
          <w:b/>
          <w:bCs/>
          <w:i/>
          <w:szCs w:val="24"/>
        </w:rPr>
        <w:t>Tarpregioniniai, tarp sienų ir tarpvalstybiniai veiksmai</w:t>
      </w:r>
    </w:p>
    <w:tbl>
      <w:tblPr>
        <w:tblStyle w:val="Lentelstinklelis"/>
        <w:tblW w:w="0" w:type="auto"/>
        <w:tblLook w:val="04A0" w:firstRow="1" w:lastRow="0" w:firstColumn="1" w:lastColumn="0" w:noHBand="0" w:noVBand="1"/>
      </w:tblPr>
      <w:tblGrid>
        <w:gridCol w:w="9854"/>
      </w:tblGrid>
      <w:tr w:rsidR="00B533DF" w:rsidRPr="00C75119" w:rsidTr="00364C46">
        <w:tc>
          <w:tcPr>
            <w:tcW w:w="9854" w:type="dxa"/>
          </w:tcPr>
          <w:p w:rsidR="00B533DF" w:rsidRPr="00C75119" w:rsidRDefault="00B533DF" w:rsidP="00364C46">
            <w:pPr>
              <w:ind w:firstLine="567"/>
              <w:jc w:val="both"/>
              <w:rPr>
                <w:rFonts w:eastAsia="Calibri" w:cs="Times New Roman"/>
                <w:bCs/>
                <w:sz w:val="22"/>
                <w:lang w:bidi="lt-LT"/>
              </w:rPr>
            </w:pPr>
            <w:r w:rsidRPr="00C75119">
              <w:rPr>
                <w:rFonts w:eastAsia="Calibri" w:cs="Times New Roman"/>
                <w:b/>
                <w:noProof/>
                <w:sz w:val="22"/>
                <w:lang w:bidi="lt-LT"/>
              </w:rPr>
              <w:t>P</w:t>
            </w:r>
            <w:r w:rsidRPr="00C75119">
              <w:rPr>
                <w:rFonts w:eastAsia="Calibri" w:cs="Times New Roman"/>
                <w:b/>
                <w:bCs/>
                <w:noProof/>
                <w:sz w:val="22"/>
                <w:lang w:bidi="lt-LT"/>
              </w:rPr>
              <w:t>lėtoti itin didelio pralaidumo plačiajuosčio ryšio tinklus,</w:t>
            </w:r>
            <w:r w:rsidRPr="00C75119">
              <w:rPr>
                <w:rFonts w:eastAsia="Calibri" w:cs="Times New Roman"/>
                <w:bCs/>
                <w:sz w:val="22"/>
                <w:lang w:bidi="lt-LT"/>
              </w:rPr>
              <w:t xml:space="preserve"> neiškraipant konkurencijos (vietovėse, kuriose šios infrastruktūros plėtros ir paslaugų teikimo negali užtikrinti rinkos dalyviai), numatoma Lietuvos teritorijoje, todėl tarpvalstybinis koordinavimas nenumatomas.</w:t>
            </w:r>
          </w:p>
          <w:p w:rsidR="00B533DF" w:rsidRPr="00C75119" w:rsidRDefault="00B533DF" w:rsidP="00364C46">
            <w:pPr>
              <w:ind w:firstLine="567"/>
              <w:jc w:val="both"/>
              <w:rPr>
                <w:rFonts w:cs="Times New Roman"/>
                <w:bCs/>
                <w:sz w:val="22"/>
              </w:rPr>
            </w:pPr>
            <w:r w:rsidRPr="00C75119">
              <w:rPr>
                <w:rFonts w:eastAsia="Calibri" w:cs="Times New Roman"/>
                <w:bCs/>
                <w:sz w:val="22"/>
                <w:lang w:bidi="lt-LT"/>
              </w:rPr>
              <w:t xml:space="preserve">Pažymėtina, kad 5G tarptautinių transporto koridorių projektas planuojamas įgyvendinti </w:t>
            </w:r>
            <w:proofErr w:type="spellStart"/>
            <w:r w:rsidRPr="00C75119">
              <w:rPr>
                <w:rFonts w:eastAsia="Calibri" w:cs="Times New Roman"/>
                <w:bCs/>
                <w:sz w:val="22"/>
                <w:lang w:bidi="lt-LT"/>
              </w:rPr>
              <w:t>aplikuojant</w:t>
            </w:r>
            <w:proofErr w:type="spellEnd"/>
            <w:r w:rsidRPr="00C75119">
              <w:rPr>
                <w:rFonts w:eastAsia="Calibri" w:cs="Times New Roman"/>
                <w:bCs/>
                <w:sz w:val="22"/>
                <w:lang w:bidi="lt-LT"/>
              </w:rPr>
              <w:t xml:space="preserve"> į CEF2 lėšas (tarpvalstybiniai susitarimai jau sudaryti su Lenkija, Latvija ir Estija).</w:t>
            </w:r>
          </w:p>
        </w:tc>
      </w:tr>
    </w:tbl>
    <w:p w:rsidR="00B533DF" w:rsidRPr="00434E5A" w:rsidRDefault="00B533DF" w:rsidP="00B533DF">
      <w:pPr>
        <w:spacing w:before="120" w:after="120" w:line="240" w:lineRule="auto"/>
        <w:jc w:val="both"/>
        <w:rPr>
          <w:rFonts w:cs="Times New Roman"/>
          <w:b/>
          <w:bCs/>
          <w:i/>
          <w:szCs w:val="24"/>
        </w:rPr>
      </w:pPr>
      <w:r w:rsidRPr="00434E5A">
        <w:rPr>
          <w:rFonts w:cs="Times New Roman"/>
          <w:b/>
          <w:bCs/>
          <w:i/>
          <w:szCs w:val="24"/>
        </w:rPr>
        <w:t>Planuojamas finansinių priemonių naudojimas</w:t>
      </w:r>
    </w:p>
    <w:tbl>
      <w:tblPr>
        <w:tblStyle w:val="Lentelstinklelis"/>
        <w:tblW w:w="0" w:type="auto"/>
        <w:tblLook w:val="04A0" w:firstRow="1" w:lastRow="0" w:firstColumn="1" w:lastColumn="0" w:noHBand="0" w:noVBand="1"/>
      </w:tblPr>
      <w:tblGrid>
        <w:gridCol w:w="9854"/>
      </w:tblGrid>
      <w:tr w:rsidR="00B533DF" w:rsidRPr="00C75119" w:rsidTr="00364C46">
        <w:trPr>
          <w:trHeight w:val="344"/>
        </w:trPr>
        <w:tc>
          <w:tcPr>
            <w:tcW w:w="9854" w:type="dxa"/>
          </w:tcPr>
          <w:p w:rsidR="00B533DF" w:rsidRPr="00C75119" w:rsidRDefault="00B533DF" w:rsidP="00364C46">
            <w:pPr>
              <w:ind w:firstLine="567"/>
              <w:jc w:val="both"/>
              <w:rPr>
                <w:rFonts w:cs="Times New Roman"/>
                <w:sz w:val="22"/>
              </w:rPr>
            </w:pPr>
            <w:r w:rsidRPr="00C75119">
              <w:rPr>
                <w:rFonts w:eastAsia="Calibri" w:cs="Times New Roman"/>
                <w:sz w:val="22"/>
              </w:rPr>
              <w:t>Numatoma naudoti subsidijas, nes ryšio operatoriai elektroninių ryšių tinklus savo lėšomis pirmiausia diegia miestuose ir vietovėse, kuriose elektroninių ryšių paslaugų naudojimas ir atsiperkamumas yra didžiausias, tačiau vietovėse, kuriose tinklų diegimas nėra ekonomiškai naudingas, siekiant užtikrinti tolygią elektroninių ryšių tinklų plėtrą, atsiranda valstybės finansinės intervencijos poreikis, nes tokios investicijos nėra atsiperkančios.</w:t>
            </w:r>
          </w:p>
        </w:tc>
      </w:tr>
    </w:tbl>
    <w:p w:rsidR="00B533DF" w:rsidRPr="00344476" w:rsidRDefault="00B533DF" w:rsidP="00B533DF">
      <w:pPr>
        <w:spacing w:before="240" w:after="240" w:line="240" w:lineRule="auto"/>
        <w:jc w:val="both"/>
        <w:rPr>
          <w:rFonts w:cs="Times New Roman"/>
          <w:b/>
          <w:i/>
          <w:szCs w:val="24"/>
        </w:rPr>
      </w:pPr>
      <w:r w:rsidRPr="00344476">
        <w:rPr>
          <w:rFonts w:cs="Times New Roman"/>
          <w:b/>
          <w:i/>
          <w:szCs w:val="24"/>
        </w:rPr>
        <w:t>Rodikliai</w:t>
      </w:r>
    </w:p>
    <w:p w:rsidR="00B533DF" w:rsidRPr="00344476" w:rsidRDefault="00B533DF" w:rsidP="00B533DF">
      <w:pPr>
        <w:spacing w:before="240" w:after="0" w:line="240" w:lineRule="auto"/>
        <w:jc w:val="both"/>
        <w:rPr>
          <w:rFonts w:cs="Times New Roman"/>
          <w:sz w:val="22"/>
        </w:rPr>
      </w:pPr>
      <w:r w:rsidRPr="00344476">
        <w:rPr>
          <w:rFonts w:cs="Times New Roman"/>
          <w:b/>
          <w:sz w:val="22"/>
        </w:rPr>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991"/>
        <w:gridCol w:w="842"/>
        <w:gridCol w:w="989"/>
        <w:gridCol w:w="1273"/>
        <w:gridCol w:w="1839"/>
        <w:gridCol w:w="993"/>
        <w:gridCol w:w="993"/>
        <w:gridCol w:w="956"/>
      </w:tblGrid>
      <w:tr w:rsidR="00B533DF" w:rsidRPr="002D7143" w:rsidTr="00364C46">
        <w:trPr>
          <w:trHeight w:val="1043"/>
          <w:tblHeader/>
        </w:trPr>
        <w:tc>
          <w:tcPr>
            <w:tcW w:w="49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b/>
                <w:noProof/>
                <w:sz w:val="16"/>
                <w:szCs w:val="16"/>
              </w:rPr>
            </w:pPr>
            <w:r w:rsidRPr="002D7143">
              <w:rPr>
                <w:b/>
                <w:noProof/>
                <w:sz w:val="16"/>
                <w:szCs w:val="16"/>
              </w:rPr>
              <w:t>Prioritetas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b/>
                <w:noProof/>
                <w:sz w:val="16"/>
                <w:szCs w:val="16"/>
              </w:rPr>
            </w:pPr>
            <w:r w:rsidRPr="002D7143">
              <w:rPr>
                <w:b/>
                <w:noProof/>
                <w:sz w:val="16"/>
                <w:szCs w:val="16"/>
              </w:rPr>
              <w:t>Konkretus uždavinys</w:t>
            </w:r>
          </w:p>
        </w:tc>
        <w:tc>
          <w:tcPr>
            <w:tcW w:w="42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b/>
                <w:noProof/>
                <w:sz w:val="16"/>
                <w:szCs w:val="16"/>
              </w:rPr>
            </w:pPr>
            <w:r w:rsidRPr="002D7143">
              <w:rPr>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b/>
                <w:noProof/>
                <w:sz w:val="16"/>
                <w:szCs w:val="16"/>
              </w:rPr>
            </w:pPr>
            <w:r w:rsidRPr="002D7143">
              <w:rPr>
                <w:b/>
                <w:noProof/>
                <w:sz w:val="16"/>
                <w:szCs w:val="16"/>
              </w:rPr>
              <w:t>Regiono kategorija</w:t>
            </w:r>
          </w:p>
        </w:tc>
        <w:tc>
          <w:tcPr>
            <w:tcW w:w="64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D9347C" w:rsidP="00364C46">
            <w:pPr>
              <w:spacing w:after="0" w:line="240" w:lineRule="auto"/>
              <w:jc w:val="center"/>
              <w:rPr>
                <w:b/>
                <w:noProof/>
                <w:sz w:val="16"/>
                <w:szCs w:val="16"/>
              </w:rPr>
            </w:pPr>
            <w:r>
              <w:rPr>
                <w:b/>
                <w:noProof/>
                <w:sz w:val="16"/>
                <w:szCs w:val="16"/>
              </w:rPr>
              <w:t>Identifikavimo numeris</w:t>
            </w:r>
          </w:p>
        </w:tc>
        <w:tc>
          <w:tcPr>
            <w:tcW w:w="93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D9347C" w:rsidP="00364C46">
            <w:pPr>
              <w:spacing w:after="0" w:line="240" w:lineRule="auto"/>
              <w:jc w:val="center"/>
              <w:rPr>
                <w:b/>
                <w:noProof/>
                <w:sz w:val="16"/>
                <w:szCs w:val="16"/>
              </w:rPr>
            </w:pPr>
            <w:r>
              <w:rPr>
                <w:b/>
                <w:noProof/>
                <w:sz w:val="16"/>
                <w:szCs w:val="16"/>
              </w:rPr>
              <w:t>Rodiklis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b/>
                <w:noProof/>
                <w:sz w:val="16"/>
                <w:szCs w:val="16"/>
              </w:rPr>
            </w:pPr>
            <w:r w:rsidRPr="002D7143">
              <w:rPr>
                <w:b/>
                <w:noProof/>
                <w:sz w:val="16"/>
                <w:szCs w:val="16"/>
              </w:rPr>
              <w:t>Matavimo vienetas</w:t>
            </w:r>
          </w:p>
        </w:tc>
        <w:tc>
          <w:tcPr>
            <w:tcW w:w="50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b/>
                <w:noProof/>
                <w:sz w:val="16"/>
                <w:szCs w:val="16"/>
              </w:rPr>
            </w:pPr>
            <w:r w:rsidRPr="002D7143">
              <w:rPr>
                <w:b/>
                <w:noProof/>
                <w:sz w:val="16"/>
                <w:szCs w:val="16"/>
              </w:rPr>
              <w:t>Tarpinė reikšmė (2024 m.)</w:t>
            </w:r>
          </w:p>
        </w:tc>
        <w:tc>
          <w:tcPr>
            <w:tcW w:w="48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b/>
                <w:noProof/>
                <w:sz w:val="16"/>
                <w:szCs w:val="16"/>
              </w:rPr>
            </w:pPr>
            <w:r w:rsidRPr="002D7143">
              <w:rPr>
                <w:b/>
                <w:noProof/>
                <w:sz w:val="16"/>
                <w:szCs w:val="16"/>
              </w:rPr>
              <w:t>Siekinys (2029 m.)</w:t>
            </w:r>
          </w:p>
        </w:tc>
      </w:tr>
      <w:tr w:rsidR="00B533DF" w:rsidRPr="008B0912" w:rsidTr="00364C46">
        <w:trPr>
          <w:trHeight w:val="733"/>
        </w:trPr>
        <w:tc>
          <w:tcPr>
            <w:tcW w:w="496" w:type="pct"/>
            <w:vMerge w:val="restart"/>
            <w:tcBorders>
              <w:top w:val="single" w:sz="12" w:space="0" w:color="auto"/>
            </w:tcBorders>
          </w:tcPr>
          <w:p w:rsidR="00B533DF" w:rsidRPr="008B0912" w:rsidRDefault="00D9347C" w:rsidP="00364C46">
            <w:pPr>
              <w:spacing w:after="0" w:line="240" w:lineRule="auto"/>
              <w:jc w:val="both"/>
              <w:rPr>
                <w:b/>
                <w:noProof/>
                <w:sz w:val="14"/>
                <w:szCs w:val="14"/>
              </w:rPr>
            </w:pPr>
            <w:r>
              <w:rPr>
                <w:noProof/>
                <w:sz w:val="16"/>
                <w:szCs w:val="16"/>
              </w:rPr>
              <w:t>7.</w:t>
            </w:r>
          </w:p>
        </w:tc>
        <w:tc>
          <w:tcPr>
            <w:tcW w:w="503" w:type="pct"/>
            <w:vMerge w:val="restart"/>
            <w:tcBorders>
              <w:top w:val="single" w:sz="12" w:space="0" w:color="auto"/>
            </w:tcBorders>
          </w:tcPr>
          <w:p w:rsidR="00B533DF" w:rsidRPr="008B0912" w:rsidRDefault="0029294E" w:rsidP="00364C46">
            <w:pPr>
              <w:spacing w:after="0" w:line="240" w:lineRule="auto"/>
              <w:jc w:val="both"/>
              <w:rPr>
                <w:b/>
                <w:noProof/>
                <w:sz w:val="14"/>
                <w:szCs w:val="14"/>
              </w:rPr>
            </w:pPr>
            <w:r>
              <w:rPr>
                <w:noProof/>
                <w:sz w:val="16"/>
                <w:szCs w:val="16"/>
              </w:rPr>
              <w:t>7</w:t>
            </w:r>
            <w:r w:rsidR="00B533DF" w:rsidRPr="008B0912">
              <w:rPr>
                <w:noProof/>
                <w:sz w:val="16"/>
                <w:szCs w:val="16"/>
              </w:rPr>
              <w:t>.1.</w:t>
            </w:r>
          </w:p>
        </w:tc>
        <w:tc>
          <w:tcPr>
            <w:tcW w:w="427" w:type="pct"/>
            <w:vMerge w:val="restart"/>
            <w:tcBorders>
              <w:top w:val="single" w:sz="12" w:space="0" w:color="auto"/>
            </w:tcBorders>
          </w:tcPr>
          <w:p w:rsidR="00B533DF" w:rsidRPr="008B0912" w:rsidRDefault="00B533DF" w:rsidP="00364C46">
            <w:pPr>
              <w:spacing w:after="0" w:line="240" w:lineRule="auto"/>
              <w:jc w:val="both"/>
              <w:rPr>
                <w:b/>
                <w:noProof/>
                <w:sz w:val="14"/>
                <w:szCs w:val="14"/>
              </w:rPr>
            </w:pPr>
            <w:r w:rsidRPr="008B0912">
              <w:rPr>
                <w:noProof/>
                <w:sz w:val="16"/>
                <w:szCs w:val="16"/>
              </w:rPr>
              <w:t>ERPF</w:t>
            </w:r>
          </w:p>
        </w:tc>
        <w:tc>
          <w:tcPr>
            <w:tcW w:w="502" w:type="pct"/>
            <w:tcBorders>
              <w:top w:val="single" w:sz="12" w:space="0" w:color="auto"/>
            </w:tcBorders>
          </w:tcPr>
          <w:p w:rsidR="00B533DF" w:rsidRPr="00122F91" w:rsidRDefault="00B533DF" w:rsidP="00364C46">
            <w:pPr>
              <w:spacing w:after="0" w:line="240" w:lineRule="auto"/>
              <w:jc w:val="both"/>
              <w:rPr>
                <w:b/>
                <w:noProof/>
                <w:sz w:val="16"/>
                <w:szCs w:val="16"/>
              </w:rPr>
            </w:pPr>
            <w:r>
              <w:rPr>
                <w:noProof/>
                <w:sz w:val="16"/>
                <w:szCs w:val="16"/>
              </w:rPr>
              <w:t>VVL</w:t>
            </w:r>
            <w:r w:rsidRPr="00122F91">
              <w:rPr>
                <w:noProof/>
                <w:sz w:val="16"/>
                <w:szCs w:val="16"/>
              </w:rPr>
              <w:t xml:space="preserve"> regionas</w:t>
            </w:r>
          </w:p>
        </w:tc>
        <w:tc>
          <w:tcPr>
            <w:tcW w:w="646" w:type="pct"/>
            <w:tcBorders>
              <w:top w:val="single" w:sz="12" w:space="0" w:color="auto"/>
            </w:tcBorders>
          </w:tcPr>
          <w:p w:rsidR="00B533DF" w:rsidRPr="00122F91" w:rsidRDefault="00B533DF" w:rsidP="00364C46">
            <w:pPr>
              <w:spacing w:after="0" w:line="240" w:lineRule="auto"/>
              <w:jc w:val="both"/>
              <w:rPr>
                <w:noProof/>
                <w:sz w:val="16"/>
                <w:szCs w:val="16"/>
              </w:rPr>
            </w:pPr>
            <w:r w:rsidRPr="00122F91">
              <w:rPr>
                <w:rFonts w:cs="Times New Roman"/>
                <w:sz w:val="16"/>
                <w:szCs w:val="16"/>
                <w:lang w:eastAsia="en-GB"/>
              </w:rPr>
              <w:t>RCO 41</w:t>
            </w:r>
          </w:p>
        </w:tc>
        <w:tc>
          <w:tcPr>
            <w:tcW w:w="933" w:type="pct"/>
            <w:tcBorders>
              <w:top w:val="single" w:sz="12" w:space="0" w:color="auto"/>
            </w:tcBorders>
            <w:shd w:val="clear" w:color="auto" w:fill="auto"/>
          </w:tcPr>
          <w:p w:rsidR="00B533DF" w:rsidRPr="00122F91" w:rsidRDefault="00B533DF" w:rsidP="00364C46">
            <w:pPr>
              <w:tabs>
                <w:tab w:val="left" w:pos="7560"/>
              </w:tabs>
              <w:spacing w:after="0" w:line="240" w:lineRule="auto"/>
              <w:rPr>
                <w:b/>
                <w:noProof/>
                <w:sz w:val="16"/>
                <w:szCs w:val="16"/>
              </w:rPr>
            </w:pPr>
            <w:r w:rsidRPr="00122F91">
              <w:rPr>
                <w:rFonts w:cs="Times New Roman"/>
                <w:bCs/>
                <w:sz w:val="16"/>
                <w:szCs w:val="16"/>
                <w:lang w:eastAsia="en-GB"/>
              </w:rPr>
              <w:t>Namų ūkiai turintys galimybę prisijungti prie itin didelio pralaidumo elektroninių ryšių tinklo</w:t>
            </w:r>
          </w:p>
        </w:tc>
        <w:tc>
          <w:tcPr>
            <w:tcW w:w="504" w:type="pct"/>
            <w:tcBorders>
              <w:top w:val="single" w:sz="12" w:space="0" w:color="auto"/>
            </w:tcBorders>
          </w:tcPr>
          <w:p w:rsidR="00B533DF" w:rsidRPr="00122F91" w:rsidRDefault="00B533DF" w:rsidP="00364C46">
            <w:pPr>
              <w:spacing w:after="0" w:line="240" w:lineRule="auto"/>
              <w:jc w:val="center"/>
              <w:rPr>
                <w:bCs/>
                <w:noProof/>
                <w:sz w:val="16"/>
                <w:szCs w:val="16"/>
              </w:rPr>
            </w:pPr>
            <w:r w:rsidRPr="00122F91">
              <w:rPr>
                <w:bCs/>
                <w:noProof/>
                <w:sz w:val="16"/>
                <w:szCs w:val="16"/>
              </w:rPr>
              <w:t>Namų ūkiai</w:t>
            </w:r>
          </w:p>
        </w:tc>
        <w:tc>
          <w:tcPr>
            <w:tcW w:w="504" w:type="pct"/>
            <w:tcBorders>
              <w:top w:val="single" w:sz="12" w:space="0" w:color="auto"/>
            </w:tcBorders>
            <w:shd w:val="clear" w:color="auto" w:fill="auto"/>
          </w:tcPr>
          <w:p w:rsidR="00B533DF" w:rsidRPr="00D9347C" w:rsidRDefault="00B533DF" w:rsidP="00364C46">
            <w:pPr>
              <w:spacing w:after="0" w:line="240" w:lineRule="auto"/>
              <w:jc w:val="center"/>
              <w:rPr>
                <w:bCs/>
                <w:noProof/>
                <w:sz w:val="16"/>
                <w:szCs w:val="16"/>
              </w:rPr>
            </w:pPr>
            <w:r w:rsidRPr="00D9347C">
              <w:rPr>
                <w:bCs/>
                <w:noProof/>
                <w:sz w:val="16"/>
                <w:szCs w:val="16"/>
              </w:rPr>
              <w:t>3 800</w:t>
            </w:r>
          </w:p>
        </w:tc>
        <w:tc>
          <w:tcPr>
            <w:tcW w:w="485" w:type="pct"/>
            <w:tcBorders>
              <w:top w:val="single" w:sz="12" w:space="0" w:color="auto"/>
            </w:tcBorders>
            <w:shd w:val="clear" w:color="auto" w:fill="auto"/>
          </w:tcPr>
          <w:p w:rsidR="00B533DF" w:rsidRPr="00D9347C" w:rsidRDefault="00B533DF" w:rsidP="00364C46">
            <w:pPr>
              <w:spacing w:after="0" w:line="240" w:lineRule="auto"/>
              <w:jc w:val="center"/>
              <w:rPr>
                <w:bCs/>
                <w:noProof/>
                <w:sz w:val="16"/>
                <w:szCs w:val="16"/>
              </w:rPr>
            </w:pPr>
            <w:r w:rsidRPr="00D9347C">
              <w:rPr>
                <w:bCs/>
                <w:noProof/>
                <w:sz w:val="16"/>
                <w:szCs w:val="16"/>
              </w:rPr>
              <w:t>19 0000</w:t>
            </w:r>
          </w:p>
        </w:tc>
      </w:tr>
      <w:tr w:rsidR="00B533DF" w:rsidRPr="008B0912" w:rsidTr="00364C46">
        <w:trPr>
          <w:trHeight w:val="832"/>
        </w:trPr>
        <w:tc>
          <w:tcPr>
            <w:tcW w:w="496" w:type="pct"/>
            <w:vMerge/>
          </w:tcPr>
          <w:p w:rsidR="00B533DF" w:rsidRPr="008B0912" w:rsidRDefault="00B533DF" w:rsidP="00364C46">
            <w:pPr>
              <w:spacing w:after="0" w:line="240" w:lineRule="auto"/>
              <w:jc w:val="both"/>
              <w:rPr>
                <w:b/>
                <w:noProof/>
                <w:sz w:val="14"/>
                <w:szCs w:val="14"/>
              </w:rPr>
            </w:pPr>
          </w:p>
        </w:tc>
        <w:tc>
          <w:tcPr>
            <w:tcW w:w="503" w:type="pct"/>
            <w:vMerge/>
          </w:tcPr>
          <w:p w:rsidR="00B533DF" w:rsidRPr="008B0912" w:rsidRDefault="00B533DF" w:rsidP="00364C46">
            <w:pPr>
              <w:spacing w:after="0" w:line="240" w:lineRule="auto"/>
              <w:jc w:val="both"/>
              <w:rPr>
                <w:b/>
                <w:noProof/>
                <w:sz w:val="14"/>
                <w:szCs w:val="14"/>
              </w:rPr>
            </w:pPr>
          </w:p>
        </w:tc>
        <w:tc>
          <w:tcPr>
            <w:tcW w:w="427" w:type="pct"/>
            <w:vMerge/>
          </w:tcPr>
          <w:p w:rsidR="00B533DF" w:rsidRPr="008B0912" w:rsidRDefault="00B533DF" w:rsidP="00364C46">
            <w:pPr>
              <w:spacing w:after="0" w:line="240" w:lineRule="auto"/>
              <w:jc w:val="both"/>
              <w:rPr>
                <w:b/>
                <w:noProof/>
                <w:sz w:val="14"/>
                <w:szCs w:val="14"/>
              </w:rPr>
            </w:pPr>
          </w:p>
        </w:tc>
        <w:tc>
          <w:tcPr>
            <w:tcW w:w="502" w:type="pct"/>
          </w:tcPr>
          <w:p w:rsidR="00B533DF" w:rsidRPr="00122F91" w:rsidRDefault="00B533DF" w:rsidP="00364C46">
            <w:pPr>
              <w:spacing w:after="0" w:line="240" w:lineRule="auto"/>
              <w:jc w:val="both"/>
              <w:rPr>
                <w:b/>
                <w:noProof/>
                <w:sz w:val="16"/>
                <w:szCs w:val="16"/>
              </w:rPr>
            </w:pPr>
            <w:r w:rsidRPr="00122F91">
              <w:rPr>
                <w:noProof/>
                <w:sz w:val="16"/>
                <w:szCs w:val="16"/>
              </w:rPr>
              <w:t>Sostinės regionas</w:t>
            </w:r>
          </w:p>
        </w:tc>
        <w:tc>
          <w:tcPr>
            <w:tcW w:w="646" w:type="pct"/>
          </w:tcPr>
          <w:p w:rsidR="00B533DF" w:rsidRPr="00122F91" w:rsidRDefault="00B533DF" w:rsidP="00364C46">
            <w:pPr>
              <w:spacing w:after="0" w:line="240" w:lineRule="auto"/>
              <w:jc w:val="both"/>
              <w:rPr>
                <w:noProof/>
                <w:sz w:val="16"/>
                <w:szCs w:val="16"/>
              </w:rPr>
            </w:pPr>
            <w:r w:rsidRPr="00122F91">
              <w:rPr>
                <w:rFonts w:cs="Times New Roman"/>
                <w:sz w:val="16"/>
                <w:szCs w:val="16"/>
                <w:lang w:eastAsia="en-GB"/>
              </w:rPr>
              <w:t>RCO 41</w:t>
            </w:r>
          </w:p>
        </w:tc>
        <w:tc>
          <w:tcPr>
            <w:tcW w:w="933" w:type="pct"/>
            <w:shd w:val="clear" w:color="auto" w:fill="auto"/>
          </w:tcPr>
          <w:p w:rsidR="00B533DF" w:rsidRPr="00122F91" w:rsidRDefault="00B533DF" w:rsidP="00364C46">
            <w:pPr>
              <w:tabs>
                <w:tab w:val="left" w:pos="7560"/>
              </w:tabs>
              <w:spacing w:after="0" w:line="240" w:lineRule="auto"/>
              <w:rPr>
                <w:b/>
                <w:noProof/>
                <w:sz w:val="16"/>
                <w:szCs w:val="16"/>
              </w:rPr>
            </w:pPr>
            <w:r w:rsidRPr="00122F91">
              <w:rPr>
                <w:rFonts w:cs="Times New Roman"/>
                <w:bCs/>
                <w:sz w:val="16"/>
                <w:szCs w:val="16"/>
                <w:lang w:eastAsia="en-GB"/>
              </w:rPr>
              <w:t>Namų ūkiai turintys galimybę prisijungti prie itin didelio pralaidumo elektroninių ryšių tinklo</w:t>
            </w:r>
          </w:p>
        </w:tc>
        <w:tc>
          <w:tcPr>
            <w:tcW w:w="504" w:type="pct"/>
          </w:tcPr>
          <w:p w:rsidR="00B533DF" w:rsidRPr="00122F91" w:rsidRDefault="00B533DF" w:rsidP="00364C46">
            <w:pPr>
              <w:spacing w:after="0" w:line="240" w:lineRule="auto"/>
              <w:jc w:val="center"/>
              <w:rPr>
                <w:bCs/>
                <w:noProof/>
                <w:sz w:val="16"/>
                <w:szCs w:val="16"/>
              </w:rPr>
            </w:pPr>
            <w:r w:rsidRPr="00122F91">
              <w:rPr>
                <w:bCs/>
                <w:noProof/>
                <w:sz w:val="16"/>
                <w:szCs w:val="16"/>
              </w:rPr>
              <w:t>Namų ūkiai</w:t>
            </w:r>
          </w:p>
        </w:tc>
        <w:tc>
          <w:tcPr>
            <w:tcW w:w="504" w:type="pct"/>
            <w:shd w:val="clear" w:color="auto" w:fill="auto"/>
          </w:tcPr>
          <w:p w:rsidR="00B533DF" w:rsidRPr="00D9347C" w:rsidRDefault="00B533DF" w:rsidP="00364C46">
            <w:pPr>
              <w:spacing w:after="0" w:line="240" w:lineRule="auto"/>
              <w:jc w:val="center"/>
              <w:rPr>
                <w:bCs/>
                <w:noProof/>
                <w:sz w:val="16"/>
                <w:szCs w:val="16"/>
              </w:rPr>
            </w:pPr>
            <w:r w:rsidRPr="00D9347C">
              <w:rPr>
                <w:bCs/>
                <w:noProof/>
                <w:sz w:val="16"/>
                <w:szCs w:val="16"/>
              </w:rPr>
              <w:t>317</w:t>
            </w:r>
          </w:p>
        </w:tc>
        <w:tc>
          <w:tcPr>
            <w:tcW w:w="485" w:type="pct"/>
            <w:shd w:val="clear" w:color="auto" w:fill="auto"/>
          </w:tcPr>
          <w:p w:rsidR="00B533DF" w:rsidRPr="00D9347C" w:rsidRDefault="00B533DF" w:rsidP="00364C46">
            <w:pPr>
              <w:spacing w:after="0" w:line="240" w:lineRule="auto"/>
              <w:jc w:val="center"/>
              <w:rPr>
                <w:bCs/>
                <w:noProof/>
                <w:sz w:val="16"/>
                <w:szCs w:val="16"/>
              </w:rPr>
            </w:pPr>
            <w:r w:rsidRPr="00D9347C">
              <w:rPr>
                <w:bCs/>
                <w:noProof/>
                <w:sz w:val="16"/>
                <w:szCs w:val="16"/>
              </w:rPr>
              <w:t>1 584</w:t>
            </w:r>
          </w:p>
        </w:tc>
      </w:tr>
      <w:tr w:rsidR="00B533DF" w:rsidRPr="008B0912" w:rsidTr="00364C46">
        <w:trPr>
          <w:trHeight w:val="832"/>
        </w:trPr>
        <w:tc>
          <w:tcPr>
            <w:tcW w:w="496" w:type="pct"/>
            <w:vMerge/>
          </w:tcPr>
          <w:p w:rsidR="00B533DF" w:rsidRPr="008B0912" w:rsidRDefault="00B533DF" w:rsidP="00364C46">
            <w:pPr>
              <w:spacing w:after="0" w:line="240" w:lineRule="auto"/>
              <w:jc w:val="both"/>
              <w:rPr>
                <w:b/>
                <w:noProof/>
                <w:sz w:val="14"/>
                <w:szCs w:val="14"/>
              </w:rPr>
            </w:pPr>
          </w:p>
        </w:tc>
        <w:tc>
          <w:tcPr>
            <w:tcW w:w="503" w:type="pct"/>
            <w:vMerge/>
          </w:tcPr>
          <w:p w:rsidR="00B533DF" w:rsidRPr="008B0912" w:rsidRDefault="00B533DF" w:rsidP="00364C46">
            <w:pPr>
              <w:spacing w:after="0" w:line="240" w:lineRule="auto"/>
              <w:jc w:val="both"/>
              <w:rPr>
                <w:b/>
                <w:noProof/>
                <w:sz w:val="14"/>
                <w:szCs w:val="14"/>
              </w:rPr>
            </w:pPr>
          </w:p>
        </w:tc>
        <w:tc>
          <w:tcPr>
            <w:tcW w:w="427" w:type="pct"/>
            <w:vMerge/>
          </w:tcPr>
          <w:p w:rsidR="00B533DF" w:rsidRPr="008B0912" w:rsidRDefault="00B533DF" w:rsidP="00364C46">
            <w:pPr>
              <w:spacing w:after="0" w:line="240" w:lineRule="auto"/>
              <w:jc w:val="both"/>
              <w:rPr>
                <w:b/>
                <w:noProof/>
                <w:sz w:val="14"/>
                <w:szCs w:val="14"/>
              </w:rPr>
            </w:pPr>
          </w:p>
        </w:tc>
        <w:tc>
          <w:tcPr>
            <w:tcW w:w="502" w:type="pct"/>
          </w:tcPr>
          <w:p w:rsidR="00B533DF" w:rsidRPr="00122F91" w:rsidRDefault="00B533DF" w:rsidP="00364C46">
            <w:pPr>
              <w:spacing w:after="0" w:line="240" w:lineRule="auto"/>
              <w:jc w:val="both"/>
              <w:rPr>
                <w:noProof/>
                <w:sz w:val="16"/>
                <w:szCs w:val="16"/>
              </w:rPr>
            </w:pPr>
            <w:r>
              <w:rPr>
                <w:noProof/>
                <w:sz w:val="16"/>
                <w:szCs w:val="16"/>
              </w:rPr>
              <w:t>VVL</w:t>
            </w:r>
            <w:r w:rsidRPr="00122F91">
              <w:rPr>
                <w:noProof/>
                <w:sz w:val="16"/>
                <w:szCs w:val="16"/>
              </w:rPr>
              <w:t xml:space="preserve"> regionas</w:t>
            </w:r>
          </w:p>
        </w:tc>
        <w:tc>
          <w:tcPr>
            <w:tcW w:w="646" w:type="pct"/>
          </w:tcPr>
          <w:p w:rsidR="00B533DF" w:rsidRPr="00122F91" w:rsidRDefault="00B533DF" w:rsidP="00364C46">
            <w:pPr>
              <w:spacing w:after="0" w:line="240" w:lineRule="auto"/>
              <w:jc w:val="both"/>
              <w:rPr>
                <w:rFonts w:cs="Times New Roman"/>
                <w:sz w:val="16"/>
                <w:szCs w:val="16"/>
                <w:lang w:eastAsia="en-GB"/>
              </w:rPr>
            </w:pPr>
            <w:r w:rsidRPr="00122F91">
              <w:rPr>
                <w:rFonts w:cs="Times New Roman"/>
                <w:sz w:val="16"/>
                <w:szCs w:val="16"/>
                <w:lang w:eastAsia="en-GB"/>
              </w:rPr>
              <w:t>RCO 42</w:t>
            </w:r>
          </w:p>
        </w:tc>
        <w:tc>
          <w:tcPr>
            <w:tcW w:w="933" w:type="pct"/>
            <w:shd w:val="clear" w:color="auto" w:fill="auto"/>
          </w:tcPr>
          <w:p w:rsidR="00B533DF" w:rsidRPr="00122F91" w:rsidRDefault="00B533DF" w:rsidP="00364C46">
            <w:pPr>
              <w:tabs>
                <w:tab w:val="left" w:pos="7560"/>
              </w:tabs>
              <w:spacing w:after="0" w:line="240" w:lineRule="auto"/>
              <w:rPr>
                <w:rFonts w:cs="Times New Roman"/>
                <w:bCs/>
                <w:sz w:val="16"/>
                <w:szCs w:val="16"/>
                <w:lang w:eastAsia="en-GB"/>
              </w:rPr>
            </w:pPr>
            <w:r w:rsidRPr="00122F91">
              <w:rPr>
                <w:rFonts w:cs="Times New Roman"/>
                <w:bCs/>
                <w:sz w:val="16"/>
                <w:szCs w:val="16"/>
                <w:lang w:eastAsia="en-GB"/>
              </w:rPr>
              <w:t>Įmonės turinčios galimybę prisijungti prie itin didelio pralaidumo elektroninių ryšių tinklo</w:t>
            </w:r>
          </w:p>
        </w:tc>
        <w:tc>
          <w:tcPr>
            <w:tcW w:w="504" w:type="pct"/>
          </w:tcPr>
          <w:p w:rsidR="00B533DF" w:rsidRPr="00122F91" w:rsidRDefault="00B533DF" w:rsidP="00364C46">
            <w:pPr>
              <w:spacing w:after="0" w:line="240" w:lineRule="auto"/>
              <w:jc w:val="center"/>
              <w:rPr>
                <w:bCs/>
                <w:noProof/>
                <w:sz w:val="16"/>
                <w:szCs w:val="16"/>
              </w:rPr>
            </w:pPr>
            <w:r w:rsidRPr="00122F91">
              <w:rPr>
                <w:bCs/>
                <w:noProof/>
                <w:sz w:val="16"/>
                <w:szCs w:val="16"/>
              </w:rPr>
              <w:t>Įmonės</w:t>
            </w:r>
          </w:p>
        </w:tc>
        <w:tc>
          <w:tcPr>
            <w:tcW w:w="504" w:type="pct"/>
            <w:shd w:val="clear" w:color="auto" w:fill="auto"/>
          </w:tcPr>
          <w:p w:rsidR="00B533DF" w:rsidRPr="00D9347C" w:rsidRDefault="00B533DF" w:rsidP="00364C46">
            <w:pPr>
              <w:spacing w:after="0" w:line="240" w:lineRule="auto"/>
              <w:jc w:val="center"/>
              <w:rPr>
                <w:bCs/>
                <w:noProof/>
                <w:sz w:val="16"/>
                <w:szCs w:val="16"/>
              </w:rPr>
            </w:pPr>
            <w:r w:rsidRPr="00D9347C">
              <w:rPr>
                <w:bCs/>
                <w:noProof/>
                <w:sz w:val="16"/>
                <w:szCs w:val="16"/>
              </w:rPr>
              <w:t>1 890</w:t>
            </w:r>
          </w:p>
        </w:tc>
        <w:tc>
          <w:tcPr>
            <w:tcW w:w="485" w:type="pct"/>
            <w:shd w:val="clear" w:color="auto" w:fill="auto"/>
          </w:tcPr>
          <w:p w:rsidR="00B533DF" w:rsidRPr="00D9347C" w:rsidRDefault="00B533DF" w:rsidP="00364C46">
            <w:pPr>
              <w:spacing w:after="0" w:line="240" w:lineRule="auto"/>
              <w:jc w:val="center"/>
              <w:rPr>
                <w:bCs/>
                <w:noProof/>
                <w:sz w:val="16"/>
                <w:szCs w:val="16"/>
              </w:rPr>
            </w:pPr>
            <w:r w:rsidRPr="00D9347C">
              <w:rPr>
                <w:bCs/>
                <w:noProof/>
                <w:sz w:val="16"/>
                <w:szCs w:val="16"/>
              </w:rPr>
              <w:t>9 450</w:t>
            </w:r>
          </w:p>
        </w:tc>
      </w:tr>
      <w:tr w:rsidR="00B533DF" w:rsidRPr="008B0912" w:rsidTr="00364C46">
        <w:trPr>
          <w:trHeight w:val="832"/>
        </w:trPr>
        <w:tc>
          <w:tcPr>
            <w:tcW w:w="496" w:type="pct"/>
            <w:vMerge/>
          </w:tcPr>
          <w:p w:rsidR="00B533DF" w:rsidRPr="008B0912" w:rsidRDefault="00B533DF" w:rsidP="00364C46">
            <w:pPr>
              <w:spacing w:after="0" w:line="240" w:lineRule="auto"/>
              <w:jc w:val="both"/>
              <w:rPr>
                <w:b/>
                <w:noProof/>
                <w:sz w:val="14"/>
                <w:szCs w:val="14"/>
              </w:rPr>
            </w:pPr>
          </w:p>
        </w:tc>
        <w:tc>
          <w:tcPr>
            <w:tcW w:w="503" w:type="pct"/>
            <w:vMerge/>
          </w:tcPr>
          <w:p w:rsidR="00B533DF" w:rsidRPr="008B0912" w:rsidRDefault="00B533DF" w:rsidP="00364C46">
            <w:pPr>
              <w:spacing w:after="0" w:line="240" w:lineRule="auto"/>
              <w:jc w:val="both"/>
              <w:rPr>
                <w:b/>
                <w:noProof/>
                <w:sz w:val="14"/>
                <w:szCs w:val="14"/>
              </w:rPr>
            </w:pPr>
          </w:p>
        </w:tc>
        <w:tc>
          <w:tcPr>
            <w:tcW w:w="427" w:type="pct"/>
            <w:vMerge/>
          </w:tcPr>
          <w:p w:rsidR="00B533DF" w:rsidRPr="008B0912" w:rsidRDefault="00B533DF" w:rsidP="00364C46">
            <w:pPr>
              <w:spacing w:after="0" w:line="240" w:lineRule="auto"/>
              <w:jc w:val="both"/>
              <w:rPr>
                <w:b/>
                <w:noProof/>
                <w:sz w:val="14"/>
                <w:szCs w:val="14"/>
              </w:rPr>
            </w:pPr>
          </w:p>
        </w:tc>
        <w:tc>
          <w:tcPr>
            <w:tcW w:w="502" w:type="pct"/>
          </w:tcPr>
          <w:p w:rsidR="00B533DF" w:rsidRPr="00122F91" w:rsidRDefault="00B533DF" w:rsidP="00364C46">
            <w:pPr>
              <w:spacing w:after="0" w:line="240" w:lineRule="auto"/>
              <w:jc w:val="both"/>
              <w:rPr>
                <w:b/>
                <w:noProof/>
                <w:sz w:val="16"/>
                <w:szCs w:val="16"/>
              </w:rPr>
            </w:pPr>
            <w:r w:rsidRPr="00122F91">
              <w:rPr>
                <w:noProof/>
                <w:sz w:val="16"/>
                <w:szCs w:val="16"/>
              </w:rPr>
              <w:t>Sostinės regionas</w:t>
            </w:r>
          </w:p>
        </w:tc>
        <w:tc>
          <w:tcPr>
            <w:tcW w:w="646" w:type="pct"/>
          </w:tcPr>
          <w:p w:rsidR="00B533DF" w:rsidRPr="00122F91" w:rsidRDefault="00B533DF" w:rsidP="00364C46">
            <w:pPr>
              <w:spacing w:after="0" w:line="240" w:lineRule="auto"/>
              <w:jc w:val="both"/>
              <w:rPr>
                <w:noProof/>
                <w:sz w:val="16"/>
                <w:szCs w:val="16"/>
              </w:rPr>
            </w:pPr>
            <w:r w:rsidRPr="00122F91">
              <w:rPr>
                <w:rFonts w:cs="Times New Roman"/>
                <w:sz w:val="16"/>
                <w:szCs w:val="16"/>
                <w:lang w:eastAsia="en-GB"/>
              </w:rPr>
              <w:t>RCO 42</w:t>
            </w:r>
          </w:p>
        </w:tc>
        <w:tc>
          <w:tcPr>
            <w:tcW w:w="933" w:type="pct"/>
            <w:shd w:val="clear" w:color="auto" w:fill="auto"/>
          </w:tcPr>
          <w:p w:rsidR="00B533DF" w:rsidRPr="00122F91" w:rsidRDefault="00B533DF" w:rsidP="00364C46">
            <w:pPr>
              <w:tabs>
                <w:tab w:val="left" w:pos="7560"/>
              </w:tabs>
              <w:spacing w:after="0" w:line="240" w:lineRule="auto"/>
              <w:rPr>
                <w:b/>
                <w:noProof/>
                <w:sz w:val="16"/>
                <w:szCs w:val="16"/>
              </w:rPr>
            </w:pPr>
            <w:r w:rsidRPr="00122F91">
              <w:rPr>
                <w:rFonts w:cs="Times New Roman"/>
                <w:bCs/>
                <w:sz w:val="16"/>
                <w:szCs w:val="16"/>
                <w:lang w:eastAsia="en-GB"/>
              </w:rPr>
              <w:t>Įmonės turinčios galimybę prisijungti prie itin didelio pralaidumo elektroninių ryšių tinklo</w:t>
            </w:r>
          </w:p>
        </w:tc>
        <w:tc>
          <w:tcPr>
            <w:tcW w:w="504" w:type="pct"/>
          </w:tcPr>
          <w:p w:rsidR="00B533DF" w:rsidRPr="00122F91" w:rsidRDefault="00B533DF" w:rsidP="00364C46">
            <w:pPr>
              <w:spacing w:after="0" w:line="240" w:lineRule="auto"/>
              <w:jc w:val="center"/>
              <w:rPr>
                <w:bCs/>
                <w:noProof/>
                <w:sz w:val="16"/>
                <w:szCs w:val="16"/>
              </w:rPr>
            </w:pPr>
            <w:r w:rsidRPr="00122F91">
              <w:rPr>
                <w:bCs/>
                <w:noProof/>
                <w:sz w:val="16"/>
                <w:szCs w:val="16"/>
              </w:rPr>
              <w:t>Įmonės</w:t>
            </w:r>
          </w:p>
        </w:tc>
        <w:tc>
          <w:tcPr>
            <w:tcW w:w="504" w:type="pct"/>
            <w:shd w:val="clear" w:color="auto" w:fill="auto"/>
          </w:tcPr>
          <w:p w:rsidR="00B533DF" w:rsidRPr="00D9347C" w:rsidRDefault="00B533DF" w:rsidP="00364C46">
            <w:pPr>
              <w:spacing w:after="0" w:line="240" w:lineRule="auto"/>
              <w:jc w:val="center"/>
              <w:rPr>
                <w:bCs/>
                <w:noProof/>
                <w:sz w:val="16"/>
                <w:szCs w:val="16"/>
              </w:rPr>
            </w:pPr>
            <w:r w:rsidRPr="00D9347C">
              <w:rPr>
                <w:bCs/>
                <w:noProof/>
                <w:sz w:val="16"/>
                <w:szCs w:val="16"/>
              </w:rPr>
              <w:t>158</w:t>
            </w:r>
          </w:p>
        </w:tc>
        <w:tc>
          <w:tcPr>
            <w:tcW w:w="485" w:type="pct"/>
            <w:shd w:val="clear" w:color="auto" w:fill="auto"/>
          </w:tcPr>
          <w:p w:rsidR="00B533DF" w:rsidRPr="00D9347C" w:rsidRDefault="00B533DF" w:rsidP="00364C46">
            <w:pPr>
              <w:spacing w:after="0" w:line="240" w:lineRule="auto"/>
              <w:jc w:val="center"/>
              <w:rPr>
                <w:bCs/>
                <w:noProof/>
                <w:sz w:val="16"/>
                <w:szCs w:val="16"/>
              </w:rPr>
            </w:pPr>
            <w:r w:rsidRPr="00D9347C">
              <w:rPr>
                <w:bCs/>
                <w:noProof/>
                <w:sz w:val="16"/>
                <w:szCs w:val="16"/>
              </w:rPr>
              <w:t>792</w:t>
            </w:r>
          </w:p>
        </w:tc>
      </w:tr>
    </w:tbl>
    <w:p w:rsidR="00B533DF" w:rsidRDefault="00B533DF" w:rsidP="00B533DF">
      <w:pPr>
        <w:spacing w:after="0" w:line="240" w:lineRule="auto"/>
        <w:rPr>
          <w:rFonts w:cs="Times New Roman"/>
          <w:b/>
          <w:sz w:val="20"/>
          <w:szCs w:val="24"/>
        </w:rPr>
      </w:pPr>
    </w:p>
    <w:p w:rsidR="00B533DF" w:rsidRDefault="00B533DF" w:rsidP="00B533DF">
      <w:pPr>
        <w:spacing w:after="0" w:line="240" w:lineRule="auto"/>
        <w:rPr>
          <w:rFonts w:cs="Times New Roman"/>
          <w:b/>
          <w:sz w:val="20"/>
          <w:szCs w:val="24"/>
        </w:rPr>
        <w:sectPr w:rsidR="00B533DF" w:rsidSect="00931C78">
          <w:pgSz w:w="11906" w:h="16838"/>
          <w:pgMar w:top="1276" w:right="567" w:bottom="1134" w:left="1701" w:header="567" w:footer="567" w:gutter="0"/>
          <w:cols w:space="1296"/>
          <w:docGrid w:linePitch="360"/>
        </w:sectPr>
      </w:pPr>
    </w:p>
    <w:p w:rsidR="00B533DF" w:rsidRPr="008B0912" w:rsidRDefault="00B533DF" w:rsidP="00B533DF">
      <w:pPr>
        <w:spacing w:after="0" w:line="240" w:lineRule="auto"/>
        <w:rPr>
          <w:rFonts w:cs="Times New Roman"/>
          <w:b/>
          <w:sz w:val="20"/>
          <w:szCs w:val="24"/>
        </w:rPr>
      </w:pPr>
      <w:r>
        <w:rPr>
          <w:rFonts w:cs="Times New Roman"/>
          <w:b/>
          <w:sz w:val="20"/>
          <w:szCs w:val="24"/>
        </w:rPr>
        <w:lastRenderedPageBreak/>
        <w:t>3</w:t>
      </w:r>
      <w:r w:rsidRPr="00882E0C">
        <w:rPr>
          <w:rFonts w:cs="Times New Roman"/>
          <w:b/>
          <w:sz w:val="20"/>
          <w:szCs w:val="24"/>
        </w:rPr>
        <w:t xml:space="preserve"> lentelė.</w:t>
      </w:r>
      <w:r>
        <w:rPr>
          <w:rFonts w:cs="Times New Roman"/>
          <w:b/>
          <w:sz w:val="20"/>
          <w:szCs w:val="24"/>
        </w:rPr>
        <w:t xml:space="preserve"> </w:t>
      </w:r>
      <w:r w:rsidRPr="008B0912">
        <w:rPr>
          <w:rFonts w:cs="Times New Roman"/>
          <w:b/>
          <w:sz w:val="20"/>
          <w:szCs w:val="24"/>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850"/>
        <w:gridCol w:w="992"/>
        <w:gridCol w:w="1276"/>
        <w:gridCol w:w="3402"/>
        <w:gridCol w:w="992"/>
        <w:gridCol w:w="1134"/>
        <w:gridCol w:w="1134"/>
        <w:gridCol w:w="992"/>
        <w:gridCol w:w="1276"/>
        <w:gridCol w:w="977"/>
      </w:tblGrid>
      <w:tr w:rsidR="00B533DF" w:rsidRPr="002D7143" w:rsidTr="0029294E">
        <w:trPr>
          <w:trHeight w:val="1353"/>
          <w:tblHeader/>
        </w:trPr>
        <w:tc>
          <w:tcPr>
            <w:tcW w:w="36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rFonts w:cs="Times New Roman"/>
                <w:b/>
                <w:noProof/>
                <w:sz w:val="16"/>
                <w:szCs w:val="16"/>
              </w:rPr>
            </w:pPr>
            <w:r w:rsidRPr="002D7143">
              <w:rPr>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rFonts w:cs="Times New Roman"/>
                <w:b/>
                <w:noProof/>
                <w:sz w:val="16"/>
                <w:szCs w:val="16"/>
              </w:rPr>
            </w:pPr>
            <w:r w:rsidRPr="002D7143">
              <w:rPr>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rFonts w:cs="Times New Roman"/>
                <w:b/>
                <w:noProof/>
                <w:sz w:val="16"/>
                <w:szCs w:val="16"/>
              </w:rPr>
            </w:pPr>
            <w:r w:rsidRPr="002D7143">
              <w:rPr>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rFonts w:cs="Times New Roman"/>
                <w:b/>
                <w:noProof/>
                <w:sz w:val="16"/>
                <w:szCs w:val="16"/>
              </w:rPr>
            </w:pPr>
            <w:r w:rsidRPr="002D7143">
              <w:rPr>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29294E" w:rsidP="00364C46">
            <w:pPr>
              <w:spacing w:after="0" w:line="240" w:lineRule="auto"/>
              <w:jc w:val="center"/>
              <w:rPr>
                <w:rFonts w:cs="Times New Roman"/>
                <w:b/>
                <w:noProof/>
                <w:sz w:val="16"/>
                <w:szCs w:val="16"/>
              </w:rPr>
            </w:pPr>
            <w:r>
              <w:rPr>
                <w:b/>
                <w:noProof/>
                <w:sz w:val="16"/>
                <w:szCs w:val="16"/>
              </w:rPr>
              <w:t>Identifikavimo numeris</w:t>
            </w:r>
          </w:p>
        </w:tc>
        <w:tc>
          <w:tcPr>
            <w:tcW w:w="112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rFonts w:cs="Times New Roman"/>
                <w:b/>
                <w:noProof/>
                <w:sz w:val="16"/>
                <w:szCs w:val="16"/>
              </w:rPr>
            </w:pPr>
            <w:r>
              <w:rPr>
                <w:b/>
                <w:noProof/>
                <w:sz w:val="16"/>
                <w:szCs w:val="16"/>
              </w:rPr>
              <w:t>Rodiklis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rFonts w:cs="Times New Roman"/>
                <w:b/>
                <w:noProof/>
                <w:sz w:val="16"/>
                <w:szCs w:val="16"/>
              </w:rPr>
            </w:pPr>
            <w:r w:rsidRPr="002D7143">
              <w:rPr>
                <w:b/>
                <w:noProof/>
                <w:sz w:val="16"/>
                <w:szCs w:val="16"/>
              </w:rPr>
              <w:t>Matavimo vienetas</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rFonts w:cs="Times New Roman"/>
                <w:b/>
                <w:noProof/>
                <w:sz w:val="16"/>
                <w:szCs w:val="16"/>
              </w:rPr>
            </w:pPr>
            <w:r w:rsidRPr="002D7143">
              <w:rPr>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rFonts w:cs="Times New Roman"/>
                <w:b/>
                <w:noProof/>
                <w:sz w:val="16"/>
                <w:szCs w:val="16"/>
              </w:rPr>
            </w:pPr>
            <w:r w:rsidRPr="002D7143">
              <w:rPr>
                <w:b/>
                <w:noProof/>
                <w:sz w:val="16"/>
                <w:szCs w:val="16"/>
              </w:rPr>
              <w:t>Ataskaitiniai metai</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rFonts w:cs="Times New Roman"/>
                <w:b/>
                <w:noProof/>
                <w:sz w:val="16"/>
                <w:szCs w:val="16"/>
              </w:rPr>
            </w:pPr>
            <w:r w:rsidRPr="002D7143">
              <w:rPr>
                <w:b/>
                <w:noProof/>
                <w:sz w:val="16"/>
                <w:szCs w:val="16"/>
              </w:rPr>
              <w:t>Siekinys (2029 m.)</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rFonts w:cs="Times New Roman"/>
                <w:b/>
                <w:noProof/>
                <w:sz w:val="16"/>
                <w:szCs w:val="16"/>
              </w:rPr>
            </w:pPr>
            <w:r>
              <w:rPr>
                <w:b/>
                <w:noProof/>
                <w:sz w:val="16"/>
                <w:szCs w:val="16"/>
              </w:rPr>
              <w:t xml:space="preserve">Duomenų šaltinis </w:t>
            </w:r>
          </w:p>
        </w:tc>
        <w:tc>
          <w:tcPr>
            <w:tcW w:w="32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Pr="002D7143" w:rsidRDefault="00B533DF" w:rsidP="00364C46">
            <w:pPr>
              <w:spacing w:after="0" w:line="240" w:lineRule="auto"/>
              <w:jc w:val="center"/>
              <w:rPr>
                <w:rFonts w:cs="Times New Roman"/>
                <w:b/>
                <w:noProof/>
                <w:sz w:val="16"/>
                <w:szCs w:val="16"/>
              </w:rPr>
            </w:pPr>
            <w:r>
              <w:rPr>
                <w:b/>
                <w:noProof/>
                <w:sz w:val="16"/>
                <w:szCs w:val="16"/>
              </w:rPr>
              <w:t>Pastabos</w:t>
            </w:r>
          </w:p>
        </w:tc>
      </w:tr>
      <w:tr w:rsidR="00B533DF" w:rsidRPr="008B0912" w:rsidTr="0029294E">
        <w:trPr>
          <w:trHeight w:val="480"/>
        </w:trPr>
        <w:tc>
          <w:tcPr>
            <w:tcW w:w="364" w:type="pct"/>
            <w:vMerge w:val="restart"/>
            <w:tcBorders>
              <w:top w:val="single" w:sz="12" w:space="0" w:color="auto"/>
            </w:tcBorders>
          </w:tcPr>
          <w:p w:rsidR="00B533DF" w:rsidRPr="008B0912" w:rsidRDefault="00D9347C" w:rsidP="00364C46">
            <w:pPr>
              <w:spacing w:after="0" w:line="240" w:lineRule="auto"/>
              <w:jc w:val="both"/>
              <w:rPr>
                <w:b/>
                <w:noProof/>
                <w:sz w:val="14"/>
                <w:szCs w:val="14"/>
              </w:rPr>
            </w:pPr>
            <w:r>
              <w:rPr>
                <w:noProof/>
                <w:sz w:val="16"/>
                <w:szCs w:val="16"/>
              </w:rPr>
              <w:t>7.</w:t>
            </w:r>
          </w:p>
        </w:tc>
        <w:tc>
          <w:tcPr>
            <w:tcW w:w="328" w:type="pct"/>
            <w:vMerge w:val="restart"/>
            <w:tcBorders>
              <w:top w:val="single" w:sz="12" w:space="0" w:color="auto"/>
            </w:tcBorders>
          </w:tcPr>
          <w:p w:rsidR="00B533DF" w:rsidRPr="008B0912" w:rsidRDefault="0029294E" w:rsidP="00364C46">
            <w:pPr>
              <w:spacing w:after="0" w:line="240" w:lineRule="auto"/>
              <w:jc w:val="both"/>
              <w:rPr>
                <w:b/>
                <w:noProof/>
                <w:sz w:val="14"/>
                <w:szCs w:val="14"/>
              </w:rPr>
            </w:pPr>
            <w:r>
              <w:rPr>
                <w:noProof/>
                <w:sz w:val="16"/>
                <w:szCs w:val="16"/>
              </w:rPr>
              <w:t>7</w:t>
            </w:r>
            <w:r w:rsidR="00B533DF" w:rsidRPr="008B0912">
              <w:rPr>
                <w:noProof/>
                <w:sz w:val="16"/>
                <w:szCs w:val="16"/>
              </w:rPr>
              <w:t>.1.</w:t>
            </w:r>
          </w:p>
        </w:tc>
        <w:tc>
          <w:tcPr>
            <w:tcW w:w="281" w:type="pct"/>
            <w:vMerge w:val="restart"/>
            <w:tcBorders>
              <w:top w:val="single" w:sz="12" w:space="0" w:color="auto"/>
            </w:tcBorders>
          </w:tcPr>
          <w:p w:rsidR="00B533DF" w:rsidRPr="008B0912" w:rsidRDefault="00B533DF" w:rsidP="00364C46">
            <w:pPr>
              <w:spacing w:after="0" w:line="240" w:lineRule="auto"/>
              <w:jc w:val="both"/>
              <w:rPr>
                <w:b/>
                <w:noProof/>
                <w:sz w:val="14"/>
                <w:szCs w:val="14"/>
              </w:rPr>
            </w:pPr>
            <w:r w:rsidRPr="008B0912">
              <w:rPr>
                <w:noProof/>
                <w:sz w:val="16"/>
                <w:szCs w:val="16"/>
              </w:rPr>
              <w:t>ERPF</w:t>
            </w:r>
          </w:p>
        </w:tc>
        <w:tc>
          <w:tcPr>
            <w:tcW w:w="328" w:type="pct"/>
            <w:tcBorders>
              <w:top w:val="single" w:sz="12" w:space="0" w:color="auto"/>
            </w:tcBorders>
          </w:tcPr>
          <w:p w:rsidR="00B533DF" w:rsidRPr="00122F91" w:rsidRDefault="00B533DF" w:rsidP="00364C46">
            <w:pPr>
              <w:spacing w:after="0" w:line="240" w:lineRule="auto"/>
              <w:jc w:val="both"/>
              <w:rPr>
                <w:b/>
                <w:noProof/>
                <w:sz w:val="16"/>
                <w:szCs w:val="16"/>
                <w:highlight w:val="yellow"/>
              </w:rPr>
            </w:pPr>
            <w:r>
              <w:rPr>
                <w:noProof/>
                <w:sz w:val="16"/>
                <w:szCs w:val="16"/>
              </w:rPr>
              <w:t>VVL</w:t>
            </w:r>
            <w:r w:rsidRPr="00122F91">
              <w:rPr>
                <w:noProof/>
                <w:sz w:val="16"/>
                <w:szCs w:val="16"/>
              </w:rPr>
              <w:t xml:space="preserve"> regionas</w:t>
            </w:r>
          </w:p>
        </w:tc>
        <w:tc>
          <w:tcPr>
            <w:tcW w:w="422" w:type="pct"/>
            <w:tcBorders>
              <w:top w:val="single" w:sz="12" w:space="0" w:color="auto"/>
            </w:tcBorders>
          </w:tcPr>
          <w:p w:rsidR="00B533DF" w:rsidRPr="00122F91" w:rsidRDefault="00B533DF" w:rsidP="00364C46">
            <w:pPr>
              <w:spacing w:after="0" w:line="240" w:lineRule="auto"/>
              <w:jc w:val="both"/>
              <w:rPr>
                <w:rFonts w:cs="Times New Roman"/>
                <w:sz w:val="16"/>
                <w:szCs w:val="16"/>
                <w:lang w:eastAsia="en-GB"/>
              </w:rPr>
            </w:pPr>
            <w:r w:rsidRPr="00122F91">
              <w:rPr>
                <w:rFonts w:cs="Times New Roman"/>
                <w:sz w:val="16"/>
                <w:szCs w:val="16"/>
                <w:lang w:eastAsia="en-GB"/>
              </w:rPr>
              <w:t>RCR 53</w:t>
            </w:r>
          </w:p>
        </w:tc>
        <w:tc>
          <w:tcPr>
            <w:tcW w:w="1125" w:type="pct"/>
            <w:tcBorders>
              <w:top w:val="single" w:sz="12" w:space="0" w:color="auto"/>
            </w:tcBorders>
            <w:shd w:val="clear" w:color="auto" w:fill="auto"/>
          </w:tcPr>
          <w:p w:rsidR="00B533DF" w:rsidRPr="00122F91" w:rsidRDefault="00B533DF" w:rsidP="00364C46">
            <w:pPr>
              <w:tabs>
                <w:tab w:val="left" w:pos="7560"/>
              </w:tabs>
              <w:spacing w:after="0" w:line="240" w:lineRule="auto"/>
              <w:rPr>
                <w:rFonts w:cs="Times New Roman"/>
                <w:sz w:val="16"/>
                <w:szCs w:val="16"/>
                <w:lang w:eastAsia="en-GB"/>
              </w:rPr>
            </w:pPr>
            <w:r w:rsidRPr="00122F91">
              <w:rPr>
                <w:rFonts w:cs="Times New Roman"/>
                <w:bCs/>
                <w:sz w:val="16"/>
                <w:szCs w:val="16"/>
                <w:lang w:eastAsia="en-GB"/>
              </w:rPr>
              <w:t>Namų ūkiai prisijungę prie itin didelio pralaidumo elektroninių ryšių tinklo</w:t>
            </w:r>
          </w:p>
        </w:tc>
        <w:tc>
          <w:tcPr>
            <w:tcW w:w="328" w:type="pct"/>
            <w:tcBorders>
              <w:top w:val="single" w:sz="12" w:space="0" w:color="auto"/>
            </w:tcBorders>
          </w:tcPr>
          <w:p w:rsidR="00B533DF" w:rsidRPr="00122F91" w:rsidRDefault="00B533DF" w:rsidP="00364C46">
            <w:pPr>
              <w:spacing w:after="0" w:line="240" w:lineRule="auto"/>
              <w:jc w:val="center"/>
              <w:rPr>
                <w:bCs/>
                <w:noProof/>
                <w:sz w:val="16"/>
                <w:szCs w:val="16"/>
              </w:rPr>
            </w:pPr>
            <w:r w:rsidRPr="00122F91">
              <w:rPr>
                <w:bCs/>
                <w:noProof/>
                <w:sz w:val="16"/>
                <w:szCs w:val="16"/>
              </w:rPr>
              <w:t>Namų ūkiai</w:t>
            </w:r>
          </w:p>
        </w:tc>
        <w:tc>
          <w:tcPr>
            <w:tcW w:w="375" w:type="pct"/>
            <w:tcBorders>
              <w:top w:val="single" w:sz="12" w:space="0" w:color="auto"/>
            </w:tcBorders>
          </w:tcPr>
          <w:p w:rsidR="00B533DF" w:rsidRPr="00122F91" w:rsidRDefault="00B533DF" w:rsidP="00364C46">
            <w:pPr>
              <w:spacing w:after="0" w:line="240" w:lineRule="auto"/>
              <w:jc w:val="center"/>
              <w:rPr>
                <w:bCs/>
                <w:noProof/>
                <w:sz w:val="16"/>
                <w:szCs w:val="16"/>
              </w:rPr>
            </w:pPr>
            <w:r w:rsidRPr="00122F91">
              <w:rPr>
                <w:bCs/>
                <w:noProof/>
                <w:sz w:val="16"/>
                <w:szCs w:val="16"/>
              </w:rPr>
              <w:t>0</w:t>
            </w:r>
          </w:p>
        </w:tc>
        <w:tc>
          <w:tcPr>
            <w:tcW w:w="375" w:type="pct"/>
            <w:tcBorders>
              <w:top w:val="single" w:sz="12" w:space="0" w:color="auto"/>
            </w:tcBorders>
          </w:tcPr>
          <w:p w:rsidR="00B533DF" w:rsidRPr="00122F91" w:rsidRDefault="00B533DF" w:rsidP="00364C46">
            <w:pPr>
              <w:spacing w:after="0" w:line="240" w:lineRule="auto"/>
              <w:jc w:val="center"/>
              <w:rPr>
                <w:bCs/>
                <w:noProof/>
                <w:sz w:val="16"/>
                <w:szCs w:val="16"/>
              </w:rPr>
            </w:pPr>
            <w:r w:rsidRPr="00122F91">
              <w:rPr>
                <w:bCs/>
                <w:noProof/>
                <w:sz w:val="16"/>
                <w:szCs w:val="16"/>
              </w:rPr>
              <w:t>2019</w:t>
            </w:r>
          </w:p>
        </w:tc>
        <w:tc>
          <w:tcPr>
            <w:tcW w:w="328" w:type="pct"/>
            <w:tcBorders>
              <w:top w:val="single" w:sz="12" w:space="0" w:color="auto"/>
            </w:tcBorders>
            <w:shd w:val="clear" w:color="auto" w:fill="auto"/>
          </w:tcPr>
          <w:p w:rsidR="00B533DF" w:rsidRPr="00D9347C" w:rsidRDefault="00B533DF" w:rsidP="00364C46">
            <w:pPr>
              <w:spacing w:after="0" w:line="240" w:lineRule="auto"/>
              <w:jc w:val="center"/>
              <w:rPr>
                <w:bCs/>
                <w:noProof/>
                <w:sz w:val="16"/>
                <w:szCs w:val="16"/>
              </w:rPr>
            </w:pPr>
            <w:r w:rsidRPr="00D9347C">
              <w:rPr>
                <w:bCs/>
                <w:noProof/>
                <w:sz w:val="16"/>
                <w:szCs w:val="16"/>
              </w:rPr>
              <w:t>15 200</w:t>
            </w:r>
          </w:p>
        </w:tc>
        <w:tc>
          <w:tcPr>
            <w:tcW w:w="422" w:type="pct"/>
            <w:tcBorders>
              <w:top w:val="single" w:sz="12" w:space="0" w:color="auto"/>
            </w:tcBorders>
            <w:shd w:val="clear" w:color="auto" w:fill="auto"/>
          </w:tcPr>
          <w:p w:rsidR="00B533DF" w:rsidRPr="00122F91" w:rsidRDefault="00B533DF" w:rsidP="00364C46">
            <w:pPr>
              <w:spacing w:after="0" w:line="240" w:lineRule="auto"/>
              <w:jc w:val="both"/>
              <w:rPr>
                <w:b/>
                <w:noProof/>
                <w:sz w:val="16"/>
                <w:szCs w:val="16"/>
              </w:rPr>
            </w:pPr>
            <w:r w:rsidRPr="00122F91">
              <w:rPr>
                <w:noProof/>
                <w:sz w:val="16"/>
                <w:szCs w:val="16"/>
              </w:rPr>
              <w:t>Įgyvendinami projektai</w:t>
            </w:r>
          </w:p>
        </w:tc>
        <w:tc>
          <w:tcPr>
            <w:tcW w:w="323" w:type="pct"/>
            <w:tcBorders>
              <w:top w:val="single" w:sz="12" w:space="0" w:color="auto"/>
            </w:tcBorders>
          </w:tcPr>
          <w:p w:rsidR="00B533DF" w:rsidRPr="008B0912" w:rsidRDefault="00B533DF" w:rsidP="00364C46">
            <w:pPr>
              <w:spacing w:after="0" w:line="240" w:lineRule="auto"/>
              <w:jc w:val="both"/>
              <w:rPr>
                <w:b/>
                <w:noProof/>
                <w:sz w:val="14"/>
                <w:szCs w:val="14"/>
              </w:rPr>
            </w:pPr>
          </w:p>
        </w:tc>
      </w:tr>
      <w:tr w:rsidR="00B533DF" w:rsidRPr="008B0912" w:rsidTr="0029294E">
        <w:trPr>
          <w:trHeight w:val="426"/>
        </w:trPr>
        <w:tc>
          <w:tcPr>
            <w:tcW w:w="364" w:type="pct"/>
            <w:vMerge/>
          </w:tcPr>
          <w:p w:rsidR="00B533DF" w:rsidRPr="008B0912" w:rsidRDefault="00B533DF" w:rsidP="00364C46">
            <w:pPr>
              <w:spacing w:after="0" w:line="240" w:lineRule="auto"/>
              <w:jc w:val="both"/>
              <w:rPr>
                <w:b/>
                <w:noProof/>
                <w:sz w:val="14"/>
                <w:szCs w:val="14"/>
              </w:rPr>
            </w:pPr>
          </w:p>
        </w:tc>
        <w:tc>
          <w:tcPr>
            <w:tcW w:w="328" w:type="pct"/>
            <w:vMerge/>
          </w:tcPr>
          <w:p w:rsidR="00B533DF" w:rsidRPr="008B0912" w:rsidRDefault="00B533DF" w:rsidP="00364C46">
            <w:pPr>
              <w:spacing w:after="0" w:line="240" w:lineRule="auto"/>
              <w:jc w:val="both"/>
              <w:rPr>
                <w:b/>
                <w:noProof/>
                <w:sz w:val="14"/>
                <w:szCs w:val="14"/>
              </w:rPr>
            </w:pPr>
          </w:p>
        </w:tc>
        <w:tc>
          <w:tcPr>
            <w:tcW w:w="281" w:type="pct"/>
            <w:vMerge/>
          </w:tcPr>
          <w:p w:rsidR="00B533DF" w:rsidRPr="008B0912" w:rsidRDefault="00B533DF" w:rsidP="00364C46">
            <w:pPr>
              <w:spacing w:after="0" w:line="240" w:lineRule="auto"/>
              <w:jc w:val="both"/>
              <w:rPr>
                <w:b/>
                <w:noProof/>
                <w:sz w:val="14"/>
                <w:szCs w:val="14"/>
              </w:rPr>
            </w:pPr>
          </w:p>
        </w:tc>
        <w:tc>
          <w:tcPr>
            <w:tcW w:w="328" w:type="pct"/>
          </w:tcPr>
          <w:p w:rsidR="00B533DF" w:rsidRPr="00122F91" w:rsidRDefault="00B533DF" w:rsidP="00364C46">
            <w:pPr>
              <w:spacing w:after="0" w:line="240" w:lineRule="auto"/>
              <w:jc w:val="both"/>
              <w:rPr>
                <w:b/>
                <w:noProof/>
                <w:sz w:val="16"/>
                <w:szCs w:val="16"/>
              </w:rPr>
            </w:pPr>
            <w:r w:rsidRPr="00122F91">
              <w:rPr>
                <w:noProof/>
                <w:sz w:val="16"/>
                <w:szCs w:val="16"/>
              </w:rPr>
              <w:t>Sostinės regionas</w:t>
            </w:r>
          </w:p>
        </w:tc>
        <w:tc>
          <w:tcPr>
            <w:tcW w:w="422" w:type="pct"/>
          </w:tcPr>
          <w:p w:rsidR="00B533DF" w:rsidRPr="00122F91" w:rsidRDefault="00B533DF" w:rsidP="00364C46">
            <w:pPr>
              <w:spacing w:after="0" w:line="240" w:lineRule="auto"/>
              <w:jc w:val="both"/>
              <w:rPr>
                <w:rFonts w:cs="Times New Roman"/>
                <w:sz w:val="16"/>
                <w:szCs w:val="16"/>
                <w:lang w:eastAsia="en-GB"/>
              </w:rPr>
            </w:pPr>
            <w:r w:rsidRPr="00122F91">
              <w:rPr>
                <w:rFonts w:eastAsia="Calibri" w:cs="Times New Roman"/>
                <w:noProof/>
                <w:color w:val="000000"/>
                <w:sz w:val="16"/>
                <w:szCs w:val="16"/>
                <w:lang w:eastAsia="lt-LT" w:bidi="lt-LT"/>
              </w:rPr>
              <w:t>RCR 53</w:t>
            </w:r>
          </w:p>
        </w:tc>
        <w:tc>
          <w:tcPr>
            <w:tcW w:w="1125" w:type="pct"/>
            <w:shd w:val="clear" w:color="auto" w:fill="auto"/>
          </w:tcPr>
          <w:p w:rsidR="00B533DF" w:rsidRPr="00122F91" w:rsidRDefault="00B533DF" w:rsidP="00364C46">
            <w:pPr>
              <w:tabs>
                <w:tab w:val="left" w:pos="7560"/>
              </w:tabs>
              <w:spacing w:after="0" w:line="240" w:lineRule="auto"/>
              <w:rPr>
                <w:rFonts w:cs="Times New Roman"/>
                <w:sz w:val="16"/>
                <w:szCs w:val="16"/>
                <w:lang w:eastAsia="en-GB"/>
              </w:rPr>
            </w:pPr>
            <w:r w:rsidRPr="00122F91">
              <w:rPr>
                <w:rFonts w:eastAsia="Calibri" w:cs="Times New Roman"/>
                <w:bCs/>
                <w:noProof/>
                <w:color w:val="000000"/>
                <w:sz w:val="16"/>
                <w:szCs w:val="16"/>
                <w:lang w:eastAsia="lt-LT" w:bidi="lt-LT"/>
              </w:rPr>
              <w:t>Namų ūkiai prisijungę prie itin didelio pralaidumo elektroninių ryšių tinklo</w:t>
            </w:r>
          </w:p>
        </w:tc>
        <w:tc>
          <w:tcPr>
            <w:tcW w:w="328" w:type="pct"/>
          </w:tcPr>
          <w:p w:rsidR="00B533DF" w:rsidRPr="00122F91" w:rsidRDefault="00B533DF" w:rsidP="00364C46">
            <w:pPr>
              <w:spacing w:after="0" w:line="240" w:lineRule="auto"/>
              <w:jc w:val="center"/>
              <w:rPr>
                <w:bCs/>
                <w:noProof/>
                <w:sz w:val="16"/>
                <w:szCs w:val="16"/>
              </w:rPr>
            </w:pPr>
            <w:r w:rsidRPr="00122F91">
              <w:rPr>
                <w:bCs/>
                <w:noProof/>
                <w:sz w:val="16"/>
                <w:szCs w:val="16"/>
              </w:rPr>
              <w:t>Namų ūkiai</w:t>
            </w:r>
          </w:p>
        </w:tc>
        <w:tc>
          <w:tcPr>
            <w:tcW w:w="375" w:type="pct"/>
          </w:tcPr>
          <w:p w:rsidR="00B533DF" w:rsidRPr="00122F91" w:rsidRDefault="00B533DF" w:rsidP="00364C46">
            <w:pPr>
              <w:spacing w:after="0" w:line="240" w:lineRule="auto"/>
              <w:jc w:val="center"/>
              <w:rPr>
                <w:bCs/>
                <w:noProof/>
                <w:sz w:val="16"/>
                <w:szCs w:val="16"/>
              </w:rPr>
            </w:pPr>
            <w:r w:rsidRPr="00122F91">
              <w:rPr>
                <w:bCs/>
                <w:noProof/>
                <w:sz w:val="16"/>
                <w:szCs w:val="16"/>
              </w:rPr>
              <w:t>0</w:t>
            </w:r>
          </w:p>
        </w:tc>
        <w:tc>
          <w:tcPr>
            <w:tcW w:w="375" w:type="pct"/>
          </w:tcPr>
          <w:p w:rsidR="00B533DF" w:rsidRPr="00122F91" w:rsidRDefault="00B533DF" w:rsidP="00364C46">
            <w:pPr>
              <w:spacing w:after="0" w:line="240" w:lineRule="auto"/>
              <w:jc w:val="center"/>
              <w:rPr>
                <w:bCs/>
                <w:noProof/>
                <w:sz w:val="16"/>
                <w:szCs w:val="16"/>
              </w:rPr>
            </w:pPr>
            <w:r w:rsidRPr="00122F91">
              <w:rPr>
                <w:bCs/>
                <w:noProof/>
                <w:sz w:val="16"/>
                <w:szCs w:val="16"/>
              </w:rPr>
              <w:t>2019</w:t>
            </w:r>
          </w:p>
        </w:tc>
        <w:tc>
          <w:tcPr>
            <w:tcW w:w="328" w:type="pct"/>
            <w:shd w:val="clear" w:color="auto" w:fill="auto"/>
          </w:tcPr>
          <w:p w:rsidR="00B533DF" w:rsidRPr="00D9347C" w:rsidRDefault="00B533DF" w:rsidP="00364C46">
            <w:pPr>
              <w:spacing w:after="0" w:line="240" w:lineRule="auto"/>
              <w:jc w:val="center"/>
              <w:rPr>
                <w:bCs/>
                <w:noProof/>
                <w:sz w:val="16"/>
                <w:szCs w:val="16"/>
                <w:lang w:val="en-US"/>
              </w:rPr>
            </w:pPr>
            <w:r w:rsidRPr="00D9347C">
              <w:rPr>
                <w:bCs/>
                <w:noProof/>
                <w:sz w:val="16"/>
                <w:szCs w:val="16"/>
              </w:rPr>
              <w:t xml:space="preserve">1 </w:t>
            </w:r>
            <w:r w:rsidRPr="00D9347C">
              <w:rPr>
                <w:bCs/>
                <w:noProof/>
                <w:sz w:val="16"/>
                <w:szCs w:val="16"/>
                <w:lang w:val="en-US"/>
              </w:rPr>
              <w:t>267</w:t>
            </w:r>
          </w:p>
        </w:tc>
        <w:tc>
          <w:tcPr>
            <w:tcW w:w="422" w:type="pct"/>
            <w:shd w:val="clear" w:color="auto" w:fill="auto"/>
          </w:tcPr>
          <w:p w:rsidR="00B533DF" w:rsidRPr="00122F91" w:rsidRDefault="00B533DF" w:rsidP="00364C46">
            <w:pPr>
              <w:spacing w:after="0" w:line="240" w:lineRule="auto"/>
              <w:jc w:val="both"/>
              <w:rPr>
                <w:b/>
                <w:noProof/>
                <w:sz w:val="16"/>
                <w:szCs w:val="16"/>
              </w:rPr>
            </w:pPr>
            <w:r w:rsidRPr="00122F91">
              <w:rPr>
                <w:noProof/>
                <w:sz w:val="16"/>
                <w:szCs w:val="16"/>
              </w:rPr>
              <w:t>Įgyvendinami projektai</w:t>
            </w:r>
          </w:p>
        </w:tc>
        <w:tc>
          <w:tcPr>
            <w:tcW w:w="323" w:type="pct"/>
          </w:tcPr>
          <w:p w:rsidR="00B533DF" w:rsidRPr="008B0912" w:rsidRDefault="00B533DF" w:rsidP="00364C46">
            <w:pPr>
              <w:spacing w:after="0" w:line="240" w:lineRule="auto"/>
              <w:jc w:val="both"/>
              <w:rPr>
                <w:b/>
                <w:noProof/>
                <w:sz w:val="14"/>
                <w:szCs w:val="14"/>
              </w:rPr>
            </w:pPr>
          </w:p>
        </w:tc>
      </w:tr>
      <w:tr w:rsidR="00B533DF" w:rsidRPr="008B0912" w:rsidTr="0029294E">
        <w:trPr>
          <w:trHeight w:val="413"/>
        </w:trPr>
        <w:tc>
          <w:tcPr>
            <w:tcW w:w="364" w:type="pct"/>
            <w:vMerge/>
          </w:tcPr>
          <w:p w:rsidR="00B533DF" w:rsidRPr="008B0912" w:rsidRDefault="00B533DF" w:rsidP="00364C46">
            <w:pPr>
              <w:spacing w:after="0" w:line="240" w:lineRule="auto"/>
              <w:jc w:val="both"/>
              <w:rPr>
                <w:b/>
                <w:noProof/>
                <w:sz w:val="14"/>
                <w:szCs w:val="14"/>
              </w:rPr>
            </w:pPr>
          </w:p>
        </w:tc>
        <w:tc>
          <w:tcPr>
            <w:tcW w:w="328" w:type="pct"/>
            <w:vMerge/>
          </w:tcPr>
          <w:p w:rsidR="00B533DF" w:rsidRPr="008B0912" w:rsidRDefault="00B533DF" w:rsidP="00364C46">
            <w:pPr>
              <w:spacing w:after="0" w:line="240" w:lineRule="auto"/>
              <w:jc w:val="both"/>
              <w:rPr>
                <w:b/>
                <w:noProof/>
                <w:sz w:val="14"/>
                <w:szCs w:val="14"/>
              </w:rPr>
            </w:pPr>
          </w:p>
        </w:tc>
        <w:tc>
          <w:tcPr>
            <w:tcW w:w="281" w:type="pct"/>
            <w:vMerge/>
          </w:tcPr>
          <w:p w:rsidR="00B533DF" w:rsidRPr="008B0912" w:rsidRDefault="00B533DF" w:rsidP="00364C46">
            <w:pPr>
              <w:spacing w:after="0" w:line="240" w:lineRule="auto"/>
              <w:jc w:val="both"/>
              <w:rPr>
                <w:b/>
                <w:noProof/>
                <w:sz w:val="14"/>
                <w:szCs w:val="14"/>
              </w:rPr>
            </w:pPr>
          </w:p>
        </w:tc>
        <w:tc>
          <w:tcPr>
            <w:tcW w:w="328" w:type="pct"/>
          </w:tcPr>
          <w:p w:rsidR="00B533DF" w:rsidRPr="00122F91" w:rsidRDefault="00B533DF" w:rsidP="00364C46">
            <w:pPr>
              <w:spacing w:after="0" w:line="240" w:lineRule="auto"/>
              <w:jc w:val="both"/>
              <w:rPr>
                <w:noProof/>
                <w:sz w:val="16"/>
                <w:szCs w:val="16"/>
              </w:rPr>
            </w:pPr>
            <w:r>
              <w:rPr>
                <w:noProof/>
                <w:sz w:val="16"/>
                <w:szCs w:val="16"/>
              </w:rPr>
              <w:t>VVL</w:t>
            </w:r>
            <w:r w:rsidRPr="00122F91">
              <w:rPr>
                <w:noProof/>
                <w:sz w:val="16"/>
                <w:szCs w:val="16"/>
              </w:rPr>
              <w:t xml:space="preserve"> regionas</w:t>
            </w:r>
          </w:p>
        </w:tc>
        <w:tc>
          <w:tcPr>
            <w:tcW w:w="422" w:type="pct"/>
          </w:tcPr>
          <w:p w:rsidR="00B533DF" w:rsidRPr="00122F91" w:rsidRDefault="00B533DF" w:rsidP="00364C46">
            <w:pPr>
              <w:spacing w:after="0" w:line="240" w:lineRule="auto"/>
              <w:jc w:val="both"/>
              <w:rPr>
                <w:rFonts w:eastAsia="Calibri" w:cs="Times New Roman"/>
                <w:noProof/>
                <w:color w:val="000000"/>
                <w:sz w:val="16"/>
                <w:szCs w:val="16"/>
                <w:lang w:eastAsia="lt-LT" w:bidi="lt-LT"/>
              </w:rPr>
            </w:pPr>
            <w:r w:rsidRPr="00122F91">
              <w:rPr>
                <w:rFonts w:eastAsia="Calibri" w:cs="Times New Roman"/>
                <w:noProof/>
                <w:color w:val="000000"/>
                <w:sz w:val="16"/>
                <w:szCs w:val="16"/>
                <w:lang w:eastAsia="lt-LT" w:bidi="lt-LT"/>
              </w:rPr>
              <w:t>RCR 54</w:t>
            </w:r>
          </w:p>
        </w:tc>
        <w:tc>
          <w:tcPr>
            <w:tcW w:w="1125" w:type="pct"/>
            <w:shd w:val="clear" w:color="auto" w:fill="auto"/>
          </w:tcPr>
          <w:p w:rsidR="00B533DF" w:rsidRPr="00122F91" w:rsidRDefault="00B533DF" w:rsidP="00364C46">
            <w:pPr>
              <w:tabs>
                <w:tab w:val="left" w:pos="7560"/>
              </w:tabs>
              <w:spacing w:after="0" w:line="240" w:lineRule="auto"/>
              <w:rPr>
                <w:rFonts w:eastAsia="Calibri" w:cs="Times New Roman"/>
                <w:bCs/>
                <w:noProof/>
                <w:color w:val="000000"/>
                <w:sz w:val="16"/>
                <w:szCs w:val="16"/>
                <w:lang w:eastAsia="lt-LT" w:bidi="lt-LT"/>
              </w:rPr>
            </w:pPr>
            <w:r w:rsidRPr="00122F91">
              <w:rPr>
                <w:rFonts w:eastAsia="Calibri" w:cs="Times New Roman"/>
                <w:bCs/>
                <w:noProof/>
                <w:color w:val="000000"/>
                <w:sz w:val="16"/>
                <w:szCs w:val="16"/>
                <w:lang w:eastAsia="lt-LT" w:bidi="lt-LT"/>
              </w:rPr>
              <w:t>Įmonės prisijungę prie itin didelio pralaidumo elektroninių ryšių tinklo</w:t>
            </w:r>
          </w:p>
        </w:tc>
        <w:tc>
          <w:tcPr>
            <w:tcW w:w="328" w:type="pct"/>
          </w:tcPr>
          <w:p w:rsidR="00B533DF" w:rsidRPr="00122F91" w:rsidRDefault="00B533DF" w:rsidP="00364C46">
            <w:pPr>
              <w:spacing w:after="0" w:line="240" w:lineRule="auto"/>
              <w:jc w:val="center"/>
              <w:rPr>
                <w:bCs/>
                <w:noProof/>
                <w:sz w:val="16"/>
                <w:szCs w:val="16"/>
              </w:rPr>
            </w:pPr>
            <w:r w:rsidRPr="00122F91">
              <w:rPr>
                <w:bCs/>
                <w:noProof/>
                <w:sz w:val="16"/>
                <w:szCs w:val="16"/>
              </w:rPr>
              <w:t>Įmonės</w:t>
            </w:r>
          </w:p>
        </w:tc>
        <w:tc>
          <w:tcPr>
            <w:tcW w:w="375" w:type="pct"/>
          </w:tcPr>
          <w:p w:rsidR="00B533DF" w:rsidRPr="00122F91" w:rsidRDefault="00B533DF" w:rsidP="00364C46">
            <w:pPr>
              <w:spacing w:after="0" w:line="240" w:lineRule="auto"/>
              <w:jc w:val="center"/>
              <w:rPr>
                <w:bCs/>
                <w:noProof/>
                <w:sz w:val="16"/>
                <w:szCs w:val="16"/>
              </w:rPr>
            </w:pPr>
            <w:r w:rsidRPr="00122F91">
              <w:rPr>
                <w:bCs/>
                <w:noProof/>
                <w:sz w:val="16"/>
                <w:szCs w:val="16"/>
              </w:rPr>
              <w:t>0</w:t>
            </w:r>
          </w:p>
        </w:tc>
        <w:tc>
          <w:tcPr>
            <w:tcW w:w="375" w:type="pct"/>
          </w:tcPr>
          <w:p w:rsidR="00B533DF" w:rsidRPr="00122F91" w:rsidRDefault="00B533DF" w:rsidP="00364C46">
            <w:pPr>
              <w:spacing w:after="0" w:line="240" w:lineRule="auto"/>
              <w:jc w:val="center"/>
              <w:rPr>
                <w:bCs/>
                <w:noProof/>
                <w:sz w:val="16"/>
                <w:szCs w:val="16"/>
              </w:rPr>
            </w:pPr>
            <w:r w:rsidRPr="00122F91">
              <w:rPr>
                <w:bCs/>
                <w:noProof/>
                <w:sz w:val="16"/>
                <w:szCs w:val="16"/>
              </w:rPr>
              <w:t>2019</w:t>
            </w:r>
          </w:p>
        </w:tc>
        <w:tc>
          <w:tcPr>
            <w:tcW w:w="328" w:type="pct"/>
            <w:shd w:val="clear" w:color="auto" w:fill="auto"/>
          </w:tcPr>
          <w:p w:rsidR="00B533DF" w:rsidRPr="00D9347C" w:rsidRDefault="00B533DF" w:rsidP="00364C46">
            <w:pPr>
              <w:spacing w:after="0" w:line="240" w:lineRule="auto"/>
              <w:jc w:val="center"/>
              <w:rPr>
                <w:bCs/>
                <w:noProof/>
                <w:sz w:val="16"/>
                <w:szCs w:val="16"/>
              </w:rPr>
            </w:pPr>
            <w:r w:rsidRPr="00D9347C">
              <w:rPr>
                <w:bCs/>
                <w:noProof/>
                <w:sz w:val="16"/>
                <w:szCs w:val="16"/>
              </w:rPr>
              <w:t>7 560</w:t>
            </w:r>
          </w:p>
        </w:tc>
        <w:tc>
          <w:tcPr>
            <w:tcW w:w="422" w:type="pct"/>
            <w:shd w:val="clear" w:color="auto" w:fill="auto"/>
          </w:tcPr>
          <w:p w:rsidR="00B533DF" w:rsidRPr="00122F91" w:rsidRDefault="00B533DF" w:rsidP="00364C46">
            <w:pPr>
              <w:spacing w:after="0" w:line="240" w:lineRule="auto"/>
              <w:jc w:val="both"/>
              <w:rPr>
                <w:b/>
                <w:noProof/>
                <w:sz w:val="16"/>
                <w:szCs w:val="16"/>
              </w:rPr>
            </w:pPr>
            <w:r w:rsidRPr="00122F91">
              <w:rPr>
                <w:noProof/>
                <w:sz w:val="16"/>
                <w:szCs w:val="16"/>
              </w:rPr>
              <w:t>Įgyvendinami projektai</w:t>
            </w:r>
          </w:p>
        </w:tc>
        <w:tc>
          <w:tcPr>
            <w:tcW w:w="323" w:type="pct"/>
          </w:tcPr>
          <w:p w:rsidR="00B533DF" w:rsidRPr="008B0912" w:rsidRDefault="00B533DF" w:rsidP="00364C46">
            <w:pPr>
              <w:spacing w:after="0" w:line="240" w:lineRule="auto"/>
              <w:jc w:val="both"/>
              <w:rPr>
                <w:b/>
                <w:noProof/>
                <w:sz w:val="14"/>
                <w:szCs w:val="14"/>
              </w:rPr>
            </w:pPr>
          </w:p>
        </w:tc>
      </w:tr>
      <w:tr w:rsidR="00B533DF" w:rsidRPr="008B0912" w:rsidTr="0029294E">
        <w:trPr>
          <w:trHeight w:val="395"/>
        </w:trPr>
        <w:tc>
          <w:tcPr>
            <w:tcW w:w="364" w:type="pct"/>
            <w:vMerge/>
          </w:tcPr>
          <w:p w:rsidR="00B533DF" w:rsidRPr="008B0912" w:rsidRDefault="00B533DF" w:rsidP="00364C46">
            <w:pPr>
              <w:spacing w:after="0" w:line="240" w:lineRule="auto"/>
              <w:jc w:val="both"/>
              <w:rPr>
                <w:b/>
                <w:noProof/>
                <w:sz w:val="14"/>
                <w:szCs w:val="14"/>
              </w:rPr>
            </w:pPr>
          </w:p>
        </w:tc>
        <w:tc>
          <w:tcPr>
            <w:tcW w:w="328" w:type="pct"/>
            <w:vMerge/>
          </w:tcPr>
          <w:p w:rsidR="00B533DF" w:rsidRPr="008B0912" w:rsidRDefault="00B533DF" w:rsidP="00364C46">
            <w:pPr>
              <w:spacing w:after="0" w:line="240" w:lineRule="auto"/>
              <w:jc w:val="both"/>
              <w:rPr>
                <w:b/>
                <w:noProof/>
                <w:sz w:val="14"/>
                <w:szCs w:val="14"/>
              </w:rPr>
            </w:pPr>
          </w:p>
        </w:tc>
        <w:tc>
          <w:tcPr>
            <w:tcW w:w="281" w:type="pct"/>
            <w:vMerge/>
          </w:tcPr>
          <w:p w:rsidR="00B533DF" w:rsidRPr="008B0912" w:rsidRDefault="00B533DF" w:rsidP="00364C46">
            <w:pPr>
              <w:spacing w:after="0" w:line="240" w:lineRule="auto"/>
              <w:jc w:val="both"/>
              <w:rPr>
                <w:b/>
                <w:noProof/>
                <w:sz w:val="14"/>
                <w:szCs w:val="14"/>
              </w:rPr>
            </w:pPr>
          </w:p>
        </w:tc>
        <w:tc>
          <w:tcPr>
            <w:tcW w:w="328" w:type="pct"/>
          </w:tcPr>
          <w:p w:rsidR="00B533DF" w:rsidRPr="00122F91" w:rsidRDefault="00B533DF" w:rsidP="00364C46">
            <w:pPr>
              <w:spacing w:after="0" w:line="240" w:lineRule="auto"/>
              <w:jc w:val="both"/>
              <w:rPr>
                <w:noProof/>
                <w:sz w:val="16"/>
                <w:szCs w:val="16"/>
              </w:rPr>
            </w:pPr>
            <w:r w:rsidRPr="00122F91">
              <w:rPr>
                <w:noProof/>
                <w:sz w:val="16"/>
                <w:szCs w:val="16"/>
              </w:rPr>
              <w:t>Sostinės regionas</w:t>
            </w:r>
          </w:p>
        </w:tc>
        <w:tc>
          <w:tcPr>
            <w:tcW w:w="422" w:type="pct"/>
          </w:tcPr>
          <w:p w:rsidR="00B533DF" w:rsidRPr="00122F91" w:rsidRDefault="00B533DF" w:rsidP="00364C46">
            <w:pPr>
              <w:spacing w:after="0" w:line="240" w:lineRule="auto"/>
              <w:jc w:val="both"/>
              <w:rPr>
                <w:rFonts w:eastAsia="Calibri" w:cs="Times New Roman"/>
                <w:noProof/>
                <w:color w:val="000000"/>
                <w:sz w:val="16"/>
                <w:szCs w:val="16"/>
                <w:lang w:eastAsia="lt-LT" w:bidi="lt-LT"/>
              </w:rPr>
            </w:pPr>
            <w:r w:rsidRPr="00122F91">
              <w:rPr>
                <w:rFonts w:eastAsia="Calibri" w:cs="Times New Roman"/>
                <w:noProof/>
                <w:color w:val="000000"/>
                <w:sz w:val="16"/>
                <w:szCs w:val="16"/>
                <w:lang w:eastAsia="lt-LT" w:bidi="lt-LT"/>
              </w:rPr>
              <w:t>RCR 54</w:t>
            </w:r>
          </w:p>
        </w:tc>
        <w:tc>
          <w:tcPr>
            <w:tcW w:w="1125" w:type="pct"/>
            <w:shd w:val="clear" w:color="auto" w:fill="auto"/>
          </w:tcPr>
          <w:p w:rsidR="00B533DF" w:rsidRPr="00122F91" w:rsidRDefault="00B533DF" w:rsidP="00364C46">
            <w:pPr>
              <w:tabs>
                <w:tab w:val="left" w:pos="7560"/>
              </w:tabs>
              <w:spacing w:after="0" w:line="240" w:lineRule="auto"/>
              <w:rPr>
                <w:rFonts w:eastAsia="Calibri" w:cs="Times New Roman"/>
                <w:bCs/>
                <w:noProof/>
                <w:color w:val="000000"/>
                <w:sz w:val="16"/>
                <w:szCs w:val="16"/>
                <w:lang w:eastAsia="lt-LT" w:bidi="lt-LT"/>
              </w:rPr>
            </w:pPr>
            <w:r w:rsidRPr="00122F91">
              <w:rPr>
                <w:rFonts w:eastAsia="Calibri" w:cs="Times New Roman"/>
                <w:bCs/>
                <w:noProof/>
                <w:color w:val="000000"/>
                <w:sz w:val="16"/>
                <w:szCs w:val="16"/>
                <w:lang w:eastAsia="lt-LT" w:bidi="lt-LT"/>
              </w:rPr>
              <w:t>Įmonės prisijungę prie itin didelio pralaidumo elektroninių ryšių tinklo</w:t>
            </w:r>
          </w:p>
        </w:tc>
        <w:tc>
          <w:tcPr>
            <w:tcW w:w="328" w:type="pct"/>
          </w:tcPr>
          <w:p w:rsidR="00B533DF" w:rsidRPr="00122F91" w:rsidRDefault="00B533DF" w:rsidP="00364C46">
            <w:pPr>
              <w:spacing w:after="0" w:line="240" w:lineRule="auto"/>
              <w:jc w:val="center"/>
              <w:rPr>
                <w:bCs/>
                <w:noProof/>
                <w:sz w:val="16"/>
                <w:szCs w:val="16"/>
              </w:rPr>
            </w:pPr>
            <w:r w:rsidRPr="00122F91">
              <w:rPr>
                <w:bCs/>
                <w:noProof/>
                <w:sz w:val="16"/>
                <w:szCs w:val="16"/>
              </w:rPr>
              <w:t>Įmonės</w:t>
            </w:r>
          </w:p>
        </w:tc>
        <w:tc>
          <w:tcPr>
            <w:tcW w:w="375" w:type="pct"/>
          </w:tcPr>
          <w:p w:rsidR="00B533DF" w:rsidRPr="00122F91" w:rsidRDefault="00B533DF" w:rsidP="00364C46">
            <w:pPr>
              <w:spacing w:after="0" w:line="240" w:lineRule="auto"/>
              <w:jc w:val="center"/>
              <w:rPr>
                <w:bCs/>
                <w:noProof/>
                <w:sz w:val="16"/>
                <w:szCs w:val="16"/>
              </w:rPr>
            </w:pPr>
            <w:r w:rsidRPr="00122F91">
              <w:rPr>
                <w:bCs/>
                <w:noProof/>
                <w:sz w:val="16"/>
                <w:szCs w:val="16"/>
              </w:rPr>
              <w:t>0</w:t>
            </w:r>
          </w:p>
        </w:tc>
        <w:tc>
          <w:tcPr>
            <w:tcW w:w="375" w:type="pct"/>
          </w:tcPr>
          <w:p w:rsidR="00B533DF" w:rsidRPr="00122F91" w:rsidRDefault="00B533DF" w:rsidP="00364C46">
            <w:pPr>
              <w:spacing w:after="0" w:line="240" w:lineRule="auto"/>
              <w:jc w:val="center"/>
              <w:rPr>
                <w:bCs/>
                <w:noProof/>
                <w:sz w:val="16"/>
                <w:szCs w:val="16"/>
              </w:rPr>
            </w:pPr>
            <w:r w:rsidRPr="00122F91">
              <w:rPr>
                <w:bCs/>
                <w:noProof/>
                <w:sz w:val="16"/>
                <w:szCs w:val="16"/>
              </w:rPr>
              <w:t>2019</w:t>
            </w:r>
          </w:p>
        </w:tc>
        <w:tc>
          <w:tcPr>
            <w:tcW w:w="328" w:type="pct"/>
            <w:shd w:val="clear" w:color="auto" w:fill="auto"/>
          </w:tcPr>
          <w:p w:rsidR="00B533DF" w:rsidRPr="00D9347C" w:rsidRDefault="00B533DF" w:rsidP="00364C46">
            <w:pPr>
              <w:spacing w:after="0" w:line="240" w:lineRule="auto"/>
              <w:jc w:val="center"/>
              <w:rPr>
                <w:bCs/>
                <w:noProof/>
                <w:sz w:val="16"/>
                <w:szCs w:val="16"/>
                <w:lang w:val="en-US"/>
              </w:rPr>
            </w:pPr>
            <w:r w:rsidRPr="00D9347C">
              <w:rPr>
                <w:bCs/>
                <w:noProof/>
                <w:sz w:val="16"/>
                <w:szCs w:val="16"/>
              </w:rPr>
              <w:t>634</w:t>
            </w:r>
          </w:p>
        </w:tc>
        <w:tc>
          <w:tcPr>
            <w:tcW w:w="422" w:type="pct"/>
            <w:shd w:val="clear" w:color="auto" w:fill="auto"/>
          </w:tcPr>
          <w:p w:rsidR="00B533DF" w:rsidRPr="00122F91" w:rsidRDefault="00B533DF" w:rsidP="00364C46">
            <w:pPr>
              <w:spacing w:after="0" w:line="240" w:lineRule="auto"/>
              <w:jc w:val="both"/>
              <w:rPr>
                <w:b/>
                <w:noProof/>
                <w:sz w:val="16"/>
                <w:szCs w:val="16"/>
              </w:rPr>
            </w:pPr>
            <w:r w:rsidRPr="00122F91">
              <w:rPr>
                <w:noProof/>
                <w:sz w:val="16"/>
                <w:szCs w:val="16"/>
              </w:rPr>
              <w:t>Įgyvendinami projektai</w:t>
            </w:r>
          </w:p>
        </w:tc>
        <w:tc>
          <w:tcPr>
            <w:tcW w:w="323" w:type="pct"/>
          </w:tcPr>
          <w:p w:rsidR="00B533DF" w:rsidRPr="008B0912" w:rsidRDefault="00B533DF" w:rsidP="00364C46">
            <w:pPr>
              <w:spacing w:after="0" w:line="240" w:lineRule="auto"/>
              <w:jc w:val="both"/>
              <w:rPr>
                <w:b/>
                <w:noProof/>
                <w:sz w:val="14"/>
                <w:szCs w:val="14"/>
              </w:rPr>
            </w:pPr>
          </w:p>
        </w:tc>
      </w:tr>
    </w:tbl>
    <w:p w:rsidR="00B533DF" w:rsidRDefault="00B533DF" w:rsidP="00B533DF">
      <w:pPr>
        <w:spacing w:after="0" w:line="240" w:lineRule="auto"/>
        <w:jc w:val="both"/>
        <w:rPr>
          <w:rFonts w:cs="Times New Roman"/>
          <w:b/>
          <w:bCs/>
          <w:szCs w:val="24"/>
        </w:rPr>
        <w:sectPr w:rsidR="00B533DF" w:rsidSect="00931C78">
          <w:pgSz w:w="16838" w:h="11906" w:orient="landscape"/>
          <w:pgMar w:top="1701" w:right="1276" w:bottom="567" w:left="1134" w:header="567" w:footer="567" w:gutter="0"/>
          <w:cols w:space="1296"/>
          <w:docGrid w:linePitch="360"/>
        </w:sectPr>
      </w:pPr>
    </w:p>
    <w:p w:rsidR="00B533DF" w:rsidRPr="00344476" w:rsidRDefault="00B533DF" w:rsidP="00B533DF">
      <w:pPr>
        <w:spacing w:before="240" w:after="240" w:line="240" w:lineRule="auto"/>
        <w:jc w:val="both"/>
        <w:rPr>
          <w:rFonts w:eastAsia="Calibri" w:cs="Times New Roman"/>
          <w:i/>
          <w:noProof/>
          <w:szCs w:val="20"/>
          <w:lang w:eastAsia="lt-LT" w:bidi="lt-LT"/>
        </w:rPr>
      </w:pPr>
      <w:r w:rsidRPr="00344476">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B533DF" w:rsidTr="00364C46">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533DF" w:rsidRDefault="00B533DF" w:rsidP="00364C46">
            <w:pPr>
              <w:rPr>
                <w:rFonts w:eastAsia="Times New Roman"/>
                <w:b/>
                <w:iCs/>
                <w:noProof/>
                <w:sz w:val="20"/>
              </w:rPr>
            </w:pPr>
            <w:r>
              <w:rPr>
                <w:b/>
                <w:noProof/>
                <w:sz w:val="20"/>
              </w:rPr>
              <w:t>4 lentelė. 1 matmuo. Intervencinių priemonių sritis</w:t>
            </w:r>
          </w:p>
        </w:tc>
      </w:tr>
      <w:tr w:rsidR="00B533DF" w:rsidTr="00364C46">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Suma (EUR)</w:t>
            </w:r>
          </w:p>
        </w:tc>
      </w:tr>
      <w:tr w:rsidR="00B533DF" w:rsidTr="00364C46">
        <w:tc>
          <w:tcPr>
            <w:tcW w:w="1384" w:type="dxa"/>
            <w:vMerge w:val="restart"/>
            <w:tcBorders>
              <w:top w:val="single" w:sz="12" w:space="0" w:color="auto"/>
            </w:tcBorders>
          </w:tcPr>
          <w:p w:rsidR="00B533DF" w:rsidRPr="00491ED6" w:rsidRDefault="00D9347C" w:rsidP="00364C46">
            <w:pPr>
              <w:jc w:val="center"/>
              <w:rPr>
                <w:rFonts w:eastAsia="Times New Roman"/>
                <w:iCs/>
                <w:noProof/>
                <w:sz w:val="20"/>
              </w:rPr>
            </w:pPr>
            <w:r>
              <w:rPr>
                <w:rFonts w:eastAsia="Times New Roman"/>
                <w:iCs/>
                <w:noProof/>
                <w:sz w:val="20"/>
              </w:rPr>
              <w:t>7.</w:t>
            </w:r>
          </w:p>
        </w:tc>
        <w:tc>
          <w:tcPr>
            <w:tcW w:w="992" w:type="dxa"/>
            <w:vMerge w:val="restart"/>
            <w:tcBorders>
              <w:top w:val="single" w:sz="12" w:space="0" w:color="auto"/>
            </w:tcBorders>
          </w:tcPr>
          <w:p w:rsidR="00B533DF" w:rsidRPr="00491ED6" w:rsidRDefault="00B533DF" w:rsidP="00364C46">
            <w:pPr>
              <w:jc w:val="center"/>
              <w:rPr>
                <w:rFonts w:eastAsia="Times New Roman"/>
                <w:iCs/>
                <w:noProof/>
                <w:sz w:val="20"/>
              </w:rPr>
            </w:pPr>
            <w:r w:rsidRPr="00491ED6">
              <w:rPr>
                <w:rFonts w:eastAsia="Times New Roman"/>
                <w:iCs/>
                <w:noProof/>
                <w:sz w:val="20"/>
              </w:rPr>
              <w:t>ERPF</w:t>
            </w:r>
          </w:p>
        </w:tc>
        <w:tc>
          <w:tcPr>
            <w:tcW w:w="3402" w:type="dxa"/>
            <w:tcBorders>
              <w:top w:val="single" w:sz="12" w:space="0" w:color="auto"/>
              <w:bottom w:val="single" w:sz="4" w:space="0" w:color="auto"/>
            </w:tcBorders>
          </w:tcPr>
          <w:p w:rsidR="00B533DF" w:rsidRPr="00491ED6" w:rsidRDefault="00B533DF" w:rsidP="00364C46">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B533DF" w:rsidRPr="00491ED6" w:rsidRDefault="0029294E" w:rsidP="00364C46">
            <w:pPr>
              <w:jc w:val="center"/>
              <w:rPr>
                <w:rFonts w:eastAsia="Times New Roman"/>
                <w:iCs/>
                <w:noProof/>
                <w:sz w:val="20"/>
              </w:rPr>
            </w:pPr>
            <w:r>
              <w:rPr>
                <w:rFonts w:eastAsia="Times New Roman"/>
                <w:iCs/>
                <w:noProof/>
                <w:sz w:val="20"/>
              </w:rPr>
              <w:t>7</w:t>
            </w:r>
            <w:r w:rsidR="00B533DF">
              <w:rPr>
                <w:rFonts w:eastAsia="Times New Roman"/>
                <w:iCs/>
                <w:noProof/>
                <w:sz w:val="20"/>
              </w:rPr>
              <w:t>.1</w:t>
            </w:r>
          </w:p>
        </w:tc>
        <w:tc>
          <w:tcPr>
            <w:tcW w:w="1210" w:type="dxa"/>
            <w:vMerge w:val="restart"/>
            <w:tcBorders>
              <w:top w:val="single" w:sz="12" w:space="0" w:color="auto"/>
            </w:tcBorders>
          </w:tcPr>
          <w:p w:rsidR="00B533DF" w:rsidRPr="00FA28C5" w:rsidRDefault="00B533DF" w:rsidP="00364C46">
            <w:pPr>
              <w:jc w:val="center"/>
              <w:rPr>
                <w:rFonts w:eastAsia="Times New Roman"/>
                <w:iCs/>
                <w:noProof/>
                <w:sz w:val="20"/>
              </w:rPr>
            </w:pPr>
            <w:r w:rsidRPr="00FA28C5">
              <w:rPr>
                <w:rFonts w:eastAsia="Times New Roman"/>
                <w:iCs/>
                <w:noProof/>
                <w:sz w:val="20"/>
              </w:rPr>
              <w:t>05</w:t>
            </w:r>
            <w:r>
              <w:rPr>
                <w:rFonts w:eastAsia="Times New Roman"/>
                <w:iCs/>
                <w:noProof/>
                <w:sz w:val="20"/>
              </w:rPr>
              <w:t>1</w:t>
            </w:r>
          </w:p>
        </w:tc>
        <w:tc>
          <w:tcPr>
            <w:tcW w:w="1625" w:type="dxa"/>
            <w:tcBorders>
              <w:top w:val="single" w:sz="12" w:space="0" w:color="auto"/>
              <w:bottom w:val="single" w:sz="4" w:space="0" w:color="auto"/>
            </w:tcBorders>
          </w:tcPr>
          <w:p w:rsidR="00B533DF" w:rsidRPr="00FA28C5" w:rsidRDefault="00B533DF" w:rsidP="00364C46">
            <w:pPr>
              <w:jc w:val="right"/>
              <w:rPr>
                <w:rFonts w:eastAsia="Times New Roman"/>
                <w:iCs/>
                <w:noProof/>
                <w:sz w:val="20"/>
              </w:rPr>
            </w:pPr>
            <w:r>
              <w:rPr>
                <w:rFonts w:eastAsia="Times New Roman"/>
                <w:iCs/>
                <w:noProof/>
                <w:sz w:val="20"/>
              </w:rPr>
              <w:t>588 200,00</w:t>
            </w:r>
          </w:p>
        </w:tc>
      </w:tr>
      <w:tr w:rsidR="00B533DF" w:rsidTr="00364C46">
        <w:tc>
          <w:tcPr>
            <w:tcW w:w="1384" w:type="dxa"/>
            <w:vMerge/>
          </w:tcPr>
          <w:p w:rsidR="00B533DF" w:rsidRDefault="00B533DF" w:rsidP="00364C46">
            <w:pPr>
              <w:rPr>
                <w:rFonts w:eastAsia="Times New Roman"/>
                <w:iCs/>
                <w:noProof/>
                <w:sz w:val="20"/>
              </w:rPr>
            </w:pPr>
          </w:p>
        </w:tc>
        <w:tc>
          <w:tcPr>
            <w:tcW w:w="992" w:type="dxa"/>
            <w:vMerge/>
          </w:tcPr>
          <w:p w:rsidR="00B533DF" w:rsidRDefault="00B533DF" w:rsidP="00364C46">
            <w:pPr>
              <w:rPr>
                <w:rFonts w:eastAsia="Times New Roman"/>
                <w:b/>
                <w:iCs/>
                <w:noProof/>
                <w:sz w:val="20"/>
              </w:rPr>
            </w:pPr>
          </w:p>
        </w:tc>
        <w:tc>
          <w:tcPr>
            <w:tcW w:w="3402" w:type="dxa"/>
            <w:tcBorders>
              <w:top w:val="single" w:sz="4" w:space="0" w:color="auto"/>
              <w:bottom w:val="single" w:sz="4" w:space="0" w:color="auto"/>
            </w:tcBorders>
          </w:tcPr>
          <w:p w:rsidR="00B533DF" w:rsidRPr="00491ED6" w:rsidRDefault="00B533DF" w:rsidP="00364C46">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B533DF" w:rsidRDefault="00B533DF" w:rsidP="00364C46">
            <w:pPr>
              <w:rPr>
                <w:rFonts w:eastAsia="Times New Roman"/>
                <w:b/>
                <w:iCs/>
                <w:noProof/>
                <w:sz w:val="20"/>
              </w:rPr>
            </w:pPr>
          </w:p>
        </w:tc>
        <w:tc>
          <w:tcPr>
            <w:tcW w:w="1210" w:type="dxa"/>
            <w:vMerge/>
            <w:tcBorders>
              <w:bottom w:val="single" w:sz="4" w:space="0" w:color="auto"/>
            </w:tcBorders>
          </w:tcPr>
          <w:p w:rsidR="00B533DF" w:rsidRPr="00FA28C5" w:rsidRDefault="00B533DF" w:rsidP="00364C46">
            <w:pPr>
              <w:jc w:val="center"/>
              <w:rPr>
                <w:rFonts w:eastAsia="Times New Roman"/>
                <w:iCs/>
                <w:noProof/>
                <w:sz w:val="20"/>
              </w:rPr>
            </w:pPr>
          </w:p>
        </w:tc>
        <w:tc>
          <w:tcPr>
            <w:tcW w:w="1625" w:type="dxa"/>
            <w:tcBorders>
              <w:top w:val="single" w:sz="4" w:space="0" w:color="auto"/>
              <w:bottom w:val="single" w:sz="4" w:space="0" w:color="auto"/>
            </w:tcBorders>
          </w:tcPr>
          <w:p w:rsidR="00B533DF" w:rsidRPr="00FA28C5" w:rsidRDefault="00B533DF" w:rsidP="00364C46">
            <w:pPr>
              <w:jc w:val="right"/>
              <w:rPr>
                <w:rFonts w:eastAsia="Times New Roman"/>
                <w:iCs/>
                <w:noProof/>
                <w:sz w:val="20"/>
              </w:rPr>
            </w:pPr>
            <w:r>
              <w:rPr>
                <w:rFonts w:eastAsia="Times New Roman"/>
                <w:iCs/>
                <w:noProof/>
                <w:sz w:val="20"/>
              </w:rPr>
              <w:t>11 908 130,00</w:t>
            </w:r>
          </w:p>
        </w:tc>
      </w:tr>
      <w:tr w:rsidR="00B533DF" w:rsidTr="00364C46">
        <w:tc>
          <w:tcPr>
            <w:tcW w:w="1384" w:type="dxa"/>
            <w:vMerge/>
          </w:tcPr>
          <w:p w:rsidR="00B533DF" w:rsidRDefault="00B533DF" w:rsidP="00364C46">
            <w:pPr>
              <w:rPr>
                <w:rFonts w:eastAsia="Times New Roman"/>
                <w:iCs/>
                <w:noProof/>
                <w:sz w:val="20"/>
              </w:rPr>
            </w:pPr>
          </w:p>
        </w:tc>
        <w:tc>
          <w:tcPr>
            <w:tcW w:w="992" w:type="dxa"/>
            <w:vMerge/>
          </w:tcPr>
          <w:p w:rsidR="00B533DF" w:rsidRDefault="00B533DF" w:rsidP="00364C46">
            <w:pPr>
              <w:rPr>
                <w:rFonts w:eastAsia="Times New Roman"/>
                <w:b/>
                <w:iCs/>
                <w:noProof/>
                <w:sz w:val="20"/>
              </w:rPr>
            </w:pPr>
          </w:p>
        </w:tc>
        <w:tc>
          <w:tcPr>
            <w:tcW w:w="3402" w:type="dxa"/>
            <w:tcBorders>
              <w:top w:val="single" w:sz="4" w:space="0" w:color="auto"/>
              <w:bottom w:val="single" w:sz="4" w:space="0" w:color="auto"/>
            </w:tcBorders>
          </w:tcPr>
          <w:p w:rsidR="00B533DF" w:rsidRPr="00491ED6" w:rsidRDefault="00B533DF" w:rsidP="00364C46">
            <w:pPr>
              <w:rPr>
                <w:rFonts w:eastAsia="Times New Roman"/>
                <w:iCs/>
                <w:noProof/>
                <w:sz w:val="20"/>
              </w:rPr>
            </w:pPr>
            <w:r w:rsidRPr="00491ED6">
              <w:rPr>
                <w:rFonts w:eastAsia="Times New Roman"/>
                <w:iCs/>
                <w:noProof/>
                <w:sz w:val="20"/>
              </w:rPr>
              <w:t>Sostinės regionas</w:t>
            </w:r>
          </w:p>
        </w:tc>
        <w:tc>
          <w:tcPr>
            <w:tcW w:w="1134" w:type="dxa"/>
            <w:vMerge/>
          </w:tcPr>
          <w:p w:rsidR="00B533DF" w:rsidRDefault="00B533DF" w:rsidP="00364C46">
            <w:pPr>
              <w:rPr>
                <w:rFonts w:eastAsia="Times New Roman"/>
                <w:b/>
                <w:iCs/>
                <w:noProof/>
                <w:sz w:val="20"/>
              </w:rPr>
            </w:pPr>
          </w:p>
        </w:tc>
        <w:tc>
          <w:tcPr>
            <w:tcW w:w="1210" w:type="dxa"/>
            <w:vMerge w:val="restart"/>
            <w:tcBorders>
              <w:top w:val="single" w:sz="4" w:space="0" w:color="auto"/>
            </w:tcBorders>
          </w:tcPr>
          <w:p w:rsidR="00B533DF" w:rsidRPr="00FA28C5" w:rsidRDefault="00B533DF" w:rsidP="00364C46">
            <w:pPr>
              <w:jc w:val="center"/>
              <w:rPr>
                <w:rFonts w:eastAsia="Times New Roman"/>
                <w:iCs/>
                <w:noProof/>
                <w:sz w:val="20"/>
              </w:rPr>
            </w:pPr>
            <w:r>
              <w:rPr>
                <w:rFonts w:eastAsia="Times New Roman"/>
                <w:iCs/>
                <w:noProof/>
                <w:sz w:val="20"/>
              </w:rPr>
              <w:t>053</w:t>
            </w:r>
          </w:p>
        </w:tc>
        <w:tc>
          <w:tcPr>
            <w:tcW w:w="1625" w:type="dxa"/>
            <w:tcBorders>
              <w:top w:val="single" w:sz="4" w:space="0" w:color="auto"/>
              <w:bottom w:val="single" w:sz="4" w:space="0" w:color="auto"/>
            </w:tcBorders>
          </w:tcPr>
          <w:p w:rsidR="00B533DF" w:rsidRDefault="00B533DF" w:rsidP="00364C46">
            <w:pPr>
              <w:jc w:val="right"/>
              <w:rPr>
                <w:rFonts w:eastAsia="Times New Roman"/>
                <w:iCs/>
                <w:noProof/>
                <w:sz w:val="20"/>
              </w:rPr>
            </w:pPr>
            <w:r>
              <w:rPr>
                <w:rFonts w:eastAsia="Times New Roman"/>
                <w:iCs/>
                <w:noProof/>
                <w:sz w:val="20"/>
              </w:rPr>
              <w:t>291 200,00</w:t>
            </w:r>
          </w:p>
        </w:tc>
      </w:tr>
      <w:tr w:rsidR="00B533DF" w:rsidTr="00364C46">
        <w:tc>
          <w:tcPr>
            <w:tcW w:w="1384" w:type="dxa"/>
            <w:vMerge/>
          </w:tcPr>
          <w:p w:rsidR="00B533DF" w:rsidRDefault="00B533DF" w:rsidP="00364C46">
            <w:pPr>
              <w:rPr>
                <w:rFonts w:eastAsia="Times New Roman"/>
                <w:iCs/>
                <w:noProof/>
                <w:sz w:val="20"/>
              </w:rPr>
            </w:pPr>
          </w:p>
        </w:tc>
        <w:tc>
          <w:tcPr>
            <w:tcW w:w="992" w:type="dxa"/>
            <w:vMerge/>
          </w:tcPr>
          <w:p w:rsidR="00B533DF" w:rsidRDefault="00B533DF" w:rsidP="00364C46">
            <w:pPr>
              <w:rPr>
                <w:rFonts w:eastAsia="Times New Roman"/>
                <w:b/>
                <w:iCs/>
                <w:noProof/>
                <w:sz w:val="20"/>
              </w:rPr>
            </w:pPr>
          </w:p>
        </w:tc>
        <w:tc>
          <w:tcPr>
            <w:tcW w:w="3402" w:type="dxa"/>
            <w:tcBorders>
              <w:top w:val="single" w:sz="4" w:space="0" w:color="auto"/>
              <w:bottom w:val="single" w:sz="4" w:space="0" w:color="auto"/>
            </w:tcBorders>
          </w:tcPr>
          <w:p w:rsidR="00B533DF" w:rsidRPr="00491ED6" w:rsidRDefault="00B533DF" w:rsidP="00364C46">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B533DF" w:rsidRDefault="00B533DF" w:rsidP="00364C46">
            <w:pPr>
              <w:rPr>
                <w:rFonts w:eastAsia="Times New Roman"/>
                <w:b/>
                <w:iCs/>
                <w:noProof/>
                <w:sz w:val="20"/>
              </w:rPr>
            </w:pPr>
          </w:p>
        </w:tc>
        <w:tc>
          <w:tcPr>
            <w:tcW w:w="1210" w:type="dxa"/>
            <w:vMerge/>
            <w:tcBorders>
              <w:bottom w:val="single" w:sz="4" w:space="0" w:color="auto"/>
            </w:tcBorders>
          </w:tcPr>
          <w:p w:rsidR="00B533DF" w:rsidRDefault="00B533DF" w:rsidP="00364C46">
            <w:pPr>
              <w:rPr>
                <w:rFonts w:eastAsia="Times New Roman"/>
                <w:b/>
                <w:iCs/>
                <w:noProof/>
                <w:sz w:val="20"/>
              </w:rPr>
            </w:pPr>
          </w:p>
        </w:tc>
        <w:tc>
          <w:tcPr>
            <w:tcW w:w="1625" w:type="dxa"/>
            <w:tcBorders>
              <w:top w:val="single" w:sz="4" w:space="0" w:color="auto"/>
              <w:bottom w:val="single" w:sz="4" w:space="0" w:color="auto"/>
            </w:tcBorders>
          </w:tcPr>
          <w:p w:rsidR="00B533DF" w:rsidRPr="00122F91" w:rsidRDefault="00B533DF" w:rsidP="00364C46">
            <w:pPr>
              <w:jc w:val="right"/>
              <w:rPr>
                <w:rFonts w:eastAsia="Times New Roman"/>
                <w:iCs/>
                <w:noProof/>
                <w:sz w:val="20"/>
              </w:rPr>
            </w:pPr>
            <w:r w:rsidRPr="00122F91">
              <w:rPr>
                <w:rFonts w:eastAsia="Times New Roman"/>
                <w:iCs/>
                <w:noProof/>
                <w:sz w:val="20"/>
              </w:rPr>
              <w:t>5 960</w:t>
            </w:r>
            <w:r>
              <w:rPr>
                <w:rFonts w:eastAsia="Times New Roman"/>
                <w:iCs/>
                <w:noProof/>
                <w:sz w:val="20"/>
              </w:rPr>
              <w:t> </w:t>
            </w:r>
            <w:r w:rsidRPr="00122F91">
              <w:rPr>
                <w:rFonts w:eastAsia="Times New Roman"/>
                <w:iCs/>
                <w:noProof/>
                <w:sz w:val="20"/>
              </w:rPr>
              <w:t>260</w:t>
            </w:r>
            <w:r>
              <w:rPr>
                <w:rFonts w:eastAsia="Times New Roman"/>
                <w:iCs/>
                <w:noProof/>
                <w:sz w:val="20"/>
              </w:rPr>
              <w:t>,00</w:t>
            </w:r>
          </w:p>
        </w:tc>
      </w:tr>
      <w:tr w:rsidR="00B533DF" w:rsidTr="00364C46">
        <w:tc>
          <w:tcPr>
            <w:tcW w:w="1384" w:type="dxa"/>
            <w:vMerge/>
          </w:tcPr>
          <w:p w:rsidR="00B533DF" w:rsidRDefault="00B533DF" w:rsidP="00364C46">
            <w:pPr>
              <w:rPr>
                <w:rFonts w:eastAsia="Times New Roman"/>
                <w:iCs/>
                <w:noProof/>
                <w:sz w:val="20"/>
              </w:rPr>
            </w:pPr>
          </w:p>
        </w:tc>
        <w:tc>
          <w:tcPr>
            <w:tcW w:w="992" w:type="dxa"/>
            <w:vMerge/>
          </w:tcPr>
          <w:p w:rsidR="00B533DF" w:rsidRDefault="00B533DF" w:rsidP="00364C46">
            <w:pPr>
              <w:rPr>
                <w:rFonts w:eastAsia="Times New Roman"/>
                <w:b/>
                <w:iCs/>
                <w:noProof/>
                <w:sz w:val="20"/>
              </w:rPr>
            </w:pPr>
          </w:p>
        </w:tc>
        <w:tc>
          <w:tcPr>
            <w:tcW w:w="3402" w:type="dxa"/>
            <w:tcBorders>
              <w:top w:val="single" w:sz="4" w:space="0" w:color="auto"/>
              <w:bottom w:val="single" w:sz="4" w:space="0" w:color="auto"/>
            </w:tcBorders>
          </w:tcPr>
          <w:p w:rsidR="00B533DF" w:rsidRPr="00491ED6" w:rsidRDefault="00B533DF" w:rsidP="00364C46">
            <w:pPr>
              <w:rPr>
                <w:rFonts w:eastAsia="Times New Roman"/>
                <w:iCs/>
                <w:noProof/>
                <w:sz w:val="20"/>
              </w:rPr>
            </w:pPr>
            <w:r w:rsidRPr="00491ED6">
              <w:rPr>
                <w:rFonts w:eastAsia="Times New Roman"/>
                <w:iCs/>
                <w:noProof/>
                <w:sz w:val="20"/>
              </w:rPr>
              <w:t>Sostinės regionas</w:t>
            </w:r>
          </w:p>
        </w:tc>
        <w:tc>
          <w:tcPr>
            <w:tcW w:w="1134" w:type="dxa"/>
            <w:vMerge/>
          </w:tcPr>
          <w:p w:rsidR="00B533DF" w:rsidRDefault="00B533DF" w:rsidP="00364C46">
            <w:pPr>
              <w:rPr>
                <w:rFonts w:eastAsia="Times New Roman"/>
                <w:b/>
                <w:iCs/>
                <w:noProof/>
                <w:sz w:val="20"/>
              </w:rPr>
            </w:pPr>
          </w:p>
        </w:tc>
        <w:tc>
          <w:tcPr>
            <w:tcW w:w="1210" w:type="dxa"/>
            <w:vMerge w:val="restart"/>
            <w:tcBorders>
              <w:top w:val="single" w:sz="4" w:space="0" w:color="auto"/>
            </w:tcBorders>
          </w:tcPr>
          <w:p w:rsidR="00B533DF" w:rsidRPr="00FA28C5" w:rsidRDefault="00B533DF" w:rsidP="00364C46">
            <w:pPr>
              <w:jc w:val="center"/>
              <w:rPr>
                <w:rFonts w:eastAsia="Times New Roman"/>
                <w:iCs/>
                <w:noProof/>
                <w:sz w:val="20"/>
              </w:rPr>
            </w:pPr>
            <w:r w:rsidRPr="00FA28C5">
              <w:rPr>
                <w:rFonts w:eastAsia="Times New Roman"/>
                <w:iCs/>
                <w:noProof/>
                <w:sz w:val="20"/>
              </w:rPr>
              <w:t>054</w:t>
            </w:r>
          </w:p>
        </w:tc>
        <w:tc>
          <w:tcPr>
            <w:tcW w:w="1625" w:type="dxa"/>
            <w:tcBorders>
              <w:top w:val="single" w:sz="4" w:space="0" w:color="auto"/>
              <w:bottom w:val="single" w:sz="4" w:space="0" w:color="auto"/>
            </w:tcBorders>
          </w:tcPr>
          <w:p w:rsidR="00B533DF" w:rsidRDefault="00B533DF" w:rsidP="00364C46">
            <w:pPr>
              <w:jc w:val="right"/>
              <w:rPr>
                <w:rFonts w:eastAsia="Times New Roman"/>
                <w:iCs/>
                <w:noProof/>
                <w:sz w:val="20"/>
              </w:rPr>
            </w:pPr>
            <w:r>
              <w:rPr>
                <w:rFonts w:eastAsia="Times New Roman"/>
                <w:iCs/>
                <w:noProof/>
                <w:sz w:val="20"/>
              </w:rPr>
              <w:t>290 500,00</w:t>
            </w:r>
          </w:p>
        </w:tc>
      </w:tr>
      <w:tr w:rsidR="00B533DF" w:rsidTr="00364C46">
        <w:tc>
          <w:tcPr>
            <w:tcW w:w="1384" w:type="dxa"/>
            <w:vMerge/>
          </w:tcPr>
          <w:p w:rsidR="00B533DF" w:rsidRDefault="00B533DF" w:rsidP="00364C46">
            <w:pPr>
              <w:rPr>
                <w:rFonts w:eastAsia="Times New Roman"/>
                <w:iCs/>
                <w:noProof/>
                <w:sz w:val="20"/>
              </w:rPr>
            </w:pPr>
          </w:p>
        </w:tc>
        <w:tc>
          <w:tcPr>
            <w:tcW w:w="992" w:type="dxa"/>
            <w:vMerge/>
          </w:tcPr>
          <w:p w:rsidR="00B533DF" w:rsidRDefault="00B533DF" w:rsidP="00364C46">
            <w:pPr>
              <w:rPr>
                <w:rFonts w:eastAsia="Times New Roman"/>
                <w:b/>
                <w:iCs/>
                <w:noProof/>
                <w:sz w:val="20"/>
              </w:rPr>
            </w:pPr>
          </w:p>
        </w:tc>
        <w:tc>
          <w:tcPr>
            <w:tcW w:w="3402" w:type="dxa"/>
            <w:tcBorders>
              <w:top w:val="single" w:sz="4" w:space="0" w:color="auto"/>
            </w:tcBorders>
          </w:tcPr>
          <w:p w:rsidR="00B533DF" w:rsidRPr="00491ED6" w:rsidRDefault="00B533DF" w:rsidP="00364C46">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B533DF" w:rsidRDefault="00B533DF" w:rsidP="00364C46">
            <w:pPr>
              <w:rPr>
                <w:rFonts w:eastAsia="Times New Roman"/>
                <w:b/>
                <w:iCs/>
                <w:noProof/>
                <w:sz w:val="20"/>
              </w:rPr>
            </w:pPr>
          </w:p>
        </w:tc>
        <w:tc>
          <w:tcPr>
            <w:tcW w:w="1210" w:type="dxa"/>
            <w:vMerge/>
          </w:tcPr>
          <w:p w:rsidR="00B533DF" w:rsidRDefault="00B533DF" w:rsidP="00364C46">
            <w:pPr>
              <w:rPr>
                <w:rFonts w:eastAsia="Times New Roman"/>
                <w:b/>
                <w:iCs/>
                <w:noProof/>
                <w:sz w:val="20"/>
              </w:rPr>
            </w:pPr>
          </w:p>
        </w:tc>
        <w:tc>
          <w:tcPr>
            <w:tcW w:w="1625" w:type="dxa"/>
            <w:tcBorders>
              <w:top w:val="single" w:sz="4" w:space="0" w:color="auto"/>
            </w:tcBorders>
          </w:tcPr>
          <w:p w:rsidR="00B533DF" w:rsidRDefault="00B533DF" w:rsidP="00364C46">
            <w:pPr>
              <w:jc w:val="right"/>
              <w:rPr>
                <w:rFonts w:eastAsia="Times New Roman"/>
                <w:b/>
                <w:iCs/>
                <w:noProof/>
                <w:sz w:val="20"/>
              </w:rPr>
            </w:pPr>
            <w:r w:rsidRPr="00122F91">
              <w:rPr>
                <w:rFonts w:eastAsia="Times New Roman" w:cs="Times New Roman"/>
                <w:iCs/>
                <w:noProof/>
                <w:sz w:val="20"/>
              </w:rPr>
              <w:t>5 961</w:t>
            </w:r>
            <w:r>
              <w:rPr>
                <w:rFonts w:eastAsia="Times New Roman" w:cs="Times New Roman"/>
                <w:iCs/>
                <w:noProof/>
                <w:sz w:val="20"/>
              </w:rPr>
              <w:t> </w:t>
            </w:r>
            <w:r w:rsidRPr="00122F91">
              <w:rPr>
                <w:rFonts w:eastAsia="Times New Roman" w:cs="Times New Roman"/>
                <w:iCs/>
                <w:noProof/>
                <w:sz w:val="20"/>
              </w:rPr>
              <w:t>710</w:t>
            </w:r>
            <w:r>
              <w:rPr>
                <w:rFonts w:eastAsia="Times New Roman" w:cs="Times New Roman"/>
                <w:iCs/>
                <w:noProof/>
                <w:sz w:val="20"/>
              </w:rPr>
              <w:t>,00</w:t>
            </w:r>
          </w:p>
        </w:tc>
      </w:tr>
    </w:tbl>
    <w:p w:rsidR="00B533DF" w:rsidRDefault="00B533DF" w:rsidP="00B533DF">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B533DF" w:rsidTr="00364C46">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533DF" w:rsidRDefault="00B533DF" w:rsidP="00364C46">
            <w:pPr>
              <w:rPr>
                <w:rFonts w:eastAsia="Times New Roman"/>
                <w:b/>
                <w:iCs/>
                <w:noProof/>
                <w:sz w:val="20"/>
              </w:rPr>
            </w:pPr>
            <w:r>
              <w:rPr>
                <w:b/>
                <w:noProof/>
                <w:sz w:val="20"/>
              </w:rPr>
              <w:t>5 lentelė. 2 matmuo. Finansavimo forma</w:t>
            </w:r>
          </w:p>
        </w:tc>
      </w:tr>
      <w:tr w:rsidR="00B533DF" w:rsidTr="00364C46">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Suma (EUR)</w:t>
            </w:r>
          </w:p>
        </w:tc>
      </w:tr>
      <w:tr w:rsidR="00B533DF" w:rsidTr="00364C46">
        <w:tc>
          <w:tcPr>
            <w:tcW w:w="1384" w:type="dxa"/>
            <w:vMerge w:val="restart"/>
            <w:tcBorders>
              <w:top w:val="single" w:sz="12" w:space="0" w:color="auto"/>
            </w:tcBorders>
          </w:tcPr>
          <w:p w:rsidR="00B533DF" w:rsidRPr="00491ED6" w:rsidRDefault="00D9347C" w:rsidP="00364C46">
            <w:pPr>
              <w:jc w:val="center"/>
              <w:rPr>
                <w:rFonts w:eastAsia="Times New Roman"/>
                <w:iCs/>
                <w:noProof/>
                <w:sz w:val="20"/>
              </w:rPr>
            </w:pPr>
            <w:r>
              <w:rPr>
                <w:rFonts w:eastAsia="Times New Roman"/>
                <w:iCs/>
                <w:noProof/>
                <w:sz w:val="20"/>
              </w:rPr>
              <w:t>7.</w:t>
            </w:r>
          </w:p>
        </w:tc>
        <w:tc>
          <w:tcPr>
            <w:tcW w:w="992" w:type="dxa"/>
            <w:vMerge w:val="restart"/>
            <w:tcBorders>
              <w:top w:val="single" w:sz="12" w:space="0" w:color="auto"/>
            </w:tcBorders>
          </w:tcPr>
          <w:p w:rsidR="00B533DF" w:rsidRPr="00491ED6" w:rsidRDefault="00B533DF" w:rsidP="00364C46">
            <w:pPr>
              <w:jc w:val="center"/>
              <w:rPr>
                <w:rFonts w:eastAsia="Times New Roman"/>
                <w:iCs/>
                <w:noProof/>
                <w:sz w:val="20"/>
              </w:rPr>
            </w:pPr>
            <w:r w:rsidRPr="00491ED6">
              <w:rPr>
                <w:rFonts w:eastAsia="Times New Roman"/>
                <w:iCs/>
                <w:noProof/>
                <w:sz w:val="20"/>
              </w:rPr>
              <w:t>ERPF</w:t>
            </w:r>
          </w:p>
        </w:tc>
        <w:tc>
          <w:tcPr>
            <w:tcW w:w="3402" w:type="dxa"/>
            <w:tcBorders>
              <w:top w:val="single" w:sz="12" w:space="0" w:color="auto"/>
              <w:bottom w:val="single" w:sz="4" w:space="0" w:color="auto"/>
            </w:tcBorders>
          </w:tcPr>
          <w:p w:rsidR="00B533DF" w:rsidRPr="00491ED6" w:rsidRDefault="00B533DF" w:rsidP="00364C46">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B533DF" w:rsidRDefault="0029294E" w:rsidP="00364C46">
            <w:pPr>
              <w:jc w:val="center"/>
              <w:rPr>
                <w:rFonts w:eastAsia="Times New Roman"/>
                <w:b/>
                <w:iCs/>
                <w:noProof/>
                <w:sz w:val="20"/>
              </w:rPr>
            </w:pPr>
            <w:r>
              <w:rPr>
                <w:rFonts w:eastAsia="Times New Roman"/>
                <w:iCs/>
                <w:noProof/>
                <w:sz w:val="20"/>
              </w:rPr>
              <w:t>7</w:t>
            </w:r>
            <w:r w:rsidR="00B533DF">
              <w:rPr>
                <w:rFonts w:eastAsia="Times New Roman"/>
                <w:iCs/>
                <w:noProof/>
                <w:sz w:val="20"/>
              </w:rPr>
              <w:t>.1</w:t>
            </w:r>
          </w:p>
        </w:tc>
        <w:tc>
          <w:tcPr>
            <w:tcW w:w="1210" w:type="dxa"/>
            <w:vMerge w:val="restart"/>
            <w:tcBorders>
              <w:top w:val="single" w:sz="12" w:space="0" w:color="auto"/>
            </w:tcBorders>
          </w:tcPr>
          <w:p w:rsidR="00B533DF" w:rsidRPr="00122F91" w:rsidRDefault="00B533DF" w:rsidP="00364C46">
            <w:pPr>
              <w:jc w:val="center"/>
              <w:rPr>
                <w:rFonts w:eastAsia="Times New Roman"/>
                <w:iCs/>
                <w:noProof/>
                <w:sz w:val="20"/>
              </w:rPr>
            </w:pPr>
            <w:r w:rsidRPr="00122F91">
              <w:rPr>
                <w:rFonts w:eastAsia="Times New Roman"/>
                <w:iCs/>
                <w:noProof/>
                <w:sz w:val="20"/>
              </w:rPr>
              <w:t>01</w:t>
            </w:r>
          </w:p>
        </w:tc>
        <w:tc>
          <w:tcPr>
            <w:tcW w:w="1625" w:type="dxa"/>
            <w:tcBorders>
              <w:top w:val="single" w:sz="12" w:space="0" w:color="auto"/>
              <w:bottom w:val="single" w:sz="4" w:space="0" w:color="auto"/>
            </w:tcBorders>
          </w:tcPr>
          <w:p w:rsidR="00B533DF" w:rsidRDefault="00B533DF" w:rsidP="00364C46">
            <w:pPr>
              <w:jc w:val="right"/>
              <w:rPr>
                <w:rFonts w:eastAsia="Times New Roman"/>
                <w:b/>
                <w:iCs/>
                <w:noProof/>
                <w:sz w:val="20"/>
              </w:rPr>
            </w:pPr>
            <w:r w:rsidRPr="00122F91">
              <w:rPr>
                <w:rFonts w:eastAsia="Times New Roman" w:cs="Times New Roman"/>
                <w:bCs/>
                <w:iCs/>
                <w:noProof/>
                <w:sz w:val="20"/>
              </w:rPr>
              <w:t>1 169</w:t>
            </w:r>
            <w:r>
              <w:rPr>
                <w:rFonts w:eastAsia="Times New Roman" w:cs="Times New Roman"/>
                <w:bCs/>
                <w:iCs/>
                <w:noProof/>
                <w:sz w:val="20"/>
              </w:rPr>
              <w:t> </w:t>
            </w:r>
            <w:r w:rsidRPr="00122F91">
              <w:rPr>
                <w:rFonts w:eastAsia="Times New Roman" w:cs="Times New Roman"/>
                <w:bCs/>
                <w:iCs/>
                <w:noProof/>
                <w:sz w:val="20"/>
              </w:rPr>
              <w:t>900</w:t>
            </w:r>
            <w:r>
              <w:rPr>
                <w:rFonts w:eastAsia="Times New Roman" w:cs="Times New Roman"/>
                <w:bCs/>
                <w:iCs/>
                <w:noProof/>
                <w:sz w:val="20"/>
              </w:rPr>
              <w:t>,00</w:t>
            </w:r>
          </w:p>
        </w:tc>
      </w:tr>
      <w:tr w:rsidR="00B533DF" w:rsidTr="00364C46">
        <w:tc>
          <w:tcPr>
            <w:tcW w:w="1384" w:type="dxa"/>
            <w:vMerge/>
          </w:tcPr>
          <w:p w:rsidR="00B533DF" w:rsidRDefault="00B533DF" w:rsidP="00364C46">
            <w:pPr>
              <w:rPr>
                <w:rFonts w:eastAsia="Times New Roman"/>
                <w:b/>
                <w:iCs/>
                <w:noProof/>
                <w:sz w:val="20"/>
              </w:rPr>
            </w:pPr>
          </w:p>
        </w:tc>
        <w:tc>
          <w:tcPr>
            <w:tcW w:w="992" w:type="dxa"/>
            <w:vMerge/>
          </w:tcPr>
          <w:p w:rsidR="00B533DF" w:rsidRDefault="00B533DF" w:rsidP="00364C46">
            <w:pPr>
              <w:rPr>
                <w:rFonts w:eastAsia="Times New Roman"/>
                <w:b/>
                <w:iCs/>
                <w:noProof/>
                <w:sz w:val="20"/>
              </w:rPr>
            </w:pPr>
          </w:p>
        </w:tc>
        <w:tc>
          <w:tcPr>
            <w:tcW w:w="3402" w:type="dxa"/>
            <w:tcBorders>
              <w:top w:val="single" w:sz="4" w:space="0" w:color="auto"/>
            </w:tcBorders>
          </w:tcPr>
          <w:p w:rsidR="00B533DF" w:rsidRPr="00491ED6" w:rsidRDefault="00B533DF" w:rsidP="00364C46">
            <w:pPr>
              <w:rPr>
                <w:rFonts w:eastAsia="Times New Roman"/>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B533DF" w:rsidRDefault="00B533DF" w:rsidP="00364C46">
            <w:pPr>
              <w:rPr>
                <w:rFonts w:eastAsia="Times New Roman"/>
                <w:b/>
                <w:iCs/>
                <w:noProof/>
                <w:sz w:val="20"/>
              </w:rPr>
            </w:pPr>
          </w:p>
        </w:tc>
        <w:tc>
          <w:tcPr>
            <w:tcW w:w="1210" w:type="dxa"/>
            <w:vMerge/>
          </w:tcPr>
          <w:p w:rsidR="00B533DF" w:rsidRDefault="00B533DF" w:rsidP="00364C46">
            <w:pPr>
              <w:rPr>
                <w:rFonts w:eastAsia="Times New Roman"/>
                <w:b/>
                <w:iCs/>
                <w:noProof/>
                <w:sz w:val="20"/>
              </w:rPr>
            </w:pPr>
          </w:p>
        </w:tc>
        <w:tc>
          <w:tcPr>
            <w:tcW w:w="1625" w:type="dxa"/>
            <w:tcBorders>
              <w:top w:val="single" w:sz="4" w:space="0" w:color="auto"/>
            </w:tcBorders>
          </w:tcPr>
          <w:p w:rsidR="00B533DF" w:rsidRPr="00122F91" w:rsidRDefault="00B533DF" w:rsidP="00364C46">
            <w:pPr>
              <w:jc w:val="right"/>
              <w:rPr>
                <w:rFonts w:eastAsia="Times New Roman"/>
                <w:iCs/>
                <w:noProof/>
                <w:sz w:val="20"/>
              </w:rPr>
            </w:pPr>
            <w:r w:rsidRPr="00122F91">
              <w:rPr>
                <w:rFonts w:eastAsia="Times New Roman"/>
                <w:bCs/>
                <w:iCs/>
                <w:noProof/>
                <w:sz w:val="20"/>
              </w:rPr>
              <w:t>23 830 100,00</w:t>
            </w:r>
          </w:p>
        </w:tc>
      </w:tr>
    </w:tbl>
    <w:p w:rsidR="00B533DF" w:rsidRDefault="00B533DF" w:rsidP="00B533DF">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B533DF" w:rsidTr="00364C46">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533DF" w:rsidRDefault="00B533DF" w:rsidP="00364C46">
            <w:pPr>
              <w:rPr>
                <w:rFonts w:eastAsia="Times New Roman"/>
                <w:b/>
                <w:iCs/>
                <w:noProof/>
                <w:sz w:val="20"/>
              </w:rPr>
            </w:pPr>
            <w:r>
              <w:rPr>
                <w:b/>
                <w:noProof/>
                <w:sz w:val="20"/>
              </w:rPr>
              <w:t>6 lentelė. 3 matmuo. Teritorinės paramos paskirstymo priemonė ir teritorinė kryptis</w:t>
            </w:r>
          </w:p>
        </w:tc>
      </w:tr>
      <w:tr w:rsidR="00B533DF" w:rsidTr="00364C46">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Suma (EUR)</w:t>
            </w:r>
          </w:p>
        </w:tc>
      </w:tr>
      <w:tr w:rsidR="00B533DF" w:rsidTr="00364C46">
        <w:tc>
          <w:tcPr>
            <w:tcW w:w="1384" w:type="dxa"/>
            <w:vMerge w:val="restart"/>
            <w:tcBorders>
              <w:top w:val="single" w:sz="12" w:space="0" w:color="auto"/>
            </w:tcBorders>
          </w:tcPr>
          <w:p w:rsidR="00B533DF" w:rsidRPr="00491ED6" w:rsidRDefault="00D9347C" w:rsidP="00364C46">
            <w:pPr>
              <w:jc w:val="center"/>
              <w:rPr>
                <w:rFonts w:eastAsia="Times New Roman"/>
                <w:iCs/>
                <w:noProof/>
                <w:sz w:val="20"/>
              </w:rPr>
            </w:pPr>
            <w:r>
              <w:rPr>
                <w:rFonts w:eastAsia="Times New Roman"/>
                <w:iCs/>
                <w:noProof/>
                <w:sz w:val="20"/>
              </w:rPr>
              <w:t>7.</w:t>
            </w:r>
          </w:p>
        </w:tc>
        <w:tc>
          <w:tcPr>
            <w:tcW w:w="992" w:type="dxa"/>
            <w:vMerge w:val="restart"/>
            <w:tcBorders>
              <w:top w:val="single" w:sz="12" w:space="0" w:color="auto"/>
            </w:tcBorders>
          </w:tcPr>
          <w:p w:rsidR="00B533DF" w:rsidRPr="00491ED6" w:rsidRDefault="00B533DF" w:rsidP="00364C46">
            <w:pPr>
              <w:jc w:val="center"/>
              <w:rPr>
                <w:rFonts w:eastAsia="Times New Roman"/>
                <w:iCs/>
                <w:noProof/>
                <w:sz w:val="20"/>
              </w:rPr>
            </w:pPr>
            <w:r w:rsidRPr="00491ED6">
              <w:rPr>
                <w:rFonts w:eastAsia="Times New Roman"/>
                <w:iCs/>
                <w:noProof/>
                <w:sz w:val="20"/>
              </w:rPr>
              <w:t>ERPF</w:t>
            </w:r>
          </w:p>
        </w:tc>
        <w:tc>
          <w:tcPr>
            <w:tcW w:w="3402" w:type="dxa"/>
            <w:tcBorders>
              <w:top w:val="single" w:sz="12" w:space="0" w:color="auto"/>
              <w:bottom w:val="single" w:sz="4" w:space="0" w:color="auto"/>
            </w:tcBorders>
          </w:tcPr>
          <w:p w:rsidR="00B533DF" w:rsidRPr="00491ED6" w:rsidRDefault="00B533DF" w:rsidP="00364C46">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B533DF" w:rsidRPr="00491ED6" w:rsidRDefault="0029294E" w:rsidP="00364C46">
            <w:pPr>
              <w:jc w:val="center"/>
              <w:rPr>
                <w:rFonts w:eastAsia="Times New Roman"/>
                <w:iCs/>
                <w:noProof/>
                <w:sz w:val="20"/>
              </w:rPr>
            </w:pPr>
            <w:r>
              <w:rPr>
                <w:rFonts w:eastAsia="Times New Roman"/>
                <w:iCs/>
                <w:noProof/>
                <w:sz w:val="20"/>
              </w:rPr>
              <w:t>7.</w:t>
            </w:r>
            <w:r w:rsidR="00B533DF">
              <w:rPr>
                <w:rFonts w:eastAsia="Times New Roman"/>
                <w:iCs/>
                <w:noProof/>
                <w:sz w:val="20"/>
              </w:rPr>
              <w:t>1</w:t>
            </w:r>
          </w:p>
        </w:tc>
        <w:tc>
          <w:tcPr>
            <w:tcW w:w="1210" w:type="dxa"/>
            <w:vMerge w:val="restart"/>
            <w:tcBorders>
              <w:top w:val="single" w:sz="12" w:space="0" w:color="auto"/>
            </w:tcBorders>
          </w:tcPr>
          <w:p w:rsidR="00B533DF" w:rsidRPr="00122F91" w:rsidRDefault="00B533DF" w:rsidP="00364C46">
            <w:pPr>
              <w:jc w:val="center"/>
              <w:rPr>
                <w:rFonts w:eastAsia="Times New Roman"/>
                <w:iCs/>
                <w:noProof/>
                <w:sz w:val="20"/>
              </w:rPr>
            </w:pPr>
            <w:r w:rsidRPr="00122F91">
              <w:rPr>
                <w:rFonts w:eastAsia="Times New Roman"/>
                <w:iCs/>
                <w:noProof/>
                <w:sz w:val="20"/>
              </w:rPr>
              <w:t>48</w:t>
            </w:r>
          </w:p>
        </w:tc>
        <w:tc>
          <w:tcPr>
            <w:tcW w:w="1625" w:type="dxa"/>
            <w:tcBorders>
              <w:top w:val="single" w:sz="12" w:space="0" w:color="auto"/>
              <w:bottom w:val="single" w:sz="4" w:space="0" w:color="auto"/>
            </w:tcBorders>
          </w:tcPr>
          <w:p w:rsidR="00B533DF" w:rsidRDefault="00B533DF" w:rsidP="00364C46">
            <w:pPr>
              <w:jc w:val="right"/>
              <w:rPr>
                <w:rFonts w:eastAsia="Times New Roman"/>
                <w:b/>
                <w:iCs/>
                <w:noProof/>
                <w:sz w:val="20"/>
              </w:rPr>
            </w:pPr>
            <w:r w:rsidRPr="00122F91">
              <w:rPr>
                <w:rFonts w:eastAsia="Times New Roman" w:cs="Times New Roman"/>
                <w:bCs/>
                <w:iCs/>
                <w:noProof/>
                <w:sz w:val="20"/>
              </w:rPr>
              <w:t>1 169</w:t>
            </w:r>
            <w:r>
              <w:rPr>
                <w:rFonts w:eastAsia="Times New Roman" w:cs="Times New Roman"/>
                <w:bCs/>
                <w:iCs/>
                <w:noProof/>
                <w:sz w:val="20"/>
              </w:rPr>
              <w:t> </w:t>
            </w:r>
            <w:r w:rsidRPr="00122F91">
              <w:rPr>
                <w:rFonts w:eastAsia="Times New Roman" w:cs="Times New Roman"/>
                <w:bCs/>
                <w:iCs/>
                <w:noProof/>
                <w:sz w:val="20"/>
              </w:rPr>
              <w:t>900</w:t>
            </w:r>
            <w:r>
              <w:rPr>
                <w:rFonts w:eastAsia="Times New Roman" w:cs="Times New Roman"/>
                <w:bCs/>
                <w:iCs/>
                <w:noProof/>
                <w:sz w:val="20"/>
              </w:rPr>
              <w:t>,00</w:t>
            </w:r>
          </w:p>
        </w:tc>
      </w:tr>
      <w:tr w:rsidR="00B533DF" w:rsidTr="00364C46">
        <w:tc>
          <w:tcPr>
            <w:tcW w:w="1384" w:type="dxa"/>
            <w:vMerge/>
          </w:tcPr>
          <w:p w:rsidR="00B533DF" w:rsidRDefault="00B533DF" w:rsidP="00364C46">
            <w:pPr>
              <w:rPr>
                <w:rFonts w:eastAsia="Times New Roman"/>
                <w:b/>
                <w:iCs/>
                <w:noProof/>
                <w:sz w:val="20"/>
              </w:rPr>
            </w:pPr>
          </w:p>
        </w:tc>
        <w:tc>
          <w:tcPr>
            <w:tcW w:w="992" w:type="dxa"/>
            <w:vMerge/>
          </w:tcPr>
          <w:p w:rsidR="00B533DF" w:rsidRDefault="00B533DF" w:rsidP="00364C46">
            <w:pPr>
              <w:rPr>
                <w:rFonts w:eastAsia="Times New Roman"/>
                <w:b/>
                <w:iCs/>
                <w:noProof/>
                <w:sz w:val="20"/>
              </w:rPr>
            </w:pPr>
          </w:p>
        </w:tc>
        <w:tc>
          <w:tcPr>
            <w:tcW w:w="3402" w:type="dxa"/>
            <w:tcBorders>
              <w:top w:val="single" w:sz="4" w:space="0" w:color="auto"/>
            </w:tcBorders>
          </w:tcPr>
          <w:p w:rsidR="00B533DF" w:rsidRDefault="00B533DF" w:rsidP="00364C46">
            <w:pPr>
              <w:rPr>
                <w:rFonts w:eastAsia="Times New Roman"/>
                <w:b/>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B533DF" w:rsidRDefault="00B533DF" w:rsidP="00364C46">
            <w:pPr>
              <w:rPr>
                <w:rFonts w:eastAsia="Times New Roman"/>
                <w:b/>
                <w:iCs/>
                <w:noProof/>
                <w:sz w:val="20"/>
              </w:rPr>
            </w:pPr>
          </w:p>
        </w:tc>
        <w:tc>
          <w:tcPr>
            <w:tcW w:w="1210" w:type="dxa"/>
            <w:vMerge/>
          </w:tcPr>
          <w:p w:rsidR="00B533DF" w:rsidRDefault="00B533DF" w:rsidP="00364C46">
            <w:pPr>
              <w:jc w:val="center"/>
              <w:rPr>
                <w:rFonts w:eastAsia="Times New Roman"/>
                <w:b/>
                <w:iCs/>
                <w:noProof/>
                <w:sz w:val="20"/>
              </w:rPr>
            </w:pPr>
          </w:p>
        </w:tc>
        <w:tc>
          <w:tcPr>
            <w:tcW w:w="1625" w:type="dxa"/>
            <w:tcBorders>
              <w:top w:val="single" w:sz="4" w:space="0" w:color="auto"/>
            </w:tcBorders>
          </w:tcPr>
          <w:p w:rsidR="00B533DF" w:rsidRPr="00122F91" w:rsidRDefault="00B533DF" w:rsidP="00364C46">
            <w:pPr>
              <w:jc w:val="right"/>
              <w:rPr>
                <w:rFonts w:eastAsia="Times New Roman"/>
                <w:iCs/>
                <w:noProof/>
                <w:sz w:val="20"/>
              </w:rPr>
            </w:pPr>
            <w:r w:rsidRPr="00122F91">
              <w:rPr>
                <w:rFonts w:eastAsia="Times New Roman"/>
                <w:bCs/>
                <w:iCs/>
                <w:noProof/>
                <w:sz w:val="20"/>
              </w:rPr>
              <w:t>23 830 100,00</w:t>
            </w:r>
          </w:p>
        </w:tc>
      </w:tr>
    </w:tbl>
    <w:p w:rsidR="00B533DF" w:rsidRDefault="00B533DF" w:rsidP="00B533DF">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1134"/>
        <w:gridCol w:w="3260"/>
        <w:gridCol w:w="1134"/>
        <w:gridCol w:w="1210"/>
        <w:gridCol w:w="1625"/>
      </w:tblGrid>
      <w:tr w:rsidR="00B533DF" w:rsidTr="00364C46">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533DF" w:rsidRDefault="00B533DF" w:rsidP="00364C46">
            <w:pPr>
              <w:rPr>
                <w:rFonts w:eastAsia="Times New Roman"/>
                <w:b/>
                <w:iCs/>
                <w:noProof/>
                <w:sz w:val="20"/>
              </w:rPr>
            </w:pPr>
            <w:r>
              <w:rPr>
                <w:b/>
                <w:noProof/>
                <w:sz w:val="20"/>
              </w:rPr>
              <w:t>7 lentelė. 6 matmuo. ESF+ antrinės temos</w:t>
            </w:r>
          </w:p>
        </w:tc>
      </w:tr>
      <w:tr w:rsidR="00B533DF" w:rsidTr="00364C46">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533DF" w:rsidRDefault="00B533DF" w:rsidP="00364C46">
            <w:pPr>
              <w:jc w:val="center"/>
              <w:rPr>
                <w:rFonts w:eastAsia="Times New Roman"/>
                <w:b/>
                <w:iCs/>
                <w:noProof/>
                <w:sz w:val="20"/>
              </w:rPr>
            </w:pPr>
            <w:r>
              <w:rPr>
                <w:b/>
                <w:noProof/>
                <w:sz w:val="20"/>
              </w:rPr>
              <w:t>Suma (EUR)</w:t>
            </w:r>
          </w:p>
        </w:tc>
      </w:tr>
      <w:tr w:rsidR="00B533DF" w:rsidTr="00364C46">
        <w:tc>
          <w:tcPr>
            <w:tcW w:w="1384" w:type="dxa"/>
            <w:vMerge w:val="restart"/>
            <w:tcBorders>
              <w:top w:val="single" w:sz="12" w:space="0" w:color="auto"/>
            </w:tcBorders>
          </w:tcPr>
          <w:p w:rsidR="00B533DF" w:rsidRPr="00491ED6" w:rsidRDefault="00D9347C" w:rsidP="00364C46">
            <w:pPr>
              <w:jc w:val="center"/>
              <w:rPr>
                <w:rFonts w:eastAsia="Times New Roman"/>
                <w:iCs/>
                <w:noProof/>
                <w:sz w:val="20"/>
              </w:rPr>
            </w:pPr>
            <w:r>
              <w:rPr>
                <w:rFonts w:eastAsia="Times New Roman"/>
                <w:iCs/>
                <w:noProof/>
                <w:sz w:val="20"/>
              </w:rPr>
              <w:t>7.</w:t>
            </w:r>
          </w:p>
        </w:tc>
        <w:tc>
          <w:tcPr>
            <w:tcW w:w="1134" w:type="dxa"/>
            <w:vMerge w:val="restart"/>
            <w:tcBorders>
              <w:top w:val="single" w:sz="12" w:space="0" w:color="auto"/>
            </w:tcBorders>
          </w:tcPr>
          <w:p w:rsidR="00B533DF" w:rsidRPr="00491ED6" w:rsidRDefault="00B533DF" w:rsidP="00364C46">
            <w:pPr>
              <w:jc w:val="center"/>
              <w:rPr>
                <w:rFonts w:eastAsia="Times New Roman"/>
                <w:iCs/>
                <w:noProof/>
                <w:sz w:val="20"/>
              </w:rPr>
            </w:pPr>
            <w:r w:rsidRPr="00491ED6">
              <w:rPr>
                <w:rFonts w:eastAsia="Times New Roman"/>
                <w:iCs/>
                <w:noProof/>
                <w:sz w:val="20"/>
              </w:rPr>
              <w:t>ERPF</w:t>
            </w:r>
          </w:p>
        </w:tc>
        <w:tc>
          <w:tcPr>
            <w:tcW w:w="3260" w:type="dxa"/>
            <w:tcBorders>
              <w:top w:val="single" w:sz="12" w:space="0" w:color="auto"/>
              <w:bottom w:val="single" w:sz="4" w:space="0" w:color="auto"/>
            </w:tcBorders>
          </w:tcPr>
          <w:p w:rsidR="00B533DF" w:rsidRPr="00491ED6" w:rsidRDefault="00B533DF" w:rsidP="00364C46">
            <w:pPr>
              <w:rPr>
                <w:rFonts w:eastAsia="Times New Roman"/>
                <w:iCs/>
                <w:noProof/>
                <w:sz w:val="20"/>
              </w:rPr>
            </w:pPr>
            <w:r w:rsidRPr="00491ED6">
              <w:rPr>
                <w:rFonts w:eastAsia="Times New Roman"/>
                <w:iCs/>
                <w:noProof/>
                <w:sz w:val="20"/>
              </w:rPr>
              <w:t>Sostinės regionas</w:t>
            </w:r>
          </w:p>
        </w:tc>
        <w:tc>
          <w:tcPr>
            <w:tcW w:w="1134" w:type="dxa"/>
            <w:vMerge w:val="restart"/>
            <w:tcBorders>
              <w:top w:val="single" w:sz="12" w:space="0" w:color="auto"/>
            </w:tcBorders>
          </w:tcPr>
          <w:p w:rsidR="00B533DF" w:rsidRDefault="0029294E" w:rsidP="00364C46">
            <w:pPr>
              <w:jc w:val="center"/>
              <w:rPr>
                <w:rFonts w:eastAsia="Times New Roman"/>
                <w:b/>
                <w:iCs/>
                <w:noProof/>
                <w:sz w:val="20"/>
              </w:rPr>
            </w:pPr>
            <w:r>
              <w:rPr>
                <w:rFonts w:eastAsia="Times New Roman"/>
                <w:iCs/>
                <w:noProof/>
                <w:sz w:val="20"/>
              </w:rPr>
              <w:t>7</w:t>
            </w:r>
            <w:r w:rsidR="00B533DF">
              <w:rPr>
                <w:rFonts w:eastAsia="Times New Roman"/>
                <w:iCs/>
                <w:noProof/>
                <w:sz w:val="20"/>
              </w:rPr>
              <w:t>.1</w:t>
            </w:r>
          </w:p>
        </w:tc>
        <w:tc>
          <w:tcPr>
            <w:tcW w:w="1210" w:type="dxa"/>
            <w:vMerge w:val="restart"/>
            <w:tcBorders>
              <w:top w:val="single" w:sz="12" w:space="0" w:color="auto"/>
            </w:tcBorders>
          </w:tcPr>
          <w:p w:rsidR="00B533DF" w:rsidRPr="00122F91" w:rsidRDefault="00B533DF" w:rsidP="00364C46">
            <w:pPr>
              <w:jc w:val="center"/>
              <w:rPr>
                <w:rFonts w:eastAsia="Times New Roman"/>
                <w:iCs/>
                <w:noProof/>
                <w:sz w:val="20"/>
              </w:rPr>
            </w:pPr>
            <w:r w:rsidRPr="00122F91">
              <w:rPr>
                <w:rFonts w:eastAsia="Times New Roman"/>
                <w:iCs/>
                <w:noProof/>
                <w:sz w:val="20"/>
              </w:rPr>
              <w:t>09</w:t>
            </w:r>
          </w:p>
        </w:tc>
        <w:tc>
          <w:tcPr>
            <w:tcW w:w="1625" w:type="dxa"/>
            <w:tcBorders>
              <w:top w:val="single" w:sz="12" w:space="0" w:color="auto"/>
              <w:bottom w:val="single" w:sz="4" w:space="0" w:color="auto"/>
            </w:tcBorders>
          </w:tcPr>
          <w:p w:rsidR="00B533DF" w:rsidRDefault="00B533DF" w:rsidP="00364C46">
            <w:pPr>
              <w:jc w:val="right"/>
              <w:rPr>
                <w:rFonts w:eastAsia="Times New Roman"/>
                <w:b/>
                <w:iCs/>
                <w:noProof/>
                <w:sz w:val="20"/>
              </w:rPr>
            </w:pPr>
            <w:r w:rsidRPr="00122F91">
              <w:rPr>
                <w:rFonts w:eastAsia="Times New Roman" w:cs="Times New Roman"/>
                <w:bCs/>
                <w:iCs/>
                <w:noProof/>
                <w:sz w:val="20"/>
              </w:rPr>
              <w:t>1 169</w:t>
            </w:r>
            <w:r>
              <w:rPr>
                <w:rFonts w:eastAsia="Times New Roman" w:cs="Times New Roman"/>
                <w:bCs/>
                <w:iCs/>
                <w:noProof/>
                <w:sz w:val="20"/>
              </w:rPr>
              <w:t> </w:t>
            </w:r>
            <w:r w:rsidRPr="00122F91">
              <w:rPr>
                <w:rFonts w:eastAsia="Times New Roman" w:cs="Times New Roman"/>
                <w:bCs/>
                <w:iCs/>
                <w:noProof/>
                <w:sz w:val="20"/>
              </w:rPr>
              <w:t>900</w:t>
            </w:r>
            <w:r>
              <w:rPr>
                <w:rFonts w:eastAsia="Times New Roman" w:cs="Times New Roman"/>
                <w:bCs/>
                <w:iCs/>
                <w:noProof/>
                <w:sz w:val="20"/>
              </w:rPr>
              <w:t>,00</w:t>
            </w:r>
          </w:p>
        </w:tc>
      </w:tr>
      <w:tr w:rsidR="00B533DF" w:rsidTr="00364C46">
        <w:tc>
          <w:tcPr>
            <w:tcW w:w="1384" w:type="dxa"/>
            <w:vMerge/>
          </w:tcPr>
          <w:p w:rsidR="00B533DF" w:rsidRDefault="00B533DF" w:rsidP="00364C46">
            <w:pPr>
              <w:rPr>
                <w:rFonts w:eastAsia="Times New Roman"/>
                <w:b/>
                <w:iCs/>
                <w:noProof/>
                <w:sz w:val="20"/>
              </w:rPr>
            </w:pPr>
          </w:p>
        </w:tc>
        <w:tc>
          <w:tcPr>
            <w:tcW w:w="1134" w:type="dxa"/>
            <w:vMerge/>
          </w:tcPr>
          <w:p w:rsidR="00B533DF" w:rsidRDefault="00B533DF" w:rsidP="00364C46">
            <w:pPr>
              <w:rPr>
                <w:rFonts w:eastAsia="Times New Roman"/>
                <w:b/>
                <w:iCs/>
                <w:noProof/>
                <w:sz w:val="20"/>
              </w:rPr>
            </w:pPr>
          </w:p>
        </w:tc>
        <w:tc>
          <w:tcPr>
            <w:tcW w:w="3260" w:type="dxa"/>
            <w:tcBorders>
              <w:top w:val="single" w:sz="4" w:space="0" w:color="auto"/>
            </w:tcBorders>
          </w:tcPr>
          <w:p w:rsidR="00B533DF" w:rsidRDefault="00B533DF" w:rsidP="00364C46">
            <w:pPr>
              <w:rPr>
                <w:rFonts w:eastAsia="Times New Roman"/>
                <w:b/>
                <w:iCs/>
                <w:noProof/>
                <w:sz w:val="20"/>
              </w:rPr>
            </w:pPr>
            <w:r>
              <w:rPr>
                <w:rFonts w:eastAsia="Times New Roman"/>
                <w:iCs/>
                <w:noProof/>
                <w:sz w:val="20"/>
              </w:rPr>
              <w:t>VVL</w:t>
            </w:r>
            <w:r w:rsidRPr="00491ED6">
              <w:rPr>
                <w:rFonts w:eastAsia="Times New Roman"/>
                <w:iCs/>
                <w:noProof/>
                <w:sz w:val="20"/>
              </w:rPr>
              <w:t xml:space="preserve"> regionas</w:t>
            </w:r>
          </w:p>
        </w:tc>
        <w:tc>
          <w:tcPr>
            <w:tcW w:w="1134" w:type="dxa"/>
            <w:vMerge/>
          </w:tcPr>
          <w:p w:rsidR="00B533DF" w:rsidRDefault="00B533DF" w:rsidP="00364C46">
            <w:pPr>
              <w:rPr>
                <w:rFonts w:eastAsia="Times New Roman"/>
                <w:b/>
                <w:iCs/>
                <w:noProof/>
                <w:sz w:val="20"/>
              </w:rPr>
            </w:pPr>
          </w:p>
        </w:tc>
        <w:tc>
          <w:tcPr>
            <w:tcW w:w="1210" w:type="dxa"/>
            <w:vMerge/>
          </w:tcPr>
          <w:p w:rsidR="00B533DF" w:rsidRDefault="00B533DF" w:rsidP="00364C46">
            <w:pPr>
              <w:rPr>
                <w:rFonts w:eastAsia="Times New Roman"/>
                <w:b/>
                <w:iCs/>
                <w:noProof/>
                <w:sz w:val="20"/>
              </w:rPr>
            </w:pPr>
          </w:p>
        </w:tc>
        <w:tc>
          <w:tcPr>
            <w:tcW w:w="1625" w:type="dxa"/>
            <w:tcBorders>
              <w:top w:val="single" w:sz="4" w:space="0" w:color="auto"/>
            </w:tcBorders>
          </w:tcPr>
          <w:p w:rsidR="00B533DF" w:rsidRPr="00122F91" w:rsidRDefault="00B533DF" w:rsidP="00364C46">
            <w:pPr>
              <w:jc w:val="right"/>
              <w:rPr>
                <w:rFonts w:eastAsia="Times New Roman"/>
                <w:iCs/>
                <w:noProof/>
                <w:sz w:val="20"/>
              </w:rPr>
            </w:pPr>
            <w:r w:rsidRPr="00122F91">
              <w:rPr>
                <w:rFonts w:eastAsia="Times New Roman"/>
                <w:bCs/>
                <w:iCs/>
                <w:noProof/>
                <w:sz w:val="20"/>
              </w:rPr>
              <w:t>23 830 100,00</w:t>
            </w:r>
          </w:p>
        </w:tc>
      </w:tr>
    </w:tbl>
    <w:p w:rsidR="005276DA" w:rsidRDefault="005276DA" w:rsidP="00764AC5">
      <w:pPr>
        <w:spacing w:after="0" w:line="240" w:lineRule="auto"/>
        <w:jc w:val="both"/>
        <w:rPr>
          <w:rFonts w:cs="Times New Roman"/>
          <w:b/>
          <w:bCs/>
          <w:sz w:val="28"/>
          <w:szCs w:val="28"/>
        </w:rPr>
      </w:pPr>
    </w:p>
    <w:p w:rsidR="005276DA" w:rsidRDefault="005276DA">
      <w:pPr>
        <w:rPr>
          <w:rFonts w:cs="Times New Roman"/>
          <w:b/>
          <w:bCs/>
          <w:sz w:val="28"/>
          <w:szCs w:val="28"/>
        </w:rPr>
      </w:pPr>
      <w:r>
        <w:rPr>
          <w:rFonts w:cs="Times New Roman"/>
          <w:b/>
          <w:bCs/>
          <w:sz w:val="28"/>
          <w:szCs w:val="28"/>
        </w:rPr>
        <w:br w:type="page"/>
      </w:r>
    </w:p>
    <w:p w:rsidR="005276DA" w:rsidRDefault="005276DA" w:rsidP="005276DA">
      <w:pPr>
        <w:pStyle w:val="Antrat1"/>
      </w:pPr>
      <w:bookmarkStart w:id="56" w:name="_Toc59142151"/>
      <w:r>
        <w:lastRenderedPageBreak/>
        <w:t>8</w:t>
      </w:r>
      <w:r w:rsidRPr="005F7F7B">
        <w:t xml:space="preserve"> </w:t>
      </w:r>
      <w:r>
        <w:t>Specialus p</w:t>
      </w:r>
      <w:r w:rsidRPr="005F7F7B">
        <w:t>rioritetas.</w:t>
      </w:r>
      <w:bookmarkEnd w:id="56"/>
      <w:r w:rsidRPr="005F7F7B">
        <w:t xml:space="preserve"> </w:t>
      </w:r>
    </w:p>
    <w:p w:rsidR="005276DA" w:rsidRPr="00434E5A" w:rsidRDefault="005276DA" w:rsidP="005276DA">
      <w:pPr>
        <w:pStyle w:val="Antrat2"/>
      </w:pPr>
      <w:bookmarkStart w:id="57" w:name="_Toc59142152"/>
      <w:r w:rsidRPr="00434E5A">
        <w:t xml:space="preserve">Konkretus uždavinys – </w:t>
      </w:r>
      <w:r>
        <w:t>8</w:t>
      </w:r>
      <w:r w:rsidRPr="00434E5A">
        <w:t xml:space="preserve">.1. </w:t>
      </w:r>
      <w:r w:rsidRPr="005276DA">
        <w:t>Skatinti darnų įvairiarūšį judumą miestuose</w:t>
      </w:r>
      <w:bookmarkEnd w:id="57"/>
    </w:p>
    <w:p w:rsidR="00316179" w:rsidRPr="002422CF" w:rsidRDefault="00316179" w:rsidP="00316179">
      <w:pPr>
        <w:spacing w:before="120" w:after="120" w:line="240" w:lineRule="auto"/>
        <w:jc w:val="both"/>
        <w:rPr>
          <w:rFonts w:cs="Times New Roman"/>
          <w:b/>
          <w:i/>
        </w:rPr>
      </w:pPr>
      <w:r w:rsidRPr="002422CF">
        <w:rPr>
          <w:rFonts w:cs="Times New Roman"/>
          <w:b/>
          <w:i/>
        </w:rPr>
        <w:t>Įgyvendinamos veiklos</w:t>
      </w:r>
    </w:p>
    <w:tbl>
      <w:tblPr>
        <w:tblStyle w:val="Lentelstinklelis2"/>
        <w:tblW w:w="9889" w:type="dxa"/>
        <w:tblLook w:val="04A0" w:firstRow="1" w:lastRow="0" w:firstColumn="1" w:lastColumn="0" w:noHBand="0" w:noVBand="1"/>
      </w:tblPr>
      <w:tblGrid>
        <w:gridCol w:w="9889"/>
      </w:tblGrid>
      <w:tr w:rsidR="00316179" w:rsidRPr="006E3A1A" w:rsidTr="00364C46">
        <w:trPr>
          <w:trHeight w:val="283"/>
        </w:trPr>
        <w:tc>
          <w:tcPr>
            <w:tcW w:w="9889" w:type="dxa"/>
          </w:tcPr>
          <w:p w:rsidR="00316179" w:rsidRPr="00D9347C" w:rsidRDefault="00316179" w:rsidP="00316179">
            <w:pPr>
              <w:tabs>
                <w:tab w:val="left" w:pos="142"/>
              </w:tabs>
              <w:ind w:firstLine="567"/>
              <w:contextualSpacing/>
              <w:jc w:val="both"/>
              <w:rPr>
                <w:rFonts w:ascii="Times New Roman" w:eastAsia="AngsanaUPC" w:hAnsi="Times New Roman" w:cs="Times New Roman"/>
                <w:bCs/>
                <w:lang w:eastAsia="lt-LT"/>
              </w:rPr>
            </w:pPr>
            <w:r w:rsidRPr="00D9347C">
              <w:rPr>
                <w:rFonts w:ascii="Times New Roman" w:eastAsia="AngsanaUPC" w:hAnsi="Times New Roman" w:cs="Times New Roman"/>
                <w:bCs/>
                <w:lang w:eastAsia="lt-LT"/>
              </w:rPr>
              <w:t xml:space="preserve">Šis prioritetas prisideda prie darnaus, įvairiarūšio, sveiko ir saugaus vietos </w:t>
            </w:r>
            <w:proofErr w:type="spellStart"/>
            <w:r w:rsidRPr="00D9347C">
              <w:rPr>
                <w:rFonts w:ascii="Times New Roman" w:eastAsia="AngsanaUPC" w:hAnsi="Times New Roman" w:cs="Times New Roman"/>
                <w:bCs/>
                <w:lang w:eastAsia="lt-LT"/>
              </w:rPr>
              <w:t>judumo</w:t>
            </w:r>
            <w:proofErr w:type="spellEnd"/>
            <w:r w:rsidRPr="00D9347C">
              <w:rPr>
                <w:rFonts w:ascii="Times New Roman" w:eastAsia="AngsanaUPC" w:hAnsi="Times New Roman" w:cs="Times New Roman"/>
                <w:bCs/>
                <w:lang w:eastAsia="lt-LT"/>
              </w:rPr>
              <w:t xml:space="preserve">. Darnaus vystymosi tikslų rekomendacijomis atkreipiamas dėmesys, kad du trečdaliai Lietuvos gyventojų gyvena miestuose ir šis skaičius nuolat auga. Siekiant užtikrinti darnų miestų augimą būtina drastiškai keisti gyventojų miestuose įpročius, kuriant visoms visuomenės grupėms tinkamas sveiko ir darnaus </w:t>
            </w:r>
            <w:proofErr w:type="spellStart"/>
            <w:r w:rsidRPr="00D9347C">
              <w:rPr>
                <w:rFonts w:ascii="Times New Roman" w:eastAsia="AngsanaUPC" w:hAnsi="Times New Roman" w:cs="Times New Roman"/>
                <w:bCs/>
                <w:lang w:eastAsia="lt-LT"/>
              </w:rPr>
              <w:t>judumo</w:t>
            </w:r>
            <w:proofErr w:type="spellEnd"/>
            <w:r w:rsidRPr="00D9347C">
              <w:rPr>
                <w:rFonts w:ascii="Times New Roman" w:eastAsia="AngsanaUPC" w:hAnsi="Times New Roman" w:cs="Times New Roman"/>
                <w:bCs/>
                <w:lang w:eastAsia="lt-LT"/>
              </w:rPr>
              <w:t xml:space="preserve"> sistemas, sprendžiant su didėjančia miestų drieka susijusias </w:t>
            </w:r>
            <w:proofErr w:type="spellStart"/>
            <w:r w:rsidRPr="00D9347C">
              <w:rPr>
                <w:rFonts w:ascii="Times New Roman" w:eastAsia="AngsanaUPC" w:hAnsi="Times New Roman" w:cs="Times New Roman"/>
                <w:bCs/>
                <w:lang w:eastAsia="lt-LT"/>
              </w:rPr>
              <w:t>judumo</w:t>
            </w:r>
            <w:proofErr w:type="spellEnd"/>
            <w:r w:rsidRPr="00D9347C">
              <w:rPr>
                <w:rFonts w:ascii="Times New Roman" w:eastAsia="AngsanaUPC" w:hAnsi="Times New Roman" w:cs="Times New Roman"/>
                <w:bCs/>
                <w:lang w:eastAsia="lt-LT"/>
              </w:rPr>
              <w:t xml:space="preserve"> problemas miestų funkcinėse zonose. Lietuva turi imtis skubių veiksmų mažinant ŠESD, plėsti viešojo transporto sistemą bei didinti švarių transporto priemonių dalį joje,</w:t>
            </w:r>
            <w:proofErr w:type="gramStart"/>
            <w:r w:rsidRPr="00D9347C">
              <w:rPr>
                <w:rFonts w:ascii="Times New Roman" w:eastAsia="AngsanaUPC" w:hAnsi="Times New Roman" w:cs="Times New Roman"/>
                <w:bCs/>
                <w:lang w:eastAsia="lt-LT"/>
              </w:rPr>
              <w:t xml:space="preserve">  </w:t>
            </w:r>
            <w:proofErr w:type="gramEnd"/>
            <w:r w:rsidRPr="00D9347C">
              <w:rPr>
                <w:rFonts w:ascii="Times New Roman" w:eastAsia="AngsanaUPC" w:hAnsi="Times New Roman" w:cs="Times New Roman"/>
                <w:bCs/>
                <w:lang w:eastAsia="lt-LT"/>
              </w:rPr>
              <w:t>gerinti šaligatvių kokybę bei dviračių takų sistemos vientisumą.</w:t>
            </w:r>
          </w:p>
          <w:p w:rsidR="00316179" w:rsidRPr="00D9347C" w:rsidRDefault="00316179" w:rsidP="00316179">
            <w:pPr>
              <w:tabs>
                <w:tab w:val="left" w:pos="142"/>
              </w:tabs>
              <w:ind w:firstLine="567"/>
              <w:contextualSpacing/>
              <w:jc w:val="both"/>
              <w:rPr>
                <w:rFonts w:ascii="Times New Roman" w:eastAsia="AngsanaUPC" w:hAnsi="Times New Roman" w:cs="Times New Roman"/>
                <w:bCs/>
                <w:lang w:eastAsia="lt-LT"/>
              </w:rPr>
            </w:pPr>
            <w:r w:rsidRPr="00D9347C">
              <w:rPr>
                <w:rFonts w:ascii="Times New Roman" w:eastAsia="AngsanaUPC" w:hAnsi="Times New Roman" w:cs="Times New Roman"/>
                <w:bCs/>
                <w:lang w:eastAsia="lt-LT"/>
              </w:rPr>
              <w:t>Laikantis Europos žaliojo kurso politikos krypties didinti transporto ekologiškumą, plėtoti švaresnį, pigesnį ir sveikesnį privatų ir viešąjį transportą, Programos lėšomis bus sprendžiamos išmetamų teršalų kiekio, spūsčių miestuose mažinimo, saugumo didinimo bei viešojo transporto gerinimo ir jo patrauklumo ir prieinamumo didinimo problemos.</w:t>
            </w:r>
            <w:r w:rsidRPr="00D9347C">
              <w:rPr>
                <w:rFonts w:ascii="Times New Roman" w:eastAsia="Calibri" w:hAnsi="Times New Roman" w:cs="Times New Roman"/>
              </w:rPr>
              <w:t xml:space="preserve"> </w:t>
            </w:r>
            <w:bookmarkStart w:id="58" w:name="_Hlk57790315"/>
            <w:r w:rsidRPr="00D9347C">
              <w:rPr>
                <w:rFonts w:ascii="Times New Roman" w:eastAsia="Calibri" w:hAnsi="Times New Roman" w:cs="Times New Roman"/>
              </w:rPr>
              <w:t xml:space="preserve">Viešasis transportas nepatrauklus dėl jo eksploatacinių parametrų – greičio, nepakankamų efektyvių miesto eismo valdymo priemonių, autobusų juostų, intelektinių transporto (eismo valdymo) sistemų, kurios yra būtinos didinant viešojo transporto konkurencingumą. Viešojo transporto priemonių parkas yra senas: pavyzdžiui, 2017 m. pradžioje Vilniuje buvo 389 autobusai, kurių amžiaus vidurkis – 13,9 metų, ir 252 troleibusai, kurių amžiaus vidurkis – 21,6 metų. Siekiant viešąjį transportą padaryti patrauklų keleiviams, kartu su numatomomis Programos lėšomis diegti darnaus </w:t>
            </w:r>
            <w:proofErr w:type="spellStart"/>
            <w:r w:rsidRPr="00D9347C">
              <w:rPr>
                <w:rFonts w:ascii="Times New Roman" w:eastAsia="Calibri" w:hAnsi="Times New Roman" w:cs="Times New Roman"/>
              </w:rPr>
              <w:t>judumo</w:t>
            </w:r>
            <w:proofErr w:type="spellEnd"/>
            <w:r w:rsidRPr="00D9347C">
              <w:rPr>
                <w:rFonts w:ascii="Times New Roman" w:eastAsia="Calibri" w:hAnsi="Times New Roman" w:cs="Times New Roman"/>
              </w:rPr>
              <w:t xml:space="preserve"> priemonėmis, kurios skatintų atsisakyti asmeninių automobilių kelionėms miestuose, numatoma atnaujinti viešojo transporto priemonių parką ekologiškomis transporto priemonėmis, taip mažinant oro taršą ir skatinant alternatyvaus kuro naudojimą. </w:t>
            </w:r>
          </w:p>
          <w:bookmarkEnd w:id="58"/>
          <w:p w:rsidR="00316179" w:rsidRPr="00D9347C" w:rsidRDefault="00316179" w:rsidP="00316179">
            <w:pPr>
              <w:tabs>
                <w:tab w:val="left" w:pos="142"/>
              </w:tabs>
              <w:ind w:firstLine="567"/>
              <w:contextualSpacing/>
              <w:jc w:val="both"/>
              <w:rPr>
                <w:rFonts w:ascii="Times New Roman" w:eastAsia="AngsanaUPC" w:hAnsi="Times New Roman" w:cs="Times New Roman"/>
                <w:bCs/>
                <w:lang w:eastAsia="lt-LT"/>
              </w:rPr>
            </w:pPr>
            <w:r w:rsidRPr="00D9347C">
              <w:rPr>
                <w:rFonts w:ascii="Times New Roman" w:eastAsia="AngsanaUPC" w:hAnsi="Times New Roman" w:cs="Times New Roman"/>
                <w:bCs/>
                <w:lang w:eastAsia="lt-LT"/>
              </w:rPr>
              <w:t xml:space="preserve">Atsižvelgiant į besikeičiančias demografines tendencijas (senėjančią visuomenę, gyventojų miestuose didėjimą) transporto sistema bus formuojama taip, kad ji prisitaikytų prie besikeičiančių sąlygų ir mobilaus </w:t>
            </w:r>
            <w:proofErr w:type="spellStart"/>
            <w:r w:rsidRPr="00D9347C">
              <w:rPr>
                <w:rFonts w:ascii="Times New Roman" w:eastAsia="AngsanaUPC" w:hAnsi="Times New Roman" w:cs="Times New Roman"/>
                <w:bCs/>
                <w:lang w:eastAsia="lt-LT"/>
              </w:rPr>
              <w:t>judumo</w:t>
            </w:r>
            <w:proofErr w:type="spellEnd"/>
            <w:r w:rsidRPr="00D9347C">
              <w:rPr>
                <w:rFonts w:ascii="Times New Roman" w:eastAsia="AngsanaUPC" w:hAnsi="Times New Roman" w:cs="Times New Roman"/>
                <w:bCs/>
                <w:lang w:eastAsia="lt-LT"/>
              </w:rPr>
              <w:t xml:space="preserve"> poreikių, būtų prieinama visoms socialinėms grupėms ir atitiktų jų specialiuosius poreikius, užtikrintų saugumą, nedidinant ŠESD ir kitų aplinkos taršos emisijų.</w:t>
            </w:r>
          </w:p>
          <w:p w:rsidR="00316179" w:rsidRPr="00D9347C" w:rsidRDefault="00316179" w:rsidP="00316179">
            <w:pPr>
              <w:tabs>
                <w:tab w:val="left" w:pos="142"/>
              </w:tabs>
              <w:ind w:firstLine="567"/>
              <w:contextualSpacing/>
              <w:jc w:val="both"/>
              <w:rPr>
                <w:rFonts w:ascii="Times New Roman" w:eastAsia="AngsanaUPC" w:hAnsi="Times New Roman" w:cs="Times New Roman"/>
                <w:bCs/>
                <w:lang w:eastAsia="lt-LT"/>
              </w:rPr>
            </w:pPr>
            <w:r w:rsidRPr="00D9347C">
              <w:rPr>
                <w:rFonts w:ascii="Times New Roman" w:eastAsia="AngsanaUPC" w:hAnsi="Times New Roman" w:cs="Times New Roman"/>
                <w:bCs/>
                <w:lang w:eastAsia="lt-LT"/>
              </w:rPr>
              <w:t xml:space="preserve">Programos lėšomis planuojama sukurti ir taikyti naujus </w:t>
            </w:r>
            <w:proofErr w:type="spellStart"/>
            <w:r w:rsidRPr="00D9347C">
              <w:rPr>
                <w:rFonts w:ascii="Times New Roman" w:eastAsia="AngsanaUPC" w:hAnsi="Times New Roman" w:cs="Times New Roman"/>
                <w:bCs/>
                <w:lang w:eastAsia="lt-LT"/>
              </w:rPr>
              <w:t>judumo</w:t>
            </w:r>
            <w:proofErr w:type="spellEnd"/>
            <w:r w:rsidRPr="00D9347C">
              <w:rPr>
                <w:rFonts w:ascii="Times New Roman" w:eastAsia="AngsanaUPC" w:hAnsi="Times New Roman" w:cs="Times New Roman"/>
                <w:bCs/>
                <w:lang w:eastAsia="lt-LT"/>
              </w:rPr>
              <w:t xml:space="preserve"> modelius bei sujungti inžinerinius, informacinių technologijų, ryšio priemonių, srautų valdymo, duomenų apdorojimo ir kitus sprendinius. Siekiant sumažinti vienam gyventojui tenkantį neigiamą miestų poveikį aplinkai, ypatingas dėmesys bus skiriamas oro kokybei bei triukšmo taršos mažinimui, miestuose bus plečiama žalioji infrastruktūra, skatinamos švarios ir darnios transporto priemonės, formuojamos mažos taršos zonos.</w:t>
            </w:r>
          </w:p>
          <w:p w:rsidR="00316179" w:rsidRPr="00D9347C" w:rsidRDefault="00316179" w:rsidP="00316179">
            <w:pPr>
              <w:tabs>
                <w:tab w:val="left" w:pos="142"/>
              </w:tabs>
              <w:ind w:firstLine="567"/>
              <w:contextualSpacing/>
              <w:jc w:val="both"/>
              <w:rPr>
                <w:rFonts w:ascii="Times New Roman" w:eastAsia="Calibri" w:hAnsi="Times New Roman" w:cs="Times New Roman"/>
                <w:lang w:eastAsia="lt-LT"/>
              </w:rPr>
            </w:pPr>
            <w:r w:rsidRPr="00D9347C">
              <w:rPr>
                <w:rFonts w:ascii="Times New Roman" w:eastAsia="Calibri" w:hAnsi="Times New Roman" w:cs="Times New Roman"/>
                <w:lang w:eastAsia="lt-LT"/>
              </w:rPr>
              <w:t xml:space="preserve">Viena iš pagrindinių eismo spūsčių miestuose susidarymo priežasčių </w:t>
            </w:r>
            <w:proofErr w:type="gramStart"/>
            <w:r w:rsidRPr="00D9347C">
              <w:rPr>
                <w:rFonts w:ascii="Times New Roman" w:eastAsia="Calibri" w:hAnsi="Times New Roman" w:cs="Times New Roman"/>
                <w:lang w:eastAsia="lt-LT"/>
              </w:rPr>
              <w:t>-</w:t>
            </w:r>
            <w:proofErr w:type="gramEnd"/>
            <w:r w:rsidRPr="00D9347C">
              <w:rPr>
                <w:rFonts w:ascii="Times New Roman" w:eastAsia="Calibri" w:hAnsi="Times New Roman" w:cs="Times New Roman"/>
                <w:lang w:eastAsia="lt-LT"/>
              </w:rPr>
              <w:t xml:space="preserve"> neišvystytos miestų funkcinės zonos. Tai lemia kryptingus gyventojų susisiekimo srautus iš gyvenamųjų mikrorajonų į komercinius, pramoninius ar kitas</w:t>
            </w:r>
            <w:r w:rsidRPr="00D9347C">
              <w:rPr>
                <w:rFonts w:ascii="Times New Roman" w:eastAsia="Times New Roman" w:hAnsi="Times New Roman" w:cs="Times New Roman"/>
              </w:rPr>
              <w:t xml:space="preserve"> </w:t>
            </w:r>
            <w:r w:rsidRPr="00D9347C">
              <w:rPr>
                <w:rFonts w:ascii="Times New Roman" w:eastAsia="Calibri" w:hAnsi="Times New Roman" w:cs="Times New Roman"/>
                <w:lang w:eastAsia="lt-LT"/>
              </w:rPr>
              <w:t xml:space="preserve">zonas, kuriose identifikuojama didelė koncentracija kuriamų darbo vietų, prekybos centrų ir ugdymo įstaigų. Darnus funkcinių zonų vystymas leidžia užtikrinti vietos gyventojų poreikius ir taip mažina nebūtinas susisiekimo keliones į kitus mikrorajonus. Nesant galimybės plėtoti lokalių centrų, ar užtikrinti visų gyventojų poreikius tenkinančių paslaugų </w:t>
            </w:r>
            <w:proofErr w:type="gramStart"/>
            <w:r w:rsidRPr="00D9347C">
              <w:rPr>
                <w:rFonts w:ascii="Times New Roman" w:eastAsia="Calibri" w:hAnsi="Times New Roman" w:cs="Times New Roman"/>
                <w:lang w:eastAsia="lt-LT"/>
              </w:rPr>
              <w:t>-</w:t>
            </w:r>
            <w:proofErr w:type="gramEnd"/>
            <w:r w:rsidRPr="00D9347C">
              <w:rPr>
                <w:rFonts w:ascii="Times New Roman" w:eastAsia="Calibri" w:hAnsi="Times New Roman" w:cs="Times New Roman"/>
                <w:lang w:eastAsia="lt-LT"/>
              </w:rPr>
              <w:t xml:space="preserve"> kuriama alternatyvaus susisiekimo viešuoju transportu, dviračiais ar pėsčiomis infrastruktūra, leidžianti kasdienėms kelionėms pasirinkti alternatyvų susisiekimą ir tokiu būdu mažinti eismo spūstis mieste. </w:t>
            </w:r>
          </w:p>
          <w:p w:rsidR="00316179" w:rsidRPr="00D9347C" w:rsidRDefault="00316179" w:rsidP="00316179">
            <w:pPr>
              <w:tabs>
                <w:tab w:val="left" w:pos="142"/>
              </w:tabs>
              <w:ind w:firstLine="567"/>
              <w:contextualSpacing/>
              <w:jc w:val="both"/>
              <w:rPr>
                <w:rFonts w:ascii="Times New Roman" w:eastAsia="AngsanaUPC" w:hAnsi="Times New Roman" w:cs="Times New Roman"/>
                <w:bCs/>
                <w:lang w:eastAsia="lt-LT"/>
              </w:rPr>
            </w:pPr>
            <w:r w:rsidRPr="00D9347C">
              <w:rPr>
                <w:rFonts w:ascii="Times New Roman" w:eastAsia="Calibri" w:hAnsi="Times New Roman" w:cs="Times New Roman"/>
                <w:lang w:eastAsia="lt-LT"/>
              </w:rPr>
              <w:t xml:space="preserve">Siekiant padaryti miestus įtraukiančius, saugius, atsparius ir tvarius bus įgyvendinamos integruotos visuomenės informavimo ir sąmoningumo ugdymo priemonės, kurios formuos visuomenės elgseną ir keis jos įpročius. Visuomenė bus šviečiama apie žmogaus neigiamą poveikį aplinkai ir bei to pasekmes visuomenės sveikatai bei skatinama kuo daugiau rinktis aplinkai draugiškus ir darnius </w:t>
            </w:r>
            <w:proofErr w:type="spellStart"/>
            <w:r w:rsidRPr="00D9347C">
              <w:rPr>
                <w:rFonts w:ascii="Times New Roman" w:eastAsia="Calibri" w:hAnsi="Times New Roman" w:cs="Times New Roman"/>
                <w:lang w:eastAsia="lt-LT"/>
              </w:rPr>
              <w:t>judumo</w:t>
            </w:r>
            <w:proofErr w:type="spellEnd"/>
            <w:r w:rsidRPr="00D9347C">
              <w:rPr>
                <w:rFonts w:ascii="Times New Roman" w:eastAsia="Calibri" w:hAnsi="Times New Roman" w:cs="Times New Roman"/>
                <w:lang w:eastAsia="lt-LT"/>
              </w:rPr>
              <w:t xml:space="preserve"> būdus, pirmenybę teikiant be motorinėms, netaršioms transporto priemonėmis, kelionėms pėsčiomis bei viešajam transportui.</w:t>
            </w:r>
            <w:r w:rsidRPr="00D9347C">
              <w:rPr>
                <w:rFonts w:ascii="Times New Roman" w:eastAsia="Calibri" w:hAnsi="Times New Roman" w:cs="Times New Roman"/>
              </w:rPr>
              <w:t xml:space="preserve"> </w:t>
            </w:r>
            <w:r w:rsidRPr="00D9347C">
              <w:rPr>
                <w:rFonts w:ascii="Times New Roman" w:eastAsia="Calibri" w:hAnsi="Times New Roman" w:cs="Times New Roman"/>
                <w:lang w:eastAsia="lt-LT"/>
              </w:rPr>
              <w:t xml:space="preserve">Siekiant keisti žmonių keliavimo įpročius ir didinti keliavimo nemotorizuotomis transporto priemonėmis procentą bendrame kelionių sraute, bus gerinamos susisiekimo dviračiu ir pėsčiomis keliavimo sąlygos miestuose ir priemiesčiuose. </w:t>
            </w:r>
          </w:p>
          <w:p w:rsidR="00316179" w:rsidRPr="00D9347C" w:rsidRDefault="00316179" w:rsidP="00316179">
            <w:pPr>
              <w:tabs>
                <w:tab w:val="left" w:pos="142"/>
              </w:tabs>
              <w:ind w:firstLine="567"/>
              <w:contextualSpacing/>
              <w:jc w:val="both"/>
              <w:rPr>
                <w:rFonts w:ascii="Times New Roman" w:eastAsia="AngsanaUPC" w:hAnsi="Times New Roman" w:cs="Times New Roman"/>
                <w:bCs/>
                <w:lang w:eastAsia="lt-LT"/>
              </w:rPr>
            </w:pPr>
            <w:r w:rsidRPr="00D9347C">
              <w:rPr>
                <w:rFonts w:ascii="Times New Roman" w:eastAsia="AngsanaUPC" w:hAnsi="Times New Roman" w:cs="Times New Roman"/>
                <w:bCs/>
                <w:lang w:eastAsia="lt-LT"/>
              </w:rPr>
              <w:t xml:space="preserve">Regioniniu aspektu, darnaus </w:t>
            </w:r>
            <w:proofErr w:type="spellStart"/>
            <w:r w:rsidRPr="00D9347C">
              <w:rPr>
                <w:rFonts w:ascii="Times New Roman" w:eastAsia="AngsanaUPC" w:hAnsi="Times New Roman" w:cs="Times New Roman"/>
                <w:bCs/>
                <w:lang w:eastAsia="lt-LT"/>
              </w:rPr>
              <w:t>judumo</w:t>
            </w:r>
            <w:proofErr w:type="spellEnd"/>
            <w:r w:rsidRPr="00D9347C">
              <w:rPr>
                <w:rFonts w:ascii="Times New Roman" w:eastAsia="AngsanaUPC" w:hAnsi="Times New Roman" w:cs="Times New Roman"/>
                <w:bCs/>
                <w:lang w:eastAsia="lt-LT"/>
              </w:rPr>
              <w:t xml:space="preserve"> veiklos teoriškai turėtų būti aktualiausios didžiausiam Lietuvos miestui – Vilniui, esančiam Sostinės regione. Tačiau demografinės ir urbanistinės tendencijos rodo, jog</w:t>
            </w:r>
            <w:proofErr w:type="gramStart"/>
            <w:r w:rsidRPr="00D9347C">
              <w:rPr>
                <w:rFonts w:ascii="Times New Roman" w:eastAsia="AngsanaUPC" w:hAnsi="Times New Roman" w:cs="Times New Roman"/>
                <w:bCs/>
                <w:lang w:eastAsia="lt-LT"/>
              </w:rPr>
              <w:t xml:space="preserve"> </w:t>
            </w:r>
            <w:r w:rsidR="00364C46" w:rsidRPr="00D9347C">
              <w:rPr>
                <w:rFonts w:ascii="Times New Roman" w:eastAsia="AngsanaUPC" w:hAnsi="Times New Roman" w:cs="Times New Roman"/>
                <w:bCs/>
                <w:lang w:eastAsia="lt-LT"/>
              </w:rPr>
              <w:t xml:space="preserve"> </w:t>
            </w:r>
            <w:proofErr w:type="spellStart"/>
            <w:proofErr w:type="gramEnd"/>
            <w:r w:rsidR="00364C46" w:rsidRPr="00D9347C">
              <w:rPr>
                <w:rFonts w:ascii="Times New Roman" w:eastAsia="AngsanaUPC" w:hAnsi="Times New Roman" w:cs="Times New Roman"/>
                <w:bCs/>
                <w:lang w:eastAsia="lt-LT"/>
              </w:rPr>
              <w:t>VVL</w:t>
            </w:r>
            <w:r w:rsidRPr="00D9347C">
              <w:rPr>
                <w:rFonts w:ascii="Times New Roman" w:eastAsia="AngsanaUPC" w:hAnsi="Times New Roman" w:cs="Times New Roman"/>
                <w:bCs/>
                <w:lang w:eastAsia="lt-LT"/>
              </w:rPr>
              <w:t>miestai</w:t>
            </w:r>
            <w:proofErr w:type="spellEnd"/>
            <w:r w:rsidRPr="00D9347C">
              <w:rPr>
                <w:rFonts w:ascii="Times New Roman" w:eastAsia="AngsanaUPC" w:hAnsi="Times New Roman" w:cs="Times New Roman"/>
                <w:bCs/>
                <w:lang w:eastAsia="lt-LT"/>
              </w:rPr>
              <w:t xml:space="preserve"> taip pat susiduria su urbanizacijos keliamais socialiniais, aplinkosauginiais, sveikatos ir ekonominiais iššūkiais. Aktyvios vidinės gyventojų migracijos, įskaitant turizmą, tendencijos suponuoja prielaidą, jog yra svarbu visoje Lietuvoje tolygiai vystyti darnų judumą, jog būtų suformuotas progresyvus ir horizontalus požiūris į judėjimą Lietuvoje, užkertant kelią problemoms ateityje.</w:t>
            </w:r>
          </w:p>
          <w:p w:rsidR="00316179" w:rsidRPr="00D9347C" w:rsidRDefault="00316179" w:rsidP="00316179">
            <w:pPr>
              <w:tabs>
                <w:tab w:val="left" w:pos="142"/>
              </w:tabs>
              <w:ind w:firstLine="567"/>
              <w:contextualSpacing/>
              <w:jc w:val="both"/>
              <w:rPr>
                <w:rFonts w:ascii="Times New Roman" w:eastAsia="Calibri" w:hAnsi="Times New Roman" w:cs="Times New Roman"/>
              </w:rPr>
            </w:pPr>
            <w:r w:rsidRPr="00D9347C">
              <w:rPr>
                <w:rFonts w:ascii="Times New Roman" w:eastAsia="AngsanaUPC" w:hAnsi="Times New Roman" w:cs="Times New Roman"/>
                <w:bCs/>
                <w:lang w:eastAsia="lt-LT"/>
              </w:rPr>
              <w:lastRenderedPageBreak/>
              <w:t xml:space="preserve">Įgyvendinant 2014–2020 metais parengtus darnaus </w:t>
            </w:r>
            <w:proofErr w:type="spellStart"/>
            <w:r w:rsidRPr="00D9347C">
              <w:rPr>
                <w:rFonts w:ascii="Times New Roman" w:eastAsia="AngsanaUPC" w:hAnsi="Times New Roman" w:cs="Times New Roman"/>
                <w:bCs/>
                <w:lang w:eastAsia="lt-LT"/>
              </w:rPr>
              <w:t>judumo</w:t>
            </w:r>
            <w:proofErr w:type="spellEnd"/>
            <w:r w:rsidRPr="00D9347C">
              <w:rPr>
                <w:rFonts w:ascii="Times New Roman" w:eastAsia="AngsanaUPC" w:hAnsi="Times New Roman" w:cs="Times New Roman"/>
                <w:bCs/>
                <w:lang w:eastAsia="lt-LT"/>
              </w:rPr>
              <w:t xml:space="preserve"> miestuose planus, tęsiamas 2014–2020 m. laikotarpiu pradėtas darnaus </w:t>
            </w:r>
            <w:proofErr w:type="spellStart"/>
            <w:r w:rsidRPr="00D9347C">
              <w:rPr>
                <w:rFonts w:ascii="Times New Roman" w:eastAsia="AngsanaUPC" w:hAnsi="Times New Roman" w:cs="Times New Roman"/>
                <w:bCs/>
                <w:lang w:eastAsia="lt-LT"/>
              </w:rPr>
              <w:t>judumo</w:t>
            </w:r>
            <w:proofErr w:type="spellEnd"/>
            <w:r w:rsidRPr="00D9347C">
              <w:rPr>
                <w:rFonts w:ascii="Times New Roman" w:eastAsia="AngsanaUPC" w:hAnsi="Times New Roman" w:cs="Times New Roman"/>
                <w:bCs/>
                <w:lang w:eastAsia="lt-LT"/>
              </w:rPr>
              <w:t xml:space="preserve"> priemonių diegimas. Kompleksiniais darnaus </w:t>
            </w:r>
            <w:proofErr w:type="spellStart"/>
            <w:r w:rsidRPr="00D9347C">
              <w:rPr>
                <w:rFonts w:ascii="Times New Roman" w:eastAsia="AngsanaUPC" w:hAnsi="Times New Roman" w:cs="Times New Roman"/>
                <w:bCs/>
                <w:lang w:eastAsia="lt-LT"/>
              </w:rPr>
              <w:t>judumo</w:t>
            </w:r>
            <w:proofErr w:type="spellEnd"/>
            <w:r w:rsidRPr="00D9347C">
              <w:rPr>
                <w:rFonts w:ascii="Times New Roman" w:eastAsia="AngsanaUPC" w:hAnsi="Times New Roman" w:cs="Times New Roman"/>
                <w:bCs/>
                <w:lang w:eastAsia="lt-LT"/>
              </w:rPr>
              <w:t xml:space="preserve"> sprendimais bus</w:t>
            </w:r>
            <w:r w:rsidRPr="00D9347C">
              <w:rPr>
                <w:rFonts w:ascii="Times New Roman" w:eastAsia="AngsanaUPC" w:hAnsi="Times New Roman" w:cs="Times New Roman"/>
                <w:bCs/>
                <w:iCs/>
                <w:lang w:eastAsia="lt-LT"/>
              </w:rPr>
              <w:t xml:space="preserve"> koordinuojama darnios transporto infrastruktūros plėtra, didinamas jos efektyvumas, koordinuotai diegiamos naujos transporto paslaugos, derinant transporto rūšis ir naudojant daugiau alternatyviųjų ir mažiau aplinką teršiančių degalų, keičiama gyventojų elgsena bei požiūris į viešąjį transportą.</w:t>
            </w:r>
            <w:r w:rsidRPr="00D9347C">
              <w:rPr>
                <w:rFonts w:ascii="Times New Roman" w:eastAsia="AngsanaUPC" w:hAnsi="Times New Roman" w:cs="Times New Roman"/>
                <w:bCs/>
                <w:lang w:eastAsia="lt-LT"/>
              </w:rPr>
              <w:t xml:space="preserve"> </w:t>
            </w:r>
            <w:r w:rsidRPr="00D9347C">
              <w:rPr>
                <w:rFonts w:ascii="Times New Roman" w:eastAsia="Calibri" w:hAnsi="Times New Roman" w:cs="Times New Roman"/>
              </w:rPr>
              <w:t xml:space="preserve">Darnaus </w:t>
            </w:r>
            <w:proofErr w:type="spellStart"/>
            <w:r w:rsidRPr="00D9347C">
              <w:rPr>
                <w:rFonts w:ascii="Times New Roman" w:eastAsia="Calibri" w:hAnsi="Times New Roman" w:cs="Times New Roman"/>
              </w:rPr>
              <w:t>judumo</w:t>
            </w:r>
            <w:proofErr w:type="spellEnd"/>
            <w:r w:rsidRPr="00D9347C">
              <w:rPr>
                <w:rFonts w:ascii="Times New Roman" w:eastAsia="Calibri" w:hAnsi="Times New Roman" w:cs="Times New Roman"/>
              </w:rPr>
              <w:t xml:space="preserve"> priemonės pagal parengtus darnaus </w:t>
            </w:r>
            <w:proofErr w:type="spellStart"/>
            <w:r w:rsidRPr="00D9347C">
              <w:rPr>
                <w:rFonts w:ascii="Times New Roman" w:eastAsia="Calibri" w:hAnsi="Times New Roman" w:cs="Times New Roman"/>
              </w:rPr>
              <w:t>judumo</w:t>
            </w:r>
            <w:proofErr w:type="spellEnd"/>
            <w:r w:rsidRPr="00D9347C">
              <w:rPr>
                <w:rFonts w:ascii="Times New Roman" w:eastAsia="Calibri" w:hAnsi="Times New Roman" w:cs="Times New Roman"/>
              </w:rPr>
              <w:t xml:space="preserve"> planus, užtikrins visų transporto rūšių integraciją ir subalansuotą </w:t>
            </w:r>
            <w:proofErr w:type="spellStart"/>
            <w:r w:rsidRPr="00D9347C">
              <w:rPr>
                <w:rFonts w:ascii="Times New Roman" w:eastAsia="Calibri" w:hAnsi="Times New Roman" w:cs="Times New Roman"/>
              </w:rPr>
              <w:t>judumo</w:t>
            </w:r>
            <w:proofErr w:type="spellEnd"/>
            <w:r w:rsidRPr="00D9347C">
              <w:rPr>
                <w:rFonts w:ascii="Times New Roman" w:eastAsia="Calibri" w:hAnsi="Times New Roman" w:cs="Times New Roman"/>
              </w:rPr>
              <w:t xml:space="preserve"> sistemų plėtrą, apimančią šias sritis: viešąjį transportą, be motorinį transportą, eismo saugą ir saugumą, modalinį transporto rūšių pasiskirstymą, eismo organizavimo valdymą, miesto logistiką, transporto sistemos visuotinumą ir žmonių turinčių specialiųjų poreikių įtrauktį, aplinką mažiau teršiantį transportą, intelektines transporto sistemas. Numatytais kompleksiniais darnaus </w:t>
            </w:r>
            <w:proofErr w:type="spellStart"/>
            <w:r w:rsidRPr="00D9347C">
              <w:rPr>
                <w:rFonts w:ascii="Times New Roman" w:eastAsia="Calibri" w:hAnsi="Times New Roman" w:cs="Times New Roman"/>
              </w:rPr>
              <w:t>judumo</w:t>
            </w:r>
            <w:proofErr w:type="spellEnd"/>
            <w:r w:rsidRPr="00D9347C">
              <w:rPr>
                <w:rFonts w:ascii="Times New Roman" w:eastAsia="Calibri" w:hAnsi="Times New Roman" w:cs="Times New Roman"/>
              </w:rPr>
              <w:t xml:space="preserve"> sprendimais prisidės prie išmetamo ŠESD kiekio transporto sektoriuje mažinimo.</w:t>
            </w:r>
          </w:p>
          <w:p w:rsidR="00316179" w:rsidRPr="00D9347C" w:rsidRDefault="00316179" w:rsidP="00316179">
            <w:pPr>
              <w:tabs>
                <w:tab w:val="left" w:pos="142"/>
              </w:tabs>
              <w:ind w:firstLine="567"/>
              <w:contextualSpacing/>
              <w:jc w:val="both"/>
              <w:rPr>
                <w:rFonts w:ascii="Times New Roman" w:eastAsia="Calibri" w:hAnsi="Times New Roman" w:cs="Times New Roman"/>
              </w:rPr>
            </w:pPr>
          </w:p>
          <w:p w:rsidR="00316179" w:rsidRPr="00D9347C" w:rsidRDefault="00316179" w:rsidP="00316179">
            <w:pPr>
              <w:tabs>
                <w:tab w:val="left" w:pos="142"/>
              </w:tabs>
              <w:ind w:firstLine="567"/>
              <w:jc w:val="both"/>
              <w:rPr>
                <w:rFonts w:ascii="Times New Roman" w:eastAsia="Calibri" w:hAnsi="Times New Roman" w:cs="Times New Roman"/>
              </w:rPr>
            </w:pPr>
            <w:r w:rsidRPr="00D9347C">
              <w:rPr>
                <w:rFonts w:ascii="Times New Roman" w:eastAsia="Calibri" w:hAnsi="Times New Roman" w:cs="Times New Roman"/>
                <w:lang w:bidi="lt-LT"/>
              </w:rPr>
              <w:t>Pavyzdinės veiklos, s</w:t>
            </w:r>
            <w:r w:rsidRPr="00D9347C">
              <w:rPr>
                <w:rFonts w:ascii="Times New Roman" w:eastAsia="Calibri" w:hAnsi="Times New Roman" w:cs="Times New Roman"/>
              </w:rPr>
              <w:t>iekiant mažinti neigiamą transporto poveikį aplinkai:</w:t>
            </w:r>
          </w:p>
          <w:p w:rsidR="00316179" w:rsidRPr="00D9347C" w:rsidRDefault="00316179" w:rsidP="00316179">
            <w:pPr>
              <w:tabs>
                <w:tab w:val="left" w:pos="567"/>
              </w:tabs>
              <w:ind w:firstLine="567"/>
              <w:jc w:val="both"/>
              <w:rPr>
                <w:rFonts w:ascii="Times New Roman" w:eastAsia="Calibri" w:hAnsi="Times New Roman" w:cs="Times New Roman"/>
              </w:rPr>
            </w:pPr>
            <w:r w:rsidRPr="00D9347C">
              <w:rPr>
                <w:rFonts w:ascii="Times New Roman" w:eastAsia="Times New Roman" w:hAnsi="Times New Roman" w:cs="Times New Roman"/>
                <w:b/>
                <w:bCs/>
                <w:noProof/>
              </w:rPr>
              <w:t xml:space="preserve">Įgyvendinti Darnaus judumo planuose </w:t>
            </w:r>
            <w:r w:rsidRPr="00D9347C">
              <w:rPr>
                <w:rFonts w:ascii="Times New Roman" w:eastAsia="Times New Roman" w:hAnsi="Times New Roman" w:cs="Times New Roman"/>
                <w:b/>
                <w:bCs/>
                <w:i/>
                <w:noProof/>
              </w:rPr>
              <w:t>(angl. SUMP)</w:t>
            </w:r>
            <w:r w:rsidRPr="00D9347C">
              <w:rPr>
                <w:rFonts w:ascii="Times New Roman" w:eastAsia="Times New Roman" w:hAnsi="Times New Roman" w:cs="Times New Roman"/>
                <w:b/>
                <w:bCs/>
                <w:noProof/>
              </w:rPr>
              <w:t xml:space="preserve"> numatytas darnaus judumo priemones miestuose</w:t>
            </w:r>
            <w:r w:rsidRPr="00D9347C">
              <w:rPr>
                <w:rFonts w:ascii="Times New Roman" w:eastAsia="Times New Roman" w:hAnsi="Times New Roman" w:cs="Times New Roman"/>
                <w:noProof/>
              </w:rPr>
              <w:t>:</w:t>
            </w:r>
            <w:r w:rsidRPr="00D9347C">
              <w:rPr>
                <w:rFonts w:ascii="Times New Roman" w:eastAsia="Calibri" w:hAnsi="Times New Roman" w:cs="Times New Roman"/>
              </w:rPr>
              <w:t xml:space="preserve"> prioritetas įgyvendinant Lietuvos didžiųjų miestų darnaus </w:t>
            </w:r>
            <w:proofErr w:type="spellStart"/>
            <w:r w:rsidRPr="00D9347C">
              <w:rPr>
                <w:rFonts w:ascii="Times New Roman" w:eastAsia="Calibri" w:hAnsi="Times New Roman" w:cs="Times New Roman"/>
              </w:rPr>
              <w:t>judumo</w:t>
            </w:r>
            <w:proofErr w:type="spellEnd"/>
            <w:r w:rsidRPr="00D9347C">
              <w:rPr>
                <w:rFonts w:ascii="Times New Roman" w:eastAsia="Calibri" w:hAnsi="Times New Roman" w:cs="Times New Roman"/>
              </w:rPr>
              <w:t xml:space="preserve"> miestuose planus, bus skiriamas projektams, kurių įgyvendinimas prisidėtų prie NECP numatytų priemonių tokių, kaip </w:t>
            </w:r>
            <w:r w:rsidRPr="00D9347C">
              <w:rPr>
                <w:rFonts w:ascii="Times New Roman" w:eastAsia="Times New Roman" w:hAnsi="Times New Roman" w:cs="Times New Roman"/>
                <w:noProof/>
              </w:rPr>
              <w:t xml:space="preserve">viešojo transporto prieinamumo ir naudojimosi didinimas, transporto priemonių su vidaus degimo varikliu patekimo į nustatytas miestų zonas ribojimas, eismo spūsčių mažinimas, taip pat didelį dėmesį </w:t>
            </w:r>
            <w:r w:rsidRPr="00D9347C">
              <w:rPr>
                <w:rFonts w:ascii="Times New Roman" w:eastAsia="Calibri" w:hAnsi="Times New Roman" w:cs="Times New Roman"/>
              </w:rPr>
              <w:t xml:space="preserve">skiriant būtiniems pokyčiams modaliniame kelionių pasiskirstyme tarp miestų funkcinių zonų </w:t>
            </w:r>
            <w:r w:rsidRPr="00D9347C">
              <w:rPr>
                <w:rFonts w:ascii="Times New Roman" w:eastAsia="Times New Roman" w:hAnsi="Times New Roman" w:cs="Times New Roman"/>
                <w:noProof/>
              </w:rPr>
              <w:t>bei kitų priemonių įgyvendinimo.</w:t>
            </w:r>
            <w:r w:rsidRPr="00D9347C">
              <w:rPr>
                <w:rFonts w:ascii="Times New Roman" w:eastAsia="Calibri" w:hAnsi="Times New Roman" w:cs="Times New Roman"/>
              </w:rPr>
              <w:t xml:space="preserve"> Įgyvendinant darnaus </w:t>
            </w:r>
            <w:proofErr w:type="spellStart"/>
            <w:r w:rsidRPr="00D9347C">
              <w:rPr>
                <w:rFonts w:ascii="Times New Roman" w:eastAsia="Calibri" w:hAnsi="Times New Roman" w:cs="Times New Roman"/>
              </w:rPr>
              <w:t>judumo</w:t>
            </w:r>
            <w:proofErr w:type="spellEnd"/>
            <w:r w:rsidRPr="00D9347C">
              <w:rPr>
                <w:rFonts w:ascii="Times New Roman" w:eastAsia="Calibri" w:hAnsi="Times New Roman" w:cs="Times New Roman"/>
              </w:rPr>
              <w:t xml:space="preserve"> priemones pagal parengtus darnaus </w:t>
            </w:r>
            <w:proofErr w:type="spellStart"/>
            <w:r w:rsidRPr="00D9347C">
              <w:rPr>
                <w:rFonts w:ascii="Times New Roman" w:eastAsia="Calibri" w:hAnsi="Times New Roman" w:cs="Times New Roman"/>
              </w:rPr>
              <w:t>judumo</w:t>
            </w:r>
            <w:proofErr w:type="spellEnd"/>
            <w:r w:rsidRPr="00D9347C">
              <w:rPr>
                <w:rFonts w:ascii="Times New Roman" w:eastAsia="Calibri" w:hAnsi="Times New Roman" w:cs="Times New Roman"/>
              </w:rPr>
              <w:t xml:space="preserve"> miestuose planus, bus siekiama užtikrinti visų transporto rūšių integraciją ir subalansuotą </w:t>
            </w:r>
            <w:proofErr w:type="spellStart"/>
            <w:r w:rsidRPr="00D9347C">
              <w:rPr>
                <w:rFonts w:ascii="Times New Roman" w:eastAsia="Calibri" w:hAnsi="Times New Roman" w:cs="Times New Roman"/>
              </w:rPr>
              <w:t>judumo</w:t>
            </w:r>
            <w:proofErr w:type="spellEnd"/>
            <w:r w:rsidRPr="00D9347C">
              <w:rPr>
                <w:rFonts w:ascii="Times New Roman" w:eastAsia="Calibri" w:hAnsi="Times New Roman" w:cs="Times New Roman"/>
              </w:rPr>
              <w:t xml:space="preserve"> sistemų plėtrą, apimančią šias sritis: viešąjį transportą, be motorinį transportą, eismo saugą ir saugumą, modalinį pasiskirstymą, eismo organizavimo valdymą, miesto logistiką, transporto sistemos visuotinumą ir žmonių turinčių specialiųjų poreikių įtrauktį, aplinką mažiau teršiantį transportą, intelektines transporto sistemas. Skatinant gyventojus naudotis be motorines ir viešojo transporto priemones, numatoma vykdyti plačią socialinę sklaidą, visuomenės informavimą, gyventojų kelionių vykdymo įpročių formavimą. </w:t>
            </w:r>
            <w:bookmarkStart w:id="59" w:name="_Hlk43985922"/>
          </w:p>
          <w:p w:rsidR="00316179" w:rsidRPr="00D9347C" w:rsidRDefault="00316179" w:rsidP="00316179">
            <w:pPr>
              <w:tabs>
                <w:tab w:val="left" w:pos="142"/>
              </w:tabs>
              <w:ind w:firstLine="567"/>
              <w:jc w:val="both"/>
              <w:rPr>
                <w:rFonts w:ascii="Times New Roman" w:hAnsi="Times New Roman" w:cs="Times New Roman"/>
              </w:rPr>
            </w:pPr>
            <w:r w:rsidRPr="00D9347C">
              <w:rPr>
                <w:rFonts w:ascii="Times New Roman" w:eastAsia="Times New Roman" w:hAnsi="Times New Roman" w:cs="Times New Roman"/>
                <w:b/>
                <w:bCs/>
                <w:noProof/>
              </w:rPr>
              <w:t xml:space="preserve">Skatinti gyventojus naudotis viešuoju transportu, įsigyjant AEI naudojančias vietinio susisiekimo viešojo transporto priemones: </w:t>
            </w:r>
            <w:r w:rsidRPr="00D9347C">
              <w:rPr>
                <w:rFonts w:ascii="Times New Roman" w:eastAsia="Times New Roman" w:hAnsi="Times New Roman" w:cs="Times New Roman"/>
                <w:bCs/>
                <w:noProof/>
              </w:rPr>
              <w:t>bus toliau investuojama į viešojo transporto priemonių parko atnaujinimą, įsigyjant alternatyviais degalais varomas viešojo transporto priemones, taip pat sudarant galimybę įrengti alternatyvių degalų infrastruktūros stacionarias stoteles autobusų parkų teritorijose. Prioritetas bus teikiamas įsigyjant nulinės emisijos transporto priemones. Skatinant gyventojus naudotis viešuoju transportu, numatoma toliau optimizuoti maršrutus ir tvarkaraščius, vykdyti plačią socialinę sklaidą ir visuomenės informavimą.</w:t>
            </w:r>
            <w:r w:rsidRPr="00D9347C">
              <w:rPr>
                <w:rFonts w:ascii="Times New Roman" w:eastAsia="Calibri" w:hAnsi="Times New Roman" w:cs="Times New Roman"/>
              </w:rPr>
              <w:t xml:space="preserve"> </w:t>
            </w:r>
            <w:bookmarkEnd w:id="59"/>
            <w:r w:rsidRPr="00D9347C">
              <w:rPr>
                <w:rFonts w:ascii="Times New Roman" w:eastAsia="Calibri" w:hAnsi="Times New Roman" w:cs="Times New Roman"/>
              </w:rPr>
              <w:t>Ši veikla bus įgyvendinama visoje Lietuvoje.</w:t>
            </w:r>
          </w:p>
        </w:tc>
      </w:tr>
    </w:tbl>
    <w:p w:rsidR="00316179" w:rsidRPr="002422CF" w:rsidRDefault="00316179" w:rsidP="00316179">
      <w:pPr>
        <w:spacing w:before="120" w:after="120" w:line="240" w:lineRule="auto"/>
        <w:jc w:val="both"/>
        <w:rPr>
          <w:rFonts w:cs="Times New Roman"/>
          <w:b/>
          <w:i/>
        </w:rPr>
      </w:pPr>
      <w:r w:rsidRPr="002422CF">
        <w:rPr>
          <w:rFonts w:cs="Times New Roman"/>
          <w:b/>
          <w:i/>
        </w:rPr>
        <w:lastRenderedPageBreak/>
        <w:t>Pagrindinės tikslinės grupės</w:t>
      </w:r>
    </w:p>
    <w:tbl>
      <w:tblPr>
        <w:tblStyle w:val="Lentelstinklelis2"/>
        <w:tblW w:w="0" w:type="auto"/>
        <w:tblLook w:val="04A0" w:firstRow="1" w:lastRow="0" w:firstColumn="1" w:lastColumn="0" w:noHBand="0" w:noVBand="1"/>
      </w:tblPr>
      <w:tblGrid>
        <w:gridCol w:w="9854"/>
      </w:tblGrid>
      <w:tr w:rsidR="00316179" w:rsidRPr="006E3A1A" w:rsidTr="00364C46">
        <w:tc>
          <w:tcPr>
            <w:tcW w:w="9854" w:type="dxa"/>
          </w:tcPr>
          <w:p w:rsidR="00316179" w:rsidRPr="00D9347C" w:rsidRDefault="00316179" w:rsidP="00364C46">
            <w:pPr>
              <w:ind w:firstLine="567"/>
              <w:jc w:val="both"/>
              <w:rPr>
                <w:rFonts w:ascii="Times New Roman" w:hAnsi="Times New Roman" w:cs="Times New Roman"/>
                <w:iCs/>
              </w:rPr>
            </w:pPr>
            <w:r w:rsidRPr="00D9347C">
              <w:rPr>
                <w:rFonts w:ascii="Times New Roman" w:hAnsi="Times New Roman" w:cs="Times New Roman"/>
                <w:iCs/>
              </w:rPr>
              <w:t xml:space="preserve">20 Darnaus </w:t>
            </w:r>
            <w:proofErr w:type="spellStart"/>
            <w:r w:rsidRPr="00D9347C">
              <w:rPr>
                <w:rFonts w:ascii="Times New Roman" w:hAnsi="Times New Roman" w:cs="Times New Roman"/>
                <w:iCs/>
              </w:rPr>
              <w:t>judumo</w:t>
            </w:r>
            <w:proofErr w:type="spellEnd"/>
            <w:r w:rsidRPr="00D9347C">
              <w:rPr>
                <w:rFonts w:ascii="Times New Roman" w:hAnsi="Times New Roman" w:cs="Times New Roman"/>
                <w:iCs/>
              </w:rPr>
              <w:t xml:space="preserve"> mieste planus rengusių savivaldybių gyventojai ir mieste besilankantys asmenys gaus naudą dėl įdiegtų darnaus </w:t>
            </w:r>
            <w:proofErr w:type="spellStart"/>
            <w:r w:rsidRPr="00D9347C">
              <w:rPr>
                <w:rFonts w:ascii="Times New Roman" w:hAnsi="Times New Roman" w:cs="Times New Roman"/>
                <w:iCs/>
              </w:rPr>
              <w:t>judumo</w:t>
            </w:r>
            <w:proofErr w:type="spellEnd"/>
            <w:r w:rsidRPr="00D9347C">
              <w:rPr>
                <w:rFonts w:ascii="Times New Roman" w:hAnsi="Times New Roman" w:cs="Times New Roman"/>
                <w:iCs/>
              </w:rPr>
              <w:t xml:space="preserve"> priemonių.</w:t>
            </w:r>
          </w:p>
          <w:p w:rsidR="00316179" w:rsidRPr="00D9347C" w:rsidRDefault="00316179" w:rsidP="00364C46">
            <w:pPr>
              <w:ind w:firstLine="567"/>
              <w:jc w:val="both"/>
              <w:rPr>
                <w:rFonts w:ascii="Times New Roman" w:hAnsi="Times New Roman" w:cs="Times New Roman"/>
              </w:rPr>
            </w:pPr>
            <w:r w:rsidRPr="00D9347C">
              <w:rPr>
                <w:rFonts w:ascii="Times New Roman" w:eastAsia="Times New Roman" w:hAnsi="Times New Roman" w:cs="Times New Roman"/>
                <w:iCs/>
                <w:noProof/>
              </w:rPr>
              <w:t>AEI naudojančių vietinio susisiekimo viešojo transporto priemonių naudotojai.</w:t>
            </w:r>
          </w:p>
        </w:tc>
      </w:tr>
    </w:tbl>
    <w:p w:rsidR="00316179" w:rsidRPr="002422CF" w:rsidRDefault="00316179" w:rsidP="00316179">
      <w:pPr>
        <w:spacing w:before="120" w:after="120" w:line="240" w:lineRule="auto"/>
        <w:jc w:val="both"/>
        <w:rPr>
          <w:rFonts w:eastAsia="Times New Roman" w:cs="Times New Roman"/>
          <w:b/>
          <w:i/>
          <w:iCs/>
          <w:noProof/>
          <w:lang w:eastAsia="lt-LT" w:bidi="lt-LT"/>
        </w:rPr>
      </w:pPr>
      <w:r w:rsidRPr="002422CF">
        <w:rPr>
          <w:rFonts w:eastAsia="Calibri" w:cs="Times New Roman"/>
          <w:b/>
          <w:i/>
          <w:noProof/>
          <w:lang w:eastAsia="lt-LT" w:bidi="lt-LT"/>
        </w:rPr>
        <w:t xml:space="preserve">Veiksmai, užtikrinantys lygybę, įtrauktį ir nediskriminavimą </w:t>
      </w:r>
    </w:p>
    <w:p w:rsidR="00316179" w:rsidRPr="00D9347C" w:rsidRDefault="00316179" w:rsidP="00316179">
      <w:p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cs="Times New Roman"/>
          <w:sz w:val="22"/>
          <w:lang w:eastAsia="lt-LT" w:bidi="lt-LT"/>
        </w:rPr>
      </w:pPr>
      <w:r w:rsidRPr="00D9347C">
        <w:rPr>
          <w:rFonts w:eastAsia="Calibri" w:cs="Times New Roman"/>
          <w:noProof/>
          <w:sz w:val="22"/>
          <w:lang w:eastAsia="lt-LT" w:bidi="lt-LT"/>
        </w:rPr>
        <w:t>Vykdant numatytas veiklas bus siekiama užtikrinti lygybės, įtraukties ir nediskriminavimo principus. Kuriama transporto infrastruktūra ar įsigijamos transporto priemonės bus pritaikytos naudotis žmonėms su specialiaisiais poreikiais.</w:t>
      </w:r>
    </w:p>
    <w:p w:rsidR="00316179" w:rsidRPr="002422CF" w:rsidRDefault="00316179" w:rsidP="00316179">
      <w:pPr>
        <w:spacing w:before="120" w:after="120" w:line="240" w:lineRule="auto"/>
        <w:jc w:val="both"/>
        <w:rPr>
          <w:rFonts w:cs="Times New Roman"/>
          <w:b/>
          <w:i/>
        </w:rPr>
      </w:pPr>
      <w:r w:rsidRPr="002422CF">
        <w:rPr>
          <w:rFonts w:cs="Times New Roman"/>
          <w:b/>
          <w:i/>
        </w:rPr>
        <w:t>Konkrečios tikslinės teritorijos, įskaitant planuojamą teritorinių priemonių panaudojimą</w:t>
      </w:r>
    </w:p>
    <w:tbl>
      <w:tblPr>
        <w:tblStyle w:val="Lentelstinklelis2"/>
        <w:tblW w:w="0" w:type="auto"/>
        <w:tblLook w:val="04A0" w:firstRow="1" w:lastRow="0" w:firstColumn="1" w:lastColumn="0" w:noHBand="0" w:noVBand="1"/>
      </w:tblPr>
      <w:tblGrid>
        <w:gridCol w:w="9854"/>
      </w:tblGrid>
      <w:tr w:rsidR="00316179" w:rsidRPr="00D9347C" w:rsidTr="00364C46">
        <w:tc>
          <w:tcPr>
            <w:tcW w:w="9854" w:type="dxa"/>
          </w:tcPr>
          <w:p w:rsidR="00316179" w:rsidRPr="00D9347C" w:rsidRDefault="00316179" w:rsidP="00364C46">
            <w:pPr>
              <w:ind w:firstLine="567"/>
              <w:jc w:val="both"/>
              <w:rPr>
                <w:rFonts w:ascii="Times New Roman" w:hAnsi="Times New Roman" w:cs="Times New Roman"/>
              </w:rPr>
            </w:pPr>
            <w:r w:rsidRPr="00D9347C">
              <w:rPr>
                <w:rFonts w:ascii="Times New Roman" w:hAnsi="Times New Roman" w:cs="Times New Roman"/>
                <w:iCs/>
                <w:spacing w:val="-4"/>
              </w:rPr>
              <w:t>Visa Lietuva</w:t>
            </w:r>
          </w:p>
        </w:tc>
      </w:tr>
    </w:tbl>
    <w:p w:rsidR="00316179" w:rsidRPr="002422CF" w:rsidRDefault="00316179" w:rsidP="00316179">
      <w:pPr>
        <w:spacing w:before="120" w:after="120" w:line="240" w:lineRule="auto"/>
        <w:jc w:val="both"/>
        <w:rPr>
          <w:rFonts w:cs="Times New Roman"/>
          <w:b/>
          <w:i/>
        </w:rPr>
      </w:pPr>
      <w:r w:rsidRPr="002422CF">
        <w:rPr>
          <w:rFonts w:cs="Times New Roman"/>
          <w:b/>
          <w:i/>
        </w:rPr>
        <w:t>Tarpregioniniai, tarp sienų ir tarpvalstybiniai veiksmai</w:t>
      </w:r>
    </w:p>
    <w:tbl>
      <w:tblPr>
        <w:tblStyle w:val="Lentelstinklelis2"/>
        <w:tblW w:w="0" w:type="auto"/>
        <w:tblLook w:val="04A0" w:firstRow="1" w:lastRow="0" w:firstColumn="1" w:lastColumn="0" w:noHBand="0" w:noVBand="1"/>
      </w:tblPr>
      <w:tblGrid>
        <w:gridCol w:w="9854"/>
      </w:tblGrid>
      <w:tr w:rsidR="00316179" w:rsidRPr="00D9347C" w:rsidTr="00364C46">
        <w:tc>
          <w:tcPr>
            <w:tcW w:w="9854" w:type="dxa"/>
          </w:tcPr>
          <w:p w:rsidR="00316179" w:rsidRPr="00D9347C" w:rsidRDefault="00316179" w:rsidP="00364C46">
            <w:pPr>
              <w:ind w:firstLine="567"/>
              <w:jc w:val="both"/>
              <w:rPr>
                <w:rFonts w:ascii="Times New Roman" w:hAnsi="Times New Roman" w:cs="Times New Roman"/>
              </w:rPr>
            </w:pPr>
            <w:r w:rsidRPr="00D9347C">
              <w:rPr>
                <w:rFonts w:ascii="Times New Roman" w:hAnsi="Times New Roman" w:cs="Times New Roman"/>
              </w:rPr>
              <w:t>Netaikoma</w:t>
            </w:r>
          </w:p>
        </w:tc>
      </w:tr>
    </w:tbl>
    <w:p w:rsidR="00316179" w:rsidRPr="002422CF" w:rsidRDefault="00316179" w:rsidP="00316179">
      <w:pPr>
        <w:spacing w:before="120" w:after="120" w:line="240" w:lineRule="auto"/>
        <w:jc w:val="both"/>
        <w:rPr>
          <w:rFonts w:cs="Times New Roman"/>
          <w:b/>
          <w:i/>
        </w:rPr>
      </w:pPr>
      <w:r w:rsidRPr="002422CF">
        <w:rPr>
          <w:rFonts w:cs="Times New Roman"/>
          <w:b/>
          <w:i/>
        </w:rPr>
        <w:t>Planuojamas finansinių priemonių naudojimas</w:t>
      </w:r>
    </w:p>
    <w:tbl>
      <w:tblPr>
        <w:tblStyle w:val="Lentelstinklelis2"/>
        <w:tblW w:w="0" w:type="auto"/>
        <w:tblLook w:val="04A0" w:firstRow="1" w:lastRow="0" w:firstColumn="1" w:lastColumn="0" w:noHBand="0" w:noVBand="1"/>
      </w:tblPr>
      <w:tblGrid>
        <w:gridCol w:w="9854"/>
      </w:tblGrid>
      <w:tr w:rsidR="00316179" w:rsidRPr="00D9347C" w:rsidTr="00364C46">
        <w:tc>
          <w:tcPr>
            <w:tcW w:w="9854" w:type="dxa"/>
          </w:tcPr>
          <w:p w:rsidR="00316179" w:rsidRPr="00D9347C" w:rsidRDefault="00316179" w:rsidP="00364C46">
            <w:pPr>
              <w:ind w:firstLine="567"/>
              <w:jc w:val="both"/>
              <w:rPr>
                <w:rFonts w:ascii="Times New Roman" w:hAnsi="Times New Roman" w:cs="Times New Roman"/>
              </w:rPr>
            </w:pPr>
            <w:r w:rsidRPr="00D9347C">
              <w:rPr>
                <w:rFonts w:ascii="Times New Roman" w:hAnsi="Times New Roman" w:cs="Times New Roman"/>
                <w:iCs/>
              </w:rPr>
              <w:t>Planuojama naudoti subsidijas, nes bus investuojama į viešąją infrastruktūrą, kuri negeneruoja pajamų.</w:t>
            </w:r>
          </w:p>
        </w:tc>
      </w:tr>
    </w:tbl>
    <w:p w:rsidR="00316179" w:rsidRPr="00B63C5D" w:rsidRDefault="00316179" w:rsidP="00316179">
      <w:pPr>
        <w:spacing w:before="240" w:after="240" w:line="240" w:lineRule="auto"/>
        <w:jc w:val="both"/>
        <w:rPr>
          <w:rFonts w:cs="Times New Roman"/>
          <w:b/>
          <w:i/>
          <w:szCs w:val="24"/>
        </w:rPr>
      </w:pPr>
      <w:r w:rsidRPr="00B63C5D">
        <w:rPr>
          <w:rFonts w:cs="Times New Roman"/>
          <w:b/>
          <w:i/>
          <w:szCs w:val="24"/>
        </w:rPr>
        <w:t>Rodikliai</w:t>
      </w:r>
    </w:p>
    <w:p w:rsidR="00316179" w:rsidRPr="00B63C5D" w:rsidRDefault="00316179" w:rsidP="00316179">
      <w:pPr>
        <w:spacing w:before="240" w:after="0" w:line="240" w:lineRule="auto"/>
        <w:jc w:val="both"/>
        <w:rPr>
          <w:rFonts w:cs="Times New Roman"/>
          <w:sz w:val="22"/>
        </w:rPr>
      </w:pPr>
      <w:r w:rsidRPr="00B63C5D">
        <w:rPr>
          <w:rFonts w:cs="Times New Roman"/>
          <w:b/>
          <w:sz w:val="22"/>
        </w:rPr>
        <w:lastRenderedPageBreak/>
        <w:t>2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92"/>
        <w:gridCol w:w="851"/>
        <w:gridCol w:w="989"/>
        <w:gridCol w:w="1271"/>
        <w:gridCol w:w="1835"/>
        <w:gridCol w:w="999"/>
        <w:gridCol w:w="991"/>
        <w:gridCol w:w="946"/>
      </w:tblGrid>
      <w:tr w:rsidR="00316179" w:rsidRPr="00ED0867" w:rsidTr="00364C46">
        <w:trPr>
          <w:trHeight w:val="1043"/>
          <w:tblHeader/>
        </w:trPr>
        <w:tc>
          <w:tcPr>
            <w:tcW w:w="49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Prioritetas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43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Fondas</w:t>
            </w:r>
          </w:p>
        </w:tc>
        <w:tc>
          <w:tcPr>
            <w:tcW w:w="50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64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Pr>
                <w:rFonts w:cs="Times New Roman"/>
                <w:b/>
                <w:noProof/>
                <w:sz w:val="16"/>
                <w:szCs w:val="16"/>
              </w:rPr>
              <w:t>Identifikavimo numeris</w:t>
            </w:r>
          </w:p>
        </w:tc>
        <w:tc>
          <w:tcPr>
            <w:tcW w:w="93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Pr>
                <w:rFonts w:cs="Times New Roman"/>
                <w:b/>
                <w:noProof/>
                <w:sz w:val="16"/>
                <w:szCs w:val="16"/>
              </w:rPr>
              <w:t>Rodiklis</w:t>
            </w:r>
          </w:p>
        </w:tc>
        <w:tc>
          <w:tcPr>
            <w:tcW w:w="50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Tarpinė reikšmė (2024 m.)</w:t>
            </w:r>
          </w:p>
        </w:tc>
        <w:tc>
          <w:tcPr>
            <w:tcW w:w="48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Siekinys (2029 m.)</w:t>
            </w:r>
          </w:p>
        </w:tc>
      </w:tr>
      <w:tr w:rsidR="00316179" w:rsidRPr="00ED0867" w:rsidTr="00364C46">
        <w:trPr>
          <w:trHeight w:val="332"/>
        </w:trPr>
        <w:tc>
          <w:tcPr>
            <w:tcW w:w="497" w:type="pct"/>
            <w:vMerge w:val="restart"/>
            <w:tcBorders>
              <w:top w:val="single" w:sz="12" w:space="0" w:color="auto"/>
            </w:tcBorders>
          </w:tcPr>
          <w:p w:rsidR="00316179" w:rsidRPr="00104837" w:rsidRDefault="00D9347C" w:rsidP="00364C46">
            <w:pPr>
              <w:spacing w:after="0" w:line="240" w:lineRule="auto"/>
              <w:jc w:val="both"/>
              <w:rPr>
                <w:rFonts w:cs="Times New Roman"/>
                <w:noProof/>
                <w:sz w:val="16"/>
                <w:szCs w:val="16"/>
              </w:rPr>
            </w:pPr>
            <w:r>
              <w:rPr>
                <w:rFonts w:cs="Times New Roman"/>
                <w:noProof/>
                <w:sz w:val="16"/>
                <w:szCs w:val="16"/>
              </w:rPr>
              <w:t>8</w:t>
            </w:r>
          </w:p>
        </w:tc>
        <w:tc>
          <w:tcPr>
            <w:tcW w:w="503" w:type="pct"/>
            <w:vMerge w:val="restart"/>
            <w:tcBorders>
              <w:top w:val="single" w:sz="12" w:space="0" w:color="auto"/>
            </w:tcBorders>
          </w:tcPr>
          <w:p w:rsidR="00316179" w:rsidRPr="00104837" w:rsidRDefault="00316179" w:rsidP="00316179">
            <w:pPr>
              <w:spacing w:after="0" w:line="240" w:lineRule="auto"/>
              <w:jc w:val="both"/>
              <w:rPr>
                <w:rFonts w:cs="Times New Roman"/>
                <w:noProof/>
                <w:sz w:val="16"/>
                <w:szCs w:val="16"/>
              </w:rPr>
            </w:pPr>
            <w:r>
              <w:rPr>
                <w:rFonts w:cs="Times New Roman"/>
                <w:noProof/>
                <w:sz w:val="16"/>
                <w:szCs w:val="16"/>
              </w:rPr>
              <w:t>81</w:t>
            </w:r>
            <w:r w:rsidRPr="00104837">
              <w:rPr>
                <w:rFonts w:cs="Times New Roman"/>
                <w:noProof/>
                <w:sz w:val="16"/>
                <w:szCs w:val="16"/>
              </w:rPr>
              <w:t>.</w:t>
            </w:r>
          </w:p>
        </w:tc>
        <w:tc>
          <w:tcPr>
            <w:tcW w:w="432" w:type="pct"/>
            <w:vMerge w:val="restart"/>
            <w:tcBorders>
              <w:top w:val="single" w:sz="12" w:space="0" w:color="auto"/>
            </w:tcBorders>
          </w:tcPr>
          <w:p w:rsidR="00316179" w:rsidRPr="00104837" w:rsidRDefault="00316179" w:rsidP="00364C46">
            <w:pPr>
              <w:spacing w:after="0" w:line="240" w:lineRule="auto"/>
              <w:jc w:val="both"/>
              <w:rPr>
                <w:rFonts w:cs="Times New Roman"/>
                <w:noProof/>
                <w:sz w:val="16"/>
                <w:szCs w:val="16"/>
              </w:rPr>
            </w:pPr>
            <w:r w:rsidRPr="00104837">
              <w:rPr>
                <w:rFonts w:cs="Times New Roman"/>
                <w:noProof/>
                <w:sz w:val="16"/>
                <w:szCs w:val="16"/>
              </w:rPr>
              <w:t>SaF</w:t>
            </w:r>
          </w:p>
        </w:tc>
        <w:tc>
          <w:tcPr>
            <w:tcW w:w="502" w:type="pct"/>
            <w:vMerge w:val="restart"/>
            <w:tcBorders>
              <w:top w:val="single" w:sz="12" w:space="0" w:color="auto"/>
            </w:tcBorders>
          </w:tcPr>
          <w:p w:rsidR="00316179" w:rsidRPr="00104837" w:rsidRDefault="00316179" w:rsidP="00364C46">
            <w:pPr>
              <w:spacing w:after="0" w:line="240" w:lineRule="auto"/>
              <w:jc w:val="both"/>
              <w:rPr>
                <w:rFonts w:cs="Times New Roman"/>
                <w:noProof/>
                <w:sz w:val="16"/>
                <w:szCs w:val="16"/>
              </w:rPr>
            </w:pPr>
            <w:r w:rsidRPr="00104837">
              <w:rPr>
                <w:rFonts w:cs="Times New Roman"/>
                <w:noProof/>
                <w:sz w:val="16"/>
                <w:szCs w:val="16"/>
              </w:rPr>
              <w:t>Visa Lietuva</w:t>
            </w:r>
          </w:p>
        </w:tc>
        <w:tc>
          <w:tcPr>
            <w:tcW w:w="645" w:type="pct"/>
            <w:tcBorders>
              <w:top w:val="single" w:sz="12" w:space="0" w:color="auto"/>
              <w:bottom w:val="single" w:sz="4" w:space="0" w:color="auto"/>
            </w:tcBorders>
          </w:tcPr>
          <w:p w:rsidR="00316179" w:rsidRPr="00104837" w:rsidRDefault="00316179" w:rsidP="00364C46">
            <w:pPr>
              <w:spacing w:after="0" w:line="240" w:lineRule="auto"/>
              <w:jc w:val="both"/>
              <w:rPr>
                <w:rFonts w:eastAsia="Calibri" w:cs="Times New Roman"/>
                <w:sz w:val="16"/>
                <w:szCs w:val="16"/>
                <w:lang w:eastAsia="en-GB" w:bidi="lt-LT"/>
              </w:rPr>
            </w:pPr>
            <w:r w:rsidRPr="00104837">
              <w:rPr>
                <w:rFonts w:eastAsia="Calibri" w:cs="Times New Roman"/>
                <w:sz w:val="16"/>
                <w:szCs w:val="16"/>
                <w:lang w:eastAsia="en-GB" w:bidi="lt-LT"/>
              </w:rPr>
              <w:t>RCO 57</w:t>
            </w:r>
          </w:p>
        </w:tc>
        <w:tc>
          <w:tcPr>
            <w:tcW w:w="931" w:type="pct"/>
            <w:tcBorders>
              <w:top w:val="single" w:sz="12" w:space="0" w:color="auto"/>
              <w:bottom w:val="single" w:sz="4" w:space="0" w:color="auto"/>
            </w:tcBorders>
            <w:shd w:val="clear" w:color="auto" w:fill="auto"/>
          </w:tcPr>
          <w:p w:rsidR="00316179" w:rsidRPr="00104837" w:rsidRDefault="00316179" w:rsidP="00364C46">
            <w:pPr>
              <w:tabs>
                <w:tab w:val="left" w:pos="315"/>
                <w:tab w:val="left" w:pos="457"/>
              </w:tabs>
              <w:spacing w:after="0" w:line="240" w:lineRule="auto"/>
              <w:contextualSpacing/>
              <w:jc w:val="both"/>
              <w:rPr>
                <w:rFonts w:eastAsia="Calibri" w:cs="Times New Roman"/>
                <w:sz w:val="16"/>
                <w:szCs w:val="16"/>
                <w:lang w:eastAsia="en-GB" w:bidi="lt-LT"/>
              </w:rPr>
            </w:pPr>
            <w:r w:rsidRPr="00104837">
              <w:rPr>
                <w:rFonts w:eastAsia="Calibri" w:cs="Times New Roman"/>
                <w:sz w:val="16"/>
                <w:szCs w:val="16"/>
                <w:lang w:eastAsia="en-GB" w:bidi="lt-LT"/>
              </w:rPr>
              <w:t>Viešajam transportui skirti ekologiški riedmenys</w:t>
            </w:r>
          </w:p>
        </w:tc>
        <w:tc>
          <w:tcPr>
            <w:tcW w:w="507" w:type="pct"/>
            <w:tcBorders>
              <w:top w:val="single" w:sz="12" w:space="0" w:color="auto"/>
              <w:bottom w:val="single" w:sz="4" w:space="0" w:color="auto"/>
            </w:tcBorders>
          </w:tcPr>
          <w:p w:rsidR="00316179" w:rsidRPr="00104837" w:rsidRDefault="00316179" w:rsidP="00364C46">
            <w:pPr>
              <w:spacing w:after="0" w:line="240" w:lineRule="auto"/>
              <w:jc w:val="both"/>
              <w:rPr>
                <w:rFonts w:eastAsia="Times New Roman" w:cs="Times New Roman"/>
                <w:iCs/>
                <w:sz w:val="16"/>
                <w:szCs w:val="16"/>
                <w:lang w:eastAsia="lt-LT"/>
              </w:rPr>
            </w:pPr>
            <w:r w:rsidRPr="00104837">
              <w:rPr>
                <w:rFonts w:eastAsia="Times New Roman" w:cs="Times New Roman"/>
                <w:iCs/>
                <w:sz w:val="16"/>
                <w:szCs w:val="16"/>
                <w:lang w:eastAsia="lt-LT"/>
              </w:rPr>
              <w:t>Keleiviai</w:t>
            </w:r>
          </w:p>
        </w:tc>
        <w:tc>
          <w:tcPr>
            <w:tcW w:w="503" w:type="pct"/>
            <w:tcBorders>
              <w:top w:val="single" w:sz="12" w:space="0" w:color="auto"/>
              <w:bottom w:val="single" w:sz="4" w:space="0" w:color="auto"/>
            </w:tcBorders>
            <w:shd w:val="clear" w:color="auto" w:fill="auto"/>
          </w:tcPr>
          <w:p w:rsidR="00316179" w:rsidRPr="00D9347C" w:rsidRDefault="00316179" w:rsidP="00364C46">
            <w:pPr>
              <w:spacing w:after="0" w:line="240" w:lineRule="auto"/>
              <w:jc w:val="center"/>
              <w:rPr>
                <w:rFonts w:cs="Times New Roman"/>
                <w:bCs/>
                <w:noProof/>
                <w:sz w:val="16"/>
                <w:szCs w:val="16"/>
              </w:rPr>
            </w:pPr>
            <w:r w:rsidRPr="00D9347C">
              <w:rPr>
                <w:rFonts w:cs="Times New Roman"/>
                <w:bCs/>
                <w:noProof/>
                <w:sz w:val="16"/>
                <w:szCs w:val="16"/>
              </w:rPr>
              <w:t>990</w:t>
            </w:r>
          </w:p>
        </w:tc>
        <w:tc>
          <w:tcPr>
            <w:tcW w:w="480" w:type="pct"/>
            <w:tcBorders>
              <w:top w:val="single" w:sz="12" w:space="0" w:color="auto"/>
              <w:bottom w:val="single" w:sz="4" w:space="0" w:color="auto"/>
            </w:tcBorders>
            <w:shd w:val="clear" w:color="auto" w:fill="auto"/>
          </w:tcPr>
          <w:p w:rsidR="00316179" w:rsidRPr="00D9347C" w:rsidRDefault="00316179" w:rsidP="00364C46">
            <w:pPr>
              <w:spacing w:after="0" w:line="240" w:lineRule="auto"/>
              <w:jc w:val="center"/>
              <w:rPr>
                <w:rFonts w:cs="Times New Roman"/>
                <w:bCs/>
                <w:noProof/>
                <w:sz w:val="16"/>
                <w:szCs w:val="16"/>
              </w:rPr>
            </w:pPr>
            <w:r w:rsidRPr="00D9347C">
              <w:rPr>
                <w:rFonts w:cs="Times New Roman"/>
                <w:bCs/>
                <w:noProof/>
                <w:sz w:val="16"/>
                <w:szCs w:val="16"/>
              </w:rPr>
              <w:t>9 900</w:t>
            </w:r>
          </w:p>
        </w:tc>
      </w:tr>
      <w:tr w:rsidR="00316179" w:rsidRPr="00ED0867" w:rsidTr="00364C46">
        <w:trPr>
          <w:trHeight w:val="332"/>
        </w:trPr>
        <w:tc>
          <w:tcPr>
            <w:tcW w:w="497" w:type="pct"/>
            <w:vMerge/>
          </w:tcPr>
          <w:p w:rsidR="00316179" w:rsidRPr="00ED0867" w:rsidRDefault="00316179" w:rsidP="00364C46">
            <w:pPr>
              <w:spacing w:after="0" w:line="240" w:lineRule="auto"/>
              <w:jc w:val="both"/>
              <w:rPr>
                <w:rFonts w:cs="Times New Roman"/>
                <w:noProof/>
                <w:sz w:val="16"/>
                <w:szCs w:val="16"/>
              </w:rPr>
            </w:pPr>
          </w:p>
        </w:tc>
        <w:tc>
          <w:tcPr>
            <w:tcW w:w="503" w:type="pct"/>
            <w:vMerge/>
          </w:tcPr>
          <w:p w:rsidR="00316179" w:rsidRDefault="00316179" w:rsidP="00364C46">
            <w:pPr>
              <w:spacing w:after="0" w:line="240" w:lineRule="auto"/>
              <w:jc w:val="both"/>
              <w:rPr>
                <w:rFonts w:cs="Times New Roman"/>
                <w:noProof/>
                <w:sz w:val="16"/>
                <w:szCs w:val="16"/>
              </w:rPr>
            </w:pPr>
          </w:p>
        </w:tc>
        <w:tc>
          <w:tcPr>
            <w:tcW w:w="432" w:type="pct"/>
            <w:vMerge/>
          </w:tcPr>
          <w:p w:rsidR="00316179" w:rsidRPr="00ED0867" w:rsidRDefault="00316179" w:rsidP="00364C46">
            <w:pPr>
              <w:spacing w:after="0" w:line="240" w:lineRule="auto"/>
              <w:jc w:val="both"/>
              <w:rPr>
                <w:rFonts w:cs="Times New Roman"/>
                <w:noProof/>
                <w:sz w:val="16"/>
                <w:szCs w:val="16"/>
                <w:highlight w:val="yellow"/>
              </w:rPr>
            </w:pPr>
          </w:p>
        </w:tc>
        <w:tc>
          <w:tcPr>
            <w:tcW w:w="502" w:type="pct"/>
            <w:vMerge/>
          </w:tcPr>
          <w:p w:rsidR="00316179" w:rsidRPr="00ED0867" w:rsidRDefault="00316179" w:rsidP="00364C46">
            <w:pPr>
              <w:spacing w:after="0" w:line="240" w:lineRule="auto"/>
              <w:jc w:val="both"/>
              <w:rPr>
                <w:rFonts w:cs="Times New Roman"/>
                <w:noProof/>
                <w:sz w:val="16"/>
                <w:szCs w:val="16"/>
                <w:highlight w:val="yellow"/>
              </w:rPr>
            </w:pPr>
          </w:p>
        </w:tc>
        <w:tc>
          <w:tcPr>
            <w:tcW w:w="645" w:type="pct"/>
            <w:tcBorders>
              <w:top w:val="single" w:sz="4" w:space="0" w:color="auto"/>
              <w:bottom w:val="single" w:sz="4" w:space="0" w:color="auto"/>
            </w:tcBorders>
          </w:tcPr>
          <w:p w:rsidR="00316179" w:rsidRPr="00104837" w:rsidRDefault="00316179" w:rsidP="00364C46">
            <w:pPr>
              <w:spacing w:after="0" w:line="240" w:lineRule="auto"/>
              <w:jc w:val="both"/>
              <w:rPr>
                <w:rFonts w:eastAsia="Calibri" w:cs="Times New Roman"/>
                <w:sz w:val="16"/>
                <w:szCs w:val="16"/>
                <w:lang w:eastAsia="en-GB" w:bidi="lt-LT"/>
              </w:rPr>
            </w:pPr>
            <w:r w:rsidRPr="00104837">
              <w:rPr>
                <w:rFonts w:eastAsia="Calibri" w:cs="Times New Roman"/>
                <w:sz w:val="16"/>
                <w:szCs w:val="16"/>
                <w:lang w:eastAsia="en-GB" w:bidi="lt-LT"/>
              </w:rPr>
              <w:t>Specialusis</w:t>
            </w:r>
          </w:p>
        </w:tc>
        <w:tc>
          <w:tcPr>
            <w:tcW w:w="931" w:type="pct"/>
            <w:tcBorders>
              <w:top w:val="single" w:sz="4" w:space="0" w:color="auto"/>
              <w:bottom w:val="single" w:sz="4" w:space="0" w:color="auto"/>
            </w:tcBorders>
            <w:shd w:val="clear" w:color="auto" w:fill="auto"/>
          </w:tcPr>
          <w:p w:rsidR="00316179" w:rsidRPr="00104837" w:rsidRDefault="00316179" w:rsidP="00364C46">
            <w:pPr>
              <w:autoSpaceDE w:val="0"/>
              <w:autoSpaceDN w:val="0"/>
              <w:adjustRightInd w:val="0"/>
              <w:spacing w:after="0" w:line="240" w:lineRule="auto"/>
              <w:jc w:val="both"/>
              <w:rPr>
                <w:rFonts w:eastAsia="Calibri" w:cs="Times New Roman"/>
                <w:sz w:val="16"/>
                <w:szCs w:val="16"/>
                <w:lang w:eastAsia="en-GB" w:bidi="lt-LT"/>
              </w:rPr>
            </w:pPr>
            <w:r w:rsidRPr="00104837">
              <w:rPr>
                <w:rFonts w:eastAsia="Calibri" w:cs="Times New Roman"/>
                <w:sz w:val="16"/>
                <w:szCs w:val="16"/>
                <w:lang w:eastAsia="en-GB" w:bidi="lt-LT"/>
              </w:rPr>
              <w:t>Įgyvend</w:t>
            </w:r>
            <w:r>
              <w:rPr>
                <w:rFonts w:eastAsia="Calibri" w:cs="Times New Roman"/>
                <w:sz w:val="16"/>
                <w:szCs w:val="16"/>
                <w:lang w:eastAsia="en-GB" w:bidi="lt-LT"/>
              </w:rPr>
              <w:t xml:space="preserve">intos darnaus </w:t>
            </w:r>
            <w:proofErr w:type="spellStart"/>
            <w:r>
              <w:rPr>
                <w:rFonts w:eastAsia="Calibri" w:cs="Times New Roman"/>
                <w:sz w:val="16"/>
                <w:szCs w:val="16"/>
                <w:lang w:eastAsia="en-GB" w:bidi="lt-LT"/>
              </w:rPr>
              <w:t>judumo</w:t>
            </w:r>
            <w:proofErr w:type="spellEnd"/>
            <w:r>
              <w:rPr>
                <w:rFonts w:eastAsia="Calibri" w:cs="Times New Roman"/>
                <w:sz w:val="16"/>
                <w:szCs w:val="16"/>
                <w:lang w:eastAsia="en-GB" w:bidi="lt-LT"/>
              </w:rPr>
              <w:t xml:space="preserve"> priemonės </w:t>
            </w:r>
          </w:p>
        </w:tc>
        <w:tc>
          <w:tcPr>
            <w:tcW w:w="507" w:type="pct"/>
            <w:tcBorders>
              <w:top w:val="single" w:sz="4" w:space="0" w:color="auto"/>
              <w:bottom w:val="single" w:sz="4" w:space="0" w:color="auto"/>
            </w:tcBorders>
          </w:tcPr>
          <w:p w:rsidR="00316179" w:rsidRPr="00104837" w:rsidRDefault="00316179" w:rsidP="00364C46">
            <w:pPr>
              <w:spacing w:after="0" w:line="240" w:lineRule="auto"/>
              <w:jc w:val="both"/>
              <w:rPr>
                <w:rFonts w:eastAsia="Times New Roman" w:cs="Times New Roman"/>
                <w:iCs/>
                <w:sz w:val="16"/>
                <w:szCs w:val="16"/>
                <w:lang w:eastAsia="lt-LT"/>
              </w:rPr>
            </w:pPr>
            <w:r w:rsidRPr="00104837">
              <w:rPr>
                <w:rFonts w:eastAsia="Times New Roman" w:cs="Times New Roman"/>
                <w:iCs/>
                <w:sz w:val="16"/>
                <w:szCs w:val="16"/>
                <w:lang w:eastAsia="lt-LT"/>
              </w:rPr>
              <w:t>Skaičius</w:t>
            </w:r>
          </w:p>
        </w:tc>
        <w:tc>
          <w:tcPr>
            <w:tcW w:w="503" w:type="pct"/>
            <w:tcBorders>
              <w:top w:val="single" w:sz="4" w:space="0" w:color="auto"/>
              <w:bottom w:val="single" w:sz="4" w:space="0" w:color="auto"/>
            </w:tcBorders>
            <w:shd w:val="clear" w:color="auto" w:fill="auto"/>
          </w:tcPr>
          <w:p w:rsidR="00316179" w:rsidRPr="00D9347C" w:rsidRDefault="00316179" w:rsidP="00364C46">
            <w:pPr>
              <w:spacing w:after="0" w:line="240" w:lineRule="auto"/>
              <w:jc w:val="center"/>
              <w:rPr>
                <w:rFonts w:cs="Times New Roman"/>
                <w:bCs/>
                <w:noProof/>
                <w:sz w:val="16"/>
                <w:szCs w:val="16"/>
              </w:rPr>
            </w:pPr>
            <w:r w:rsidRPr="00D9347C">
              <w:rPr>
                <w:rFonts w:cs="Times New Roman"/>
                <w:bCs/>
                <w:noProof/>
                <w:sz w:val="16"/>
                <w:szCs w:val="16"/>
              </w:rPr>
              <w:t>5</w:t>
            </w:r>
          </w:p>
        </w:tc>
        <w:tc>
          <w:tcPr>
            <w:tcW w:w="480" w:type="pct"/>
            <w:tcBorders>
              <w:top w:val="single" w:sz="4" w:space="0" w:color="auto"/>
              <w:bottom w:val="single" w:sz="4" w:space="0" w:color="auto"/>
            </w:tcBorders>
            <w:shd w:val="clear" w:color="auto" w:fill="auto"/>
          </w:tcPr>
          <w:p w:rsidR="00316179" w:rsidRPr="00D9347C" w:rsidRDefault="00316179" w:rsidP="00364C46">
            <w:pPr>
              <w:spacing w:after="0" w:line="240" w:lineRule="auto"/>
              <w:jc w:val="center"/>
              <w:rPr>
                <w:rFonts w:cs="Times New Roman"/>
                <w:bCs/>
                <w:noProof/>
                <w:sz w:val="16"/>
                <w:szCs w:val="16"/>
              </w:rPr>
            </w:pPr>
            <w:r w:rsidRPr="00D9347C">
              <w:rPr>
                <w:rFonts w:cs="Times New Roman"/>
                <w:bCs/>
                <w:noProof/>
                <w:sz w:val="16"/>
                <w:szCs w:val="16"/>
              </w:rPr>
              <w:t>51</w:t>
            </w:r>
          </w:p>
        </w:tc>
      </w:tr>
      <w:tr w:rsidR="00316179" w:rsidRPr="00ED0867" w:rsidTr="00364C46">
        <w:trPr>
          <w:trHeight w:val="332"/>
        </w:trPr>
        <w:tc>
          <w:tcPr>
            <w:tcW w:w="497" w:type="pct"/>
            <w:vMerge/>
          </w:tcPr>
          <w:p w:rsidR="00316179" w:rsidRPr="00ED0867" w:rsidRDefault="00316179" w:rsidP="00364C46">
            <w:pPr>
              <w:spacing w:after="0" w:line="240" w:lineRule="auto"/>
              <w:jc w:val="both"/>
              <w:rPr>
                <w:rFonts w:cs="Times New Roman"/>
                <w:noProof/>
                <w:sz w:val="16"/>
                <w:szCs w:val="16"/>
              </w:rPr>
            </w:pPr>
          </w:p>
        </w:tc>
        <w:tc>
          <w:tcPr>
            <w:tcW w:w="503" w:type="pct"/>
            <w:vMerge/>
          </w:tcPr>
          <w:p w:rsidR="00316179" w:rsidRDefault="00316179" w:rsidP="00364C46">
            <w:pPr>
              <w:spacing w:after="0" w:line="240" w:lineRule="auto"/>
              <w:jc w:val="both"/>
              <w:rPr>
                <w:rFonts w:cs="Times New Roman"/>
                <w:noProof/>
                <w:sz w:val="16"/>
                <w:szCs w:val="16"/>
              </w:rPr>
            </w:pPr>
          </w:p>
        </w:tc>
        <w:tc>
          <w:tcPr>
            <w:tcW w:w="432" w:type="pct"/>
            <w:vMerge/>
          </w:tcPr>
          <w:p w:rsidR="00316179" w:rsidRPr="00ED0867" w:rsidRDefault="00316179" w:rsidP="00364C46">
            <w:pPr>
              <w:spacing w:after="0" w:line="240" w:lineRule="auto"/>
              <w:jc w:val="both"/>
              <w:rPr>
                <w:rFonts w:cs="Times New Roman"/>
                <w:noProof/>
                <w:sz w:val="16"/>
                <w:szCs w:val="16"/>
                <w:highlight w:val="yellow"/>
              </w:rPr>
            </w:pPr>
          </w:p>
        </w:tc>
        <w:tc>
          <w:tcPr>
            <w:tcW w:w="502" w:type="pct"/>
            <w:vMerge/>
          </w:tcPr>
          <w:p w:rsidR="00316179" w:rsidRPr="00ED0867" w:rsidRDefault="00316179" w:rsidP="00364C46">
            <w:pPr>
              <w:spacing w:after="0" w:line="240" w:lineRule="auto"/>
              <w:jc w:val="both"/>
              <w:rPr>
                <w:rFonts w:cs="Times New Roman"/>
                <w:noProof/>
                <w:sz w:val="16"/>
                <w:szCs w:val="16"/>
                <w:highlight w:val="yellow"/>
              </w:rPr>
            </w:pPr>
          </w:p>
        </w:tc>
        <w:tc>
          <w:tcPr>
            <w:tcW w:w="645" w:type="pct"/>
            <w:tcBorders>
              <w:top w:val="single" w:sz="4" w:space="0" w:color="auto"/>
            </w:tcBorders>
          </w:tcPr>
          <w:p w:rsidR="00316179" w:rsidRPr="00104837" w:rsidRDefault="00316179" w:rsidP="00364C46">
            <w:pPr>
              <w:spacing w:after="0" w:line="240" w:lineRule="auto"/>
              <w:jc w:val="both"/>
              <w:rPr>
                <w:rFonts w:eastAsia="Calibri" w:cs="Times New Roman"/>
                <w:sz w:val="16"/>
                <w:szCs w:val="16"/>
                <w:lang w:eastAsia="en-GB" w:bidi="lt-LT"/>
              </w:rPr>
            </w:pPr>
            <w:r w:rsidRPr="00104837">
              <w:rPr>
                <w:rFonts w:eastAsia="Calibri" w:cs="Times New Roman"/>
                <w:sz w:val="16"/>
                <w:szCs w:val="16"/>
                <w:lang w:eastAsia="en-GB" w:bidi="lt-LT"/>
              </w:rPr>
              <w:t>Specialusis</w:t>
            </w:r>
          </w:p>
        </w:tc>
        <w:tc>
          <w:tcPr>
            <w:tcW w:w="931" w:type="pct"/>
            <w:tcBorders>
              <w:top w:val="single" w:sz="4" w:space="0" w:color="auto"/>
            </w:tcBorders>
            <w:shd w:val="clear" w:color="auto" w:fill="auto"/>
          </w:tcPr>
          <w:p w:rsidR="00316179" w:rsidRPr="00104837" w:rsidRDefault="00316179" w:rsidP="00364C46">
            <w:pPr>
              <w:autoSpaceDE w:val="0"/>
              <w:autoSpaceDN w:val="0"/>
              <w:adjustRightInd w:val="0"/>
              <w:spacing w:after="0" w:line="240" w:lineRule="auto"/>
              <w:jc w:val="both"/>
              <w:rPr>
                <w:rFonts w:eastAsia="Calibri" w:cs="Times New Roman"/>
                <w:sz w:val="16"/>
                <w:szCs w:val="16"/>
                <w:lang w:eastAsia="en-GB" w:bidi="lt-LT"/>
              </w:rPr>
            </w:pPr>
            <w:r w:rsidRPr="00104837">
              <w:rPr>
                <w:rFonts w:eastAsia="Calibri" w:cs="Times New Roman"/>
                <w:sz w:val="16"/>
                <w:szCs w:val="16"/>
                <w:lang w:eastAsia="en-GB" w:bidi="lt-LT"/>
              </w:rPr>
              <w:t>Įdiegtos in</w:t>
            </w:r>
            <w:r>
              <w:rPr>
                <w:rFonts w:eastAsia="Calibri" w:cs="Times New Roman"/>
                <w:sz w:val="16"/>
                <w:szCs w:val="16"/>
                <w:lang w:eastAsia="en-GB" w:bidi="lt-LT"/>
              </w:rPr>
              <w:t xml:space="preserve">telektinės transporto sistemos </w:t>
            </w:r>
          </w:p>
        </w:tc>
        <w:tc>
          <w:tcPr>
            <w:tcW w:w="507" w:type="pct"/>
            <w:tcBorders>
              <w:top w:val="single" w:sz="4" w:space="0" w:color="auto"/>
            </w:tcBorders>
          </w:tcPr>
          <w:p w:rsidR="00316179" w:rsidRPr="00104837" w:rsidRDefault="00316179" w:rsidP="00364C46">
            <w:pPr>
              <w:spacing w:after="0" w:line="240" w:lineRule="auto"/>
              <w:jc w:val="both"/>
              <w:rPr>
                <w:rFonts w:eastAsia="Times New Roman" w:cs="Times New Roman"/>
                <w:iCs/>
                <w:sz w:val="16"/>
                <w:szCs w:val="16"/>
                <w:lang w:eastAsia="lt-LT"/>
              </w:rPr>
            </w:pPr>
            <w:r w:rsidRPr="00104837">
              <w:rPr>
                <w:rFonts w:eastAsia="Times New Roman" w:cs="Times New Roman"/>
                <w:iCs/>
                <w:sz w:val="16"/>
                <w:szCs w:val="16"/>
                <w:lang w:eastAsia="lt-LT"/>
              </w:rPr>
              <w:t>Skaičius</w:t>
            </w:r>
          </w:p>
        </w:tc>
        <w:tc>
          <w:tcPr>
            <w:tcW w:w="503" w:type="pct"/>
            <w:tcBorders>
              <w:top w:val="single" w:sz="4" w:space="0" w:color="auto"/>
            </w:tcBorders>
            <w:shd w:val="clear" w:color="auto" w:fill="auto"/>
          </w:tcPr>
          <w:p w:rsidR="00316179" w:rsidRPr="00D9347C" w:rsidRDefault="00316179" w:rsidP="00364C46">
            <w:pPr>
              <w:spacing w:after="0" w:line="240" w:lineRule="auto"/>
              <w:jc w:val="center"/>
              <w:rPr>
                <w:rFonts w:cs="Times New Roman"/>
                <w:bCs/>
                <w:noProof/>
                <w:sz w:val="16"/>
                <w:szCs w:val="16"/>
              </w:rPr>
            </w:pPr>
            <w:r w:rsidRPr="00D9347C">
              <w:rPr>
                <w:rFonts w:cs="Times New Roman"/>
                <w:bCs/>
                <w:noProof/>
                <w:sz w:val="16"/>
                <w:szCs w:val="16"/>
              </w:rPr>
              <w:t>3</w:t>
            </w:r>
          </w:p>
        </w:tc>
        <w:tc>
          <w:tcPr>
            <w:tcW w:w="480" w:type="pct"/>
            <w:tcBorders>
              <w:top w:val="single" w:sz="4" w:space="0" w:color="auto"/>
            </w:tcBorders>
            <w:shd w:val="clear" w:color="auto" w:fill="auto"/>
          </w:tcPr>
          <w:p w:rsidR="00316179" w:rsidRPr="00D9347C" w:rsidRDefault="00316179" w:rsidP="00364C46">
            <w:pPr>
              <w:spacing w:after="0" w:line="240" w:lineRule="auto"/>
              <w:jc w:val="center"/>
              <w:rPr>
                <w:rFonts w:cs="Times New Roman"/>
                <w:bCs/>
                <w:noProof/>
                <w:sz w:val="16"/>
                <w:szCs w:val="16"/>
              </w:rPr>
            </w:pPr>
            <w:r w:rsidRPr="00D9347C">
              <w:rPr>
                <w:rFonts w:cs="Times New Roman"/>
                <w:bCs/>
                <w:noProof/>
                <w:sz w:val="16"/>
                <w:szCs w:val="16"/>
              </w:rPr>
              <w:t>25</w:t>
            </w:r>
          </w:p>
        </w:tc>
      </w:tr>
    </w:tbl>
    <w:p w:rsidR="00316179" w:rsidRDefault="00316179" w:rsidP="00316179">
      <w:pPr>
        <w:spacing w:after="0" w:line="240" w:lineRule="auto"/>
        <w:jc w:val="both"/>
        <w:rPr>
          <w:rFonts w:cs="Times New Roman"/>
          <w:b/>
          <w:sz w:val="22"/>
        </w:rPr>
      </w:pPr>
    </w:p>
    <w:p w:rsidR="00316179" w:rsidRDefault="00316179" w:rsidP="00316179">
      <w:pPr>
        <w:spacing w:after="0" w:line="240" w:lineRule="auto"/>
        <w:jc w:val="both"/>
        <w:rPr>
          <w:rFonts w:cs="Times New Roman"/>
          <w:b/>
          <w:sz w:val="22"/>
        </w:rPr>
        <w:sectPr w:rsidR="00316179" w:rsidSect="00931C78">
          <w:pgSz w:w="11906" w:h="16838"/>
          <w:pgMar w:top="1276" w:right="567" w:bottom="1134" w:left="1701" w:header="567" w:footer="567" w:gutter="0"/>
          <w:cols w:space="1296"/>
          <w:docGrid w:linePitch="360"/>
        </w:sectPr>
      </w:pPr>
    </w:p>
    <w:p w:rsidR="00316179" w:rsidRPr="00ED0867" w:rsidRDefault="00316179" w:rsidP="00316179">
      <w:pPr>
        <w:spacing w:after="0" w:line="240" w:lineRule="auto"/>
        <w:jc w:val="both"/>
        <w:rPr>
          <w:rFonts w:cs="Times New Roman"/>
          <w:sz w:val="16"/>
          <w:szCs w:val="16"/>
        </w:rPr>
      </w:pPr>
      <w:r>
        <w:rPr>
          <w:rFonts w:cs="Times New Roman"/>
          <w:b/>
          <w:sz w:val="22"/>
        </w:rPr>
        <w:lastRenderedPageBreak/>
        <w:t xml:space="preserve">3 lentelė. </w:t>
      </w:r>
      <w:r w:rsidRPr="00A86786">
        <w:rPr>
          <w:rFonts w:cs="Times New Roman"/>
          <w:b/>
          <w:sz w:val="22"/>
        </w:rPr>
        <w:t>Rezultato rodikliai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3"/>
        <w:gridCol w:w="850"/>
        <w:gridCol w:w="992"/>
        <w:gridCol w:w="1276"/>
        <w:gridCol w:w="3970"/>
        <w:gridCol w:w="992"/>
        <w:gridCol w:w="992"/>
        <w:gridCol w:w="1134"/>
        <w:gridCol w:w="859"/>
        <w:gridCol w:w="1055"/>
        <w:gridCol w:w="1046"/>
      </w:tblGrid>
      <w:tr w:rsidR="00316179" w:rsidRPr="00ED0867" w:rsidTr="00364C46">
        <w:trPr>
          <w:trHeight w:val="1141"/>
          <w:tblHeader/>
        </w:trPr>
        <w:tc>
          <w:tcPr>
            <w:tcW w:w="317"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Prioritetas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Konkretus uždavinys</w:t>
            </w:r>
          </w:p>
        </w:tc>
        <w:tc>
          <w:tcPr>
            <w:tcW w:w="2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Fondas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Regiono kategorija</w:t>
            </w:r>
          </w:p>
        </w:tc>
        <w:tc>
          <w:tcPr>
            <w:tcW w:w="42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Identifikavimo numeris [5]</w:t>
            </w:r>
          </w:p>
        </w:tc>
        <w:tc>
          <w:tcPr>
            <w:tcW w:w="131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Rodiklis [255]</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Matavimo vienetas</w:t>
            </w:r>
          </w:p>
        </w:tc>
        <w:tc>
          <w:tcPr>
            <w:tcW w:w="328"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Pradinė reikšmė arba pamatinė vertė</w:t>
            </w:r>
          </w:p>
        </w:tc>
        <w:tc>
          <w:tcPr>
            <w:tcW w:w="3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Ataskaitiniai metai</w:t>
            </w:r>
          </w:p>
        </w:tc>
        <w:tc>
          <w:tcPr>
            <w:tcW w:w="28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Siekinys (2029 m.)</w:t>
            </w:r>
          </w:p>
        </w:tc>
        <w:tc>
          <w:tcPr>
            <w:tcW w:w="34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Duomenų šaltinis [200]</w:t>
            </w:r>
          </w:p>
        </w:tc>
        <w:tc>
          <w:tcPr>
            <w:tcW w:w="346"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Pr="00ED0867" w:rsidRDefault="00316179" w:rsidP="00364C46">
            <w:pPr>
              <w:spacing w:after="0" w:line="240" w:lineRule="auto"/>
              <w:jc w:val="center"/>
              <w:rPr>
                <w:rFonts w:cs="Times New Roman"/>
                <w:b/>
                <w:noProof/>
                <w:sz w:val="16"/>
                <w:szCs w:val="16"/>
              </w:rPr>
            </w:pPr>
            <w:r w:rsidRPr="00ED0867">
              <w:rPr>
                <w:rFonts w:cs="Times New Roman"/>
                <w:b/>
                <w:noProof/>
                <w:sz w:val="16"/>
                <w:szCs w:val="16"/>
              </w:rPr>
              <w:t>Pastabos [200]</w:t>
            </w:r>
          </w:p>
        </w:tc>
      </w:tr>
      <w:tr w:rsidR="00316179" w:rsidRPr="00ED0867" w:rsidTr="00364C46">
        <w:trPr>
          <w:trHeight w:val="286"/>
        </w:trPr>
        <w:tc>
          <w:tcPr>
            <w:tcW w:w="317" w:type="pct"/>
            <w:vMerge w:val="restart"/>
            <w:tcBorders>
              <w:top w:val="single" w:sz="12" w:space="0" w:color="auto"/>
            </w:tcBorders>
          </w:tcPr>
          <w:p w:rsidR="00316179" w:rsidRPr="00104837" w:rsidRDefault="00D9347C" w:rsidP="00364C46">
            <w:pPr>
              <w:spacing w:after="0" w:line="240" w:lineRule="auto"/>
              <w:jc w:val="both"/>
              <w:rPr>
                <w:rFonts w:cs="Times New Roman"/>
                <w:noProof/>
                <w:sz w:val="16"/>
                <w:szCs w:val="16"/>
              </w:rPr>
            </w:pPr>
            <w:r>
              <w:rPr>
                <w:rFonts w:cs="Times New Roman"/>
                <w:noProof/>
                <w:sz w:val="16"/>
                <w:szCs w:val="16"/>
              </w:rPr>
              <w:t>8.</w:t>
            </w:r>
          </w:p>
        </w:tc>
        <w:tc>
          <w:tcPr>
            <w:tcW w:w="328" w:type="pct"/>
            <w:vMerge w:val="restart"/>
            <w:tcBorders>
              <w:top w:val="single" w:sz="12" w:space="0" w:color="auto"/>
            </w:tcBorders>
          </w:tcPr>
          <w:p w:rsidR="00316179" w:rsidRPr="00104837" w:rsidRDefault="00316179" w:rsidP="00316179">
            <w:pPr>
              <w:spacing w:after="0" w:line="240" w:lineRule="auto"/>
              <w:jc w:val="both"/>
              <w:rPr>
                <w:rFonts w:cs="Times New Roman"/>
                <w:noProof/>
                <w:sz w:val="16"/>
                <w:szCs w:val="16"/>
              </w:rPr>
            </w:pPr>
            <w:r>
              <w:rPr>
                <w:rFonts w:cs="Times New Roman"/>
                <w:noProof/>
                <w:sz w:val="16"/>
                <w:szCs w:val="16"/>
              </w:rPr>
              <w:t>8</w:t>
            </w:r>
            <w:r w:rsidRPr="00104837">
              <w:rPr>
                <w:rFonts w:cs="Times New Roman"/>
                <w:noProof/>
                <w:sz w:val="16"/>
                <w:szCs w:val="16"/>
              </w:rPr>
              <w:t>.</w:t>
            </w:r>
            <w:r>
              <w:rPr>
                <w:rFonts w:cs="Times New Roman"/>
                <w:noProof/>
                <w:sz w:val="16"/>
                <w:szCs w:val="16"/>
              </w:rPr>
              <w:t>1</w:t>
            </w:r>
            <w:r w:rsidRPr="00104837">
              <w:rPr>
                <w:rFonts w:cs="Times New Roman"/>
                <w:noProof/>
                <w:sz w:val="16"/>
                <w:szCs w:val="16"/>
              </w:rPr>
              <w:t>.</w:t>
            </w:r>
          </w:p>
        </w:tc>
        <w:tc>
          <w:tcPr>
            <w:tcW w:w="281" w:type="pct"/>
            <w:vMerge w:val="restart"/>
            <w:tcBorders>
              <w:top w:val="single" w:sz="12" w:space="0" w:color="auto"/>
            </w:tcBorders>
          </w:tcPr>
          <w:p w:rsidR="00316179" w:rsidRPr="00104837" w:rsidRDefault="00316179" w:rsidP="00364C46">
            <w:pPr>
              <w:spacing w:after="0" w:line="240" w:lineRule="auto"/>
              <w:jc w:val="both"/>
              <w:rPr>
                <w:rFonts w:cs="Times New Roman"/>
                <w:noProof/>
                <w:sz w:val="16"/>
                <w:szCs w:val="16"/>
              </w:rPr>
            </w:pPr>
            <w:r w:rsidRPr="00104837">
              <w:rPr>
                <w:rFonts w:cs="Times New Roman"/>
                <w:noProof/>
                <w:sz w:val="16"/>
                <w:szCs w:val="16"/>
              </w:rPr>
              <w:t>SaF</w:t>
            </w:r>
          </w:p>
        </w:tc>
        <w:tc>
          <w:tcPr>
            <w:tcW w:w="328" w:type="pct"/>
            <w:vMerge w:val="restart"/>
            <w:tcBorders>
              <w:top w:val="single" w:sz="12" w:space="0" w:color="auto"/>
            </w:tcBorders>
          </w:tcPr>
          <w:p w:rsidR="00316179" w:rsidRPr="00104837" w:rsidRDefault="00316179" w:rsidP="00364C46">
            <w:pPr>
              <w:spacing w:after="0" w:line="240" w:lineRule="auto"/>
              <w:jc w:val="both"/>
              <w:rPr>
                <w:rFonts w:cs="Times New Roman"/>
                <w:noProof/>
                <w:sz w:val="16"/>
                <w:szCs w:val="16"/>
              </w:rPr>
            </w:pPr>
            <w:r w:rsidRPr="00104837">
              <w:rPr>
                <w:rFonts w:cs="Times New Roman"/>
                <w:noProof/>
                <w:sz w:val="16"/>
                <w:szCs w:val="16"/>
              </w:rPr>
              <w:t>Visa Lietuva</w:t>
            </w:r>
          </w:p>
        </w:tc>
        <w:tc>
          <w:tcPr>
            <w:tcW w:w="422" w:type="pct"/>
            <w:tcBorders>
              <w:top w:val="single" w:sz="12" w:space="0" w:color="auto"/>
            </w:tcBorders>
          </w:tcPr>
          <w:p w:rsidR="00316179" w:rsidRPr="00104837" w:rsidRDefault="00316179" w:rsidP="00364C46">
            <w:pPr>
              <w:spacing w:after="0" w:line="240" w:lineRule="auto"/>
              <w:jc w:val="both"/>
              <w:rPr>
                <w:rFonts w:eastAsia="Calibri" w:cs="Times New Roman"/>
                <w:sz w:val="16"/>
                <w:szCs w:val="16"/>
                <w:lang w:eastAsia="lt-LT" w:bidi="lt-LT"/>
              </w:rPr>
            </w:pPr>
            <w:r w:rsidRPr="00104837">
              <w:rPr>
                <w:rFonts w:eastAsia="Calibri" w:cs="Times New Roman"/>
                <w:sz w:val="16"/>
                <w:szCs w:val="16"/>
                <w:lang w:eastAsia="lt-LT" w:bidi="lt-LT"/>
              </w:rPr>
              <w:t>RCR 62</w:t>
            </w:r>
          </w:p>
        </w:tc>
        <w:tc>
          <w:tcPr>
            <w:tcW w:w="1313" w:type="pct"/>
            <w:tcBorders>
              <w:top w:val="single" w:sz="12" w:space="0" w:color="auto"/>
            </w:tcBorders>
            <w:shd w:val="clear" w:color="auto" w:fill="auto"/>
          </w:tcPr>
          <w:p w:rsidR="00316179" w:rsidRPr="00104837" w:rsidRDefault="00316179" w:rsidP="00364C46">
            <w:pPr>
              <w:spacing w:after="0" w:line="240" w:lineRule="auto"/>
              <w:jc w:val="both"/>
              <w:rPr>
                <w:rFonts w:eastAsia="Calibri" w:cs="Times New Roman"/>
                <w:sz w:val="16"/>
                <w:szCs w:val="16"/>
                <w:lang w:eastAsia="lt-LT" w:bidi="lt-LT"/>
              </w:rPr>
            </w:pPr>
            <w:r w:rsidRPr="00104837">
              <w:rPr>
                <w:rFonts w:eastAsia="Calibri" w:cs="Times New Roman"/>
                <w:sz w:val="16"/>
                <w:szCs w:val="16"/>
                <w:lang w:eastAsia="lt-LT" w:bidi="lt-LT"/>
              </w:rPr>
              <w:t>Kasmetiniai naujų ar modernizuotų viešųjų transporto priemonių naudotojai</w:t>
            </w:r>
          </w:p>
        </w:tc>
        <w:tc>
          <w:tcPr>
            <w:tcW w:w="328" w:type="pct"/>
            <w:tcBorders>
              <w:top w:val="single" w:sz="12" w:space="0" w:color="auto"/>
            </w:tcBorders>
          </w:tcPr>
          <w:p w:rsidR="00316179" w:rsidRPr="00104837" w:rsidRDefault="00316179" w:rsidP="00364C46">
            <w:pPr>
              <w:spacing w:after="0" w:line="240" w:lineRule="auto"/>
              <w:jc w:val="both"/>
              <w:rPr>
                <w:rFonts w:cs="Times New Roman"/>
                <w:noProof/>
                <w:sz w:val="16"/>
                <w:szCs w:val="16"/>
              </w:rPr>
            </w:pPr>
            <w:r w:rsidRPr="00104837">
              <w:rPr>
                <w:rFonts w:cs="Times New Roman"/>
                <w:noProof/>
                <w:sz w:val="16"/>
                <w:szCs w:val="16"/>
              </w:rPr>
              <w:t>Naudotojai</w:t>
            </w:r>
          </w:p>
        </w:tc>
        <w:tc>
          <w:tcPr>
            <w:tcW w:w="328" w:type="pct"/>
            <w:tcBorders>
              <w:top w:val="single" w:sz="12" w:space="0" w:color="auto"/>
            </w:tcBorders>
          </w:tcPr>
          <w:p w:rsidR="00316179" w:rsidRPr="00104837" w:rsidRDefault="00316179" w:rsidP="00364C46">
            <w:pPr>
              <w:spacing w:after="0" w:line="240" w:lineRule="auto"/>
              <w:jc w:val="center"/>
              <w:rPr>
                <w:rFonts w:cs="Times New Roman"/>
                <w:iCs/>
                <w:noProof/>
                <w:sz w:val="16"/>
                <w:szCs w:val="16"/>
              </w:rPr>
            </w:pPr>
          </w:p>
        </w:tc>
        <w:tc>
          <w:tcPr>
            <w:tcW w:w="375" w:type="pct"/>
            <w:tcBorders>
              <w:top w:val="single" w:sz="12" w:space="0" w:color="auto"/>
            </w:tcBorders>
          </w:tcPr>
          <w:p w:rsidR="00316179" w:rsidRPr="00104837" w:rsidRDefault="00316179" w:rsidP="00364C46">
            <w:pPr>
              <w:spacing w:after="0" w:line="240" w:lineRule="auto"/>
              <w:jc w:val="center"/>
              <w:rPr>
                <w:rFonts w:cs="Times New Roman"/>
                <w:iCs/>
                <w:noProof/>
                <w:sz w:val="16"/>
                <w:szCs w:val="16"/>
              </w:rPr>
            </w:pPr>
            <w:r w:rsidRPr="00104837">
              <w:rPr>
                <w:rFonts w:cs="Times New Roman"/>
                <w:iCs/>
                <w:noProof/>
                <w:sz w:val="16"/>
                <w:szCs w:val="16"/>
              </w:rPr>
              <w:t>2019</w:t>
            </w:r>
          </w:p>
        </w:tc>
        <w:tc>
          <w:tcPr>
            <w:tcW w:w="284" w:type="pct"/>
            <w:tcBorders>
              <w:top w:val="single" w:sz="12" w:space="0" w:color="auto"/>
            </w:tcBorders>
            <w:shd w:val="clear" w:color="auto" w:fill="auto"/>
          </w:tcPr>
          <w:p w:rsidR="00316179" w:rsidRPr="00C75119" w:rsidRDefault="00316179" w:rsidP="00364C46">
            <w:pPr>
              <w:spacing w:after="0" w:line="240" w:lineRule="auto"/>
              <w:jc w:val="center"/>
              <w:rPr>
                <w:rFonts w:cs="Times New Roman"/>
                <w:iCs/>
                <w:noProof/>
                <w:sz w:val="16"/>
                <w:szCs w:val="16"/>
              </w:rPr>
            </w:pPr>
            <w:r w:rsidRPr="00C75119">
              <w:rPr>
                <w:rFonts w:cs="Times New Roman"/>
                <w:iCs/>
                <w:noProof/>
                <w:sz w:val="16"/>
                <w:szCs w:val="16"/>
              </w:rPr>
              <w:t>3 862 287</w:t>
            </w:r>
          </w:p>
        </w:tc>
        <w:tc>
          <w:tcPr>
            <w:tcW w:w="349" w:type="pct"/>
            <w:tcBorders>
              <w:top w:val="single" w:sz="12" w:space="0" w:color="auto"/>
            </w:tcBorders>
            <w:shd w:val="clear" w:color="auto" w:fill="auto"/>
          </w:tcPr>
          <w:p w:rsidR="00316179" w:rsidRPr="00104837" w:rsidRDefault="00316179" w:rsidP="00364C46">
            <w:pPr>
              <w:spacing w:after="0" w:line="240" w:lineRule="auto"/>
              <w:jc w:val="both"/>
              <w:rPr>
                <w:rFonts w:cs="Times New Roman"/>
                <w:iCs/>
                <w:noProof/>
                <w:sz w:val="16"/>
                <w:szCs w:val="16"/>
              </w:rPr>
            </w:pPr>
            <w:r w:rsidRPr="00104837">
              <w:rPr>
                <w:rFonts w:cs="Times New Roman"/>
                <w:i/>
                <w:noProof/>
                <w:sz w:val="16"/>
                <w:szCs w:val="16"/>
              </w:rPr>
              <w:t>Įgyvendinami projektai</w:t>
            </w:r>
          </w:p>
        </w:tc>
        <w:tc>
          <w:tcPr>
            <w:tcW w:w="346" w:type="pct"/>
            <w:tcBorders>
              <w:top w:val="single" w:sz="12" w:space="0" w:color="auto"/>
            </w:tcBorders>
          </w:tcPr>
          <w:p w:rsidR="00316179" w:rsidRPr="00ED0867" w:rsidRDefault="00316179" w:rsidP="00364C46">
            <w:pPr>
              <w:spacing w:after="0" w:line="240" w:lineRule="auto"/>
              <w:jc w:val="both"/>
              <w:rPr>
                <w:rFonts w:eastAsia="Calibri" w:cs="Times New Roman"/>
                <w:i/>
                <w:noProof/>
                <w:sz w:val="16"/>
                <w:szCs w:val="16"/>
                <w:lang w:eastAsia="lt-LT" w:bidi="lt-LT"/>
              </w:rPr>
            </w:pPr>
          </w:p>
        </w:tc>
      </w:tr>
      <w:tr w:rsidR="00316179" w:rsidRPr="00ED0867" w:rsidTr="00364C46">
        <w:trPr>
          <w:trHeight w:val="286"/>
        </w:trPr>
        <w:tc>
          <w:tcPr>
            <w:tcW w:w="317" w:type="pct"/>
            <w:vMerge/>
          </w:tcPr>
          <w:p w:rsidR="00316179" w:rsidRPr="00ED0867" w:rsidRDefault="00316179" w:rsidP="00364C46">
            <w:pPr>
              <w:spacing w:after="0" w:line="240" w:lineRule="auto"/>
              <w:jc w:val="both"/>
              <w:rPr>
                <w:rFonts w:cs="Times New Roman"/>
                <w:noProof/>
                <w:sz w:val="16"/>
                <w:szCs w:val="16"/>
              </w:rPr>
            </w:pPr>
          </w:p>
        </w:tc>
        <w:tc>
          <w:tcPr>
            <w:tcW w:w="328" w:type="pct"/>
            <w:vMerge/>
          </w:tcPr>
          <w:p w:rsidR="00316179" w:rsidRPr="00ED0867" w:rsidRDefault="00316179" w:rsidP="00364C46">
            <w:pPr>
              <w:spacing w:after="0" w:line="240" w:lineRule="auto"/>
              <w:jc w:val="both"/>
              <w:rPr>
                <w:rFonts w:cs="Times New Roman"/>
                <w:noProof/>
                <w:sz w:val="16"/>
                <w:szCs w:val="16"/>
              </w:rPr>
            </w:pPr>
          </w:p>
        </w:tc>
        <w:tc>
          <w:tcPr>
            <w:tcW w:w="281" w:type="pct"/>
            <w:vMerge/>
          </w:tcPr>
          <w:p w:rsidR="00316179" w:rsidRPr="00ED0867" w:rsidRDefault="00316179" w:rsidP="00364C46">
            <w:pPr>
              <w:spacing w:after="0" w:line="240" w:lineRule="auto"/>
              <w:jc w:val="both"/>
              <w:rPr>
                <w:rFonts w:cs="Times New Roman"/>
                <w:noProof/>
                <w:sz w:val="16"/>
                <w:szCs w:val="16"/>
                <w:highlight w:val="yellow"/>
              </w:rPr>
            </w:pPr>
          </w:p>
        </w:tc>
        <w:tc>
          <w:tcPr>
            <w:tcW w:w="328" w:type="pct"/>
            <w:vMerge/>
          </w:tcPr>
          <w:p w:rsidR="00316179" w:rsidRPr="00ED0867" w:rsidRDefault="00316179" w:rsidP="00364C46">
            <w:pPr>
              <w:spacing w:after="0" w:line="240" w:lineRule="auto"/>
              <w:jc w:val="both"/>
              <w:rPr>
                <w:rFonts w:cs="Times New Roman"/>
                <w:noProof/>
                <w:sz w:val="16"/>
                <w:szCs w:val="16"/>
              </w:rPr>
            </w:pPr>
          </w:p>
        </w:tc>
        <w:tc>
          <w:tcPr>
            <w:tcW w:w="422" w:type="pct"/>
          </w:tcPr>
          <w:p w:rsidR="00316179" w:rsidRPr="00104837" w:rsidRDefault="00316179" w:rsidP="00364C46">
            <w:pPr>
              <w:spacing w:after="0" w:line="240" w:lineRule="auto"/>
              <w:jc w:val="both"/>
              <w:rPr>
                <w:rFonts w:cs="Times New Roman"/>
                <w:sz w:val="16"/>
                <w:szCs w:val="16"/>
                <w:lang w:eastAsia="en-GB"/>
              </w:rPr>
            </w:pPr>
            <w:r w:rsidRPr="00104837">
              <w:rPr>
                <w:rFonts w:cs="Times New Roman"/>
                <w:sz w:val="16"/>
                <w:szCs w:val="16"/>
                <w:lang w:eastAsia="en-GB"/>
              </w:rPr>
              <w:t>RCR 29</w:t>
            </w:r>
          </w:p>
        </w:tc>
        <w:tc>
          <w:tcPr>
            <w:tcW w:w="1313" w:type="pct"/>
            <w:shd w:val="clear" w:color="auto" w:fill="auto"/>
          </w:tcPr>
          <w:p w:rsidR="00316179" w:rsidRPr="00104837" w:rsidRDefault="00316179" w:rsidP="00364C46">
            <w:pPr>
              <w:spacing w:after="0" w:line="240" w:lineRule="auto"/>
              <w:jc w:val="both"/>
              <w:rPr>
                <w:rFonts w:cs="Times New Roman"/>
                <w:sz w:val="16"/>
                <w:szCs w:val="16"/>
              </w:rPr>
            </w:pPr>
            <w:r w:rsidRPr="00104837">
              <w:rPr>
                <w:rFonts w:cs="Times New Roman"/>
                <w:sz w:val="16"/>
                <w:szCs w:val="16"/>
              </w:rPr>
              <w:t>Apskaičiuotas šiltnamio efektą sukeliančių dujų emisijos kiekis</w:t>
            </w:r>
          </w:p>
        </w:tc>
        <w:tc>
          <w:tcPr>
            <w:tcW w:w="328" w:type="pct"/>
          </w:tcPr>
          <w:p w:rsidR="00316179" w:rsidRPr="00104837" w:rsidRDefault="00316179" w:rsidP="00364C46">
            <w:pPr>
              <w:spacing w:after="0" w:line="240" w:lineRule="auto"/>
              <w:jc w:val="both"/>
              <w:rPr>
                <w:rFonts w:cs="Times New Roman"/>
                <w:color w:val="000000"/>
                <w:sz w:val="16"/>
                <w:szCs w:val="16"/>
                <w:shd w:val="clear" w:color="auto" w:fill="FFFFFF"/>
              </w:rPr>
            </w:pPr>
            <w:r w:rsidRPr="00104837">
              <w:rPr>
                <w:rFonts w:cs="Times New Roman"/>
                <w:color w:val="000000"/>
                <w:sz w:val="16"/>
                <w:szCs w:val="16"/>
                <w:shd w:val="clear" w:color="auto" w:fill="FFFFFF"/>
              </w:rPr>
              <w:t>Tonos CO2 ekvivalentu per metus</w:t>
            </w:r>
          </w:p>
        </w:tc>
        <w:tc>
          <w:tcPr>
            <w:tcW w:w="328" w:type="pct"/>
          </w:tcPr>
          <w:p w:rsidR="00316179" w:rsidRPr="00104837" w:rsidRDefault="00316179" w:rsidP="00364C46">
            <w:pPr>
              <w:spacing w:after="0" w:line="240" w:lineRule="auto"/>
              <w:jc w:val="center"/>
              <w:rPr>
                <w:rFonts w:cs="Times New Roman"/>
                <w:iCs/>
                <w:noProof/>
                <w:sz w:val="16"/>
                <w:szCs w:val="16"/>
              </w:rPr>
            </w:pPr>
            <w:r w:rsidRPr="00104837">
              <w:rPr>
                <w:rFonts w:cs="Times New Roman"/>
                <w:iCs/>
                <w:noProof/>
                <w:sz w:val="16"/>
                <w:szCs w:val="16"/>
              </w:rPr>
              <w:t>60</w:t>
            </w:r>
            <w:r>
              <w:rPr>
                <w:rFonts w:cs="Times New Roman"/>
                <w:iCs/>
                <w:noProof/>
                <w:sz w:val="16"/>
                <w:szCs w:val="16"/>
              </w:rPr>
              <w:t xml:space="preserve"> </w:t>
            </w:r>
            <w:r w:rsidRPr="00104837">
              <w:rPr>
                <w:rFonts w:cs="Times New Roman"/>
                <w:iCs/>
                <w:noProof/>
                <w:sz w:val="16"/>
                <w:szCs w:val="16"/>
              </w:rPr>
              <w:t>960</w:t>
            </w:r>
          </w:p>
        </w:tc>
        <w:tc>
          <w:tcPr>
            <w:tcW w:w="375" w:type="pct"/>
          </w:tcPr>
          <w:p w:rsidR="00316179" w:rsidRPr="00104837" w:rsidRDefault="00316179" w:rsidP="00364C46">
            <w:pPr>
              <w:spacing w:after="0" w:line="240" w:lineRule="auto"/>
              <w:jc w:val="center"/>
              <w:rPr>
                <w:rFonts w:cs="Times New Roman"/>
                <w:iCs/>
                <w:noProof/>
                <w:sz w:val="16"/>
                <w:szCs w:val="16"/>
              </w:rPr>
            </w:pPr>
            <w:r w:rsidRPr="00104837">
              <w:rPr>
                <w:rFonts w:cs="Times New Roman"/>
                <w:iCs/>
                <w:noProof/>
                <w:sz w:val="16"/>
                <w:szCs w:val="16"/>
              </w:rPr>
              <w:t>2021</w:t>
            </w:r>
          </w:p>
        </w:tc>
        <w:tc>
          <w:tcPr>
            <w:tcW w:w="284" w:type="pct"/>
            <w:shd w:val="clear" w:color="auto" w:fill="auto"/>
          </w:tcPr>
          <w:p w:rsidR="00316179" w:rsidRPr="00C75119" w:rsidRDefault="00316179" w:rsidP="00364C46">
            <w:pPr>
              <w:spacing w:after="0" w:line="240" w:lineRule="auto"/>
              <w:jc w:val="center"/>
              <w:rPr>
                <w:rFonts w:cs="Times New Roman"/>
                <w:iCs/>
                <w:noProof/>
                <w:sz w:val="16"/>
                <w:szCs w:val="16"/>
              </w:rPr>
            </w:pPr>
            <w:r w:rsidRPr="00C75119">
              <w:rPr>
                <w:rFonts w:cs="Times New Roman"/>
                <w:iCs/>
                <w:noProof/>
                <w:sz w:val="16"/>
                <w:szCs w:val="16"/>
              </w:rPr>
              <w:t>22 403</w:t>
            </w:r>
          </w:p>
        </w:tc>
        <w:tc>
          <w:tcPr>
            <w:tcW w:w="349" w:type="pct"/>
            <w:shd w:val="clear" w:color="auto" w:fill="auto"/>
          </w:tcPr>
          <w:p w:rsidR="00316179" w:rsidRPr="00104837" w:rsidRDefault="00316179" w:rsidP="00364C46">
            <w:pPr>
              <w:spacing w:after="0" w:line="240" w:lineRule="auto"/>
              <w:jc w:val="both"/>
              <w:rPr>
                <w:rFonts w:cs="Times New Roman"/>
                <w:i/>
                <w:noProof/>
                <w:sz w:val="16"/>
                <w:szCs w:val="16"/>
              </w:rPr>
            </w:pPr>
            <w:r w:rsidRPr="00104837">
              <w:rPr>
                <w:rFonts w:cs="Times New Roman"/>
                <w:i/>
                <w:noProof/>
                <w:sz w:val="16"/>
                <w:szCs w:val="16"/>
              </w:rPr>
              <w:t>NECP</w:t>
            </w:r>
          </w:p>
        </w:tc>
        <w:tc>
          <w:tcPr>
            <w:tcW w:w="346" w:type="pct"/>
          </w:tcPr>
          <w:p w:rsidR="00316179" w:rsidRPr="00ED0867" w:rsidRDefault="00316179" w:rsidP="00364C46">
            <w:pPr>
              <w:spacing w:after="0" w:line="240" w:lineRule="auto"/>
              <w:jc w:val="both"/>
              <w:rPr>
                <w:rFonts w:eastAsia="Calibri" w:cs="Times New Roman"/>
                <w:i/>
                <w:noProof/>
                <w:sz w:val="16"/>
                <w:szCs w:val="16"/>
                <w:lang w:eastAsia="lt-LT" w:bidi="lt-LT"/>
              </w:rPr>
            </w:pPr>
          </w:p>
        </w:tc>
      </w:tr>
    </w:tbl>
    <w:p w:rsidR="00316179" w:rsidRDefault="00316179" w:rsidP="00316179">
      <w:pPr>
        <w:spacing w:after="0" w:line="240" w:lineRule="auto"/>
        <w:jc w:val="both"/>
        <w:rPr>
          <w:rFonts w:cs="Times New Roman"/>
          <w:sz w:val="16"/>
          <w:szCs w:val="16"/>
        </w:rPr>
        <w:sectPr w:rsidR="00316179" w:rsidSect="00931C78">
          <w:pgSz w:w="16838" w:h="11906" w:orient="landscape"/>
          <w:pgMar w:top="1701" w:right="1276" w:bottom="567" w:left="1134" w:header="567" w:footer="567" w:gutter="0"/>
          <w:cols w:space="1296"/>
          <w:docGrid w:linePitch="360"/>
        </w:sectPr>
      </w:pPr>
    </w:p>
    <w:p w:rsidR="00316179" w:rsidRPr="00344476" w:rsidRDefault="00316179" w:rsidP="00316179">
      <w:pPr>
        <w:spacing w:before="240" w:after="240" w:line="240" w:lineRule="auto"/>
        <w:jc w:val="both"/>
        <w:rPr>
          <w:rFonts w:eastAsia="Calibri" w:cs="Times New Roman"/>
          <w:i/>
          <w:noProof/>
          <w:szCs w:val="20"/>
          <w:lang w:eastAsia="lt-LT" w:bidi="lt-LT"/>
        </w:rPr>
      </w:pPr>
      <w:r w:rsidRPr="00344476">
        <w:rPr>
          <w:rFonts w:eastAsia="Calibri" w:cs="Times New Roman"/>
          <w:b/>
          <w:i/>
          <w:noProof/>
          <w:szCs w:val="20"/>
          <w:lang w:eastAsia="lt-LT" w:bidi="lt-LT"/>
        </w:rPr>
        <w:lastRenderedPageBreak/>
        <w:t>Preliminarus Programos išteklių suskirstymas pagal intervencinių priemonių rūšį</w:t>
      </w: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316179" w:rsidTr="00364C46">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316179" w:rsidRDefault="00316179" w:rsidP="00364C46">
            <w:pPr>
              <w:rPr>
                <w:rFonts w:eastAsia="Times New Roman"/>
                <w:b/>
                <w:iCs/>
                <w:noProof/>
                <w:sz w:val="20"/>
              </w:rPr>
            </w:pPr>
            <w:r>
              <w:rPr>
                <w:b/>
                <w:noProof/>
                <w:sz w:val="20"/>
              </w:rPr>
              <w:t>4 lentelė. 1 matmuo. Intervencinių priemonių sritis</w:t>
            </w:r>
          </w:p>
        </w:tc>
      </w:tr>
      <w:tr w:rsidR="00316179" w:rsidTr="00364C46">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Suma (EUR)</w:t>
            </w:r>
          </w:p>
        </w:tc>
      </w:tr>
      <w:tr w:rsidR="00316179" w:rsidTr="00364C46">
        <w:tc>
          <w:tcPr>
            <w:tcW w:w="1384" w:type="dxa"/>
            <w:vMerge w:val="restart"/>
            <w:tcBorders>
              <w:top w:val="single" w:sz="12" w:space="0" w:color="auto"/>
            </w:tcBorders>
          </w:tcPr>
          <w:p w:rsidR="00316179" w:rsidRPr="00491ED6" w:rsidRDefault="00D9347C" w:rsidP="00364C46">
            <w:pPr>
              <w:jc w:val="center"/>
              <w:rPr>
                <w:rFonts w:eastAsia="Times New Roman"/>
                <w:iCs/>
                <w:noProof/>
                <w:sz w:val="20"/>
              </w:rPr>
            </w:pPr>
            <w:r>
              <w:rPr>
                <w:rFonts w:eastAsia="Times New Roman"/>
                <w:iCs/>
                <w:noProof/>
                <w:sz w:val="20"/>
              </w:rPr>
              <w:t>8</w:t>
            </w:r>
          </w:p>
        </w:tc>
        <w:tc>
          <w:tcPr>
            <w:tcW w:w="992" w:type="dxa"/>
            <w:vMerge w:val="restart"/>
            <w:tcBorders>
              <w:top w:val="single" w:sz="12" w:space="0" w:color="auto"/>
            </w:tcBorders>
          </w:tcPr>
          <w:p w:rsidR="00316179" w:rsidRPr="00491ED6" w:rsidRDefault="00316179" w:rsidP="00364C46">
            <w:pPr>
              <w:jc w:val="center"/>
              <w:rPr>
                <w:rFonts w:eastAsia="Times New Roman"/>
                <w:iCs/>
                <w:noProof/>
                <w:sz w:val="20"/>
              </w:rPr>
            </w:pPr>
            <w:r>
              <w:rPr>
                <w:rFonts w:eastAsia="Times New Roman"/>
                <w:iCs/>
                <w:noProof/>
                <w:sz w:val="20"/>
              </w:rPr>
              <w:t>SaF</w:t>
            </w:r>
          </w:p>
        </w:tc>
        <w:tc>
          <w:tcPr>
            <w:tcW w:w="3402" w:type="dxa"/>
            <w:vMerge w:val="restart"/>
            <w:tcBorders>
              <w:top w:val="single" w:sz="12" w:space="0" w:color="auto"/>
            </w:tcBorders>
          </w:tcPr>
          <w:p w:rsidR="00316179" w:rsidRPr="00491ED6" w:rsidRDefault="00316179" w:rsidP="00364C46">
            <w:pPr>
              <w:rPr>
                <w:rFonts w:eastAsia="Times New Roman"/>
                <w:iCs/>
                <w:noProof/>
                <w:sz w:val="20"/>
              </w:rPr>
            </w:pPr>
            <w:r w:rsidRPr="00B03AAE">
              <w:rPr>
                <w:rFonts w:eastAsia="Times New Roman"/>
                <w:iCs/>
                <w:noProof/>
                <w:sz w:val="20"/>
              </w:rPr>
              <w:t>Visa Lietuva</w:t>
            </w:r>
          </w:p>
        </w:tc>
        <w:tc>
          <w:tcPr>
            <w:tcW w:w="1134" w:type="dxa"/>
            <w:vMerge w:val="restart"/>
            <w:tcBorders>
              <w:top w:val="single" w:sz="12" w:space="0" w:color="auto"/>
            </w:tcBorders>
          </w:tcPr>
          <w:p w:rsidR="00316179" w:rsidRPr="00491ED6" w:rsidRDefault="00316179" w:rsidP="00316179">
            <w:pPr>
              <w:jc w:val="center"/>
              <w:rPr>
                <w:rFonts w:eastAsia="Times New Roman"/>
                <w:iCs/>
                <w:noProof/>
                <w:sz w:val="20"/>
              </w:rPr>
            </w:pPr>
            <w:r>
              <w:rPr>
                <w:rFonts w:eastAsia="Times New Roman"/>
                <w:iCs/>
                <w:noProof/>
                <w:sz w:val="20"/>
              </w:rPr>
              <w:t>8.1</w:t>
            </w:r>
          </w:p>
        </w:tc>
        <w:tc>
          <w:tcPr>
            <w:tcW w:w="1210" w:type="dxa"/>
            <w:tcBorders>
              <w:top w:val="single" w:sz="12" w:space="0" w:color="auto"/>
              <w:bottom w:val="single" w:sz="4" w:space="0" w:color="auto"/>
            </w:tcBorders>
          </w:tcPr>
          <w:p w:rsidR="00316179" w:rsidRPr="00104837" w:rsidRDefault="00316179" w:rsidP="00364C46">
            <w:pPr>
              <w:jc w:val="center"/>
              <w:rPr>
                <w:rFonts w:eastAsia="Times New Roman" w:cs="Times New Roman"/>
                <w:iCs/>
                <w:noProof/>
                <w:sz w:val="20"/>
              </w:rPr>
            </w:pPr>
            <w:r w:rsidRPr="00104837">
              <w:rPr>
                <w:rFonts w:eastAsia="Times New Roman" w:cs="Times New Roman"/>
                <w:iCs/>
                <w:noProof/>
                <w:sz w:val="20"/>
              </w:rPr>
              <w:t>073</w:t>
            </w:r>
          </w:p>
        </w:tc>
        <w:tc>
          <w:tcPr>
            <w:tcW w:w="1625" w:type="dxa"/>
            <w:tcBorders>
              <w:top w:val="single" w:sz="12" w:space="0" w:color="auto"/>
              <w:bottom w:val="single" w:sz="4" w:space="0" w:color="auto"/>
            </w:tcBorders>
          </w:tcPr>
          <w:p w:rsidR="00316179" w:rsidRPr="00104837" w:rsidRDefault="00316179" w:rsidP="00364C46">
            <w:pPr>
              <w:jc w:val="right"/>
              <w:rPr>
                <w:rFonts w:eastAsia="Times New Roman" w:cs="Times New Roman"/>
                <w:iCs/>
                <w:noProof/>
                <w:sz w:val="20"/>
              </w:rPr>
            </w:pPr>
            <w:r w:rsidRPr="00104837">
              <w:rPr>
                <w:rFonts w:cs="Times New Roman"/>
                <w:color w:val="000000"/>
                <w:sz w:val="20"/>
                <w:szCs w:val="20"/>
              </w:rPr>
              <w:t>121 730</w:t>
            </w:r>
            <w:r>
              <w:rPr>
                <w:rFonts w:cs="Times New Roman"/>
                <w:color w:val="000000"/>
                <w:sz w:val="20"/>
                <w:szCs w:val="20"/>
              </w:rPr>
              <w:t> </w:t>
            </w:r>
            <w:r w:rsidRPr="00104837">
              <w:rPr>
                <w:rFonts w:cs="Times New Roman"/>
                <w:color w:val="000000"/>
                <w:sz w:val="20"/>
                <w:szCs w:val="20"/>
              </w:rPr>
              <w:t>794</w:t>
            </w:r>
            <w:r>
              <w:rPr>
                <w:rFonts w:cs="Times New Roman"/>
                <w:color w:val="000000"/>
                <w:sz w:val="20"/>
                <w:szCs w:val="20"/>
              </w:rPr>
              <w:t>,00</w:t>
            </w:r>
          </w:p>
        </w:tc>
      </w:tr>
      <w:tr w:rsidR="00316179" w:rsidTr="00364C46">
        <w:tc>
          <w:tcPr>
            <w:tcW w:w="1384" w:type="dxa"/>
            <w:vMerge/>
          </w:tcPr>
          <w:p w:rsidR="00316179" w:rsidRDefault="00316179" w:rsidP="00364C46">
            <w:pPr>
              <w:rPr>
                <w:rFonts w:eastAsia="Times New Roman"/>
                <w:iCs/>
                <w:noProof/>
                <w:sz w:val="20"/>
              </w:rPr>
            </w:pPr>
          </w:p>
        </w:tc>
        <w:tc>
          <w:tcPr>
            <w:tcW w:w="992" w:type="dxa"/>
            <w:vMerge/>
          </w:tcPr>
          <w:p w:rsidR="00316179" w:rsidRDefault="00316179" w:rsidP="00364C46">
            <w:pPr>
              <w:rPr>
                <w:rFonts w:eastAsia="Times New Roman"/>
                <w:b/>
                <w:iCs/>
                <w:noProof/>
                <w:sz w:val="20"/>
              </w:rPr>
            </w:pPr>
          </w:p>
        </w:tc>
        <w:tc>
          <w:tcPr>
            <w:tcW w:w="3402" w:type="dxa"/>
            <w:vMerge/>
          </w:tcPr>
          <w:p w:rsidR="00316179" w:rsidRPr="00491ED6" w:rsidRDefault="00316179" w:rsidP="00364C46">
            <w:pPr>
              <w:rPr>
                <w:rFonts w:eastAsia="Times New Roman"/>
                <w:iCs/>
                <w:noProof/>
                <w:sz w:val="20"/>
              </w:rPr>
            </w:pPr>
          </w:p>
        </w:tc>
        <w:tc>
          <w:tcPr>
            <w:tcW w:w="1134" w:type="dxa"/>
            <w:vMerge/>
          </w:tcPr>
          <w:p w:rsidR="00316179" w:rsidRDefault="00316179" w:rsidP="00364C46">
            <w:pPr>
              <w:rPr>
                <w:rFonts w:eastAsia="Times New Roman"/>
                <w:b/>
                <w:iCs/>
                <w:noProof/>
                <w:sz w:val="20"/>
              </w:rPr>
            </w:pPr>
          </w:p>
        </w:tc>
        <w:tc>
          <w:tcPr>
            <w:tcW w:w="1210" w:type="dxa"/>
            <w:tcBorders>
              <w:top w:val="single" w:sz="4" w:space="0" w:color="auto"/>
            </w:tcBorders>
          </w:tcPr>
          <w:p w:rsidR="00316179" w:rsidRPr="00104837" w:rsidRDefault="00316179" w:rsidP="00364C46">
            <w:pPr>
              <w:jc w:val="center"/>
              <w:rPr>
                <w:rFonts w:eastAsia="Times New Roman" w:cs="Times New Roman"/>
                <w:iCs/>
                <w:noProof/>
                <w:sz w:val="20"/>
              </w:rPr>
            </w:pPr>
            <w:r w:rsidRPr="00104837">
              <w:rPr>
                <w:rFonts w:eastAsia="Times New Roman" w:cs="Times New Roman"/>
                <w:iCs/>
                <w:noProof/>
                <w:sz w:val="20"/>
              </w:rPr>
              <w:t>074</w:t>
            </w:r>
          </w:p>
        </w:tc>
        <w:tc>
          <w:tcPr>
            <w:tcW w:w="1625" w:type="dxa"/>
            <w:tcBorders>
              <w:top w:val="single" w:sz="4" w:space="0" w:color="auto"/>
            </w:tcBorders>
          </w:tcPr>
          <w:p w:rsidR="00316179" w:rsidRPr="00104837" w:rsidRDefault="00316179" w:rsidP="00364C46">
            <w:pPr>
              <w:jc w:val="right"/>
              <w:rPr>
                <w:rFonts w:eastAsia="Times New Roman" w:cs="Times New Roman"/>
                <w:iCs/>
                <w:noProof/>
                <w:sz w:val="20"/>
              </w:rPr>
            </w:pPr>
            <w:r w:rsidRPr="00104837">
              <w:rPr>
                <w:rFonts w:eastAsia="Times New Roman" w:cs="Times New Roman"/>
                <w:iCs/>
                <w:noProof/>
                <w:sz w:val="20"/>
              </w:rPr>
              <w:t>45 700</w:t>
            </w:r>
            <w:r>
              <w:rPr>
                <w:rFonts w:eastAsia="Times New Roman" w:cs="Times New Roman"/>
                <w:iCs/>
                <w:noProof/>
                <w:sz w:val="20"/>
              </w:rPr>
              <w:t> </w:t>
            </w:r>
            <w:r w:rsidRPr="00104837">
              <w:rPr>
                <w:rFonts w:eastAsia="Times New Roman" w:cs="Times New Roman"/>
                <w:iCs/>
                <w:noProof/>
                <w:sz w:val="20"/>
              </w:rPr>
              <w:t>000</w:t>
            </w:r>
            <w:r>
              <w:rPr>
                <w:rFonts w:eastAsia="Times New Roman" w:cs="Times New Roman"/>
                <w:iCs/>
                <w:noProof/>
                <w:sz w:val="20"/>
              </w:rPr>
              <w:t>,00</w:t>
            </w:r>
          </w:p>
        </w:tc>
      </w:tr>
    </w:tbl>
    <w:p w:rsidR="00316179" w:rsidRDefault="00316179" w:rsidP="00316179">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316179" w:rsidTr="00364C46">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316179" w:rsidRDefault="00316179" w:rsidP="00364C46">
            <w:pPr>
              <w:rPr>
                <w:rFonts w:eastAsia="Times New Roman"/>
                <w:b/>
                <w:iCs/>
                <w:noProof/>
                <w:sz w:val="20"/>
              </w:rPr>
            </w:pPr>
            <w:r>
              <w:rPr>
                <w:b/>
                <w:noProof/>
                <w:sz w:val="20"/>
              </w:rPr>
              <w:t>5 lentelė. 2 matmuo. Finansavimo forma</w:t>
            </w:r>
          </w:p>
        </w:tc>
      </w:tr>
      <w:tr w:rsidR="00316179" w:rsidTr="00364C46">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Suma (EUR)</w:t>
            </w:r>
          </w:p>
        </w:tc>
      </w:tr>
      <w:tr w:rsidR="00316179" w:rsidRPr="00B03AAE" w:rsidTr="00364C46">
        <w:tc>
          <w:tcPr>
            <w:tcW w:w="1384" w:type="dxa"/>
            <w:tcBorders>
              <w:top w:val="single" w:sz="12" w:space="0" w:color="auto"/>
            </w:tcBorders>
          </w:tcPr>
          <w:p w:rsidR="00316179" w:rsidRPr="00B03AAE" w:rsidRDefault="00D9347C" w:rsidP="00364C46">
            <w:pPr>
              <w:jc w:val="center"/>
              <w:rPr>
                <w:rFonts w:eastAsia="Times New Roman"/>
                <w:iCs/>
                <w:noProof/>
                <w:sz w:val="20"/>
                <w:szCs w:val="20"/>
              </w:rPr>
            </w:pPr>
            <w:r>
              <w:rPr>
                <w:rFonts w:eastAsia="Times New Roman"/>
                <w:iCs/>
                <w:noProof/>
                <w:sz w:val="20"/>
                <w:szCs w:val="20"/>
              </w:rPr>
              <w:t>8</w:t>
            </w:r>
          </w:p>
        </w:tc>
        <w:tc>
          <w:tcPr>
            <w:tcW w:w="992" w:type="dxa"/>
            <w:tcBorders>
              <w:top w:val="single" w:sz="12" w:space="0" w:color="auto"/>
            </w:tcBorders>
          </w:tcPr>
          <w:p w:rsidR="00316179" w:rsidRPr="00B03AAE" w:rsidRDefault="00316179" w:rsidP="00364C46">
            <w:pPr>
              <w:jc w:val="center"/>
              <w:rPr>
                <w:rFonts w:eastAsia="Times New Roman"/>
                <w:iCs/>
                <w:noProof/>
                <w:sz w:val="20"/>
                <w:szCs w:val="20"/>
              </w:rPr>
            </w:pPr>
            <w:r>
              <w:rPr>
                <w:rFonts w:eastAsia="Times New Roman"/>
                <w:iCs/>
                <w:noProof/>
                <w:sz w:val="20"/>
                <w:szCs w:val="20"/>
              </w:rPr>
              <w:t>SaF</w:t>
            </w:r>
          </w:p>
        </w:tc>
        <w:tc>
          <w:tcPr>
            <w:tcW w:w="3402" w:type="dxa"/>
            <w:tcBorders>
              <w:top w:val="single" w:sz="12" w:space="0" w:color="auto"/>
              <w:bottom w:val="single" w:sz="4" w:space="0" w:color="auto"/>
            </w:tcBorders>
          </w:tcPr>
          <w:p w:rsidR="00316179" w:rsidRPr="00B03AAE" w:rsidRDefault="00316179" w:rsidP="00364C46">
            <w:pPr>
              <w:rPr>
                <w:rFonts w:eastAsia="Times New Roman"/>
                <w:iCs/>
                <w:noProof/>
                <w:sz w:val="20"/>
                <w:szCs w:val="20"/>
              </w:rPr>
            </w:pPr>
            <w:r w:rsidRPr="00B03AAE">
              <w:rPr>
                <w:rFonts w:eastAsia="Times New Roman"/>
                <w:iCs/>
                <w:noProof/>
                <w:sz w:val="20"/>
                <w:szCs w:val="20"/>
              </w:rPr>
              <w:t>Visa Lietuva</w:t>
            </w:r>
          </w:p>
        </w:tc>
        <w:tc>
          <w:tcPr>
            <w:tcW w:w="1134" w:type="dxa"/>
            <w:tcBorders>
              <w:top w:val="single" w:sz="12" w:space="0" w:color="auto"/>
            </w:tcBorders>
          </w:tcPr>
          <w:p w:rsidR="00316179" w:rsidRPr="00B03AAE" w:rsidRDefault="00316179" w:rsidP="00316179">
            <w:pPr>
              <w:jc w:val="center"/>
              <w:rPr>
                <w:rFonts w:eastAsia="Times New Roman"/>
                <w:b/>
                <w:iCs/>
                <w:noProof/>
                <w:sz w:val="20"/>
                <w:szCs w:val="20"/>
              </w:rPr>
            </w:pPr>
            <w:r>
              <w:rPr>
                <w:rFonts w:eastAsia="Times New Roman"/>
                <w:iCs/>
                <w:noProof/>
                <w:sz w:val="20"/>
                <w:szCs w:val="20"/>
              </w:rPr>
              <w:t>8</w:t>
            </w:r>
            <w:r w:rsidRPr="00B03AAE">
              <w:rPr>
                <w:rFonts w:eastAsia="Times New Roman"/>
                <w:iCs/>
                <w:noProof/>
                <w:sz w:val="20"/>
                <w:szCs w:val="20"/>
              </w:rPr>
              <w:t>.</w:t>
            </w:r>
            <w:r>
              <w:rPr>
                <w:rFonts w:eastAsia="Times New Roman"/>
                <w:iCs/>
                <w:noProof/>
                <w:sz w:val="20"/>
                <w:szCs w:val="20"/>
              </w:rPr>
              <w:t>1</w:t>
            </w:r>
          </w:p>
        </w:tc>
        <w:tc>
          <w:tcPr>
            <w:tcW w:w="1210" w:type="dxa"/>
            <w:tcBorders>
              <w:top w:val="single" w:sz="12" w:space="0" w:color="auto"/>
              <w:bottom w:val="single" w:sz="4" w:space="0" w:color="auto"/>
            </w:tcBorders>
          </w:tcPr>
          <w:p w:rsidR="00316179" w:rsidRPr="00B03AAE" w:rsidRDefault="00316179" w:rsidP="00364C46">
            <w:pPr>
              <w:jc w:val="center"/>
              <w:rPr>
                <w:rFonts w:eastAsia="Times New Roman" w:cs="Times New Roman"/>
                <w:bCs/>
                <w:iCs/>
                <w:noProof/>
                <w:sz w:val="20"/>
                <w:szCs w:val="20"/>
              </w:rPr>
            </w:pPr>
            <w:r w:rsidRPr="00B03AAE">
              <w:rPr>
                <w:rFonts w:eastAsia="Times New Roman" w:cs="Times New Roman"/>
                <w:bCs/>
                <w:iCs/>
                <w:noProof/>
                <w:sz w:val="20"/>
                <w:szCs w:val="20"/>
              </w:rPr>
              <w:t>01</w:t>
            </w:r>
          </w:p>
        </w:tc>
        <w:tc>
          <w:tcPr>
            <w:tcW w:w="1625" w:type="dxa"/>
            <w:tcBorders>
              <w:top w:val="single" w:sz="12" w:space="0" w:color="auto"/>
              <w:bottom w:val="single" w:sz="4" w:space="0" w:color="auto"/>
            </w:tcBorders>
          </w:tcPr>
          <w:p w:rsidR="00316179" w:rsidRPr="00B03AAE" w:rsidRDefault="00316179" w:rsidP="00364C46">
            <w:pPr>
              <w:jc w:val="center"/>
              <w:rPr>
                <w:rFonts w:cs="Times New Roman"/>
                <w:color w:val="FF0000"/>
                <w:sz w:val="20"/>
                <w:szCs w:val="20"/>
              </w:rPr>
            </w:pPr>
            <w:r w:rsidRPr="00B03AAE">
              <w:rPr>
                <w:rFonts w:cs="Times New Roman"/>
                <w:sz w:val="20"/>
                <w:szCs w:val="20"/>
              </w:rPr>
              <w:t>167 430 794,00</w:t>
            </w:r>
          </w:p>
        </w:tc>
      </w:tr>
    </w:tbl>
    <w:p w:rsidR="00316179" w:rsidRDefault="00316179" w:rsidP="00316179">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992"/>
        <w:gridCol w:w="3402"/>
        <w:gridCol w:w="1134"/>
        <w:gridCol w:w="1210"/>
        <w:gridCol w:w="1625"/>
      </w:tblGrid>
      <w:tr w:rsidR="00316179" w:rsidTr="00364C46">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316179" w:rsidRDefault="00316179" w:rsidP="00364C46">
            <w:pPr>
              <w:rPr>
                <w:rFonts w:eastAsia="Times New Roman"/>
                <w:b/>
                <w:iCs/>
                <w:noProof/>
                <w:sz w:val="20"/>
              </w:rPr>
            </w:pPr>
            <w:r>
              <w:rPr>
                <w:b/>
                <w:noProof/>
                <w:sz w:val="20"/>
              </w:rPr>
              <w:t>6 lentelė. 3 matmuo. Teritorinės paramos paskirstymo priemonė ir teritorinė kryptis</w:t>
            </w:r>
          </w:p>
        </w:tc>
      </w:tr>
      <w:tr w:rsidR="00316179" w:rsidTr="00364C46">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Prioriteto Nr.</w:t>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Fondas</w:t>
            </w:r>
          </w:p>
        </w:tc>
        <w:tc>
          <w:tcPr>
            <w:tcW w:w="340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Suma (EUR)</w:t>
            </w:r>
          </w:p>
        </w:tc>
      </w:tr>
      <w:tr w:rsidR="00316179" w:rsidTr="00364C46">
        <w:tc>
          <w:tcPr>
            <w:tcW w:w="1384" w:type="dxa"/>
            <w:tcBorders>
              <w:top w:val="single" w:sz="12" w:space="0" w:color="auto"/>
            </w:tcBorders>
          </w:tcPr>
          <w:p w:rsidR="00316179" w:rsidRPr="00491ED6" w:rsidRDefault="00D9347C" w:rsidP="00D9347C">
            <w:pPr>
              <w:jc w:val="center"/>
              <w:rPr>
                <w:rFonts w:eastAsia="Times New Roman"/>
                <w:iCs/>
                <w:noProof/>
                <w:sz w:val="20"/>
              </w:rPr>
            </w:pPr>
            <w:r>
              <w:rPr>
                <w:rFonts w:eastAsia="Times New Roman"/>
                <w:iCs/>
                <w:noProof/>
                <w:sz w:val="20"/>
              </w:rPr>
              <w:t>8</w:t>
            </w:r>
          </w:p>
        </w:tc>
        <w:tc>
          <w:tcPr>
            <w:tcW w:w="992" w:type="dxa"/>
            <w:tcBorders>
              <w:top w:val="single" w:sz="12" w:space="0" w:color="auto"/>
            </w:tcBorders>
          </w:tcPr>
          <w:p w:rsidR="00316179" w:rsidRPr="00491ED6" w:rsidRDefault="00316179" w:rsidP="00364C46">
            <w:pPr>
              <w:jc w:val="center"/>
              <w:rPr>
                <w:rFonts w:eastAsia="Times New Roman"/>
                <w:iCs/>
                <w:noProof/>
                <w:sz w:val="20"/>
              </w:rPr>
            </w:pPr>
            <w:r>
              <w:rPr>
                <w:rFonts w:eastAsia="Times New Roman"/>
                <w:iCs/>
                <w:noProof/>
                <w:sz w:val="20"/>
              </w:rPr>
              <w:t>SaF</w:t>
            </w:r>
          </w:p>
        </w:tc>
        <w:tc>
          <w:tcPr>
            <w:tcW w:w="3402" w:type="dxa"/>
            <w:tcBorders>
              <w:top w:val="single" w:sz="12" w:space="0" w:color="auto"/>
              <w:bottom w:val="single" w:sz="4" w:space="0" w:color="auto"/>
            </w:tcBorders>
          </w:tcPr>
          <w:p w:rsidR="00316179" w:rsidRPr="00491ED6" w:rsidRDefault="00316179" w:rsidP="00364C46">
            <w:pPr>
              <w:rPr>
                <w:rFonts w:eastAsia="Times New Roman"/>
                <w:iCs/>
                <w:noProof/>
                <w:sz w:val="20"/>
              </w:rPr>
            </w:pPr>
            <w:r w:rsidRPr="00B03AAE">
              <w:rPr>
                <w:rFonts w:eastAsia="Times New Roman"/>
                <w:iCs/>
                <w:noProof/>
                <w:sz w:val="20"/>
                <w:szCs w:val="20"/>
              </w:rPr>
              <w:t>Visa Lietuva</w:t>
            </w:r>
          </w:p>
        </w:tc>
        <w:tc>
          <w:tcPr>
            <w:tcW w:w="1134" w:type="dxa"/>
            <w:tcBorders>
              <w:top w:val="single" w:sz="12" w:space="0" w:color="auto"/>
            </w:tcBorders>
          </w:tcPr>
          <w:p w:rsidR="00316179" w:rsidRPr="00491ED6" w:rsidRDefault="00316179" w:rsidP="00316179">
            <w:pPr>
              <w:jc w:val="center"/>
              <w:rPr>
                <w:rFonts w:eastAsia="Times New Roman"/>
                <w:iCs/>
                <w:noProof/>
                <w:sz w:val="20"/>
              </w:rPr>
            </w:pPr>
            <w:r>
              <w:rPr>
                <w:rFonts w:eastAsia="Times New Roman"/>
                <w:iCs/>
                <w:noProof/>
                <w:sz w:val="20"/>
              </w:rPr>
              <w:t>8.1</w:t>
            </w:r>
          </w:p>
        </w:tc>
        <w:tc>
          <w:tcPr>
            <w:tcW w:w="1210" w:type="dxa"/>
            <w:tcBorders>
              <w:top w:val="single" w:sz="12" w:space="0" w:color="auto"/>
              <w:bottom w:val="single" w:sz="4" w:space="0" w:color="auto"/>
            </w:tcBorders>
          </w:tcPr>
          <w:p w:rsidR="00316179" w:rsidRPr="00B03AAE" w:rsidRDefault="00316179" w:rsidP="00364C46">
            <w:pPr>
              <w:jc w:val="center"/>
              <w:rPr>
                <w:rFonts w:eastAsia="Times New Roman"/>
                <w:iCs/>
                <w:noProof/>
                <w:sz w:val="20"/>
              </w:rPr>
            </w:pPr>
            <w:r w:rsidRPr="00B03AAE">
              <w:rPr>
                <w:rFonts w:eastAsia="Times New Roman"/>
                <w:iCs/>
                <w:noProof/>
                <w:sz w:val="20"/>
              </w:rPr>
              <w:t>48</w:t>
            </w:r>
          </w:p>
        </w:tc>
        <w:tc>
          <w:tcPr>
            <w:tcW w:w="1625" w:type="dxa"/>
            <w:tcBorders>
              <w:top w:val="single" w:sz="12" w:space="0" w:color="auto"/>
              <w:bottom w:val="single" w:sz="4" w:space="0" w:color="auto"/>
            </w:tcBorders>
          </w:tcPr>
          <w:p w:rsidR="00316179" w:rsidRDefault="00316179" w:rsidP="00364C46">
            <w:pPr>
              <w:jc w:val="right"/>
              <w:rPr>
                <w:rFonts w:eastAsia="Times New Roman"/>
                <w:b/>
                <w:iCs/>
                <w:noProof/>
                <w:sz w:val="20"/>
              </w:rPr>
            </w:pPr>
            <w:r w:rsidRPr="00B03AAE">
              <w:rPr>
                <w:rFonts w:cs="Times New Roman"/>
                <w:sz w:val="20"/>
                <w:szCs w:val="20"/>
              </w:rPr>
              <w:t>167 430 794,00</w:t>
            </w:r>
          </w:p>
        </w:tc>
      </w:tr>
    </w:tbl>
    <w:p w:rsidR="00316179" w:rsidRDefault="00316179" w:rsidP="00316179">
      <w:pPr>
        <w:spacing w:after="0"/>
        <w:rPr>
          <w:rFonts w:eastAsia="Times New Roman"/>
          <w:b/>
          <w:iCs/>
          <w:noProof/>
          <w:szCs w:val="24"/>
        </w:rPr>
      </w:pPr>
    </w:p>
    <w:tbl>
      <w:tblPr>
        <w:tblStyle w:val="Lentelstinklelis"/>
        <w:tblW w:w="0" w:type="auto"/>
        <w:tblLook w:val="04A0" w:firstRow="1" w:lastRow="0" w:firstColumn="1" w:lastColumn="0" w:noHBand="0" w:noVBand="1"/>
      </w:tblPr>
      <w:tblGrid>
        <w:gridCol w:w="1384"/>
        <w:gridCol w:w="1134"/>
        <w:gridCol w:w="3260"/>
        <w:gridCol w:w="1134"/>
        <w:gridCol w:w="1210"/>
        <w:gridCol w:w="1625"/>
      </w:tblGrid>
      <w:tr w:rsidR="00316179" w:rsidTr="00364C46">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316179" w:rsidRDefault="00316179" w:rsidP="00364C46">
            <w:pPr>
              <w:rPr>
                <w:rFonts w:eastAsia="Times New Roman"/>
                <w:b/>
                <w:iCs/>
                <w:noProof/>
                <w:sz w:val="20"/>
              </w:rPr>
            </w:pPr>
            <w:r>
              <w:rPr>
                <w:b/>
                <w:noProof/>
                <w:sz w:val="20"/>
              </w:rPr>
              <w:t>7 lentelė. 6 matmuo. ESF+ antrinės temos</w:t>
            </w:r>
          </w:p>
        </w:tc>
      </w:tr>
      <w:tr w:rsidR="00316179" w:rsidTr="00364C46">
        <w:tc>
          <w:tcPr>
            <w:tcW w:w="138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Prioriteto Nr.</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Fondas</w:t>
            </w:r>
          </w:p>
        </w:tc>
        <w:tc>
          <w:tcPr>
            <w:tcW w:w="3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Regiono kategorija</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Konkretus uždavinys</w:t>
            </w:r>
          </w:p>
        </w:tc>
        <w:tc>
          <w:tcPr>
            <w:tcW w:w="12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Kodas</w:t>
            </w:r>
          </w:p>
        </w:tc>
        <w:tc>
          <w:tcPr>
            <w:tcW w:w="162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6179" w:rsidRDefault="00316179" w:rsidP="00364C46">
            <w:pPr>
              <w:jc w:val="center"/>
              <w:rPr>
                <w:rFonts w:eastAsia="Times New Roman"/>
                <w:b/>
                <w:iCs/>
                <w:noProof/>
                <w:sz w:val="20"/>
              </w:rPr>
            </w:pPr>
            <w:r>
              <w:rPr>
                <w:b/>
                <w:noProof/>
                <w:sz w:val="20"/>
              </w:rPr>
              <w:t>Suma (EUR)</w:t>
            </w:r>
          </w:p>
        </w:tc>
      </w:tr>
      <w:tr w:rsidR="00316179" w:rsidTr="00364C46">
        <w:tc>
          <w:tcPr>
            <w:tcW w:w="1384" w:type="dxa"/>
            <w:tcBorders>
              <w:top w:val="single" w:sz="12" w:space="0" w:color="auto"/>
            </w:tcBorders>
          </w:tcPr>
          <w:p w:rsidR="00316179" w:rsidRPr="00491ED6" w:rsidRDefault="00C75119" w:rsidP="00364C46">
            <w:pPr>
              <w:jc w:val="center"/>
              <w:rPr>
                <w:rFonts w:eastAsia="Times New Roman"/>
                <w:iCs/>
                <w:noProof/>
                <w:sz w:val="20"/>
              </w:rPr>
            </w:pPr>
            <w:r>
              <w:rPr>
                <w:rFonts w:eastAsia="Times New Roman"/>
                <w:iCs/>
                <w:noProof/>
                <w:sz w:val="20"/>
              </w:rPr>
              <w:t>8</w:t>
            </w:r>
          </w:p>
        </w:tc>
        <w:tc>
          <w:tcPr>
            <w:tcW w:w="1134" w:type="dxa"/>
            <w:tcBorders>
              <w:top w:val="single" w:sz="12" w:space="0" w:color="auto"/>
            </w:tcBorders>
          </w:tcPr>
          <w:p w:rsidR="00316179" w:rsidRPr="00491ED6" w:rsidRDefault="00316179" w:rsidP="00364C46">
            <w:pPr>
              <w:jc w:val="center"/>
              <w:rPr>
                <w:rFonts w:eastAsia="Times New Roman"/>
                <w:iCs/>
                <w:noProof/>
                <w:sz w:val="20"/>
              </w:rPr>
            </w:pPr>
            <w:r>
              <w:rPr>
                <w:rFonts w:eastAsia="Times New Roman"/>
                <w:iCs/>
                <w:noProof/>
                <w:sz w:val="20"/>
              </w:rPr>
              <w:t>SaF</w:t>
            </w:r>
          </w:p>
        </w:tc>
        <w:tc>
          <w:tcPr>
            <w:tcW w:w="3260" w:type="dxa"/>
            <w:tcBorders>
              <w:top w:val="single" w:sz="12" w:space="0" w:color="auto"/>
              <w:bottom w:val="single" w:sz="4" w:space="0" w:color="auto"/>
            </w:tcBorders>
          </w:tcPr>
          <w:p w:rsidR="00316179" w:rsidRPr="00491ED6" w:rsidRDefault="00316179" w:rsidP="00364C46">
            <w:pPr>
              <w:rPr>
                <w:rFonts w:eastAsia="Times New Roman"/>
                <w:iCs/>
                <w:noProof/>
                <w:sz w:val="20"/>
              </w:rPr>
            </w:pPr>
            <w:r w:rsidRPr="00B03AAE">
              <w:rPr>
                <w:rFonts w:eastAsia="Times New Roman"/>
                <w:iCs/>
                <w:noProof/>
                <w:sz w:val="20"/>
                <w:szCs w:val="20"/>
              </w:rPr>
              <w:t>Visa Lietuva</w:t>
            </w:r>
          </w:p>
        </w:tc>
        <w:tc>
          <w:tcPr>
            <w:tcW w:w="1134" w:type="dxa"/>
            <w:tcBorders>
              <w:top w:val="single" w:sz="12" w:space="0" w:color="auto"/>
            </w:tcBorders>
          </w:tcPr>
          <w:p w:rsidR="00316179" w:rsidRDefault="00316179" w:rsidP="00316179">
            <w:pPr>
              <w:jc w:val="center"/>
              <w:rPr>
                <w:rFonts w:eastAsia="Times New Roman"/>
                <w:b/>
                <w:iCs/>
                <w:noProof/>
                <w:sz w:val="20"/>
              </w:rPr>
            </w:pPr>
            <w:r>
              <w:rPr>
                <w:rFonts w:eastAsia="Times New Roman"/>
                <w:iCs/>
                <w:noProof/>
                <w:sz w:val="20"/>
              </w:rPr>
              <w:t>8.1</w:t>
            </w:r>
          </w:p>
        </w:tc>
        <w:tc>
          <w:tcPr>
            <w:tcW w:w="1210" w:type="dxa"/>
            <w:tcBorders>
              <w:top w:val="single" w:sz="12" w:space="0" w:color="auto"/>
              <w:bottom w:val="single" w:sz="4" w:space="0" w:color="auto"/>
            </w:tcBorders>
          </w:tcPr>
          <w:p w:rsidR="00316179" w:rsidRPr="00B03AAE" w:rsidRDefault="00316179" w:rsidP="00364C46">
            <w:pPr>
              <w:jc w:val="center"/>
              <w:rPr>
                <w:rFonts w:eastAsia="Times New Roman"/>
                <w:iCs/>
                <w:noProof/>
                <w:sz w:val="20"/>
                <w:lang w:val="en-US"/>
              </w:rPr>
            </w:pPr>
            <w:r w:rsidRPr="00B03AAE">
              <w:rPr>
                <w:rFonts w:eastAsia="Times New Roman"/>
                <w:iCs/>
                <w:noProof/>
                <w:sz w:val="20"/>
              </w:rPr>
              <w:t>09</w:t>
            </w:r>
          </w:p>
        </w:tc>
        <w:tc>
          <w:tcPr>
            <w:tcW w:w="1625" w:type="dxa"/>
            <w:tcBorders>
              <w:top w:val="single" w:sz="12" w:space="0" w:color="auto"/>
              <w:bottom w:val="single" w:sz="4" w:space="0" w:color="auto"/>
            </w:tcBorders>
          </w:tcPr>
          <w:p w:rsidR="00316179" w:rsidRDefault="00316179" w:rsidP="00364C46">
            <w:pPr>
              <w:jc w:val="right"/>
              <w:rPr>
                <w:rFonts w:eastAsia="Times New Roman"/>
                <w:b/>
                <w:iCs/>
                <w:noProof/>
                <w:sz w:val="20"/>
              </w:rPr>
            </w:pPr>
            <w:r w:rsidRPr="00B03AAE">
              <w:rPr>
                <w:rFonts w:cs="Times New Roman"/>
                <w:sz w:val="20"/>
                <w:szCs w:val="20"/>
              </w:rPr>
              <w:t>167 430 794,00</w:t>
            </w:r>
          </w:p>
        </w:tc>
      </w:tr>
    </w:tbl>
    <w:p w:rsidR="00764AC5" w:rsidRDefault="00764AC5" w:rsidP="00764AC5">
      <w:pPr>
        <w:spacing w:after="0" w:line="240" w:lineRule="auto"/>
        <w:jc w:val="both"/>
        <w:rPr>
          <w:rFonts w:cs="Times New Roman"/>
          <w:b/>
          <w:bCs/>
          <w:sz w:val="28"/>
          <w:szCs w:val="28"/>
        </w:rPr>
      </w:pPr>
    </w:p>
    <w:p w:rsidR="000871A1" w:rsidRDefault="00764AC5">
      <w:pPr>
        <w:rPr>
          <w:rFonts w:cs="Times New Roman"/>
          <w:b/>
          <w:bCs/>
          <w:sz w:val="28"/>
          <w:szCs w:val="28"/>
        </w:rPr>
      </w:pPr>
      <w:r>
        <w:rPr>
          <w:rFonts w:cs="Times New Roman"/>
          <w:b/>
          <w:bCs/>
          <w:sz w:val="28"/>
          <w:szCs w:val="28"/>
        </w:rPr>
        <w:br w:type="page"/>
      </w:r>
    </w:p>
    <w:p w:rsidR="000871A1" w:rsidRDefault="000871A1">
      <w:pPr>
        <w:rPr>
          <w:rFonts w:cs="Times New Roman"/>
          <w:b/>
          <w:bCs/>
          <w:sz w:val="28"/>
          <w:szCs w:val="28"/>
        </w:rPr>
        <w:sectPr w:rsidR="000871A1" w:rsidSect="00931C78">
          <w:pgSz w:w="11906" w:h="16838"/>
          <w:pgMar w:top="1276" w:right="567" w:bottom="1134" w:left="1701" w:header="567" w:footer="567" w:gutter="0"/>
          <w:cols w:space="1296"/>
          <w:docGrid w:linePitch="360"/>
        </w:sectPr>
      </w:pPr>
    </w:p>
    <w:p w:rsidR="000871A1" w:rsidRPr="00522DE6" w:rsidRDefault="000871A1" w:rsidP="000871A1">
      <w:pPr>
        <w:spacing w:before="240" w:after="240" w:line="240" w:lineRule="auto"/>
        <w:jc w:val="both"/>
        <w:rPr>
          <w:rFonts w:eastAsia="Times New Roman" w:cs="Times New Roman"/>
          <w:b/>
          <w:iCs/>
          <w:noProof/>
          <w:szCs w:val="24"/>
          <w:lang w:eastAsia="lt-LT" w:bidi="lt-LT"/>
        </w:rPr>
      </w:pPr>
      <w:r w:rsidRPr="00522DE6">
        <w:rPr>
          <w:rFonts w:eastAsia="Calibri" w:cs="Times New Roman"/>
          <w:b/>
          <w:noProof/>
          <w:szCs w:val="20"/>
          <w:lang w:eastAsia="lt-LT" w:bidi="lt-LT"/>
        </w:rPr>
        <w:lastRenderedPageBreak/>
        <w:t>Finansiniai asignavimai pagal metus</w:t>
      </w:r>
    </w:p>
    <w:tbl>
      <w:tblPr>
        <w:tblStyle w:val="Lentelstinklelis8"/>
        <w:tblW w:w="14000" w:type="dxa"/>
        <w:tblLook w:val="04A0" w:firstRow="1" w:lastRow="0" w:firstColumn="1" w:lastColumn="0" w:noHBand="0" w:noVBand="1"/>
      </w:tblPr>
      <w:tblGrid>
        <w:gridCol w:w="1048"/>
        <w:gridCol w:w="1162"/>
        <w:gridCol w:w="1159"/>
        <w:gridCol w:w="1134"/>
        <w:gridCol w:w="1275"/>
        <w:gridCol w:w="1134"/>
        <w:gridCol w:w="1134"/>
        <w:gridCol w:w="1134"/>
        <w:gridCol w:w="1134"/>
        <w:gridCol w:w="1276"/>
        <w:gridCol w:w="1134"/>
        <w:gridCol w:w="1276"/>
      </w:tblGrid>
      <w:tr w:rsidR="00F7781F" w:rsidRPr="000419DA" w:rsidTr="00F7781F">
        <w:tc>
          <w:tcPr>
            <w:tcW w:w="1048"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r w:rsidRPr="000419DA">
              <w:rPr>
                <w:rFonts w:ascii="Times New Roman" w:eastAsia="Calibri" w:hAnsi="Times New Roman" w:cs="Times New Roman"/>
                <w:b/>
                <w:noProof/>
                <w:sz w:val="18"/>
                <w:szCs w:val="18"/>
              </w:rPr>
              <w:t>Fondas</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r w:rsidRPr="000419DA">
              <w:rPr>
                <w:rFonts w:ascii="Times New Roman" w:eastAsia="Calibri" w:hAnsi="Times New Roman" w:cs="Times New Roman"/>
                <w:b/>
                <w:noProof/>
                <w:sz w:val="18"/>
                <w:szCs w:val="18"/>
              </w:rPr>
              <w:t>Regiono kategorija</w:t>
            </w:r>
          </w:p>
        </w:tc>
        <w:tc>
          <w:tcPr>
            <w:tcW w:w="1159"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r w:rsidRPr="000419DA">
              <w:rPr>
                <w:rFonts w:ascii="Times New Roman" w:eastAsia="Calibri" w:hAnsi="Times New Roman" w:cs="Times New Roman"/>
                <w:b/>
                <w:noProof/>
                <w:sz w:val="18"/>
                <w:szCs w:val="18"/>
              </w:rPr>
              <w:t>2021 m.</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r w:rsidRPr="000419DA">
              <w:rPr>
                <w:rFonts w:ascii="Times New Roman" w:eastAsia="Calibri" w:hAnsi="Times New Roman" w:cs="Times New Roman"/>
                <w:b/>
                <w:noProof/>
                <w:sz w:val="18"/>
                <w:szCs w:val="18"/>
              </w:rPr>
              <w:t>2022 m.</w:t>
            </w:r>
          </w:p>
        </w:tc>
        <w:tc>
          <w:tcPr>
            <w:tcW w:w="1275"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r w:rsidRPr="000419DA">
              <w:rPr>
                <w:rFonts w:ascii="Times New Roman" w:eastAsia="Calibri" w:hAnsi="Times New Roman" w:cs="Times New Roman"/>
                <w:b/>
                <w:noProof/>
                <w:sz w:val="18"/>
                <w:szCs w:val="18"/>
              </w:rPr>
              <w:t>2023 m.</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r w:rsidRPr="000419DA">
              <w:rPr>
                <w:rFonts w:ascii="Times New Roman" w:eastAsia="Calibri" w:hAnsi="Times New Roman" w:cs="Times New Roman"/>
                <w:b/>
                <w:noProof/>
                <w:sz w:val="18"/>
                <w:szCs w:val="18"/>
              </w:rPr>
              <w:t>2024 m.</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r w:rsidRPr="000419DA">
              <w:rPr>
                <w:rFonts w:ascii="Times New Roman" w:eastAsia="Calibri" w:hAnsi="Times New Roman" w:cs="Times New Roman"/>
                <w:b/>
                <w:noProof/>
                <w:sz w:val="18"/>
                <w:szCs w:val="18"/>
              </w:rPr>
              <w:t>2025 m.</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r w:rsidRPr="000419DA">
              <w:rPr>
                <w:rFonts w:ascii="Times New Roman" w:eastAsia="Calibri" w:hAnsi="Times New Roman" w:cs="Times New Roman"/>
                <w:b/>
                <w:noProof/>
                <w:sz w:val="18"/>
                <w:szCs w:val="18"/>
              </w:rPr>
              <w:t>2026 m.</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r w:rsidRPr="000419DA">
              <w:rPr>
                <w:rFonts w:ascii="Times New Roman" w:eastAsia="Calibri" w:hAnsi="Times New Roman" w:cs="Times New Roman"/>
                <w:b/>
                <w:noProof/>
                <w:sz w:val="18"/>
                <w:szCs w:val="18"/>
              </w:rPr>
              <w:t>2027 m.</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r w:rsidRPr="000419DA">
              <w:rPr>
                <w:rFonts w:ascii="Times New Roman" w:eastAsia="Calibri" w:hAnsi="Times New Roman" w:cs="Times New Roman"/>
                <w:b/>
                <w:noProof/>
                <w:sz w:val="18"/>
                <w:szCs w:val="18"/>
              </w:rPr>
              <w:t>Iš viso</w:t>
            </w:r>
          </w:p>
        </w:tc>
      </w:tr>
      <w:tr w:rsidR="00F7781F" w:rsidRPr="000419DA" w:rsidTr="00F7781F">
        <w:tc>
          <w:tcPr>
            <w:tcW w:w="1048" w:type="dxa"/>
            <w:vMerge/>
            <w:tcBorders>
              <w:top w:val="single" w:sz="12" w:space="0" w:color="auto"/>
              <w:left w:val="single" w:sz="12" w:space="0" w:color="auto"/>
              <w:bottom w:val="single" w:sz="12" w:space="0" w:color="auto"/>
              <w:right w:val="nil"/>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p>
        </w:tc>
        <w:tc>
          <w:tcPr>
            <w:tcW w:w="1162" w:type="dxa"/>
            <w:vMerge/>
            <w:tcBorders>
              <w:top w:val="single" w:sz="12" w:space="0" w:color="auto"/>
              <w:left w:val="nil"/>
              <w:bottom w:val="single" w:sz="12" w:space="0" w:color="auto"/>
              <w:right w:val="nil"/>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p>
        </w:tc>
        <w:tc>
          <w:tcPr>
            <w:tcW w:w="1159" w:type="dxa"/>
            <w:vMerge/>
            <w:tcBorders>
              <w:top w:val="single" w:sz="12" w:space="0" w:color="auto"/>
              <w:left w:val="nil"/>
              <w:bottom w:val="single" w:sz="12" w:space="0" w:color="auto"/>
              <w:right w:val="nil"/>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p>
        </w:tc>
        <w:tc>
          <w:tcPr>
            <w:tcW w:w="1134" w:type="dxa"/>
            <w:vMerge/>
            <w:tcBorders>
              <w:top w:val="single" w:sz="12" w:space="0" w:color="auto"/>
              <w:left w:val="nil"/>
              <w:bottom w:val="single" w:sz="12" w:space="0" w:color="auto"/>
              <w:right w:val="nil"/>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p>
        </w:tc>
        <w:tc>
          <w:tcPr>
            <w:tcW w:w="1275" w:type="dxa"/>
            <w:vMerge/>
            <w:tcBorders>
              <w:top w:val="single" w:sz="12" w:space="0" w:color="auto"/>
              <w:left w:val="nil"/>
              <w:bottom w:val="single" w:sz="12" w:space="0" w:color="auto"/>
              <w:right w:val="nil"/>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p>
        </w:tc>
        <w:tc>
          <w:tcPr>
            <w:tcW w:w="1134" w:type="dxa"/>
            <w:vMerge/>
            <w:tcBorders>
              <w:top w:val="single" w:sz="12" w:space="0" w:color="auto"/>
              <w:left w:val="nil"/>
              <w:bottom w:val="single" w:sz="12" w:space="0" w:color="auto"/>
              <w:right w:val="nil"/>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p>
        </w:tc>
        <w:tc>
          <w:tcPr>
            <w:tcW w:w="1134" w:type="dxa"/>
            <w:vMerge/>
            <w:tcBorders>
              <w:top w:val="single" w:sz="12" w:space="0" w:color="auto"/>
              <w:left w:val="nil"/>
              <w:bottom w:val="single" w:sz="12" w:space="0" w:color="auto"/>
              <w:right w:val="single" w:sz="12" w:space="0" w:color="auto"/>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p>
        </w:tc>
        <w:tc>
          <w:tcPr>
            <w:tcW w:w="113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r w:rsidRPr="000419DA">
              <w:rPr>
                <w:rFonts w:ascii="Times New Roman" w:eastAsia="Calibri" w:hAnsi="Times New Roman" w:cs="Times New Roman"/>
                <w:b/>
                <w:noProof/>
                <w:sz w:val="18"/>
                <w:szCs w:val="18"/>
              </w:rPr>
              <w:t>Fiksuota suma</w:t>
            </w:r>
          </w:p>
        </w:tc>
        <w:tc>
          <w:tcPr>
            <w:tcW w:w="113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r w:rsidRPr="000419DA">
              <w:rPr>
                <w:rFonts w:ascii="Times New Roman" w:eastAsia="Calibri" w:hAnsi="Times New Roman" w:cs="Times New Roman"/>
                <w:b/>
                <w:noProof/>
                <w:sz w:val="18"/>
                <w:szCs w:val="18"/>
              </w:rPr>
              <w:t>Lanksti suma</w:t>
            </w:r>
          </w:p>
        </w:tc>
        <w:tc>
          <w:tcPr>
            <w:tcW w:w="1276"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r w:rsidRPr="000419DA">
              <w:rPr>
                <w:rFonts w:ascii="Times New Roman" w:eastAsia="Calibri" w:hAnsi="Times New Roman" w:cs="Times New Roman"/>
                <w:b/>
                <w:noProof/>
                <w:sz w:val="18"/>
                <w:szCs w:val="18"/>
              </w:rPr>
              <w:t>Fiksuota suma</w:t>
            </w:r>
          </w:p>
        </w:tc>
        <w:tc>
          <w:tcPr>
            <w:tcW w:w="113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r w:rsidRPr="000419DA">
              <w:rPr>
                <w:rFonts w:ascii="Times New Roman" w:eastAsia="Calibri" w:hAnsi="Times New Roman" w:cs="Times New Roman"/>
                <w:b/>
                <w:noProof/>
                <w:sz w:val="18"/>
                <w:szCs w:val="18"/>
              </w:rPr>
              <w:t>Lanksti suma</w:t>
            </w:r>
          </w:p>
        </w:tc>
        <w:tc>
          <w:tcPr>
            <w:tcW w:w="1276"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0871A1">
            <w:pPr>
              <w:jc w:val="center"/>
              <w:rPr>
                <w:rFonts w:ascii="Times New Roman" w:eastAsia="Calibri" w:hAnsi="Times New Roman" w:cs="Times New Roman"/>
                <w:b/>
                <w:noProof/>
                <w:sz w:val="18"/>
                <w:szCs w:val="18"/>
              </w:rPr>
            </w:pPr>
          </w:p>
        </w:tc>
      </w:tr>
      <w:tr w:rsidR="000871A1" w:rsidRPr="000419DA" w:rsidTr="00F7781F">
        <w:tc>
          <w:tcPr>
            <w:tcW w:w="1048" w:type="dxa"/>
            <w:vMerge w:val="restart"/>
            <w:tcBorders>
              <w:top w:val="single" w:sz="12" w:space="0" w:color="auto"/>
            </w:tcBorders>
            <w:vAlign w:val="center"/>
          </w:tcPr>
          <w:p w:rsidR="000871A1" w:rsidRPr="000419DA" w:rsidRDefault="000871A1" w:rsidP="000871A1">
            <w:pPr>
              <w:rPr>
                <w:rFonts w:ascii="Times New Roman" w:eastAsia="Calibri" w:hAnsi="Times New Roman" w:cs="Times New Roman"/>
                <w:noProof/>
                <w:sz w:val="18"/>
                <w:szCs w:val="18"/>
              </w:rPr>
            </w:pPr>
            <w:r w:rsidRPr="000419DA">
              <w:rPr>
                <w:rFonts w:ascii="Times New Roman" w:eastAsia="Calibri" w:hAnsi="Times New Roman" w:cs="Times New Roman"/>
                <w:noProof/>
                <w:sz w:val="18"/>
                <w:szCs w:val="18"/>
              </w:rPr>
              <w:t>ERPF</w:t>
            </w:r>
          </w:p>
        </w:tc>
        <w:tc>
          <w:tcPr>
            <w:tcW w:w="1162" w:type="dxa"/>
            <w:tcBorders>
              <w:top w:val="single" w:sz="12" w:space="0" w:color="auto"/>
            </w:tcBorders>
          </w:tcPr>
          <w:p w:rsidR="000871A1" w:rsidRPr="000419DA" w:rsidRDefault="000871A1" w:rsidP="000871A1">
            <w:pPr>
              <w:jc w:val="both"/>
              <w:rPr>
                <w:rFonts w:ascii="Times New Roman" w:eastAsia="Calibri" w:hAnsi="Times New Roman" w:cs="Times New Roman"/>
                <w:noProof/>
                <w:sz w:val="18"/>
                <w:szCs w:val="18"/>
              </w:rPr>
            </w:pPr>
            <w:r>
              <w:rPr>
                <w:rFonts w:ascii="Times New Roman" w:eastAsia="Calibri" w:hAnsi="Times New Roman" w:cs="Times New Roman"/>
                <w:noProof/>
                <w:sz w:val="18"/>
                <w:szCs w:val="18"/>
              </w:rPr>
              <w:t>Sostinės regionas</w:t>
            </w:r>
          </w:p>
        </w:tc>
        <w:tc>
          <w:tcPr>
            <w:tcW w:w="1159" w:type="dxa"/>
            <w:tcBorders>
              <w:top w:val="single" w:sz="12" w:space="0" w:color="auto"/>
            </w:tcBorders>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26 809 871</w:t>
            </w:r>
          </w:p>
        </w:tc>
        <w:tc>
          <w:tcPr>
            <w:tcW w:w="1134" w:type="dxa"/>
            <w:tcBorders>
              <w:top w:val="single" w:sz="12" w:space="0" w:color="auto"/>
            </w:tcBorders>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27 680 337</w:t>
            </w:r>
          </w:p>
        </w:tc>
        <w:tc>
          <w:tcPr>
            <w:tcW w:w="1275" w:type="dxa"/>
            <w:tcBorders>
              <w:top w:val="single" w:sz="12" w:space="0" w:color="auto"/>
            </w:tcBorders>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28 551 589</w:t>
            </w:r>
          </w:p>
        </w:tc>
        <w:tc>
          <w:tcPr>
            <w:tcW w:w="1134" w:type="dxa"/>
            <w:tcBorders>
              <w:top w:val="single" w:sz="12" w:space="0" w:color="auto"/>
            </w:tcBorders>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29 562 434</w:t>
            </w:r>
          </w:p>
        </w:tc>
        <w:tc>
          <w:tcPr>
            <w:tcW w:w="1134" w:type="dxa"/>
            <w:tcBorders>
              <w:top w:val="single" w:sz="12" w:space="0" w:color="auto"/>
            </w:tcBorders>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30 550 322</w:t>
            </w:r>
          </w:p>
        </w:tc>
        <w:tc>
          <w:tcPr>
            <w:tcW w:w="1134" w:type="dxa"/>
            <w:tcBorders>
              <w:top w:val="single" w:sz="12" w:space="0" w:color="auto"/>
            </w:tcBorders>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15 765 722</w:t>
            </w:r>
          </w:p>
        </w:tc>
        <w:tc>
          <w:tcPr>
            <w:tcW w:w="1134" w:type="dxa"/>
            <w:tcBorders>
              <w:top w:val="single" w:sz="12" w:space="0" w:color="auto"/>
            </w:tcBorders>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15 765 722</w:t>
            </w:r>
          </w:p>
        </w:tc>
        <w:tc>
          <w:tcPr>
            <w:tcW w:w="1276" w:type="dxa"/>
            <w:tcBorders>
              <w:top w:val="single" w:sz="12" w:space="0" w:color="auto"/>
            </w:tcBorders>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16 232 325</w:t>
            </w:r>
          </w:p>
        </w:tc>
        <w:tc>
          <w:tcPr>
            <w:tcW w:w="1134" w:type="dxa"/>
            <w:tcBorders>
              <w:top w:val="single" w:sz="12" w:space="0" w:color="auto"/>
            </w:tcBorders>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16 232 325</w:t>
            </w:r>
          </w:p>
        </w:tc>
        <w:tc>
          <w:tcPr>
            <w:tcW w:w="1276" w:type="dxa"/>
            <w:tcBorders>
              <w:top w:val="single" w:sz="12" w:space="0" w:color="auto"/>
            </w:tcBorders>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207 150 648</w:t>
            </w:r>
          </w:p>
        </w:tc>
      </w:tr>
      <w:tr w:rsidR="000871A1" w:rsidRPr="000419DA" w:rsidTr="00F7781F">
        <w:tc>
          <w:tcPr>
            <w:tcW w:w="1048" w:type="dxa"/>
            <w:vMerge/>
          </w:tcPr>
          <w:p w:rsidR="000871A1" w:rsidRPr="000419DA" w:rsidRDefault="000871A1" w:rsidP="000871A1">
            <w:pPr>
              <w:jc w:val="both"/>
              <w:rPr>
                <w:rFonts w:ascii="Times New Roman" w:eastAsia="Calibri" w:hAnsi="Times New Roman" w:cs="Times New Roman"/>
                <w:noProof/>
                <w:sz w:val="18"/>
                <w:szCs w:val="18"/>
              </w:rPr>
            </w:pPr>
          </w:p>
        </w:tc>
        <w:tc>
          <w:tcPr>
            <w:tcW w:w="1162" w:type="dxa"/>
          </w:tcPr>
          <w:p w:rsidR="000871A1" w:rsidRPr="000419DA" w:rsidRDefault="000871A1" w:rsidP="000871A1">
            <w:pPr>
              <w:jc w:val="both"/>
              <w:rPr>
                <w:rFonts w:ascii="Times New Roman" w:eastAsia="Calibri" w:hAnsi="Times New Roman" w:cs="Times New Roman"/>
                <w:noProof/>
                <w:sz w:val="18"/>
                <w:szCs w:val="18"/>
              </w:rPr>
            </w:pPr>
            <w:r>
              <w:rPr>
                <w:rFonts w:ascii="Times New Roman" w:eastAsia="Calibri" w:hAnsi="Times New Roman" w:cs="Times New Roman"/>
                <w:noProof/>
                <w:sz w:val="18"/>
                <w:szCs w:val="18"/>
              </w:rPr>
              <w:t>VVL regionas</w:t>
            </w:r>
          </w:p>
        </w:tc>
        <w:tc>
          <w:tcPr>
            <w:tcW w:w="1159"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409 731 338</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423 034 554</w:t>
            </w:r>
          </w:p>
        </w:tc>
        <w:tc>
          <w:tcPr>
            <w:tcW w:w="1275"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436 349 766</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451 798 360</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466 896 110</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240 945 232</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240 945 232</w:t>
            </w:r>
          </w:p>
        </w:tc>
        <w:tc>
          <w:tcPr>
            <w:tcW w:w="1276"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248 076 259</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248 076 259</w:t>
            </w:r>
          </w:p>
        </w:tc>
        <w:tc>
          <w:tcPr>
            <w:tcW w:w="1276"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3 165 853 109</w:t>
            </w:r>
          </w:p>
        </w:tc>
      </w:tr>
      <w:tr w:rsidR="00F7781F" w:rsidRPr="000419DA" w:rsidTr="00320D6D">
        <w:tc>
          <w:tcPr>
            <w:tcW w:w="2210" w:type="dxa"/>
            <w:gridSpan w:val="2"/>
          </w:tcPr>
          <w:p w:rsidR="00F7781F" w:rsidRPr="000419DA" w:rsidRDefault="00F7781F" w:rsidP="000871A1">
            <w:pPr>
              <w:jc w:val="both"/>
              <w:rPr>
                <w:rFonts w:ascii="Times New Roman" w:eastAsia="Calibri" w:hAnsi="Times New Roman" w:cs="Times New Roman"/>
                <w:noProof/>
                <w:sz w:val="18"/>
                <w:szCs w:val="18"/>
              </w:rPr>
            </w:pPr>
            <w:r w:rsidRPr="000419DA">
              <w:rPr>
                <w:rFonts w:ascii="Times New Roman" w:eastAsia="Calibri" w:hAnsi="Times New Roman" w:cs="Times New Roman"/>
                <w:b/>
                <w:noProof/>
                <w:sz w:val="18"/>
                <w:szCs w:val="18"/>
              </w:rPr>
              <w:t>Iš viso</w:t>
            </w:r>
          </w:p>
        </w:tc>
        <w:tc>
          <w:tcPr>
            <w:tcW w:w="1159"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436 541 208</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450 714 891</w:t>
            </w:r>
          </w:p>
        </w:tc>
        <w:tc>
          <w:tcPr>
            <w:tcW w:w="1275"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464 901 355</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481 360 794</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497 446 432</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256 710 954</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256 710 954</w:t>
            </w:r>
          </w:p>
        </w:tc>
        <w:tc>
          <w:tcPr>
            <w:tcW w:w="1276"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264 308 584</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264 308 584</w:t>
            </w:r>
          </w:p>
        </w:tc>
        <w:tc>
          <w:tcPr>
            <w:tcW w:w="1276"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3 373 003 757</w:t>
            </w:r>
          </w:p>
        </w:tc>
      </w:tr>
      <w:tr w:rsidR="000871A1" w:rsidRPr="000419DA" w:rsidTr="00F7781F">
        <w:tc>
          <w:tcPr>
            <w:tcW w:w="1048" w:type="dxa"/>
            <w:vMerge w:val="restart"/>
            <w:vAlign w:val="center"/>
          </w:tcPr>
          <w:p w:rsidR="000871A1" w:rsidRPr="000419DA" w:rsidRDefault="000871A1" w:rsidP="000871A1">
            <w:pPr>
              <w:rPr>
                <w:rFonts w:ascii="Times New Roman" w:eastAsia="Calibri" w:hAnsi="Times New Roman" w:cs="Times New Roman"/>
                <w:noProof/>
                <w:sz w:val="18"/>
                <w:szCs w:val="18"/>
              </w:rPr>
            </w:pPr>
            <w:r w:rsidRPr="000419DA">
              <w:rPr>
                <w:rFonts w:ascii="Times New Roman" w:eastAsia="Calibri" w:hAnsi="Times New Roman" w:cs="Times New Roman"/>
                <w:noProof/>
                <w:sz w:val="18"/>
                <w:szCs w:val="18"/>
              </w:rPr>
              <w:t>ESF+</w:t>
            </w:r>
          </w:p>
        </w:tc>
        <w:tc>
          <w:tcPr>
            <w:tcW w:w="1162" w:type="dxa"/>
          </w:tcPr>
          <w:p w:rsidR="000871A1" w:rsidRPr="000419DA" w:rsidRDefault="000871A1" w:rsidP="000871A1">
            <w:pPr>
              <w:jc w:val="both"/>
              <w:rPr>
                <w:rFonts w:ascii="Times New Roman" w:eastAsia="Calibri" w:hAnsi="Times New Roman" w:cs="Times New Roman"/>
                <w:noProof/>
                <w:sz w:val="18"/>
                <w:szCs w:val="18"/>
              </w:rPr>
            </w:pPr>
            <w:r>
              <w:rPr>
                <w:rFonts w:ascii="Times New Roman" w:eastAsia="Calibri" w:hAnsi="Times New Roman" w:cs="Times New Roman"/>
                <w:noProof/>
                <w:sz w:val="18"/>
                <w:szCs w:val="18"/>
              </w:rPr>
              <w:t>Sostinės regionas</w:t>
            </w:r>
          </w:p>
        </w:tc>
        <w:tc>
          <w:tcPr>
            <w:tcW w:w="1159"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8 641 863</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8 922 448</w:t>
            </w:r>
          </w:p>
        </w:tc>
        <w:tc>
          <w:tcPr>
            <w:tcW w:w="1275"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9 203 286</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9 529 121</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9 847 555</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5 081 905</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5 081 905</w:t>
            </w:r>
          </w:p>
        </w:tc>
        <w:tc>
          <w:tcPr>
            <w:tcW w:w="1276"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5 232 309</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5 232 309</w:t>
            </w:r>
          </w:p>
        </w:tc>
        <w:tc>
          <w:tcPr>
            <w:tcW w:w="1276"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66 772 699</w:t>
            </w:r>
          </w:p>
        </w:tc>
      </w:tr>
      <w:tr w:rsidR="000871A1" w:rsidRPr="000419DA" w:rsidTr="00F7781F">
        <w:tc>
          <w:tcPr>
            <w:tcW w:w="1048" w:type="dxa"/>
            <w:vMerge/>
          </w:tcPr>
          <w:p w:rsidR="000871A1" w:rsidRPr="000419DA" w:rsidRDefault="000871A1" w:rsidP="000871A1">
            <w:pPr>
              <w:jc w:val="both"/>
              <w:rPr>
                <w:rFonts w:ascii="Times New Roman" w:eastAsia="Calibri" w:hAnsi="Times New Roman" w:cs="Times New Roman"/>
                <w:noProof/>
                <w:sz w:val="18"/>
                <w:szCs w:val="18"/>
              </w:rPr>
            </w:pPr>
          </w:p>
        </w:tc>
        <w:tc>
          <w:tcPr>
            <w:tcW w:w="1162" w:type="dxa"/>
          </w:tcPr>
          <w:p w:rsidR="000871A1" w:rsidRPr="000419DA" w:rsidRDefault="000871A1" w:rsidP="000871A1">
            <w:pPr>
              <w:jc w:val="both"/>
              <w:rPr>
                <w:rFonts w:ascii="Times New Roman" w:eastAsia="Calibri" w:hAnsi="Times New Roman" w:cs="Times New Roman"/>
                <w:noProof/>
                <w:sz w:val="18"/>
                <w:szCs w:val="18"/>
              </w:rPr>
            </w:pPr>
            <w:r>
              <w:rPr>
                <w:rFonts w:ascii="Times New Roman" w:eastAsia="Calibri" w:hAnsi="Times New Roman" w:cs="Times New Roman"/>
                <w:noProof/>
                <w:sz w:val="18"/>
                <w:szCs w:val="18"/>
              </w:rPr>
              <w:t>VVL regionas</w:t>
            </w:r>
          </w:p>
        </w:tc>
        <w:tc>
          <w:tcPr>
            <w:tcW w:w="1159"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123 218 439</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127 219 113</w:t>
            </w:r>
          </w:p>
        </w:tc>
        <w:tc>
          <w:tcPr>
            <w:tcW w:w="1275"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131 223 394</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135 869 248</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140 409 592</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72 459 421</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72 459 421</w:t>
            </w:r>
          </w:p>
        </w:tc>
        <w:tc>
          <w:tcPr>
            <w:tcW w:w="1276"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74 603 933</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74 603 933</w:t>
            </w:r>
          </w:p>
        </w:tc>
        <w:tc>
          <w:tcPr>
            <w:tcW w:w="1276"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952 066 493</w:t>
            </w:r>
          </w:p>
        </w:tc>
      </w:tr>
      <w:tr w:rsidR="00F7781F" w:rsidRPr="000419DA" w:rsidTr="00320D6D">
        <w:tc>
          <w:tcPr>
            <w:tcW w:w="2210" w:type="dxa"/>
            <w:gridSpan w:val="2"/>
          </w:tcPr>
          <w:p w:rsidR="00F7781F" w:rsidRPr="000419DA" w:rsidRDefault="00F7781F" w:rsidP="000871A1">
            <w:pPr>
              <w:jc w:val="both"/>
              <w:rPr>
                <w:rFonts w:ascii="Times New Roman" w:eastAsia="Calibri" w:hAnsi="Times New Roman" w:cs="Times New Roman"/>
                <w:noProof/>
                <w:sz w:val="18"/>
                <w:szCs w:val="18"/>
              </w:rPr>
            </w:pPr>
            <w:r w:rsidRPr="000419DA">
              <w:rPr>
                <w:rFonts w:ascii="Times New Roman" w:eastAsia="Calibri" w:hAnsi="Times New Roman" w:cs="Times New Roman"/>
                <w:b/>
                <w:noProof/>
                <w:sz w:val="18"/>
                <w:szCs w:val="18"/>
              </w:rPr>
              <w:t xml:space="preserve">Iš viso </w:t>
            </w:r>
          </w:p>
        </w:tc>
        <w:tc>
          <w:tcPr>
            <w:tcW w:w="1159"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131 860 301</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136 141 561</w:t>
            </w:r>
          </w:p>
        </w:tc>
        <w:tc>
          <w:tcPr>
            <w:tcW w:w="1275"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140 426 680</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145 398 368</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150 257 147</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77 541 325</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77 541 325</w:t>
            </w:r>
          </w:p>
        </w:tc>
        <w:tc>
          <w:tcPr>
            <w:tcW w:w="1276"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79 836 242</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79 836 242</w:t>
            </w:r>
          </w:p>
        </w:tc>
        <w:tc>
          <w:tcPr>
            <w:tcW w:w="1276"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1 018 839 192</w:t>
            </w:r>
          </w:p>
        </w:tc>
      </w:tr>
      <w:tr w:rsidR="000871A1" w:rsidRPr="000419DA" w:rsidTr="00F7781F">
        <w:tc>
          <w:tcPr>
            <w:tcW w:w="1048" w:type="dxa"/>
          </w:tcPr>
          <w:p w:rsidR="000871A1" w:rsidRPr="000419DA" w:rsidRDefault="000871A1" w:rsidP="000871A1">
            <w:pPr>
              <w:jc w:val="both"/>
              <w:rPr>
                <w:rFonts w:ascii="Times New Roman" w:eastAsia="Calibri" w:hAnsi="Times New Roman" w:cs="Times New Roman"/>
                <w:noProof/>
                <w:sz w:val="18"/>
                <w:szCs w:val="18"/>
              </w:rPr>
            </w:pPr>
            <w:r w:rsidRPr="000419DA">
              <w:rPr>
                <w:rFonts w:ascii="Times New Roman" w:eastAsia="Calibri" w:hAnsi="Times New Roman" w:cs="Times New Roman"/>
                <w:noProof/>
                <w:sz w:val="18"/>
                <w:szCs w:val="18"/>
              </w:rPr>
              <w:t>Sanglaudos fondas</w:t>
            </w:r>
          </w:p>
        </w:tc>
        <w:tc>
          <w:tcPr>
            <w:tcW w:w="1162" w:type="dxa"/>
          </w:tcPr>
          <w:p w:rsidR="000871A1" w:rsidRPr="000419DA" w:rsidRDefault="000871A1" w:rsidP="000871A1">
            <w:pPr>
              <w:jc w:val="both"/>
              <w:rPr>
                <w:rFonts w:ascii="Times New Roman" w:eastAsia="Calibri" w:hAnsi="Times New Roman" w:cs="Times New Roman"/>
                <w:noProof/>
                <w:sz w:val="18"/>
                <w:szCs w:val="18"/>
              </w:rPr>
            </w:pPr>
            <w:r>
              <w:rPr>
                <w:rFonts w:ascii="Times New Roman" w:eastAsia="Calibri" w:hAnsi="Times New Roman" w:cs="Times New Roman"/>
                <w:noProof/>
                <w:sz w:val="18"/>
                <w:szCs w:val="18"/>
              </w:rPr>
              <w:t>Visa Lietuva</w:t>
            </w:r>
          </w:p>
        </w:tc>
        <w:tc>
          <w:tcPr>
            <w:tcW w:w="1159"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183 217 879</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189 294 943</w:t>
            </w:r>
          </w:p>
        </w:tc>
        <w:tc>
          <w:tcPr>
            <w:tcW w:w="1275"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195 373 665</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202 451 961</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209 367 645</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108 116 357</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108 116 357</w:t>
            </w:r>
          </w:p>
        </w:tc>
        <w:tc>
          <w:tcPr>
            <w:tcW w:w="1276"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111 380 459</w:t>
            </w:r>
          </w:p>
        </w:tc>
        <w:tc>
          <w:tcPr>
            <w:tcW w:w="1134"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111 380 459</w:t>
            </w:r>
          </w:p>
        </w:tc>
        <w:tc>
          <w:tcPr>
            <w:tcW w:w="1276" w:type="dxa"/>
            <w:vAlign w:val="center"/>
          </w:tcPr>
          <w:p w:rsidR="000871A1" w:rsidRPr="00CA4F04" w:rsidRDefault="000871A1" w:rsidP="00F7781F">
            <w:pPr>
              <w:jc w:val="right"/>
              <w:rPr>
                <w:rFonts w:ascii="Times New Roman" w:hAnsi="Times New Roman" w:cs="Times New Roman"/>
                <w:sz w:val="18"/>
                <w:szCs w:val="20"/>
              </w:rPr>
            </w:pPr>
            <w:r w:rsidRPr="00CA4F04">
              <w:rPr>
                <w:rFonts w:ascii="Times New Roman" w:hAnsi="Times New Roman" w:cs="Times New Roman"/>
                <w:sz w:val="18"/>
                <w:szCs w:val="20"/>
              </w:rPr>
              <w:t>1 418 699 724</w:t>
            </w:r>
          </w:p>
        </w:tc>
      </w:tr>
      <w:tr w:rsidR="00F7781F" w:rsidRPr="000419DA" w:rsidTr="00320D6D">
        <w:tc>
          <w:tcPr>
            <w:tcW w:w="2210" w:type="dxa"/>
            <w:gridSpan w:val="2"/>
          </w:tcPr>
          <w:p w:rsidR="00F7781F" w:rsidRPr="000419DA" w:rsidRDefault="00F7781F" w:rsidP="000871A1">
            <w:pPr>
              <w:jc w:val="both"/>
              <w:rPr>
                <w:rFonts w:ascii="Times New Roman" w:eastAsia="Calibri" w:hAnsi="Times New Roman" w:cs="Times New Roman"/>
                <w:noProof/>
                <w:sz w:val="18"/>
                <w:szCs w:val="18"/>
              </w:rPr>
            </w:pPr>
            <w:r w:rsidRPr="000419DA">
              <w:rPr>
                <w:rFonts w:ascii="Times New Roman" w:eastAsia="Calibri" w:hAnsi="Times New Roman" w:cs="Times New Roman"/>
                <w:b/>
                <w:noProof/>
                <w:sz w:val="18"/>
                <w:szCs w:val="18"/>
              </w:rPr>
              <w:t xml:space="preserve">Iš viso </w:t>
            </w:r>
          </w:p>
        </w:tc>
        <w:tc>
          <w:tcPr>
            <w:tcW w:w="1159"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183 217 879</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189 294 943</w:t>
            </w:r>
          </w:p>
        </w:tc>
        <w:tc>
          <w:tcPr>
            <w:tcW w:w="1275"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195 373 665</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202 451 961</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209 367 645</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108 116 357</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108 116 357</w:t>
            </w:r>
          </w:p>
        </w:tc>
        <w:tc>
          <w:tcPr>
            <w:tcW w:w="1276"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111 380 459</w:t>
            </w:r>
          </w:p>
        </w:tc>
        <w:tc>
          <w:tcPr>
            <w:tcW w:w="1134"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111 380 459</w:t>
            </w:r>
          </w:p>
        </w:tc>
        <w:tc>
          <w:tcPr>
            <w:tcW w:w="1276" w:type="dxa"/>
            <w:vAlign w:val="center"/>
          </w:tcPr>
          <w:p w:rsidR="00F7781F" w:rsidRPr="00CA4F04" w:rsidRDefault="00F7781F" w:rsidP="00F7781F">
            <w:pPr>
              <w:jc w:val="right"/>
              <w:rPr>
                <w:rFonts w:ascii="Times New Roman" w:hAnsi="Times New Roman" w:cs="Times New Roman"/>
                <w:b/>
                <w:sz w:val="18"/>
                <w:szCs w:val="20"/>
              </w:rPr>
            </w:pPr>
            <w:r w:rsidRPr="00CA4F04">
              <w:rPr>
                <w:rFonts w:ascii="Times New Roman" w:hAnsi="Times New Roman" w:cs="Times New Roman"/>
                <w:b/>
                <w:sz w:val="18"/>
                <w:szCs w:val="20"/>
              </w:rPr>
              <w:t>1 418 699 724</w:t>
            </w:r>
          </w:p>
        </w:tc>
      </w:tr>
    </w:tbl>
    <w:p w:rsidR="000871A1" w:rsidRPr="00522DE6" w:rsidRDefault="000871A1" w:rsidP="000871A1">
      <w:pPr>
        <w:spacing w:before="240" w:after="240" w:line="240" w:lineRule="auto"/>
        <w:jc w:val="both"/>
        <w:rPr>
          <w:rFonts w:eastAsia="Times New Roman" w:cs="Times New Roman"/>
          <w:b/>
          <w:iCs/>
          <w:noProof/>
          <w:szCs w:val="24"/>
          <w:lang w:eastAsia="lt-LT" w:bidi="lt-LT"/>
        </w:rPr>
        <w:sectPr w:rsidR="000871A1" w:rsidRPr="00522DE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7" w:right="1417" w:bottom="1417" w:left="1417" w:header="709" w:footer="709" w:gutter="0"/>
          <w:cols w:space="708"/>
          <w:titlePg/>
          <w:docGrid w:linePitch="360"/>
        </w:sectPr>
      </w:pPr>
    </w:p>
    <w:p w:rsidR="000871A1" w:rsidRPr="00522DE6" w:rsidRDefault="000871A1" w:rsidP="000871A1">
      <w:pPr>
        <w:spacing w:before="240" w:after="240" w:line="240" w:lineRule="auto"/>
        <w:jc w:val="both"/>
        <w:rPr>
          <w:rFonts w:eastAsia="Times New Roman" w:cs="Times New Roman"/>
          <w:b/>
          <w:iCs/>
          <w:noProof/>
          <w:szCs w:val="24"/>
          <w:vertAlign w:val="superscript"/>
          <w:lang w:eastAsia="lt-LT" w:bidi="lt-LT"/>
        </w:rPr>
      </w:pPr>
      <w:r w:rsidRPr="00522DE6">
        <w:rPr>
          <w:rFonts w:eastAsia="Calibri" w:cs="Times New Roman"/>
          <w:b/>
          <w:noProof/>
          <w:szCs w:val="20"/>
          <w:lang w:eastAsia="lt-LT" w:bidi="lt-LT"/>
        </w:rPr>
        <w:lastRenderedPageBreak/>
        <w:t>Visi finansiniai asignavimai pagal fond</w:t>
      </w:r>
      <w:r>
        <w:rPr>
          <w:rFonts w:eastAsia="Calibri" w:cs="Times New Roman"/>
          <w:b/>
          <w:noProof/>
          <w:szCs w:val="20"/>
          <w:lang w:eastAsia="lt-LT" w:bidi="lt-LT"/>
        </w:rPr>
        <w:t>us</w:t>
      </w:r>
      <w:r w:rsidRPr="00522DE6">
        <w:rPr>
          <w:rFonts w:eastAsia="Calibri" w:cs="Times New Roman"/>
          <w:b/>
          <w:noProof/>
          <w:szCs w:val="20"/>
          <w:lang w:eastAsia="lt-LT" w:bidi="lt-LT"/>
        </w:rPr>
        <w:t xml:space="preserve"> ir nacionalinis bendras finansavimas</w:t>
      </w:r>
      <w:r w:rsidRPr="00522DE6">
        <w:rPr>
          <w:rFonts w:eastAsia="Calibri" w:cs="Times New Roman"/>
          <w:b/>
          <w:noProof/>
          <w:szCs w:val="20"/>
          <w:vertAlign w:val="superscript"/>
          <w:lang w:eastAsia="lt-LT" w:bidi="lt-LT"/>
        </w:rPr>
        <w:footnoteReference w:id="10"/>
      </w:r>
    </w:p>
    <w:tbl>
      <w:tblPr>
        <w:tblStyle w:val="Lentelstinklelis8"/>
        <w:tblW w:w="0" w:type="auto"/>
        <w:jc w:val="center"/>
        <w:tblInd w:w="-758" w:type="dxa"/>
        <w:tblLayout w:type="fixed"/>
        <w:tblLook w:val="04A0" w:firstRow="1" w:lastRow="0" w:firstColumn="1" w:lastColumn="0" w:noHBand="0" w:noVBand="1"/>
      </w:tblPr>
      <w:tblGrid>
        <w:gridCol w:w="774"/>
        <w:gridCol w:w="992"/>
        <w:gridCol w:w="993"/>
        <w:gridCol w:w="708"/>
        <w:gridCol w:w="993"/>
        <w:gridCol w:w="1275"/>
        <w:gridCol w:w="1276"/>
        <w:gridCol w:w="1134"/>
        <w:gridCol w:w="1276"/>
        <w:gridCol w:w="1276"/>
        <w:gridCol w:w="1275"/>
        <w:gridCol w:w="1276"/>
        <w:gridCol w:w="886"/>
      </w:tblGrid>
      <w:tr w:rsidR="000871A1" w:rsidRPr="000419DA" w:rsidTr="00F7781F">
        <w:trPr>
          <w:tblHeader/>
          <w:jc w:val="center"/>
        </w:trPr>
        <w:tc>
          <w:tcPr>
            <w:tcW w:w="774"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F7781F">
            <w:pPr>
              <w:jc w:val="center"/>
              <w:rPr>
                <w:rFonts w:ascii="Times New Roman" w:eastAsia="Calibri" w:hAnsi="Times New Roman" w:cs="Times New Roman"/>
                <w:b/>
                <w:noProof/>
                <w:sz w:val="16"/>
                <w:szCs w:val="16"/>
              </w:rPr>
            </w:pPr>
            <w:r w:rsidRPr="000419DA">
              <w:rPr>
                <w:rFonts w:ascii="Times New Roman" w:eastAsia="Calibri" w:hAnsi="Times New Roman" w:cs="Times New Roman"/>
                <w:b/>
                <w:noProof/>
                <w:sz w:val="16"/>
                <w:szCs w:val="16"/>
              </w:rPr>
              <w:t>Politikos tikslo</w:t>
            </w:r>
            <w:r w:rsidRPr="000419DA">
              <w:rPr>
                <w:rFonts w:ascii="Times New Roman" w:eastAsia="Calibri" w:hAnsi="Times New Roman" w:cs="Times New Roman"/>
                <w:b/>
                <w:noProof/>
                <w:sz w:val="16"/>
                <w:szCs w:val="16"/>
              </w:rPr>
              <w:br/>
              <w:t>Nr. arba techninė parama</w:t>
            </w:r>
          </w:p>
        </w:tc>
        <w:tc>
          <w:tcPr>
            <w:tcW w:w="992"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F7781F">
            <w:pPr>
              <w:jc w:val="center"/>
              <w:rPr>
                <w:rFonts w:ascii="Times New Roman" w:eastAsia="Calibri" w:hAnsi="Times New Roman" w:cs="Times New Roman"/>
                <w:b/>
                <w:noProof/>
                <w:sz w:val="16"/>
                <w:szCs w:val="16"/>
              </w:rPr>
            </w:pPr>
            <w:r w:rsidRPr="000419DA">
              <w:rPr>
                <w:rFonts w:ascii="Times New Roman" w:eastAsia="Calibri" w:hAnsi="Times New Roman" w:cs="Times New Roman"/>
                <w:b/>
                <w:noProof/>
                <w:sz w:val="16"/>
                <w:szCs w:val="16"/>
              </w:rPr>
              <w:t>Prioritetas</w:t>
            </w:r>
          </w:p>
        </w:tc>
        <w:tc>
          <w:tcPr>
            <w:tcW w:w="993"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F7781F">
            <w:pPr>
              <w:jc w:val="center"/>
              <w:rPr>
                <w:rFonts w:ascii="Times New Roman" w:eastAsia="Calibri" w:hAnsi="Times New Roman" w:cs="Times New Roman"/>
                <w:b/>
                <w:noProof/>
                <w:sz w:val="16"/>
                <w:szCs w:val="16"/>
              </w:rPr>
            </w:pPr>
            <w:r w:rsidRPr="000419DA">
              <w:rPr>
                <w:rFonts w:ascii="Times New Roman" w:eastAsia="Calibri" w:hAnsi="Times New Roman" w:cs="Times New Roman"/>
                <w:b/>
                <w:noProof/>
                <w:sz w:val="16"/>
                <w:szCs w:val="16"/>
              </w:rPr>
              <w:t>ES paramos (visos arba viešosios) skaičiavimo pagrindas</w:t>
            </w:r>
          </w:p>
        </w:tc>
        <w:tc>
          <w:tcPr>
            <w:tcW w:w="708"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F7781F">
            <w:pPr>
              <w:jc w:val="center"/>
              <w:rPr>
                <w:rFonts w:ascii="Times New Roman" w:eastAsia="Calibri" w:hAnsi="Times New Roman" w:cs="Times New Roman"/>
                <w:b/>
                <w:noProof/>
                <w:sz w:val="16"/>
                <w:szCs w:val="16"/>
              </w:rPr>
            </w:pPr>
            <w:r w:rsidRPr="000419DA">
              <w:rPr>
                <w:rFonts w:ascii="Times New Roman" w:eastAsia="Calibri" w:hAnsi="Times New Roman" w:cs="Times New Roman"/>
                <w:b/>
                <w:noProof/>
                <w:sz w:val="16"/>
                <w:szCs w:val="16"/>
              </w:rPr>
              <w:t>Fondas</w:t>
            </w:r>
          </w:p>
        </w:tc>
        <w:tc>
          <w:tcPr>
            <w:tcW w:w="993"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F7781F">
            <w:pPr>
              <w:jc w:val="center"/>
              <w:rPr>
                <w:rFonts w:ascii="Times New Roman" w:eastAsia="Calibri" w:hAnsi="Times New Roman" w:cs="Times New Roman"/>
                <w:b/>
                <w:noProof/>
                <w:sz w:val="16"/>
                <w:szCs w:val="16"/>
              </w:rPr>
            </w:pPr>
            <w:r w:rsidRPr="000419DA">
              <w:rPr>
                <w:rFonts w:ascii="Times New Roman" w:eastAsia="Calibri" w:hAnsi="Times New Roman" w:cs="Times New Roman"/>
                <w:b/>
                <w:noProof/>
                <w:sz w:val="16"/>
                <w:szCs w:val="16"/>
              </w:rPr>
              <w:t>Regiono kategorija*</w:t>
            </w:r>
          </w:p>
        </w:tc>
        <w:tc>
          <w:tcPr>
            <w:tcW w:w="1275"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F7781F">
            <w:pPr>
              <w:jc w:val="center"/>
              <w:rPr>
                <w:rFonts w:ascii="Times New Roman" w:eastAsia="Calibri" w:hAnsi="Times New Roman" w:cs="Times New Roman"/>
                <w:b/>
                <w:noProof/>
                <w:sz w:val="16"/>
                <w:szCs w:val="16"/>
              </w:rPr>
            </w:pPr>
            <w:r w:rsidRPr="000419DA">
              <w:rPr>
                <w:rFonts w:ascii="Times New Roman" w:eastAsia="Calibri" w:hAnsi="Times New Roman" w:cs="Times New Roman"/>
                <w:b/>
                <w:noProof/>
                <w:sz w:val="16"/>
                <w:szCs w:val="16"/>
              </w:rPr>
              <w:t>ES įnašas</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F7781F">
            <w:pPr>
              <w:jc w:val="center"/>
              <w:rPr>
                <w:rFonts w:ascii="Times New Roman" w:eastAsia="Calibri" w:hAnsi="Times New Roman" w:cs="Times New Roman"/>
                <w:b/>
                <w:noProof/>
                <w:sz w:val="16"/>
                <w:szCs w:val="16"/>
              </w:rPr>
            </w:pPr>
            <w:r w:rsidRPr="000419DA">
              <w:rPr>
                <w:rFonts w:ascii="Times New Roman" w:eastAsia="Calibri" w:hAnsi="Times New Roman" w:cs="Times New Roman"/>
                <w:b/>
                <w:noProof/>
                <w:sz w:val="16"/>
                <w:szCs w:val="16"/>
              </w:rPr>
              <w:t>ES įnašo pasiskirstymas</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F7781F">
            <w:pPr>
              <w:jc w:val="center"/>
              <w:rPr>
                <w:rFonts w:ascii="Times New Roman" w:eastAsia="Calibri" w:hAnsi="Times New Roman" w:cs="Times New Roman"/>
                <w:b/>
                <w:noProof/>
                <w:sz w:val="16"/>
                <w:szCs w:val="16"/>
              </w:rPr>
            </w:pPr>
            <w:r w:rsidRPr="000419DA">
              <w:rPr>
                <w:rFonts w:ascii="Times New Roman" w:eastAsia="Calibri" w:hAnsi="Times New Roman" w:cs="Times New Roman"/>
                <w:b/>
                <w:noProof/>
                <w:sz w:val="16"/>
                <w:szCs w:val="16"/>
              </w:rPr>
              <w:t>Nacionalinis įnašas</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F7781F">
            <w:pPr>
              <w:jc w:val="center"/>
              <w:rPr>
                <w:rFonts w:ascii="Times New Roman" w:eastAsia="Calibri" w:hAnsi="Times New Roman" w:cs="Times New Roman"/>
                <w:b/>
                <w:noProof/>
                <w:sz w:val="16"/>
                <w:szCs w:val="16"/>
              </w:rPr>
            </w:pPr>
            <w:r w:rsidRPr="000419DA">
              <w:rPr>
                <w:rFonts w:ascii="Times New Roman" w:eastAsia="Calibri" w:hAnsi="Times New Roman" w:cs="Times New Roman"/>
                <w:b/>
                <w:noProof/>
                <w:sz w:val="16"/>
                <w:szCs w:val="16"/>
              </w:rPr>
              <w:t>Preliminarus nacionalinio įnašo suskirstymas</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F7781F">
            <w:pPr>
              <w:jc w:val="center"/>
              <w:rPr>
                <w:rFonts w:ascii="Times New Roman" w:eastAsia="Calibri" w:hAnsi="Times New Roman" w:cs="Times New Roman"/>
                <w:b/>
                <w:noProof/>
                <w:sz w:val="16"/>
                <w:szCs w:val="16"/>
              </w:rPr>
            </w:pPr>
            <w:r w:rsidRPr="000419DA">
              <w:rPr>
                <w:rFonts w:ascii="Times New Roman" w:eastAsia="Calibri" w:hAnsi="Times New Roman" w:cs="Times New Roman"/>
                <w:b/>
                <w:noProof/>
                <w:sz w:val="16"/>
                <w:szCs w:val="16"/>
              </w:rPr>
              <w:t>Iš viso</w:t>
            </w:r>
          </w:p>
        </w:tc>
        <w:tc>
          <w:tcPr>
            <w:tcW w:w="886"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F7781F">
            <w:pPr>
              <w:jc w:val="center"/>
              <w:rPr>
                <w:rFonts w:ascii="Times New Roman" w:eastAsia="Calibri" w:hAnsi="Times New Roman" w:cs="Times New Roman"/>
                <w:b/>
                <w:noProof/>
                <w:sz w:val="16"/>
                <w:szCs w:val="16"/>
              </w:rPr>
            </w:pPr>
            <w:r w:rsidRPr="000419DA">
              <w:rPr>
                <w:rFonts w:ascii="Times New Roman" w:eastAsia="Calibri" w:hAnsi="Times New Roman" w:cs="Times New Roman"/>
                <w:b/>
                <w:noProof/>
                <w:sz w:val="16"/>
                <w:szCs w:val="16"/>
              </w:rPr>
              <w:t>Nacionalinio finansavimo lygis</w:t>
            </w:r>
          </w:p>
        </w:tc>
      </w:tr>
      <w:tr w:rsidR="000871A1" w:rsidRPr="000419DA" w:rsidTr="00F7781F">
        <w:trPr>
          <w:trHeight w:val="170"/>
          <w:tblHeader/>
          <w:jc w:val="center"/>
        </w:trPr>
        <w:tc>
          <w:tcPr>
            <w:tcW w:w="774"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both"/>
              <w:rPr>
                <w:rFonts w:ascii="Times New Roman" w:eastAsia="Calibri" w:hAnsi="Times New Roman" w:cs="Times New Roman"/>
                <w:b/>
                <w:noProof/>
                <w:sz w:val="16"/>
                <w:szCs w:val="16"/>
              </w:rPr>
            </w:pPr>
          </w:p>
        </w:tc>
        <w:tc>
          <w:tcPr>
            <w:tcW w:w="992"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both"/>
              <w:rPr>
                <w:rFonts w:ascii="Times New Roman" w:eastAsia="Calibri" w:hAnsi="Times New Roman" w:cs="Times New Roman"/>
                <w:b/>
                <w:noProof/>
                <w:sz w:val="16"/>
                <w:szCs w:val="16"/>
              </w:rPr>
            </w:pPr>
          </w:p>
        </w:tc>
        <w:tc>
          <w:tcPr>
            <w:tcW w:w="993"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both"/>
              <w:rPr>
                <w:rFonts w:ascii="Times New Roman" w:eastAsia="Calibri" w:hAnsi="Times New Roman" w:cs="Times New Roman"/>
                <w:b/>
                <w:noProof/>
                <w:sz w:val="16"/>
                <w:szCs w:val="16"/>
              </w:rPr>
            </w:pPr>
          </w:p>
        </w:tc>
        <w:tc>
          <w:tcPr>
            <w:tcW w:w="708"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both"/>
              <w:rPr>
                <w:rFonts w:ascii="Times New Roman" w:eastAsia="Calibri" w:hAnsi="Times New Roman" w:cs="Times New Roman"/>
                <w:b/>
                <w:noProof/>
                <w:sz w:val="16"/>
                <w:szCs w:val="16"/>
              </w:rPr>
            </w:pPr>
          </w:p>
        </w:tc>
        <w:tc>
          <w:tcPr>
            <w:tcW w:w="993"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both"/>
              <w:rPr>
                <w:rFonts w:ascii="Times New Roman" w:eastAsia="Calibri" w:hAnsi="Times New Roman" w:cs="Times New Roman"/>
                <w:b/>
                <w:noProof/>
                <w:sz w:val="16"/>
                <w:szCs w:val="16"/>
              </w:rPr>
            </w:pPr>
          </w:p>
        </w:tc>
        <w:tc>
          <w:tcPr>
            <w:tcW w:w="1275"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both"/>
              <w:rPr>
                <w:rFonts w:ascii="Times New Roman" w:eastAsia="Calibri" w:hAnsi="Times New Roman" w:cs="Times New Roman"/>
                <w:b/>
                <w:noProof/>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F7781F">
            <w:pPr>
              <w:jc w:val="center"/>
              <w:rPr>
                <w:rFonts w:ascii="Times New Roman" w:eastAsia="Calibri" w:hAnsi="Times New Roman" w:cs="Times New Roman"/>
                <w:b/>
                <w:noProof/>
                <w:sz w:val="16"/>
                <w:szCs w:val="16"/>
              </w:rPr>
            </w:pPr>
            <w:r w:rsidRPr="000419DA">
              <w:rPr>
                <w:rFonts w:ascii="Times New Roman" w:eastAsia="Calibri" w:hAnsi="Times New Roman" w:cs="Times New Roman"/>
                <w:b/>
                <w:noProof/>
                <w:sz w:val="16"/>
                <w:szCs w:val="16"/>
              </w:rPr>
              <w:t>Fiksuota suma</w:t>
            </w:r>
          </w:p>
        </w:tc>
        <w:tc>
          <w:tcPr>
            <w:tcW w:w="113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F7781F">
            <w:pPr>
              <w:jc w:val="center"/>
              <w:rPr>
                <w:rFonts w:ascii="Times New Roman" w:eastAsia="Calibri" w:hAnsi="Times New Roman" w:cs="Times New Roman"/>
                <w:b/>
                <w:noProof/>
                <w:sz w:val="16"/>
                <w:szCs w:val="16"/>
              </w:rPr>
            </w:pPr>
            <w:r w:rsidRPr="000419DA">
              <w:rPr>
                <w:rFonts w:ascii="Times New Roman" w:eastAsia="Calibri" w:hAnsi="Times New Roman" w:cs="Times New Roman"/>
                <w:b/>
                <w:noProof/>
                <w:sz w:val="16"/>
                <w:szCs w:val="16"/>
              </w:rPr>
              <w:t>Lanksti suma</w:t>
            </w:r>
          </w:p>
        </w:tc>
        <w:tc>
          <w:tcPr>
            <w:tcW w:w="1276"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both"/>
              <w:rPr>
                <w:rFonts w:ascii="Times New Roman" w:eastAsia="Calibri" w:hAnsi="Times New Roman" w:cs="Times New Roman"/>
                <w:b/>
                <w:noProof/>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F7781F">
            <w:pPr>
              <w:jc w:val="center"/>
              <w:rPr>
                <w:rFonts w:ascii="Times New Roman" w:eastAsia="Calibri" w:hAnsi="Times New Roman" w:cs="Times New Roman"/>
                <w:b/>
                <w:noProof/>
                <w:sz w:val="16"/>
                <w:szCs w:val="16"/>
              </w:rPr>
            </w:pPr>
            <w:r w:rsidRPr="000419DA">
              <w:rPr>
                <w:rFonts w:ascii="Times New Roman" w:eastAsia="Calibri" w:hAnsi="Times New Roman" w:cs="Times New Roman"/>
                <w:b/>
                <w:noProof/>
                <w:sz w:val="16"/>
                <w:szCs w:val="16"/>
              </w:rPr>
              <w:t>viešasis</w:t>
            </w:r>
          </w:p>
        </w:tc>
        <w:tc>
          <w:tcPr>
            <w:tcW w:w="1275"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0871A1" w:rsidRPr="000419DA" w:rsidRDefault="000871A1" w:rsidP="00F7781F">
            <w:pPr>
              <w:jc w:val="center"/>
              <w:rPr>
                <w:rFonts w:ascii="Times New Roman" w:eastAsia="Calibri" w:hAnsi="Times New Roman" w:cs="Times New Roman"/>
                <w:b/>
                <w:noProof/>
                <w:sz w:val="16"/>
                <w:szCs w:val="16"/>
              </w:rPr>
            </w:pPr>
            <w:r w:rsidRPr="000419DA">
              <w:rPr>
                <w:rFonts w:ascii="Times New Roman" w:eastAsia="Calibri" w:hAnsi="Times New Roman" w:cs="Times New Roman"/>
                <w:b/>
                <w:noProof/>
                <w:sz w:val="16"/>
                <w:szCs w:val="16"/>
              </w:rPr>
              <w:t>privatus</w:t>
            </w:r>
          </w:p>
        </w:tc>
        <w:tc>
          <w:tcPr>
            <w:tcW w:w="1276"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both"/>
              <w:rPr>
                <w:rFonts w:ascii="Times New Roman" w:eastAsia="Calibri" w:hAnsi="Times New Roman" w:cs="Times New Roman"/>
                <w:b/>
                <w:noProof/>
                <w:sz w:val="16"/>
                <w:szCs w:val="16"/>
              </w:rPr>
            </w:pPr>
          </w:p>
        </w:tc>
        <w:tc>
          <w:tcPr>
            <w:tcW w:w="886"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both"/>
              <w:rPr>
                <w:rFonts w:ascii="Times New Roman" w:eastAsia="Calibri" w:hAnsi="Times New Roman" w:cs="Times New Roman"/>
                <w:b/>
                <w:noProof/>
                <w:sz w:val="16"/>
                <w:szCs w:val="16"/>
              </w:rPr>
            </w:pPr>
          </w:p>
        </w:tc>
      </w:tr>
      <w:tr w:rsidR="000871A1" w:rsidRPr="000419DA" w:rsidTr="00F7781F">
        <w:trPr>
          <w:tblHeader/>
          <w:jc w:val="center"/>
        </w:trPr>
        <w:tc>
          <w:tcPr>
            <w:tcW w:w="774"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center"/>
              <w:rPr>
                <w:rFonts w:ascii="Times New Roman" w:eastAsia="Calibri" w:hAnsi="Times New Roman" w:cs="Times New Roman"/>
                <w:noProof/>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center"/>
              <w:rPr>
                <w:rFonts w:ascii="Times New Roman" w:eastAsia="Calibri" w:hAnsi="Times New Roman" w:cs="Times New Roman"/>
                <w:noProof/>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center"/>
              <w:rPr>
                <w:rFonts w:ascii="Times New Roman" w:eastAsia="Calibri" w:hAnsi="Times New Roman" w:cs="Times New Roman"/>
                <w:noProof/>
                <w:sz w:val="16"/>
                <w:szCs w:val="16"/>
              </w:rPr>
            </w:pPr>
          </w:p>
        </w:tc>
        <w:tc>
          <w:tcPr>
            <w:tcW w:w="708"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center"/>
              <w:rPr>
                <w:rFonts w:ascii="Times New Roman" w:eastAsia="Calibri" w:hAnsi="Times New Roman" w:cs="Times New Roman"/>
                <w:noProof/>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center"/>
              <w:rPr>
                <w:rFonts w:ascii="Times New Roman" w:eastAsia="Calibri" w:hAnsi="Times New Roman" w:cs="Times New Roman"/>
                <w:noProof/>
                <w:sz w:val="16"/>
                <w:szCs w:val="16"/>
              </w:rPr>
            </w:pPr>
          </w:p>
        </w:tc>
        <w:tc>
          <w:tcPr>
            <w:tcW w:w="1275"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center"/>
              <w:rPr>
                <w:rFonts w:ascii="Times New Roman" w:eastAsia="Calibri" w:hAnsi="Times New Roman" w:cs="Times New Roman"/>
                <w:noProof/>
                <w:sz w:val="16"/>
                <w:szCs w:val="16"/>
              </w:rPr>
            </w:pPr>
            <w:r w:rsidRPr="000419DA">
              <w:rPr>
                <w:rFonts w:ascii="Times New Roman" w:eastAsia="Calibri" w:hAnsi="Times New Roman" w:cs="Times New Roman"/>
                <w:noProof/>
                <w:sz w:val="16"/>
                <w:szCs w:val="16"/>
              </w:rPr>
              <w:t>a</w:t>
            </w:r>
          </w:p>
        </w:tc>
        <w:tc>
          <w:tcPr>
            <w:tcW w:w="1276"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center"/>
              <w:rPr>
                <w:rFonts w:ascii="Times New Roman" w:eastAsia="Calibri" w:hAnsi="Times New Roman" w:cs="Times New Roman"/>
                <w:noProof/>
                <w:sz w:val="16"/>
                <w:szCs w:val="16"/>
              </w:rPr>
            </w:pPr>
          </w:p>
        </w:tc>
        <w:tc>
          <w:tcPr>
            <w:tcW w:w="1134"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center"/>
              <w:rPr>
                <w:rFonts w:ascii="Times New Roman" w:eastAsia="Calibri" w:hAnsi="Times New Roman" w:cs="Times New Roman"/>
                <w:noProof/>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center"/>
              <w:rPr>
                <w:rFonts w:ascii="Times New Roman" w:eastAsia="Calibri" w:hAnsi="Times New Roman" w:cs="Times New Roman"/>
                <w:noProof/>
                <w:sz w:val="16"/>
                <w:szCs w:val="16"/>
              </w:rPr>
            </w:pPr>
            <w:r w:rsidRPr="000419DA">
              <w:rPr>
                <w:rFonts w:ascii="Times New Roman" w:eastAsia="Calibri" w:hAnsi="Times New Roman" w:cs="Times New Roman"/>
                <w:noProof/>
                <w:sz w:val="16"/>
                <w:szCs w:val="16"/>
              </w:rPr>
              <w:t>b=c+d</w:t>
            </w:r>
          </w:p>
        </w:tc>
        <w:tc>
          <w:tcPr>
            <w:tcW w:w="1276"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center"/>
              <w:rPr>
                <w:rFonts w:ascii="Times New Roman" w:eastAsia="Calibri" w:hAnsi="Times New Roman" w:cs="Times New Roman"/>
                <w:noProof/>
                <w:sz w:val="16"/>
                <w:szCs w:val="16"/>
              </w:rPr>
            </w:pPr>
            <w:r w:rsidRPr="000419DA">
              <w:rPr>
                <w:rFonts w:ascii="Times New Roman" w:eastAsia="Calibri" w:hAnsi="Times New Roman" w:cs="Times New Roman"/>
                <w:noProof/>
                <w:sz w:val="16"/>
                <w:szCs w:val="16"/>
              </w:rPr>
              <w:t>c</w:t>
            </w:r>
          </w:p>
        </w:tc>
        <w:tc>
          <w:tcPr>
            <w:tcW w:w="1275"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center"/>
              <w:rPr>
                <w:rFonts w:ascii="Times New Roman" w:eastAsia="Calibri" w:hAnsi="Times New Roman" w:cs="Times New Roman"/>
                <w:noProof/>
                <w:sz w:val="16"/>
                <w:szCs w:val="16"/>
              </w:rPr>
            </w:pPr>
            <w:r w:rsidRPr="000419DA">
              <w:rPr>
                <w:rFonts w:ascii="Times New Roman" w:eastAsia="Calibri" w:hAnsi="Times New Roman" w:cs="Times New Roman"/>
                <w:noProof/>
                <w:sz w:val="16"/>
                <w:szCs w:val="16"/>
              </w:rPr>
              <w:t>d</w:t>
            </w:r>
          </w:p>
        </w:tc>
        <w:tc>
          <w:tcPr>
            <w:tcW w:w="1276"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center"/>
              <w:rPr>
                <w:rFonts w:ascii="Times New Roman" w:eastAsia="Calibri" w:hAnsi="Times New Roman" w:cs="Times New Roman"/>
                <w:noProof/>
                <w:sz w:val="16"/>
                <w:szCs w:val="16"/>
              </w:rPr>
            </w:pPr>
            <w:r w:rsidRPr="000419DA">
              <w:rPr>
                <w:rFonts w:ascii="Times New Roman" w:eastAsia="Calibri" w:hAnsi="Times New Roman" w:cs="Times New Roman"/>
                <w:noProof/>
                <w:sz w:val="16"/>
                <w:szCs w:val="16"/>
              </w:rPr>
              <w:t>e=a+b**</w:t>
            </w:r>
          </w:p>
        </w:tc>
        <w:tc>
          <w:tcPr>
            <w:tcW w:w="886"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0871A1" w:rsidRPr="000419DA" w:rsidRDefault="000871A1" w:rsidP="00F7781F">
            <w:pPr>
              <w:jc w:val="center"/>
              <w:rPr>
                <w:rFonts w:ascii="Times New Roman" w:eastAsia="Calibri" w:hAnsi="Times New Roman" w:cs="Times New Roman"/>
                <w:noProof/>
                <w:sz w:val="16"/>
                <w:szCs w:val="16"/>
              </w:rPr>
            </w:pPr>
            <w:r w:rsidRPr="000419DA">
              <w:rPr>
                <w:rFonts w:ascii="Times New Roman" w:eastAsia="Calibri" w:hAnsi="Times New Roman" w:cs="Times New Roman"/>
                <w:noProof/>
                <w:sz w:val="16"/>
                <w:szCs w:val="16"/>
              </w:rPr>
              <w:t>f=a/e**</w:t>
            </w:r>
          </w:p>
        </w:tc>
      </w:tr>
      <w:tr w:rsidR="000871A1" w:rsidRPr="000419DA" w:rsidTr="00F7781F">
        <w:trPr>
          <w:jc w:val="center"/>
        </w:trPr>
        <w:tc>
          <w:tcPr>
            <w:tcW w:w="774" w:type="dxa"/>
            <w:vMerge w:val="restart"/>
            <w:tcBorders>
              <w:top w:val="single" w:sz="12" w:space="0" w:color="auto"/>
            </w:tcBorders>
            <w:vAlign w:val="center"/>
          </w:tcPr>
          <w:p w:rsidR="000871A1" w:rsidRPr="00DD63E2" w:rsidRDefault="000871A1" w:rsidP="00F7781F">
            <w:pPr>
              <w:jc w:val="center"/>
              <w:rPr>
                <w:rFonts w:ascii="Times New Roman" w:hAnsi="Times New Roman" w:cs="Times New Roman"/>
                <w:color w:val="000000"/>
                <w:sz w:val="16"/>
                <w:szCs w:val="16"/>
              </w:rPr>
            </w:pPr>
            <w:r w:rsidRPr="00DD63E2">
              <w:rPr>
                <w:rFonts w:ascii="Times New Roman" w:hAnsi="Times New Roman" w:cs="Times New Roman"/>
                <w:color w:val="000000"/>
                <w:sz w:val="16"/>
                <w:szCs w:val="16"/>
              </w:rPr>
              <w:t>1.</w:t>
            </w:r>
          </w:p>
        </w:tc>
        <w:tc>
          <w:tcPr>
            <w:tcW w:w="992" w:type="dxa"/>
            <w:vMerge w:val="restart"/>
            <w:tcBorders>
              <w:top w:val="single" w:sz="12" w:space="0" w:color="auto"/>
            </w:tcBorders>
            <w:vAlign w:val="center"/>
          </w:tcPr>
          <w:p w:rsidR="000871A1" w:rsidRPr="00DD63E2" w:rsidRDefault="000871A1" w:rsidP="00F7781F">
            <w:pPr>
              <w:rPr>
                <w:rFonts w:ascii="Times New Roman" w:hAnsi="Times New Roman" w:cs="Times New Roman"/>
                <w:color w:val="000000"/>
                <w:sz w:val="16"/>
                <w:szCs w:val="16"/>
              </w:rPr>
            </w:pPr>
            <w:r w:rsidRPr="00DD63E2">
              <w:rPr>
                <w:rFonts w:ascii="Times New Roman" w:hAnsi="Times New Roman" w:cs="Times New Roman"/>
                <w:color w:val="000000"/>
                <w:sz w:val="16"/>
                <w:szCs w:val="16"/>
              </w:rPr>
              <w:t>1. Pažangesnė Lietuva</w:t>
            </w:r>
          </w:p>
        </w:tc>
        <w:tc>
          <w:tcPr>
            <w:tcW w:w="993" w:type="dxa"/>
            <w:vMerge w:val="restart"/>
            <w:tcBorders>
              <w:top w:val="single" w:sz="12" w:space="0" w:color="auto"/>
            </w:tcBorders>
            <w:vAlign w:val="center"/>
          </w:tcPr>
          <w:p w:rsidR="000871A1" w:rsidRPr="00DD63E2" w:rsidRDefault="000871A1" w:rsidP="00F7781F">
            <w:pPr>
              <w:rPr>
                <w:rFonts w:ascii="Times New Roman" w:hAnsi="Times New Roman" w:cs="Times New Roman"/>
                <w:color w:val="000000"/>
                <w:sz w:val="16"/>
                <w:szCs w:val="16"/>
              </w:rPr>
            </w:pPr>
            <w:r w:rsidRPr="00DD63E2">
              <w:rPr>
                <w:rFonts w:ascii="Times New Roman" w:hAnsi="Times New Roman" w:cs="Times New Roman"/>
                <w:color w:val="000000"/>
                <w:sz w:val="16"/>
                <w:szCs w:val="16"/>
              </w:rPr>
              <w:t>iš viso</w:t>
            </w:r>
          </w:p>
        </w:tc>
        <w:tc>
          <w:tcPr>
            <w:tcW w:w="708" w:type="dxa"/>
            <w:vMerge w:val="restart"/>
            <w:tcBorders>
              <w:top w:val="single" w:sz="12" w:space="0" w:color="auto"/>
            </w:tcBorders>
            <w:vAlign w:val="center"/>
          </w:tcPr>
          <w:p w:rsidR="000871A1" w:rsidRPr="00DD63E2" w:rsidRDefault="000871A1" w:rsidP="00F7781F">
            <w:pPr>
              <w:rPr>
                <w:rFonts w:ascii="Times New Roman" w:hAnsi="Times New Roman" w:cs="Times New Roman"/>
                <w:color w:val="000000"/>
                <w:sz w:val="16"/>
                <w:szCs w:val="16"/>
              </w:rPr>
            </w:pPr>
            <w:r w:rsidRPr="00DD63E2">
              <w:rPr>
                <w:rFonts w:ascii="Times New Roman" w:hAnsi="Times New Roman" w:cs="Times New Roman"/>
                <w:color w:val="000000"/>
                <w:sz w:val="16"/>
                <w:szCs w:val="16"/>
              </w:rPr>
              <w:t>ERPF</w:t>
            </w:r>
          </w:p>
          <w:p w:rsidR="000871A1" w:rsidRPr="00DD63E2" w:rsidRDefault="000871A1" w:rsidP="00F7781F">
            <w:pPr>
              <w:rPr>
                <w:rFonts w:ascii="Times New Roman" w:hAnsi="Times New Roman" w:cs="Times New Roman"/>
                <w:color w:val="000000"/>
                <w:sz w:val="16"/>
                <w:szCs w:val="16"/>
              </w:rPr>
            </w:pPr>
          </w:p>
        </w:tc>
        <w:tc>
          <w:tcPr>
            <w:tcW w:w="993" w:type="dxa"/>
            <w:tcBorders>
              <w:top w:val="single" w:sz="12" w:space="0" w:color="auto"/>
            </w:tcBorders>
            <w:vAlign w:val="center"/>
          </w:tcPr>
          <w:p w:rsidR="000871A1" w:rsidRPr="00DD63E2" w:rsidRDefault="00F7781F" w:rsidP="00F7781F">
            <w:pPr>
              <w:jc w:val="both"/>
              <w:rPr>
                <w:rFonts w:ascii="Times New Roman" w:hAnsi="Times New Roman" w:cs="Times New Roman"/>
                <w:color w:val="000000"/>
                <w:sz w:val="16"/>
                <w:szCs w:val="16"/>
              </w:rPr>
            </w:pPr>
            <w:r>
              <w:rPr>
                <w:rFonts w:ascii="Times New Roman" w:hAnsi="Times New Roman" w:cs="Times New Roman"/>
                <w:color w:val="000000"/>
                <w:sz w:val="16"/>
                <w:szCs w:val="16"/>
              </w:rPr>
              <w:t>Sostinės regionas</w:t>
            </w:r>
          </w:p>
        </w:tc>
        <w:tc>
          <w:tcPr>
            <w:tcW w:w="1275" w:type="dxa"/>
            <w:tcBorders>
              <w:top w:val="single" w:sz="12" w:space="0" w:color="auto"/>
            </w:tcBorders>
            <w:vAlign w:val="center"/>
          </w:tcPr>
          <w:p w:rsidR="000871A1" w:rsidRPr="0005286F" w:rsidRDefault="000871A1" w:rsidP="00F7781F">
            <w:pPr>
              <w:jc w:val="right"/>
              <w:rPr>
                <w:rFonts w:ascii="Times New Roman" w:hAnsi="Times New Roman" w:cs="Times New Roman"/>
                <w:sz w:val="16"/>
                <w:szCs w:val="16"/>
              </w:rPr>
            </w:pPr>
            <w:r w:rsidRPr="0005286F">
              <w:rPr>
                <w:rFonts w:ascii="Times New Roman" w:hAnsi="Times New Roman" w:cs="Times New Roman"/>
                <w:sz w:val="16"/>
                <w:szCs w:val="16"/>
              </w:rPr>
              <w:t>107 519 041</w:t>
            </w:r>
          </w:p>
        </w:tc>
        <w:tc>
          <w:tcPr>
            <w:tcW w:w="1276" w:type="dxa"/>
            <w:tcBorders>
              <w:top w:val="single" w:sz="12" w:space="0" w:color="auto"/>
            </w:tcBorders>
            <w:vAlign w:val="center"/>
          </w:tcPr>
          <w:p w:rsidR="000871A1" w:rsidRPr="0005286F" w:rsidRDefault="000871A1" w:rsidP="00F7781F">
            <w:pPr>
              <w:jc w:val="right"/>
              <w:rPr>
                <w:rFonts w:ascii="Times New Roman" w:hAnsi="Times New Roman" w:cs="Times New Roman"/>
                <w:sz w:val="16"/>
                <w:szCs w:val="16"/>
              </w:rPr>
            </w:pPr>
            <w:r w:rsidRPr="0005286F">
              <w:rPr>
                <w:rFonts w:ascii="Times New Roman" w:hAnsi="Times New Roman" w:cs="Times New Roman"/>
                <w:sz w:val="16"/>
                <w:szCs w:val="16"/>
              </w:rPr>
              <w:t>90 910 841</w:t>
            </w:r>
          </w:p>
        </w:tc>
        <w:tc>
          <w:tcPr>
            <w:tcW w:w="1134" w:type="dxa"/>
            <w:tcBorders>
              <w:top w:val="single" w:sz="12" w:space="0" w:color="auto"/>
            </w:tcBorders>
            <w:vAlign w:val="center"/>
          </w:tcPr>
          <w:p w:rsidR="000871A1" w:rsidRPr="0005286F" w:rsidRDefault="000871A1" w:rsidP="00F7781F">
            <w:pPr>
              <w:jc w:val="right"/>
              <w:rPr>
                <w:rFonts w:ascii="Times New Roman" w:hAnsi="Times New Roman" w:cs="Times New Roman"/>
                <w:sz w:val="16"/>
                <w:szCs w:val="16"/>
              </w:rPr>
            </w:pPr>
            <w:r w:rsidRPr="0005286F">
              <w:rPr>
                <w:rFonts w:ascii="Times New Roman" w:hAnsi="Times New Roman" w:cs="Times New Roman"/>
                <w:sz w:val="16"/>
                <w:szCs w:val="16"/>
              </w:rPr>
              <w:t>16 608 200</w:t>
            </w:r>
          </w:p>
        </w:tc>
        <w:tc>
          <w:tcPr>
            <w:tcW w:w="1276" w:type="dxa"/>
            <w:tcBorders>
              <w:top w:val="single" w:sz="12" w:space="0" w:color="auto"/>
            </w:tcBorders>
            <w:vAlign w:val="center"/>
          </w:tcPr>
          <w:p w:rsidR="000871A1" w:rsidRPr="0005286F" w:rsidRDefault="000871A1" w:rsidP="00F7781F">
            <w:pPr>
              <w:jc w:val="right"/>
              <w:rPr>
                <w:rFonts w:ascii="Times New Roman" w:hAnsi="Times New Roman" w:cs="Times New Roman"/>
                <w:sz w:val="16"/>
                <w:szCs w:val="16"/>
              </w:rPr>
            </w:pPr>
            <w:r w:rsidRPr="0005286F">
              <w:rPr>
                <w:rFonts w:ascii="Times New Roman" w:hAnsi="Times New Roman" w:cs="Times New Roman"/>
                <w:sz w:val="16"/>
                <w:szCs w:val="16"/>
              </w:rPr>
              <w:t>107 519 041</w:t>
            </w:r>
          </w:p>
        </w:tc>
        <w:tc>
          <w:tcPr>
            <w:tcW w:w="1276" w:type="dxa"/>
            <w:tcBorders>
              <w:top w:val="single" w:sz="12" w:space="0" w:color="auto"/>
            </w:tcBorders>
            <w:vAlign w:val="center"/>
          </w:tcPr>
          <w:p w:rsidR="000871A1" w:rsidRPr="0005286F" w:rsidRDefault="000871A1" w:rsidP="00F7781F">
            <w:pPr>
              <w:jc w:val="right"/>
              <w:rPr>
                <w:rFonts w:ascii="Times New Roman" w:hAnsi="Times New Roman" w:cs="Times New Roman"/>
                <w:sz w:val="16"/>
                <w:szCs w:val="16"/>
              </w:rPr>
            </w:pPr>
            <w:r w:rsidRPr="0005286F">
              <w:rPr>
                <w:rFonts w:ascii="Times New Roman" w:hAnsi="Times New Roman" w:cs="Times New Roman"/>
                <w:sz w:val="16"/>
                <w:szCs w:val="16"/>
              </w:rPr>
              <w:t>29 545 886</w:t>
            </w:r>
          </w:p>
        </w:tc>
        <w:tc>
          <w:tcPr>
            <w:tcW w:w="1275" w:type="dxa"/>
            <w:tcBorders>
              <w:top w:val="single" w:sz="12" w:space="0" w:color="auto"/>
            </w:tcBorders>
            <w:vAlign w:val="center"/>
          </w:tcPr>
          <w:p w:rsidR="000871A1" w:rsidRPr="0005286F" w:rsidRDefault="000871A1" w:rsidP="00F7781F">
            <w:pPr>
              <w:jc w:val="right"/>
              <w:rPr>
                <w:rFonts w:ascii="Times New Roman" w:hAnsi="Times New Roman" w:cs="Times New Roman"/>
                <w:sz w:val="16"/>
                <w:szCs w:val="16"/>
              </w:rPr>
            </w:pPr>
            <w:r w:rsidRPr="0005286F">
              <w:rPr>
                <w:rFonts w:ascii="Times New Roman" w:hAnsi="Times New Roman" w:cs="Times New Roman"/>
                <w:sz w:val="16"/>
                <w:szCs w:val="16"/>
              </w:rPr>
              <w:t>77 973 155</w:t>
            </w:r>
          </w:p>
        </w:tc>
        <w:tc>
          <w:tcPr>
            <w:tcW w:w="1276" w:type="dxa"/>
            <w:tcBorders>
              <w:top w:val="single" w:sz="12" w:space="0" w:color="auto"/>
            </w:tcBorders>
            <w:vAlign w:val="center"/>
          </w:tcPr>
          <w:p w:rsidR="000871A1" w:rsidRPr="0005286F" w:rsidRDefault="000871A1" w:rsidP="00F7781F">
            <w:pPr>
              <w:jc w:val="right"/>
              <w:rPr>
                <w:rFonts w:ascii="Times New Roman" w:hAnsi="Times New Roman" w:cs="Times New Roman"/>
                <w:sz w:val="16"/>
                <w:szCs w:val="16"/>
              </w:rPr>
            </w:pPr>
            <w:r w:rsidRPr="0005286F">
              <w:rPr>
                <w:rFonts w:ascii="Times New Roman" w:hAnsi="Times New Roman" w:cs="Times New Roman"/>
                <w:sz w:val="16"/>
                <w:szCs w:val="16"/>
              </w:rPr>
              <w:t>215 038 082</w:t>
            </w:r>
          </w:p>
        </w:tc>
        <w:tc>
          <w:tcPr>
            <w:tcW w:w="886" w:type="dxa"/>
            <w:tcBorders>
              <w:top w:val="single" w:sz="12" w:space="0" w:color="auto"/>
            </w:tcBorders>
            <w:vAlign w:val="center"/>
          </w:tcPr>
          <w:p w:rsidR="000871A1" w:rsidRPr="0005286F" w:rsidRDefault="000871A1"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50%</w:t>
            </w:r>
            <w:proofErr w:type="gramEnd"/>
          </w:p>
        </w:tc>
      </w:tr>
      <w:tr w:rsidR="000871A1" w:rsidRPr="000419DA" w:rsidTr="00F7781F">
        <w:trPr>
          <w:jc w:val="center"/>
        </w:trPr>
        <w:tc>
          <w:tcPr>
            <w:tcW w:w="774" w:type="dxa"/>
            <w:vMerge/>
            <w:vAlign w:val="center"/>
          </w:tcPr>
          <w:p w:rsidR="000871A1" w:rsidRPr="00DD63E2" w:rsidRDefault="000871A1" w:rsidP="00F7781F">
            <w:pPr>
              <w:jc w:val="both"/>
              <w:rPr>
                <w:rFonts w:ascii="Times New Roman" w:eastAsia="Calibri" w:hAnsi="Times New Roman" w:cs="Times New Roman"/>
                <w:noProof/>
                <w:sz w:val="16"/>
                <w:szCs w:val="16"/>
              </w:rPr>
            </w:pPr>
          </w:p>
        </w:tc>
        <w:tc>
          <w:tcPr>
            <w:tcW w:w="992" w:type="dxa"/>
            <w:vMerge/>
            <w:vAlign w:val="center"/>
          </w:tcPr>
          <w:p w:rsidR="000871A1" w:rsidRPr="00DD63E2" w:rsidRDefault="000871A1" w:rsidP="00F7781F">
            <w:pPr>
              <w:jc w:val="both"/>
              <w:rPr>
                <w:rFonts w:ascii="Times New Roman" w:eastAsia="Calibri" w:hAnsi="Times New Roman" w:cs="Times New Roman"/>
                <w:noProof/>
                <w:sz w:val="16"/>
                <w:szCs w:val="16"/>
              </w:rPr>
            </w:pPr>
          </w:p>
        </w:tc>
        <w:tc>
          <w:tcPr>
            <w:tcW w:w="993" w:type="dxa"/>
            <w:vMerge/>
            <w:vAlign w:val="center"/>
          </w:tcPr>
          <w:p w:rsidR="000871A1" w:rsidRPr="00DD63E2" w:rsidRDefault="000871A1" w:rsidP="00F7781F">
            <w:pPr>
              <w:jc w:val="both"/>
              <w:rPr>
                <w:rFonts w:ascii="Times New Roman" w:eastAsia="Calibri" w:hAnsi="Times New Roman" w:cs="Times New Roman"/>
                <w:noProof/>
                <w:sz w:val="16"/>
                <w:szCs w:val="16"/>
              </w:rPr>
            </w:pPr>
          </w:p>
        </w:tc>
        <w:tc>
          <w:tcPr>
            <w:tcW w:w="708" w:type="dxa"/>
            <w:vMerge/>
            <w:vAlign w:val="center"/>
          </w:tcPr>
          <w:p w:rsidR="000871A1" w:rsidRPr="00DD63E2" w:rsidRDefault="000871A1" w:rsidP="00F7781F">
            <w:pPr>
              <w:jc w:val="both"/>
              <w:rPr>
                <w:rFonts w:ascii="Times New Roman" w:eastAsia="Calibri" w:hAnsi="Times New Roman" w:cs="Times New Roman"/>
                <w:noProof/>
                <w:sz w:val="16"/>
                <w:szCs w:val="16"/>
              </w:rPr>
            </w:pPr>
          </w:p>
        </w:tc>
        <w:tc>
          <w:tcPr>
            <w:tcW w:w="993" w:type="dxa"/>
            <w:vAlign w:val="center"/>
          </w:tcPr>
          <w:p w:rsidR="000871A1" w:rsidRPr="00DD63E2" w:rsidRDefault="00F7781F" w:rsidP="00F7781F">
            <w:pPr>
              <w:jc w:val="both"/>
              <w:rPr>
                <w:rFonts w:ascii="Times New Roman" w:eastAsia="Calibri" w:hAnsi="Times New Roman" w:cs="Times New Roman"/>
                <w:noProof/>
                <w:sz w:val="16"/>
                <w:szCs w:val="16"/>
              </w:rPr>
            </w:pPr>
            <w:r>
              <w:rPr>
                <w:rFonts w:ascii="Times New Roman" w:hAnsi="Times New Roman" w:cs="Times New Roman"/>
                <w:color w:val="000000"/>
                <w:sz w:val="16"/>
                <w:szCs w:val="16"/>
              </w:rPr>
              <w:t>VVL regionas</w:t>
            </w:r>
          </w:p>
        </w:tc>
        <w:tc>
          <w:tcPr>
            <w:tcW w:w="1275" w:type="dxa"/>
            <w:vAlign w:val="center"/>
          </w:tcPr>
          <w:p w:rsidR="000871A1" w:rsidRPr="0005286F" w:rsidRDefault="000871A1" w:rsidP="00F7781F">
            <w:pPr>
              <w:jc w:val="right"/>
              <w:rPr>
                <w:rFonts w:ascii="Times New Roman" w:hAnsi="Times New Roman" w:cs="Times New Roman"/>
                <w:sz w:val="16"/>
                <w:szCs w:val="16"/>
              </w:rPr>
            </w:pPr>
            <w:r w:rsidRPr="0005286F">
              <w:rPr>
                <w:rFonts w:ascii="Times New Roman" w:hAnsi="Times New Roman" w:cs="Times New Roman"/>
                <w:sz w:val="16"/>
                <w:szCs w:val="16"/>
              </w:rPr>
              <w:t>940 239 506</w:t>
            </w:r>
          </w:p>
        </w:tc>
        <w:tc>
          <w:tcPr>
            <w:tcW w:w="1276" w:type="dxa"/>
            <w:vAlign w:val="center"/>
          </w:tcPr>
          <w:p w:rsidR="000871A1" w:rsidRPr="0005286F" w:rsidRDefault="000871A1" w:rsidP="00F7781F">
            <w:pPr>
              <w:jc w:val="right"/>
              <w:rPr>
                <w:rFonts w:ascii="Times New Roman" w:hAnsi="Times New Roman" w:cs="Times New Roman"/>
                <w:sz w:val="16"/>
                <w:szCs w:val="16"/>
              </w:rPr>
            </w:pPr>
            <w:r w:rsidRPr="0005286F">
              <w:rPr>
                <w:rFonts w:ascii="Times New Roman" w:hAnsi="Times New Roman" w:cs="Times New Roman"/>
                <w:sz w:val="16"/>
                <w:szCs w:val="16"/>
              </w:rPr>
              <w:t>795 003 038</w:t>
            </w:r>
          </w:p>
        </w:tc>
        <w:tc>
          <w:tcPr>
            <w:tcW w:w="1134" w:type="dxa"/>
            <w:vAlign w:val="center"/>
          </w:tcPr>
          <w:p w:rsidR="000871A1" w:rsidRPr="0005286F" w:rsidRDefault="000871A1" w:rsidP="00F7781F">
            <w:pPr>
              <w:jc w:val="right"/>
              <w:rPr>
                <w:rFonts w:ascii="Times New Roman" w:hAnsi="Times New Roman" w:cs="Times New Roman"/>
                <w:sz w:val="16"/>
                <w:szCs w:val="16"/>
              </w:rPr>
            </w:pPr>
            <w:r w:rsidRPr="0005286F">
              <w:rPr>
                <w:rFonts w:ascii="Times New Roman" w:hAnsi="Times New Roman" w:cs="Times New Roman"/>
                <w:sz w:val="16"/>
                <w:szCs w:val="16"/>
              </w:rPr>
              <w:t>145 236 468</w:t>
            </w:r>
          </w:p>
        </w:tc>
        <w:tc>
          <w:tcPr>
            <w:tcW w:w="1276" w:type="dxa"/>
            <w:vAlign w:val="center"/>
          </w:tcPr>
          <w:p w:rsidR="000871A1" w:rsidRPr="0005286F" w:rsidRDefault="000871A1" w:rsidP="00F7781F">
            <w:pPr>
              <w:jc w:val="right"/>
              <w:rPr>
                <w:rFonts w:ascii="Times New Roman" w:hAnsi="Times New Roman" w:cs="Times New Roman"/>
                <w:sz w:val="16"/>
                <w:szCs w:val="16"/>
              </w:rPr>
            </w:pPr>
            <w:r w:rsidRPr="0005286F">
              <w:rPr>
                <w:rFonts w:ascii="Times New Roman" w:hAnsi="Times New Roman" w:cs="Times New Roman"/>
                <w:sz w:val="16"/>
                <w:szCs w:val="16"/>
              </w:rPr>
              <w:t>435 079 224</w:t>
            </w:r>
          </w:p>
        </w:tc>
        <w:tc>
          <w:tcPr>
            <w:tcW w:w="1276" w:type="dxa"/>
            <w:vAlign w:val="center"/>
          </w:tcPr>
          <w:p w:rsidR="000871A1" w:rsidRPr="0005286F" w:rsidRDefault="000871A1" w:rsidP="00F7781F">
            <w:pPr>
              <w:jc w:val="right"/>
              <w:rPr>
                <w:rFonts w:ascii="Times New Roman" w:hAnsi="Times New Roman" w:cs="Times New Roman"/>
                <w:sz w:val="16"/>
                <w:szCs w:val="16"/>
              </w:rPr>
            </w:pPr>
            <w:r w:rsidRPr="0005286F">
              <w:rPr>
                <w:rFonts w:ascii="Times New Roman" w:hAnsi="Times New Roman" w:cs="Times New Roman"/>
                <w:sz w:val="16"/>
                <w:szCs w:val="16"/>
              </w:rPr>
              <w:t>35 247 893</w:t>
            </w:r>
          </w:p>
        </w:tc>
        <w:tc>
          <w:tcPr>
            <w:tcW w:w="1275" w:type="dxa"/>
            <w:vAlign w:val="center"/>
          </w:tcPr>
          <w:p w:rsidR="000871A1" w:rsidRPr="0005286F" w:rsidRDefault="000871A1" w:rsidP="00F7781F">
            <w:pPr>
              <w:jc w:val="right"/>
              <w:rPr>
                <w:rFonts w:ascii="Times New Roman" w:hAnsi="Times New Roman" w:cs="Times New Roman"/>
                <w:sz w:val="16"/>
                <w:szCs w:val="16"/>
              </w:rPr>
            </w:pPr>
            <w:r w:rsidRPr="0005286F">
              <w:rPr>
                <w:rFonts w:ascii="Times New Roman" w:hAnsi="Times New Roman" w:cs="Times New Roman"/>
                <w:sz w:val="16"/>
                <w:szCs w:val="16"/>
              </w:rPr>
              <w:t>399 831 330</w:t>
            </w:r>
          </w:p>
        </w:tc>
        <w:tc>
          <w:tcPr>
            <w:tcW w:w="1276" w:type="dxa"/>
            <w:vAlign w:val="center"/>
          </w:tcPr>
          <w:p w:rsidR="000871A1" w:rsidRPr="0005286F" w:rsidRDefault="000871A1" w:rsidP="00F7781F">
            <w:pPr>
              <w:jc w:val="right"/>
              <w:rPr>
                <w:rFonts w:ascii="Times New Roman" w:hAnsi="Times New Roman" w:cs="Times New Roman"/>
                <w:sz w:val="16"/>
                <w:szCs w:val="16"/>
              </w:rPr>
            </w:pPr>
            <w:r w:rsidRPr="0005286F">
              <w:rPr>
                <w:rFonts w:ascii="Times New Roman" w:hAnsi="Times New Roman" w:cs="Times New Roman"/>
                <w:sz w:val="16"/>
                <w:szCs w:val="16"/>
              </w:rPr>
              <w:t>1 375 318 730</w:t>
            </w:r>
          </w:p>
        </w:tc>
        <w:tc>
          <w:tcPr>
            <w:tcW w:w="886" w:type="dxa"/>
            <w:vAlign w:val="center"/>
          </w:tcPr>
          <w:p w:rsidR="000871A1" w:rsidRPr="0005286F" w:rsidRDefault="000871A1"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68%</w:t>
            </w:r>
            <w:proofErr w:type="gramEnd"/>
          </w:p>
        </w:tc>
      </w:tr>
      <w:tr w:rsidR="00F7781F" w:rsidRPr="000419DA" w:rsidTr="00F7781F">
        <w:trPr>
          <w:jc w:val="center"/>
        </w:trPr>
        <w:tc>
          <w:tcPr>
            <w:tcW w:w="774" w:type="dxa"/>
            <w:vMerge w:val="restart"/>
            <w:vAlign w:val="center"/>
          </w:tcPr>
          <w:p w:rsidR="00F7781F" w:rsidRPr="00DD63E2" w:rsidRDefault="00F7781F" w:rsidP="00F7781F">
            <w:pPr>
              <w:jc w:val="center"/>
              <w:rPr>
                <w:rFonts w:ascii="Times New Roman" w:hAnsi="Times New Roman" w:cs="Times New Roman"/>
                <w:color w:val="000000"/>
                <w:sz w:val="16"/>
                <w:szCs w:val="16"/>
              </w:rPr>
            </w:pPr>
            <w:r w:rsidRPr="00DD63E2">
              <w:rPr>
                <w:rFonts w:ascii="Times New Roman" w:hAnsi="Times New Roman" w:cs="Times New Roman"/>
                <w:color w:val="000000"/>
                <w:sz w:val="16"/>
                <w:szCs w:val="16"/>
              </w:rPr>
              <w:t>2.</w:t>
            </w:r>
          </w:p>
        </w:tc>
        <w:tc>
          <w:tcPr>
            <w:tcW w:w="992" w:type="dxa"/>
            <w:vMerge w:val="restart"/>
            <w:vAlign w:val="center"/>
          </w:tcPr>
          <w:p w:rsidR="00F7781F" w:rsidRPr="00DD63E2" w:rsidRDefault="00F7781F" w:rsidP="00F7781F">
            <w:pPr>
              <w:rPr>
                <w:rFonts w:ascii="Times New Roman" w:hAnsi="Times New Roman" w:cs="Times New Roman"/>
                <w:color w:val="000000"/>
                <w:sz w:val="16"/>
                <w:szCs w:val="16"/>
              </w:rPr>
            </w:pPr>
            <w:r w:rsidRPr="00DD63E2">
              <w:rPr>
                <w:rFonts w:ascii="Times New Roman" w:hAnsi="Times New Roman" w:cs="Times New Roman"/>
                <w:color w:val="000000"/>
                <w:sz w:val="16"/>
                <w:szCs w:val="16"/>
              </w:rPr>
              <w:t>2. Žalesnė Lietuva</w:t>
            </w:r>
          </w:p>
        </w:tc>
        <w:tc>
          <w:tcPr>
            <w:tcW w:w="993" w:type="dxa"/>
            <w:vAlign w:val="center"/>
          </w:tcPr>
          <w:p w:rsidR="00F7781F" w:rsidRPr="00DD63E2" w:rsidRDefault="00F7781F" w:rsidP="00F7781F">
            <w:pPr>
              <w:rPr>
                <w:rFonts w:ascii="Times New Roman" w:hAnsi="Times New Roman" w:cs="Times New Roman"/>
                <w:color w:val="000000"/>
                <w:sz w:val="16"/>
                <w:szCs w:val="16"/>
              </w:rPr>
            </w:pPr>
            <w:r w:rsidRPr="00DD63E2">
              <w:rPr>
                <w:rFonts w:ascii="Times New Roman" w:hAnsi="Times New Roman" w:cs="Times New Roman"/>
                <w:color w:val="000000"/>
                <w:sz w:val="16"/>
                <w:szCs w:val="16"/>
              </w:rPr>
              <w:t>iš viso</w:t>
            </w:r>
          </w:p>
        </w:tc>
        <w:tc>
          <w:tcPr>
            <w:tcW w:w="708" w:type="dxa"/>
            <w:vAlign w:val="center"/>
          </w:tcPr>
          <w:p w:rsidR="00F7781F" w:rsidRPr="00DD63E2" w:rsidRDefault="00F7781F" w:rsidP="00F7781F">
            <w:pPr>
              <w:jc w:val="both"/>
              <w:rPr>
                <w:rFonts w:ascii="Times New Roman" w:hAnsi="Times New Roman" w:cs="Times New Roman"/>
                <w:color w:val="000000"/>
                <w:sz w:val="16"/>
                <w:szCs w:val="16"/>
              </w:rPr>
            </w:pPr>
            <w:r w:rsidRPr="00DD63E2">
              <w:rPr>
                <w:rFonts w:ascii="Times New Roman" w:hAnsi="Times New Roman" w:cs="Times New Roman"/>
                <w:color w:val="000000"/>
                <w:sz w:val="16"/>
                <w:szCs w:val="16"/>
              </w:rPr>
              <w:t>ERPF</w:t>
            </w:r>
          </w:p>
        </w:tc>
        <w:tc>
          <w:tcPr>
            <w:tcW w:w="993" w:type="dxa"/>
            <w:vAlign w:val="center"/>
          </w:tcPr>
          <w:p w:rsidR="00F7781F" w:rsidRPr="00DD63E2" w:rsidRDefault="00F7781F" w:rsidP="00320D6D">
            <w:pPr>
              <w:jc w:val="both"/>
              <w:rPr>
                <w:rFonts w:ascii="Times New Roman" w:eastAsia="Calibri" w:hAnsi="Times New Roman" w:cs="Times New Roman"/>
                <w:noProof/>
                <w:sz w:val="16"/>
                <w:szCs w:val="16"/>
              </w:rPr>
            </w:pPr>
            <w:r>
              <w:rPr>
                <w:rFonts w:ascii="Times New Roman" w:hAnsi="Times New Roman" w:cs="Times New Roman"/>
                <w:color w:val="000000"/>
                <w:sz w:val="16"/>
                <w:szCs w:val="16"/>
              </w:rPr>
              <w:t>VVL regionas</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741 397 656</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626 875 796</w:t>
            </w:r>
          </w:p>
        </w:tc>
        <w:tc>
          <w:tcPr>
            <w:tcW w:w="1134"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114 521 860</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291 438 564</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29 145 131</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262 293 433</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1 032 836 220</w:t>
            </w:r>
          </w:p>
        </w:tc>
        <w:tc>
          <w:tcPr>
            <w:tcW w:w="886" w:type="dxa"/>
            <w:vAlign w:val="center"/>
          </w:tcPr>
          <w:p w:rsidR="00F7781F" w:rsidRPr="0005286F" w:rsidRDefault="00F7781F"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72%</w:t>
            </w:r>
            <w:proofErr w:type="gramEnd"/>
          </w:p>
        </w:tc>
      </w:tr>
      <w:tr w:rsidR="00F7781F" w:rsidRPr="000419DA" w:rsidTr="00F7781F">
        <w:trPr>
          <w:jc w:val="center"/>
        </w:trPr>
        <w:tc>
          <w:tcPr>
            <w:tcW w:w="774"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992"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993" w:type="dxa"/>
            <w:vAlign w:val="center"/>
          </w:tcPr>
          <w:p w:rsidR="00F7781F" w:rsidRPr="00DD63E2" w:rsidRDefault="00F7781F" w:rsidP="00F7781F">
            <w:pPr>
              <w:jc w:val="both"/>
              <w:rPr>
                <w:rFonts w:ascii="Times New Roman" w:eastAsia="Calibri" w:hAnsi="Times New Roman" w:cs="Times New Roman"/>
                <w:noProof/>
                <w:sz w:val="16"/>
                <w:szCs w:val="16"/>
              </w:rPr>
            </w:pPr>
            <w:r w:rsidRPr="00DD63E2">
              <w:rPr>
                <w:rFonts w:ascii="Times New Roman" w:hAnsi="Times New Roman" w:cs="Times New Roman"/>
                <w:color w:val="000000"/>
                <w:sz w:val="16"/>
                <w:szCs w:val="16"/>
              </w:rPr>
              <w:t>iš viso</w:t>
            </w:r>
          </w:p>
        </w:tc>
        <w:tc>
          <w:tcPr>
            <w:tcW w:w="708" w:type="dxa"/>
            <w:vAlign w:val="center"/>
          </w:tcPr>
          <w:p w:rsidR="00F7781F" w:rsidRPr="00DD63E2" w:rsidRDefault="00F7781F" w:rsidP="00F7781F">
            <w:pPr>
              <w:jc w:val="both"/>
              <w:rPr>
                <w:rFonts w:ascii="Times New Roman" w:eastAsia="Calibri" w:hAnsi="Times New Roman" w:cs="Times New Roman"/>
                <w:noProof/>
                <w:sz w:val="16"/>
                <w:szCs w:val="16"/>
              </w:rPr>
            </w:pPr>
            <w:proofErr w:type="spellStart"/>
            <w:r w:rsidRPr="00DD63E2">
              <w:rPr>
                <w:rFonts w:ascii="Times New Roman" w:hAnsi="Times New Roman" w:cs="Times New Roman"/>
                <w:color w:val="000000"/>
                <w:sz w:val="16"/>
                <w:szCs w:val="16"/>
              </w:rPr>
              <w:t>SaF</w:t>
            </w:r>
            <w:proofErr w:type="spellEnd"/>
          </w:p>
        </w:tc>
        <w:tc>
          <w:tcPr>
            <w:tcW w:w="993" w:type="dxa"/>
            <w:vAlign w:val="center"/>
          </w:tcPr>
          <w:p w:rsidR="00F7781F" w:rsidRPr="00DD63E2" w:rsidRDefault="00F7781F" w:rsidP="00F7781F">
            <w:pPr>
              <w:jc w:val="both"/>
              <w:rPr>
                <w:rFonts w:ascii="Times New Roman" w:eastAsia="Calibri" w:hAnsi="Times New Roman" w:cs="Times New Roman"/>
                <w:noProof/>
                <w:sz w:val="16"/>
                <w:szCs w:val="16"/>
              </w:rPr>
            </w:pPr>
            <w:r w:rsidRPr="00DD63E2">
              <w:rPr>
                <w:rFonts w:ascii="Times New Roman" w:hAnsi="Times New Roman" w:cs="Times New Roman"/>
                <w:color w:val="000000"/>
                <w:sz w:val="16"/>
                <w:szCs w:val="16"/>
              </w:rPr>
              <w:t> </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835 552 913</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706 278 761</w:t>
            </w:r>
          </w:p>
        </w:tc>
        <w:tc>
          <w:tcPr>
            <w:tcW w:w="1134"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129 274 152</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605 188 166</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33 395 246</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571 792 920</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1 440 741 079</w:t>
            </w:r>
          </w:p>
        </w:tc>
        <w:tc>
          <w:tcPr>
            <w:tcW w:w="886" w:type="dxa"/>
            <w:vAlign w:val="center"/>
          </w:tcPr>
          <w:p w:rsidR="00F7781F" w:rsidRPr="0005286F" w:rsidRDefault="00F7781F"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58%</w:t>
            </w:r>
            <w:proofErr w:type="gramEnd"/>
          </w:p>
        </w:tc>
      </w:tr>
      <w:tr w:rsidR="00F7781F" w:rsidRPr="000419DA" w:rsidTr="00F7781F">
        <w:trPr>
          <w:jc w:val="center"/>
        </w:trPr>
        <w:tc>
          <w:tcPr>
            <w:tcW w:w="774" w:type="dxa"/>
            <w:vMerge w:val="restart"/>
            <w:vAlign w:val="center"/>
          </w:tcPr>
          <w:p w:rsidR="00F7781F" w:rsidRPr="00DD63E2" w:rsidRDefault="00F7781F" w:rsidP="00F7781F">
            <w:pPr>
              <w:jc w:val="center"/>
              <w:rPr>
                <w:rFonts w:ascii="Times New Roman" w:hAnsi="Times New Roman" w:cs="Times New Roman"/>
                <w:color w:val="000000"/>
                <w:sz w:val="16"/>
                <w:szCs w:val="16"/>
              </w:rPr>
            </w:pPr>
            <w:r w:rsidRPr="00DD63E2">
              <w:rPr>
                <w:rFonts w:ascii="Times New Roman" w:hAnsi="Times New Roman" w:cs="Times New Roman"/>
                <w:color w:val="000000"/>
                <w:sz w:val="16"/>
                <w:szCs w:val="16"/>
              </w:rPr>
              <w:t>3.</w:t>
            </w:r>
          </w:p>
        </w:tc>
        <w:tc>
          <w:tcPr>
            <w:tcW w:w="992" w:type="dxa"/>
            <w:vMerge w:val="restart"/>
            <w:vAlign w:val="center"/>
          </w:tcPr>
          <w:p w:rsidR="00F7781F" w:rsidRPr="00DD63E2" w:rsidRDefault="00F7781F" w:rsidP="00F7781F">
            <w:pPr>
              <w:rPr>
                <w:rFonts w:ascii="Times New Roman" w:hAnsi="Times New Roman" w:cs="Times New Roman"/>
                <w:color w:val="000000"/>
                <w:sz w:val="16"/>
                <w:szCs w:val="16"/>
              </w:rPr>
            </w:pPr>
            <w:r w:rsidRPr="00DD63E2">
              <w:rPr>
                <w:rFonts w:ascii="Times New Roman" w:hAnsi="Times New Roman" w:cs="Times New Roman"/>
                <w:color w:val="000000"/>
                <w:sz w:val="16"/>
                <w:szCs w:val="16"/>
              </w:rPr>
              <w:t>3. Geriau sujungta Lietuva</w:t>
            </w:r>
          </w:p>
        </w:tc>
        <w:tc>
          <w:tcPr>
            <w:tcW w:w="993" w:type="dxa"/>
            <w:vAlign w:val="center"/>
          </w:tcPr>
          <w:p w:rsidR="00F7781F" w:rsidRPr="00DD63E2" w:rsidRDefault="00F7781F" w:rsidP="00F7781F">
            <w:pPr>
              <w:rPr>
                <w:rFonts w:ascii="Times New Roman" w:hAnsi="Times New Roman" w:cs="Times New Roman"/>
                <w:color w:val="000000"/>
                <w:sz w:val="16"/>
                <w:szCs w:val="16"/>
              </w:rPr>
            </w:pPr>
            <w:r w:rsidRPr="00DD63E2">
              <w:rPr>
                <w:rFonts w:ascii="Times New Roman" w:hAnsi="Times New Roman" w:cs="Times New Roman"/>
                <w:color w:val="000000"/>
                <w:sz w:val="16"/>
                <w:szCs w:val="16"/>
              </w:rPr>
              <w:t>iš viso</w:t>
            </w:r>
          </w:p>
        </w:tc>
        <w:tc>
          <w:tcPr>
            <w:tcW w:w="708" w:type="dxa"/>
            <w:vAlign w:val="center"/>
          </w:tcPr>
          <w:p w:rsidR="00F7781F" w:rsidRPr="00DD63E2" w:rsidRDefault="00F7781F" w:rsidP="00F7781F">
            <w:pPr>
              <w:jc w:val="both"/>
              <w:rPr>
                <w:rFonts w:ascii="Times New Roman" w:hAnsi="Times New Roman" w:cs="Times New Roman"/>
                <w:color w:val="000000"/>
                <w:sz w:val="16"/>
                <w:szCs w:val="16"/>
              </w:rPr>
            </w:pPr>
            <w:r w:rsidRPr="00DD63E2">
              <w:rPr>
                <w:rFonts w:ascii="Times New Roman" w:hAnsi="Times New Roman" w:cs="Times New Roman"/>
                <w:color w:val="000000"/>
                <w:sz w:val="16"/>
                <w:szCs w:val="16"/>
              </w:rPr>
              <w:t>ERPF</w:t>
            </w:r>
          </w:p>
        </w:tc>
        <w:tc>
          <w:tcPr>
            <w:tcW w:w="993" w:type="dxa"/>
            <w:vAlign w:val="center"/>
          </w:tcPr>
          <w:p w:rsidR="00F7781F" w:rsidRPr="00DD63E2" w:rsidRDefault="00F7781F" w:rsidP="00320D6D">
            <w:pPr>
              <w:jc w:val="both"/>
              <w:rPr>
                <w:rFonts w:ascii="Times New Roman" w:eastAsia="Calibri" w:hAnsi="Times New Roman" w:cs="Times New Roman"/>
                <w:noProof/>
                <w:sz w:val="16"/>
                <w:szCs w:val="16"/>
              </w:rPr>
            </w:pPr>
            <w:r>
              <w:rPr>
                <w:rFonts w:ascii="Times New Roman" w:hAnsi="Times New Roman" w:cs="Times New Roman"/>
                <w:color w:val="000000"/>
                <w:sz w:val="16"/>
                <w:szCs w:val="16"/>
              </w:rPr>
              <w:t>VVL regionas</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101 511 658</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85 831 404</w:t>
            </w:r>
          </w:p>
        </w:tc>
        <w:tc>
          <w:tcPr>
            <w:tcW w:w="1134"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15 680 254</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17 913 822</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15 839 402</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2 074 421</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119 425 480</w:t>
            </w:r>
          </w:p>
        </w:tc>
        <w:tc>
          <w:tcPr>
            <w:tcW w:w="886" w:type="dxa"/>
            <w:vAlign w:val="center"/>
          </w:tcPr>
          <w:p w:rsidR="00F7781F" w:rsidRPr="0005286F" w:rsidRDefault="00F7781F"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85%</w:t>
            </w:r>
            <w:proofErr w:type="gramEnd"/>
          </w:p>
        </w:tc>
      </w:tr>
      <w:tr w:rsidR="00F7781F" w:rsidRPr="000419DA" w:rsidTr="00F7781F">
        <w:trPr>
          <w:jc w:val="center"/>
        </w:trPr>
        <w:tc>
          <w:tcPr>
            <w:tcW w:w="774"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992"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993" w:type="dxa"/>
            <w:vAlign w:val="center"/>
          </w:tcPr>
          <w:p w:rsidR="00F7781F" w:rsidRPr="00DD63E2" w:rsidRDefault="00F7781F" w:rsidP="00F7781F">
            <w:pPr>
              <w:jc w:val="both"/>
              <w:rPr>
                <w:rFonts w:ascii="Times New Roman" w:eastAsia="Calibri" w:hAnsi="Times New Roman" w:cs="Times New Roman"/>
                <w:noProof/>
                <w:sz w:val="16"/>
                <w:szCs w:val="16"/>
              </w:rPr>
            </w:pPr>
            <w:r w:rsidRPr="00DD63E2">
              <w:rPr>
                <w:rFonts w:ascii="Times New Roman" w:hAnsi="Times New Roman" w:cs="Times New Roman"/>
                <w:color w:val="000000"/>
                <w:sz w:val="16"/>
                <w:szCs w:val="16"/>
              </w:rPr>
              <w:t>iš viso</w:t>
            </w:r>
          </w:p>
        </w:tc>
        <w:tc>
          <w:tcPr>
            <w:tcW w:w="708" w:type="dxa"/>
            <w:vAlign w:val="center"/>
          </w:tcPr>
          <w:p w:rsidR="00F7781F" w:rsidRPr="00DD63E2" w:rsidRDefault="00F7781F" w:rsidP="00F7781F">
            <w:pPr>
              <w:jc w:val="both"/>
              <w:rPr>
                <w:rFonts w:ascii="Times New Roman" w:eastAsia="Calibri" w:hAnsi="Times New Roman" w:cs="Times New Roman"/>
                <w:noProof/>
                <w:sz w:val="16"/>
                <w:szCs w:val="16"/>
              </w:rPr>
            </w:pPr>
            <w:proofErr w:type="spellStart"/>
            <w:r w:rsidRPr="00DD63E2">
              <w:rPr>
                <w:rFonts w:ascii="Times New Roman" w:hAnsi="Times New Roman" w:cs="Times New Roman"/>
                <w:color w:val="000000"/>
                <w:sz w:val="16"/>
                <w:szCs w:val="16"/>
              </w:rPr>
              <w:t>SaF</w:t>
            </w:r>
            <w:proofErr w:type="spellEnd"/>
          </w:p>
        </w:tc>
        <w:tc>
          <w:tcPr>
            <w:tcW w:w="993" w:type="dxa"/>
            <w:vAlign w:val="center"/>
          </w:tcPr>
          <w:p w:rsidR="00F7781F" w:rsidRPr="00DD63E2" w:rsidRDefault="00F7781F" w:rsidP="00F7781F">
            <w:pPr>
              <w:jc w:val="both"/>
              <w:rPr>
                <w:rFonts w:ascii="Times New Roman" w:eastAsia="Calibri" w:hAnsi="Times New Roman" w:cs="Times New Roman"/>
                <w:noProof/>
                <w:sz w:val="16"/>
                <w:szCs w:val="16"/>
              </w:rPr>
            </w:pPr>
            <w:r w:rsidRPr="00DD63E2">
              <w:rPr>
                <w:rFonts w:ascii="Times New Roman" w:hAnsi="Times New Roman" w:cs="Times New Roman"/>
                <w:color w:val="000000"/>
                <w:sz w:val="16"/>
                <w:szCs w:val="16"/>
              </w:rPr>
              <w:t> </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411 422 920</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347 768 843</w:t>
            </w:r>
          </w:p>
        </w:tc>
        <w:tc>
          <w:tcPr>
            <w:tcW w:w="1134"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63 654 077</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72 604 045</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40 041 131</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32 562 914</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484 026 965</w:t>
            </w:r>
          </w:p>
        </w:tc>
        <w:tc>
          <w:tcPr>
            <w:tcW w:w="886" w:type="dxa"/>
            <w:vAlign w:val="center"/>
          </w:tcPr>
          <w:p w:rsidR="00F7781F" w:rsidRPr="0005286F" w:rsidRDefault="00F7781F"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85%</w:t>
            </w:r>
            <w:proofErr w:type="gramEnd"/>
          </w:p>
        </w:tc>
      </w:tr>
      <w:tr w:rsidR="00F7781F" w:rsidRPr="000419DA" w:rsidTr="00F7781F">
        <w:trPr>
          <w:jc w:val="center"/>
        </w:trPr>
        <w:tc>
          <w:tcPr>
            <w:tcW w:w="774" w:type="dxa"/>
            <w:vMerge w:val="restart"/>
            <w:vAlign w:val="center"/>
          </w:tcPr>
          <w:p w:rsidR="00F7781F" w:rsidRPr="00DD63E2" w:rsidRDefault="00F7781F" w:rsidP="00F7781F">
            <w:pPr>
              <w:jc w:val="center"/>
              <w:rPr>
                <w:rFonts w:ascii="Times New Roman" w:hAnsi="Times New Roman" w:cs="Times New Roman"/>
                <w:color w:val="000000"/>
                <w:sz w:val="16"/>
                <w:szCs w:val="16"/>
              </w:rPr>
            </w:pPr>
            <w:r w:rsidRPr="00DD63E2">
              <w:rPr>
                <w:rFonts w:ascii="Times New Roman" w:hAnsi="Times New Roman" w:cs="Times New Roman"/>
                <w:color w:val="000000"/>
                <w:sz w:val="16"/>
                <w:szCs w:val="16"/>
              </w:rPr>
              <w:t xml:space="preserve">4. </w:t>
            </w:r>
          </w:p>
        </w:tc>
        <w:tc>
          <w:tcPr>
            <w:tcW w:w="992" w:type="dxa"/>
            <w:vMerge w:val="restart"/>
            <w:vAlign w:val="center"/>
          </w:tcPr>
          <w:p w:rsidR="00F7781F" w:rsidRPr="00DD63E2" w:rsidRDefault="00F7781F" w:rsidP="00F7781F">
            <w:pPr>
              <w:rPr>
                <w:rFonts w:ascii="Times New Roman" w:hAnsi="Times New Roman" w:cs="Times New Roman"/>
                <w:color w:val="000000"/>
                <w:sz w:val="16"/>
                <w:szCs w:val="16"/>
              </w:rPr>
            </w:pPr>
            <w:r>
              <w:rPr>
                <w:rFonts w:ascii="Times New Roman" w:hAnsi="Times New Roman" w:cs="Times New Roman"/>
                <w:color w:val="000000"/>
                <w:sz w:val="16"/>
                <w:szCs w:val="16"/>
              </w:rPr>
              <w:t>4. Socialiai atsakingesnė</w:t>
            </w:r>
            <w:r w:rsidRPr="00DD63E2">
              <w:rPr>
                <w:rFonts w:ascii="Times New Roman" w:hAnsi="Times New Roman" w:cs="Times New Roman"/>
                <w:color w:val="000000"/>
                <w:sz w:val="16"/>
                <w:szCs w:val="16"/>
              </w:rPr>
              <w:t xml:space="preserve"> Lietuva</w:t>
            </w:r>
          </w:p>
        </w:tc>
        <w:tc>
          <w:tcPr>
            <w:tcW w:w="993" w:type="dxa"/>
            <w:vMerge w:val="restart"/>
            <w:vAlign w:val="center"/>
          </w:tcPr>
          <w:p w:rsidR="00F7781F" w:rsidRPr="00DD63E2" w:rsidRDefault="00F7781F" w:rsidP="00F7781F">
            <w:pPr>
              <w:rPr>
                <w:rFonts w:ascii="Times New Roman" w:hAnsi="Times New Roman" w:cs="Times New Roman"/>
                <w:color w:val="000000"/>
                <w:sz w:val="16"/>
                <w:szCs w:val="16"/>
              </w:rPr>
            </w:pPr>
            <w:r w:rsidRPr="00DD63E2">
              <w:rPr>
                <w:rFonts w:ascii="Times New Roman" w:hAnsi="Times New Roman" w:cs="Times New Roman"/>
                <w:color w:val="000000"/>
                <w:sz w:val="16"/>
                <w:szCs w:val="16"/>
              </w:rPr>
              <w:t>viešasis </w:t>
            </w:r>
          </w:p>
        </w:tc>
        <w:tc>
          <w:tcPr>
            <w:tcW w:w="708" w:type="dxa"/>
            <w:vMerge w:val="restart"/>
            <w:vAlign w:val="center"/>
          </w:tcPr>
          <w:p w:rsidR="00F7781F" w:rsidRPr="00DD63E2" w:rsidRDefault="00F7781F" w:rsidP="00F7781F">
            <w:pPr>
              <w:rPr>
                <w:rFonts w:ascii="Times New Roman" w:hAnsi="Times New Roman" w:cs="Times New Roman"/>
                <w:color w:val="000000"/>
                <w:sz w:val="16"/>
                <w:szCs w:val="16"/>
              </w:rPr>
            </w:pPr>
            <w:r w:rsidRPr="00DD63E2">
              <w:rPr>
                <w:rFonts w:ascii="Times New Roman" w:hAnsi="Times New Roman" w:cs="Times New Roman"/>
                <w:color w:val="000000"/>
                <w:sz w:val="16"/>
                <w:szCs w:val="16"/>
              </w:rPr>
              <w:t>ERPF</w:t>
            </w:r>
          </w:p>
          <w:p w:rsidR="00F7781F" w:rsidRPr="00DD63E2" w:rsidRDefault="00F7781F" w:rsidP="00F7781F">
            <w:pPr>
              <w:rPr>
                <w:rFonts w:ascii="Times New Roman" w:hAnsi="Times New Roman" w:cs="Times New Roman"/>
                <w:color w:val="000000"/>
                <w:sz w:val="16"/>
                <w:szCs w:val="16"/>
              </w:rPr>
            </w:pPr>
          </w:p>
        </w:tc>
        <w:tc>
          <w:tcPr>
            <w:tcW w:w="993" w:type="dxa"/>
            <w:vAlign w:val="center"/>
          </w:tcPr>
          <w:p w:rsidR="00F7781F" w:rsidRPr="00DD63E2" w:rsidRDefault="00F7781F" w:rsidP="00F7781F">
            <w:pPr>
              <w:jc w:val="both"/>
              <w:rPr>
                <w:rFonts w:ascii="Times New Roman" w:hAnsi="Times New Roman" w:cs="Times New Roman"/>
                <w:color w:val="000000"/>
                <w:sz w:val="16"/>
                <w:szCs w:val="16"/>
              </w:rPr>
            </w:pPr>
            <w:r>
              <w:rPr>
                <w:rFonts w:ascii="Times New Roman" w:hAnsi="Times New Roman" w:cs="Times New Roman"/>
                <w:color w:val="000000"/>
                <w:sz w:val="16"/>
                <w:szCs w:val="16"/>
              </w:rPr>
              <w:t>Sostinės regionas</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58 649 322</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49 589 906</w:t>
            </w:r>
          </w:p>
        </w:tc>
        <w:tc>
          <w:tcPr>
            <w:tcW w:w="1134"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9 059 416</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58 649 322</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58 649 322</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0</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117 298 644</w:t>
            </w:r>
          </w:p>
        </w:tc>
        <w:tc>
          <w:tcPr>
            <w:tcW w:w="886" w:type="dxa"/>
            <w:vAlign w:val="center"/>
          </w:tcPr>
          <w:p w:rsidR="00F7781F" w:rsidRPr="0005286F" w:rsidRDefault="00F7781F"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50%</w:t>
            </w:r>
            <w:proofErr w:type="gramEnd"/>
          </w:p>
        </w:tc>
      </w:tr>
      <w:tr w:rsidR="00F7781F" w:rsidRPr="000419DA" w:rsidTr="00F7781F">
        <w:trPr>
          <w:jc w:val="center"/>
        </w:trPr>
        <w:tc>
          <w:tcPr>
            <w:tcW w:w="774"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992"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993"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708"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993" w:type="dxa"/>
            <w:vAlign w:val="center"/>
          </w:tcPr>
          <w:p w:rsidR="00F7781F" w:rsidRPr="00DD63E2" w:rsidRDefault="00F7781F" w:rsidP="00F7781F">
            <w:pPr>
              <w:jc w:val="both"/>
              <w:rPr>
                <w:rFonts w:ascii="Times New Roman" w:eastAsia="Calibri" w:hAnsi="Times New Roman" w:cs="Times New Roman"/>
                <w:noProof/>
                <w:sz w:val="16"/>
                <w:szCs w:val="16"/>
              </w:rPr>
            </w:pPr>
            <w:r>
              <w:rPr>
                <w:rFonts w:ascii="Times New Roman" w:hAnsi="Times New Roman" w:cs="Times New Roman"/>
                <w:color w:val="000000"/>
                <w:sz w:val="16"/>
                <w:szCs w:val="16"/>
              </w:rPr>
              <w:t xml:space="preserve"> VVL regionas</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766 510 731</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648 109 716</w:t>
            </w:r>
          </w:p>
        </w:tc>
        <w:tc>
          <w:tcPr>
            <w:tcW w:w="1134"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118 401 015</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135 266 599</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135 266 599</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0</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901 777 330</w:t>
            </w:r>
          </w:p>
        </w:tc>
        <w:tc>
          <w:tcPr>
            <w:tcW w:w="886" w:type="dxa"/>
            <w:vAlign w:val="center"/>
          </w:tcPr>
          <w:p w:rsidR="00F7781F" w:rsidRPr="0005286F" w:rsidRDefault="00F7781F"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85%</w:t>
            </w:r>
            <w:proofErr w:type="gramEnd"/>
          </w:p>
        </w:tc>
      </w:tr>
      <w:tr w:rsidR="00F7781F" w:rsidRPr="000419DA" w:rsidTr="00F7781F">
        <w:trPr>
          <w:jc w:val="center"/>
        </w:trPr>
        <w:tc>
          <w:tcPr>
            <w:tcW w:w="774"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992"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993" w:type="dxa"/>
            <w:vMerge w:val="restart"/>
            <w:vAlign w:val="center"/>
          </w:tcPr>
          <w:p w:rsidR="00F7781F" w:rsidRPr="00DD63E2" w:rsidRDefault="00F7781F" w:rsidP="00F7781F">
            <w:pPr>
              <w:jc w:val="both"/>
              <w:rPr>
                <w:rFonts w:ascii="Times New Roman" w:eastAsia="Calibri" w:hAnsi="Times New Roman" w:cs="Times New Roman"/>
                <w:noProof/>
                <w:sz w:val="16"/>
                <w:szCs w:val="16"/>
              </w:rPr>
            </w:pPr>
            <w:r w:rsidRPr="00DD63E2">
              <w:rPr>
                <w:rFonts w:ascii="Times New Roman" w:hAnsi="Times New Roman" w:cs="Times New Roman"/>
                <w:color w:val="000000"/>
                <w:sz w:val="16"/>
                <w:szCs w:val="16"/>
              </w:rPr>
              <w:t>iš viso</w:t>
            </w:r>
          </w:p>
        </w:tc>
        <w:tc>
          <w:tcPr>
            <w:tcW w:w="708" w:type="dxa"/>
            <w:vMerge w:val="restart"/>
            <w:vAlign w:val="center"/>
          </w:tcPr>
          <w:p w:rsidR="00F7781F" w:rsidRPr="00DD63E2" w:rsidRDefault="00F7781F" w:rsidP="00F7781F">
            <w:pPr>
              <w:jc w:val="both"/>
              <w:rPr>
                <w:rFonts w:ascii="Times New Roman" w:eastAsia="Calibri" w:hAnsi="Times New Roman" w:cs="Times New Roman"/>
                <w:noProof/>
                <w:sz w:val="16"/>
                <w:szCs w:val="16"/>
              </w:rPr>
            </w:pPr>
            <w:r w:rsidRPr="00DD63E2">
              <w:rPr>
                <w:rFonts w:ascii="Times New Roman" w:hAnsi="Times New Roman" w:cs="Times New Roman"/>
                <w:color w:val="000000"/>
                <w:sz w:val="16"/>
                <w:szCs w:val="16"/>
              </w:rPr>
              <w:t>ESF</w:t>
            </w:r>
            <w:r>
              <w:rPr>
                <w:rFonts w:ascii="Times New Roman" w:hAnsi="Times New Roman" w:cs="Times New Roman"/>
                <w:color w:val="000000"/>
                <w:sz w:val="16"/>
                <w:szCs w:val="16"/>
              </w:rPr>
              <w:t>+</w:t>
            </w:r>
          </w:p>
          <w:p w:rsidR="00F7781F" w:rsidRPr="00DD63E2" w:rsidRDefault="00F7781F" w:rsidP="00F7781F">
            <w:pPr>
              <w:jc w:val="both"/>
              <w:rPr>
                <w:rFonts w:ascii="Times New Roman" w:eastAsia="Calibri" w:hAnsi="Times New Roman" w:cs="Times New Roman"/>
                <w:noProof/>
                <w:sz w:val="16"/>
                <w:szCs w:val="16"/>
              </w:rPr>
            </w:pPr>
          </w:p>
        </w:tc>
        <w:tc>
          <w:tcPr>
            <w:tcW w:w="993" w:type="dxa"/>
            <w:vAlign w:val="center"/>
          </w:tcPr>
          <w:p w:rsidR="00F7781F" w:rsidRPr="00DD63E2" w:rsidRDefault="00F7781F" w:rsidP="00F7781F">
            <w:pPr>
              <w:jc w:val="both"/>
              <w:rPr>
                <w:rFonts w:ascii="Times New Roman" w:eastAsia="Calibri" w:hAnsi="Times New Roman" w:cs="Times New Roman"/>
                <w:noProof/>
                <w:sz w:val="16"/>
                <w:szCs w:val="16"/>
              </w:rPr>
            </w:pPr>
            <w:r>
              <w:rPr>
                <w:rFonts w:ascii="Times New Roman" w:hAnsi="Times New Roman" w:cs="Times New Roman"/>
                <w:color w:val="000000"/>
                <w:sz w:val="16"/>
                <w:szCs w:val="16"/>
              </w:rPr>
              <w:t>Sostinės regionas</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49 103 689</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41 518 764</w:t>
            </w:r>
          </w:p>
        </w:tc>
        <w:tc>
          <w:tcPr>
            <w:tcW w:w="1134"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7 584 925</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49 103 689</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46 353 932</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2 749 758</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98 207 378</w:t>
            </w:r>
          </w:p>
        </w:tc>
        <w:tc>
          <w:tcPr>
            <w:tcW w:w="886" w:type="dxa"/>
            <w:vAlign w:val="center"/>
          </w:tcPr>
          <w:p w:rsidR="00F7781F" w:rsidRPr="0005286F" w:rsidRDefault="00F7781F"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50%</w:t>
            </w:r>
            <w:proofErr w:type="gramEnd"/>
          </w:p>
        </w:tc>
      </w:tr>
      <w:tr w:rsidR="00F7781F" w:rsidRPr="000419DA" w:rsidTr="00F7781F">
        <w:trPr>
          <w:jc w:val="center"/>
        </w:trPr>
        <w:tc>
          <w:tcPr>
            <w:tcW w:w="774"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992"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993"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708"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993" w:type="dxa"/>
            <w:vAlign w:val="center"/>
          </w:tcPr>
          <w:p w:rsidR="00F7781F" w:rsidRPr="00DD63E2" w:rsidRDefault="00F7781F" w:rsidP="00F7781F">
            <w:pPr>
              <w:jc w:val="both"/>
              <w:rPr>
                <w:rFonts w:ascii="Times New Roman" w:eastAsia="Calibri" w:hAnsi="Times New Roman" w:cs="Times New Roman"/>
                <w:noProof/>
                <w:sz w:val="16"/>
                <w:szCs w:val="16"/>
              </w:rPr>
            </w:pPr>
            <w:r>
              <w:rPr>
                <w:rFonts w:ascii="Times New Roman" w:hAnsi="Times New Roman" w:cs="Times New Roman"/>
                <w:color w:val="000000"/>
                <w:sz w:val="16"/>
                <w:szCs w:val="16"/>
              </w:rPr>
              <w:t xml:space="preserve"> VVL regionas</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907 318 514</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767 167 270</w:t>
            </w:r>
          </w:p>
        </w:tc>
        <w:tc>
          <w:tcPr>
            <w:tcW w:w="1134"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140 151 244</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160 115 032</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152 715 177</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7 399 855</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1 067 433 546</w:t>
            </w:r>
          </w:p>
        </w:tc>
        <w:tc>
          <w:tcPr>
            <w:tcW w:w="886" w:type="dxa"/>
            <w:vAlign w:val="center"/>
          </w:tcPr>
          <w:p w:rsidR="00F7781F" w:rsidRPr="0005286F" w:rsidRDefault="00F7781F"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85%</w:t>
            </w:r>
            <w:proofErr w:type="gramEnd"/>
          </w:p>
        </w:tc>
      </w:tr>
      <w:tr w:rsidR="00F7781F" w:rsidRPr="000419DA" w:rsidTr="00F7781F">
        <w:trPr>
          <w:jc w:val="center"/>
        </w:trPr>
        <w:tc>
          <w:tcPr>
            <w:tcW w:w="774" w:type="dxa"/>
            <w:vMerge w:val="restart"/>
            <w:vAlign w:val="center"/>
          </w:tcPr>
          <w:p w:rsidR="00F7781F" w:rsidRPr="00DD63E2" w:rsidRDefault="00F7781F" w:rsidP="00F7781F">
            <w:pPr>
              <w:jc w:val="center"/>
              <w:rPr>
                <w:rFonts w:ascii="Times New Roman" w:hAnsi="Times New Roman" w:cs="Times New Roman"/>
                <w:color w:val="000000"/>
                <w:sz w:val="16"/>
                <w:szCs w:val="16"/>
              </w:rPr>
            </w:pPr>
            <w:r w:rsidRPr="00DD63E2">
              <w:rPr>
                <w:rFonts w:ascii="Times New Roman" w:hAnsi="Times New Roman" w:cs="Times New Roman"/>
                <w:color w:val="000000"/>
                <w:sz w:val="16"/>
                <w:szCs w:val="16"/>
              </w:rPr>
              <w:t>5.</w:t>
            </w:r>
          </w:p>
        </w:tc>
        <w:tc>
          <w:tcPr>
            <w:tcW w:w="992" w:type="dxa"/>
            <w:vMerge w:val="restart"/>
            <w:vAlign w:val="center"/>
          </w:tcPr>
          <w:p w:rsidR="00F7781F" w:rsidRPr="00DD63E2" w:rsidRDefault="00F7781F" w:rsidP="00F7781F">
            <w:pPr>
              <w:rPr>
                <w:rFonts w:ascii="Times New Roman" w:hAnsi="Times New Roman" w:cs="Times New Roman"/>
                <w:color w:val="000000"/>
                <w:sz w:val="16"/>
                <w:szCs w:val="16"/>
              </w:rPr>
            </w:pPr>
            <w:r w:rsidRPr="00DD63E2">
              <w:rPr>
                <w:rFonts w:ascii="Times New Roman" w:hAnsi="Times New Roman" w:cs="Times New Roman"/>
                <w:color w:val="000000"/>
                <w:sz w:val="16"/>
                <w:szCs w:val="16"/>
              </w:rPr>
              <w:t>5. Piliečiams artimesnė Lietuva</w:t>
            </w:r>
          </w:p>
        </w:tc>
        <w:tc>
          <w:tcPr>
            <w:tcW w:w="993" w:type="dxa"/>
            <w:vAlign w:val="center"/>
          </w:tcPr>
          <w:p w:rsidR="00F7781F" w:rsidRPr="00DD63E2" w:rsidRDefault="00F7781F" w:rsidP="00F7781F">
            <w:pPr>
              <w:rPr>
                <w:rFonts w:ascii="Times New Roman" w:hAnsi="Times New Roman" w:cs="Times New Roman"/>
                <w:color w:val="000000"/>
                <w:sz w:val="16"/>
                <w:szCs w:val="16"/>
              </w:rPr>
            </w:pPr>
            <w:r w:rsidRPr="00DD63E2">
              <w:rPr>
                <w:rFonts w:ascii="Times New Roman" w:hAnsi="Times New Roman" w:cs="Times New Roman"/>
                <w:color w:val="000000"/>
                <w:sz w:val="16"/>
                <w:szCs w:val="16"/>
              </w:rPr>
              <w:t>viešasis </w:t>
            </w:r>
          </w:p>
        </w:tc>
        <w:tc>
          <w:tcPr>
            <w:tcW w:w="708" w:type="dxa"/>
            <w:vAlign w:val="center"/>
          </w:tcPr>
          <w:p w:rsidR="00F7781F" w:rsidRPr="00DD63E2" w:rsidRDefault="00F7781F" w:rsidP="00F7781F">
            <w:pPr>
              <w:rPr>
                <w:rFonts w:ascii="Times New Roman" w:hAnsi="Times New Roman" w:cs="Times New Roman"/>
                <w:color w:val="000000"/>
                <w:sz w:val="16"/>
                <w:szCs w:val="16"/>
              </w:rPr>
            </w:pPr>
            <w:r w:rsidRPr="00DD63E2">
              <w:rPr>
                <w:rFonts w:ascii="Times New Roman" w:hAnsi="Times New Roman" w:cs="Times New Roman"/>
                <w:color w:val="000000"/>
                <w:sz w:val="16"/>
                <w:szCs w:val="16"/>
              </w:rPr>
              <w:t>ERPF</w:t>
            </w:r>
          </w:p>
        </w:tc>
        <w:tc>
          <w:tcPr>
            <w:tcW w:w="993" w:type="dxa"/>
            <w:vAlign w:val="center"/>
          </w:tcPr>
          <w:p w:rsidR="00F7781F" w:rsidRPr="00DD63E2" w:rsidRDefault="00F7781F" w:rsidP="00F7781F">
            <w:pPr>
              <w:jc w:val="both"/>
              <w:rPr>
                <w:rFonts w:ascii="Times New Roman" w:hAnsi="Times New Roman" w:cs="Times New Roman"/>
                <w:color w:val="000000"/>
                <w:sz w:val="16"/>
                <w:szCs w:val="16"/>
              </w:rPr>
            </w:pPr>
            <w:r>
              <w:rPr>
                <w:rFonts w:ascii="Times New Roman" w:hAnsi="Times New Roman" w:cs="Times New Roman"/>
                <w:color w:val="000000"/>
                <w:sz w:val="16"/>
                <w:szCs w:val="16"/>
              </w:rPr>
              <w:t>Sostinės regionas</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39 769 953</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33 626 787</w:t>
            </w:r>
          </w:p>
        </w:tc>
        <w:tc>
          <w:tcPr>
            <w:tcW w:w="1134"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6 143 166</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39 769 953</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39 769 953</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0</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79 539 906</w:t>
            </w:r>
          </w:p>
        </w:tc>
        <w:tc>
          <w:tcPr>
            <w:tcW w:w="886" w:type="dxa"/>
            <w:vAlign w:val="center"/>
          </w:tcPr>
          <w:p w:rsidR="00F7781F" w:rsidRPr="0005286F" w:rsidRDefault="00F7781F"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50%</w:t>
            </w:r>
            <w:proofErr w:type="gramEnd"/>
          </w:p>
        </w:tc>
      </w:tr>
      <w:tr w:rsidR="00F7781F" w:rsidRPr="000419DA" w:rsidTr="00F7781F">
        <w:trPr>
          <w:jc w:val="center"/>
        </w:trPr>
        <w:tc>
          <w:tcPr>
            <w:tcW w:w="774"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992"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993" w:type="dxa"/>
            <w:vAlign w:val="center"/>
          </w:tcPr>
          <w:p w:rsidR="00F7781F" w:rsidRPr="00DD63E2" w:rsidRDefault="00F7781F" w:rsidP="00F7781F">
            <w:pPr>
              <w:jc w:val="both"/>
              <w:rPr>
                <w:rFonts w:ascii="Times New Roman" w:eastAsia="Calibri" w:hAnsi="Times New Roman" w:cs="Times New Roman"/>
                <w:noProof/>
                <w:sz w:val="16"/>
                <w:szCs w:val="16"/>
              </w:rPr>
            </w:pPr>
          </w:p>
        </w:tc>
        <w:tc>
          <w:tcPr>
            <w:tcW w:w="708" w:type="dxa"/>
            <w:vAlign w:val="center"/>
          </w:tcPr>
          <w:p w:rsidR="00F7781F" w:rsidRPr="00DD63E2" w:rsidRDefault="00F7781F" w:rsidP="00F7781F">
            <w:pPr>
              <w:jc w:val="both"/>
              <w:rPr>
                <w:rFonts w:ascii="Times New Roman" w:eastAsia="Calibri" w:hAnsi="Times New Roman" w:cs="Times New Roman"/>
                <w:noProof/>
                <w:sz w:val="16"/>
                <w:szCs w:val="16"/>
              </w:rPr>
            </w:pPr>
          </w:p>
        </w:tc>
        <w:tc>
          <w:tcPr>
            <w:tcW w:w="993" w:type="dxa"/>
            <w:vAlign w:val="center"/>
          </w:tcPr>
          <w:p w:rsidR="00F7781F" w:rsidRPr="00DD63E2" w:rsidRDefault="00F7781F" w:rsidP="00F7781F">
            <w:pPr>
              <w:jc w:val="both"/>
              <w:rPr>
                <w:rFonts w:ascii="Times New Roman" w:eastAsia="Calibri" w:hAnsi="Times New Roman" w:cs="Times New Roman"/>
                <w:noProof/>
                <w:sz w:val="16"/>
                <w:szCs w:val="16"/>
              </w:rPr>
            </w:pPr>
            <w:r>
              <w:rPr>
                <w:rFonts w:ascii="Times New Roman" w:hAnsi="Times New Roman" w:cs="Times New Roman"/>
                <w:color w:val="000000"/>
                <w:sz w:val="16"/>
                <w:szCs w:val="16"/>
              </w:rPr>
              <w:t xml:space="preserve"> VVL regionas</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591 499 154</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500 131 744</w:t>
            </w:r>
          </w:p>
        </w:tc>
        <w:tc>
          <w:tcPr>
            <w:tcW w:w="1134"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91 367 410</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104 382 204</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104 382 204</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0</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695 881 358</w:t>
            </w:r>
          </w:p>
        </w:tc>
        <w:tc>
          <w:tcPr>
            <w:tcW w:w="886" w:type="dxa"/>
            <w:vAlign w:val="center"/>
          </w:tcPr>
          <w:p w:rsidR="00F7781F" w:rsidRPr="0005286F" w:rsidRDefault="00F7781F"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85%</w:t>
            </w:r>
            <w:proofErr w:type="gramEnd"/>
          </w:p>
        </w:tc>
      </w:tr>
      <w:tr w:rsidR="00F7781F" w:rsidRPr="000419DA" w:rsidTr="00F7781F">
        <w:trPr>
          <w:jc w:val="center"/>
        </w:trPr>
        <w:tc>
          <w:tcPr>
            <w:tcW w:w="774" w:type="dxa"/>
            <w:vMerge w:val="restart"/>
            <w:vAlign w:val="center"/>
          </w:tcPr>
          <w:p w:rsidR="00F7781F" w:rsidRPr="00DD63E2" w:rsidRDefault="00F7781F" w:rsidP="00F7781F">
            <w:pPr>
              <w:jc w:val="center"/>
              <w:rPr>
                <w:rFonts w:ascii="Times New Roman" w:hAnsi="Times New Roman" w:cs="Times New Roman"/>
                <w:color w:val="000000"/>
                <w:sz w:val="16"/>
                <w:szCs w:val="16"/>
              </w:rPr>
            </w:pPr>
            <w:r w:rsidRPr="00DD63E2">
              <w:rPr>
                <w:rFonts w:ascii="Times New Roman" w:hAnsi="Times New Roman" w:cs="Times New Roman"/>
                <w:color w:val="000000"/>
                <w:sz w:val="16"/>
                <w:szCs w:val="16"/>
              </w:rPr>
              <w:t xml:space="preserve">4. </w:t>
            </w:r>
          </w:p>
        </w:tc>
        <w:tc>
          <w:tcPr>
            <w:tcW w:w="992" w:type="dxa"/>
            <w:vMerge w:val="restart"/>
            <w:vAlign w:val="center"/>
          </w:tcPr>
          <w:p w:rsidR="00F7781F" w:rsidRPr="00DD63E2" w:rsidRDefault="00F7781F" w:rsidP="00F7781F">
            <w:pPr>
              <w:rPr>
                <w:rFonts w:ascii="Times New Roman" w:hAnsi="Times New Roman" w:cs="Times New Roman"/>
                <w:color w:val="000000"/>
                <w:sz w:val="16"/>
                <w:szCs w:val="16"/>
              </w:rPr>
            </w:pPr>
            <w:r w:rsidRPr="00DD63E2">
              <w:rPr>
                <w:rFonts w:ascii="Times New Roman" w:hAnsi="Times New Roman" w:cs="Times New Roman"/>
                <w:color w:val="000000"/>
                <w:sz w:val="16"/>
                <w:szCs w:val="16"/>
              </w:rPr>
              <w:t>6. Inovatyvūs sprendimai</w:t>
            </w:r>
          </w:p>
        </w:tc>
        <w:tc>
          <w:tcPr>
            <w:tcW w:w="993" w:type="dxa"/>
            <w:vMerge w:val="restart"/>
            <w:vAlign w:val="center"/>
          </w:tcPr>
          <w:p w:rsidR="00F7781F" w:rsidRPr="00DD63E2" w:rsidRDefault="00F7781F" w:rsidP="00F7781F">
            <w:pPr>
              <w:rPr>
                <w:rFonts w:ascii="Times New Roman" w:hAnsi="Times New Roman" w:cs="Times New Roman"/>
                <w:color w:val="000000"/>
                <w:sz w:val="16"/>
                <w:szCs w:val="16"/>
              </w:rPr>
            </w:pPr>
            <w:r w:rsidRPr="00DD63E2">
              <w:rPr>
                <w:rFonts w:ascii="Times New Roman" w:hAnsi="Times New Roman" w:cs="Times New Roman"/>
                <w:color w:val="000000"/>
                <w:sz w:val="16"/>
                <w:szCs w:val="16"/>
              </w:rPr>
              <w:t>iš viso</w:t>
            </w:r>
          </w:p>
        </w:tc>
        <w:tc>
          <w:tcPr>
            <w:tcW w:w="708" w:type="dxa"/>
            <w:vMerge w:val="restart"/>
            <w:vAlign w:val="center"/>
          </w:tcPr>
          <w:p w:rsidR="00F7781F" w:rsidRPr="00DD63E2" w:rsidRDefault="00F7781F" w:rsidP="00F7781F">
            <w:pPr>
              <w:jc w:val="both"/>
              <w:rPr>
                <w:rFonts w:ascii="Times New Roman" w:hAnsi="Times New Roman" w:cs="Times New Roman"/>
                <w:color w:val="000000"/>
                <w:sz w:val="16"/>
                <w:szCs w:val="16"/>
              </w:rPr>
            </w:pPr>
            <w:r w:rsidRPr="00DD63E2">
              <w:rPr>
                <w:rFonts w:ascii="Times New Roman" w:hAnsi="Times New Roman" w:cs="Times New Roman"/>
                <w:color w:val="000000"/>
                <w:sz w:val="16"/>
                <w:szCs w:val="16"/>
              </w:rPr>
              <w:t>ESF</w:t>
            </w:r>
            <w:r>
              <w:rPr>
                <w:rFonts w:ascii="Times New Roman" w:hAnsi="Times New Roman" w:cs="Times New Roman"/>
                <w:color w:val="000000"/>
                <w:sz w:val="16"/>
                <w:szCs w:val="16"/>
              </w:rPr>
              <w:t>+</w:t>
            </w:r>
          </w:p>
        </w:tc>
        <w:tc>
          <w:tcPr>
            <w:tcW w:w="993" w:type="dxa"/>
            <w:vAlign w:val="center"/>
          </w:tcPr>
          <w:p w:rsidR="00F7781F" w:rsidRPr="00DD63E2" w:rsidRDefault="00F7781F" w:rsidP="00F7781F">
            <w:pPr>
              <w:jc w:val="both"/>
              <w:rPr>
                <w:rFonts w:ascii="Times New Roman" w:hAnsi="Times New Roman" w:cs="Times New Roman"/>
                <w:color w:val="000000"/>
                <w:sz w:val="16"/>
                <w:szCs w:val="16"/>
              </w:rPr>
            </w:pPr>
            <w:r>
              <w:rPr>
                <w:rFonts w:ascii="Times New Roman" w:hAnsi="Times New Roman" w:cs="Times New Roman"/>
                <w:color w:val="000000"/>
                <w:sz w:val="16"/>
                <w:szCs w:val="16"/>
              </w:rPr>
              <w:t>Sostinės regionas</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17 669 010</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14 939 722</w:t>
            </w:r>
          </w:p>
        </w:tc>
        <w:tc>
          <w:tcPr>
            <w:tcW w:w="1134"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2 729 288</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929 948</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914 282</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15 666</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18 598 958</w:t>
            </w:r>
          </w:p>
        </w:tc>
        <w:tc>
          <w:tcPr>
            <w:tcW w:w="886" w:type="dxa"/>
            <w:vAlign w:val="center"/>
          </w:tcPr>
          <w:p w:rsidR="00F7781F" w:rsidRPr="0005286F" w:rsidRDefault="00F7781F"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95%</w:t>
            </w:r>
            <w:proofErr w:type="gramEnd"/>
          </w:p>
        </w:tc>
      </w:tr>
      <w:tr w:rsidR="00F7781F" w:rsidRPr="000419DA" w:rsidTr="00F7781F">
        <w:trPr>
          <w:jc w:val="center"/>
        </w:trPr>
        <w:tc>
          <w:tcPr>
            <w:tcW w:w="774"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992" w:type="dxa"/>
            <w:vMerge/>
            <w:vAlign w:val="center"/>
          </w:tcPr>
          <w:p w:rsidR="00F7781F" w:rsidRPr="00DD63E2" w:rsidRDefault="00F7781F" w:rsidP="00F7781F">
            <w:pPr>
              <w:jc w:val="both"/>
              <w:rPr>
                <w:rFonts w:ascii="Times New Roman" w:eastAsia="Calibri" w:hAnsi="Times New Roman" w:cs="Times New Roman"/>
                <w:noProof/>
                <w:sz w:val="16"/>
                <w:szCs w:val="16"/>
              </w:rPr>
            </w:pPr>
          </w:p>
        </w:tc>
        <w:tc>
          <w:tcPr>
            <w:tcW w:w="993" w:type="dxa"/>
            <w:vMerge/>
            <w:tcBorders>
              <w:bottom w:val="single" w:sz="4" w:space="0" w:color="auto"/>
            </w:tcBorders>
            <w:vAlign w:val="center"/>
          </w:tcPr>
          <w:p w:rsidR="00F7781F" w:rsidRPr="00DD63E2" w:rsidRDefault="00F7781F" w:rsidP="00F7781F">
            <w:pPr>
              <w:jc w:val="both"/>
              <w:rPr>
                <w:rFonts w:ascii="Times New Roman" w:eastAsia="Calibri" w:hAnsi="Times New Roman" w:cs="Times New Roman"/>
                <w:noProof/>
                <w:sz w:val="16"/>
                <w:szCs w:val="16"/>
              </w:rPr>
            </w:pPr>
          </w:p>
        </w:tc>
        <w:tc>
          <w:tcPr>
            <w:tcW w:w="708" w:type="dxa"/>
            <w:vMerge/>
            <w:tcBorders>
              <w:bottom w:val="single" w:sz="4" w:space="0" w:color="auto"/>
            </w:tcBorders>
            <w:vAlign w:val="center"/>
          </w:tcPr>
          <w:p w:rsidR="00F7781F" w:rsidRPr="00DD63E2" w:rsidRDefault="00F7781F" w:rsidP="00F7781F">
            <w:pPr>
              <w:jc w:val="both"/>
              <w:rPr>
                <w:rFonts w:ascii="Times New Roman" w:eastAsia="Calibri" w:hAnsi="Times New Roman" w:cs="Times New Roman"/>
                <w:noProof/>
                <w:sz w:val="16"/>
                <w:szCs w:val="16"/>
              </w:rPr>
            </w:pPr>
          </w:p>
        </w:tc>
        <w:tc>
          <w:tcPr>
            <w:tcW w:w="993" w:type="dxa"/>
            <w:vAlign w:val="center"/>
          </w:tcPr>
          <w:p w:rsidR="00F7781F" w:rsidRPr="00DD63E2" w:rsidRDefault="00F7781F" w:rsidP="00F7781F">
            <w:pPr>
              <w:jc w:val="both"/>
              <w:rPr>
                <w:rFonts w:ascii="Times New Roman" w:eastAsia="Calibri" w:hAnsi="Times New Roman" w:cs="Times New Roman"/>
                <w:noProof/>
                <w:sz w:val="16"/>
                <w:szCs w:val="16"/>
              </w:rPr>
            </w:pPr>
            <w:r>
              <w:rPr>
                <w:rFonts w:ascii="Times New Roman" w:hAnsi="Times New Roman" w:cs="Times New Roman"/>
                <w:color w:val="000000"/>
                <w:sz w:val="16"/>
                <w:szCs w:val="16"/>
              </w:rPr>
              <w:t xml:space="preserve"> VVL regionas</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44 747 979</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37 835 869</w:t>
            </w:r>
          </w:p>
        </w:tc>
        <w:tc>
          <w:tcPr>
            <w:tcW w:w="1134"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6 912 110</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2 355 157</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2 206 172</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148 985</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47 103 136</w:t>
            </w:r>
          </w:p>
        </w:tc>
        <w:tc>
          <w:tcPr>
            <w:tcW w:w="886" w:type="dxa"/>
            <w:vAlign w:val="center"/>
          </w:tcPr>
          <w:p w:rsidR="00F7781F" w:rsidRPr="0005286F" w:rsidRDefault="00F7781F"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95%</w:t>
            </w:r>
            <w:proofErr w:type="gramEnd"/>
          </w:p>
        </w:tc>
      </w:tr>
      <w:tr w:rsidR="00F7781F" w:rsidRPr="000419DA" w:rsidTr="00F7781F">
        <w:trPr>
          <w:jc w:val="center"/>
        </w:trPr>
        <w:tc>
          <w:tcPr>
            <w:tcW w:w="774" w:type="dxa"/>
            <w:vMerge w:val="restart"/>
            <w:vAlign w:val="center"/>
          </w:tcPr>
          <w:p w:rsidR="00F7781F" w:rsidRPr="001D5FC4" w:rsidRDefault="00F7781F" w:rsidP="00F7781F">
            <w:pPr>
              <w:jc w:val="center"/>
              <w:rPr>
                <w:rFonts w:ascii="Times New Roman" w:hAnsi="Times New Roman" w:cs="Times New Roman"/>
                <w:color w:val="000000"/>
                <w:sz w:val="16"/>
                <w:szCs w:val="16"/>
              </w:rPr>
            </w:pPr>
            <w:r w:rsidRPr="001D5FC4">
              <w:rPr>
                <w:rFonts w:ascii="Times New Roman" w:hAnsi="Times New Roman" w:cs="Times New Roman"/>
                <w:color w:val="000000"/>
                <w:sz w:val="16"/>
                <w:szCs w:val="16"/>
              </w:rPr>
              <w:t>1.</w:t>
            </w:r>
          </w:p>
        </w:tc>
        <w:tc>
          <w:tcPr>
            <w:tcW w:w="992" w:type="dxa"/>
            <w:vMerge w:val="restart"/>
            <w:vAlign w:val="center"/>
          </w:tcPr>
          <w:p w:rsidR="00F7781F" w:rsidRPr="001D5FC4" w:rsidRDefault="00F7781F" w:rsidP="00F7781F">
            <w:pPr>
              <w:rPr>
                <w:rFonts w:ascii="Times New Roman" w:hAnsi="Times New Roman" w:cs="Times New Roman"/>
                <w:color w:val="000000"/>
                <w:sz w:val="16"/>
                <w:szCs w:val="16"/>
              </w:rPr>
            </w:pPr>
            <w:r w:rsidRPr="001D5FC4">
              <w:rPr>
                <w:rFonts w:ascii="Times New Roman" w:hAnsi="Times New Roman" w:cs="Times New Roman"/>
                <w:color w:val="000000"/>
                <w:sz w:val="16"/>
                <w:szCs w:val="16"/>
              </w:rPr>
              <w:t>7. Skaitmeninė infrastruktūra</w:t>
            </w:r>
          </w:p>
        </w:tc>
        <w:tc>
          <w:tcPr>
            <w:tcW w:w="993" w:type="dxa"/>
            <w:vMerge w:val="restart"/>
            <w:shd w:val="clear" w:color="auto" w:fill="auto"/>
            <w:vAlign w:val="center"/>
          </w:tcPr>
          <w:p w:rsidR="00F7781F" w:rsidRPr="001D5FC4" w:rsidRDefault="00F7781F" w:rsidP="00F7781F">
            <w:pPr>
              <w:rPr>
                <w:rFonts w:ascii="Times New Roman" w:hAnsi="Times New Roman" w:cs="Times New Roman"/>
                <w:color w:val="000000"/>
                <w:sz w:val="16"/>
                <w:szCs w:val="16"/>
              </w:rPr>
            </w:pPr>
            <w:r w:rsidRPr="001D5FC4">
              <w:rPr>
                <w:rFonts w:ascii="Times New Roman" w:hAnsi="Times New Roman" w:cs="Times New Roman"/>
                <w:color w:val="000000"/>
                <w:sz w:val="16"/>
                <w:szCs w:val="16"/>
              </w:rPr>
              <w:t>viešasis </w:t>
            </w:r>
          </w:p>
        </w:tc>
        <w:tc>
          <w:tcPr>
            <w:tcW w:w="708" w:type="dxa"/>
            <w:shd w:val="clear" w:color="auto" w:fill="auto"/>
            <w:vAlign w:val="center"/>
          </w:tcPr>
          <w:p w:rsidR="00F7781F" w:rsidRPr="001D5FC4" w:rsidRDefault="00F7781F" w:rsidP="00F7781F">
            <w:pPr>
              <w:rPr>
                <w:rFonts w:ascii="Times New Roman" w:hAnsi="Times New Roman" w:cs="Times New Roman"/>
                <w:color w:val="000000"/>
                <w:sz w:val="16"/>
                <w:szCs w:val="16"/>
              </w:rPr>
            </w:pPr>
            <w:r w:rsidRPr="001D5FC4">
              <w:rPr>
                <w:rFonts w:ascii="Times New Roman" w:hAnsi="Times New Roman" w:cs="Times New Roman"/>
                <w:color w:val="000000"/>
                <w:sz w:val="16"/>
                <w:szCs w:val="16"/>
              </w:rPr>
              <w:t>ERPF</w:t>
            </w:r>
          </w:p>
        </w:tc>
        <w:tc>
          <w:tcPr>
            <w:tcW w:w="993" w:type="dxa"/>
            <w:vAlign w:val="center"/>
          </w:tcPr>
          <w:p w:rsidR="00F7781F" w:rsidRPr="00DD63E2" w:rsidRDefault="00F7781F" w:rsidP="00F7781F">
            <w:pPr>
              <w:jc w:val="both"/>
              <w:rPr>
                <w:rFonts w:ascii="Times New Roman" w:hAnsi="Times New Roman" w:cs="Times New Roman"/>
                <w:color w:val="000000"/>
                <w:sz w:val="16"/>
                <w:szCs w:val="16"/>
              </w:rPr>
            </w:pPr>
            <w:r>
              <w:rPr>
                <w:rFonts w:ascii="Times New Roman" w:hAnsi="Times New Roman" w:cs="Times New Roman"/>
                <w:color w:val="000000"/>
                <w:sz w:val="16"/>
                <w:szCs w:val="16"/>
              </w:rPr>
              <w:t>Sostinės regionas</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1 212 332</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1 025 066</w:t>
            </w:r>
          </w:p>
        </w:tc>
        <w:tc>
          <w:tcPr>
            <w:tcW w:w="1134"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187 266</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1 212 332</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1 212 332</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0</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2 424 664</w:t>
            </w:r>
          </w:p>
        </w:tc>
        <w:tc>
          <w:tcPr>
            <w:tcW w:w="886" w:type="dxa"/>
            <w:vAlign w:val="center"/>
          </w:tcPr>
          <w:p w:rsidR="00F7781F" w:rsidRPr="0005286F" w:rsidRDefault="00F7781F"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50%</w:t>
            </w:r>
            <w:proofErr w:type="gramEnd"/>
          </w:p>
        </w:tc>
      </w:tr>
      <w:tr w:rsidR="00F7781F" w:rsidRPr="000419DA" w:rsidTr="00F7781F">
        <w:trPr>
          <w:jc w:val="center"/>
        </w:trPr>
        <w:tc>
          <w:tcPr>
            <w:tcW w:w="774" w:type="dxa"/>
            <w:vMerge/>
            <w:vAlign w:val="center"/>
          </w:tcPr>
          <w:p w:rsidR="00F7781F" w:rsidRDefault="00F7781F" w:rsidP="00F7781F">
            <w:pPr>
              <w:rPr>
                <w:color w:val="000000"/>
                <w:sz w:val="20"/>
                <w:szCs w:val="20"/>
              </w:rPr>
            </w:pPr>
          </w:p>
        </w:tc>
        <w:tc>
          <w:tcPr>
            <w:tcW w:w="992" w:type="dxa"/>
            <w:vMerge/>
            <w:vAlign w:val="center"/>
          </w:tcPr>
          <w:p w:rsidR="00F7781F" w:rsidRDefault="00F7781F" w:rsidP="00F7781F">
            <w:pPr>
              <w:rPr>
                <w:color w:val="000000"/>
                <w:sz w:val="20"/>
                <w:szCs w:val="20"/>
              </w:rPr>
            </w:pPr>
          </w:p>
        </w:tc>
        <w:tc>
          <w:tcPr>
            <w:tcW w:w="993" w:type="dxa"/>
            <w:vMerge/>
            <w:shd w:val="clear" w:color="auto" w:fill="auto"/>
            <w:vAlign w:val="center"/>
          </w:tcPr>
          <w:p w:rsidR="00F7781F" w:rsidRPr="001D5FC4" w:rsidRDefault="00F7781F" w:rsidP="00F7781F">
            <w:pPr>
              <w:rPr>
                <w:rFonts w:ascii="Times New Roman" w:hAnsi="Times New Roman" w:cs="Times New Roman"/>
                <w:color w:val="000000"/>
                <w:sz w:val="16"/>
                <w:szCs w:val="16"/>
              </w:rPr>
            </w:pPr>
          </w:p>
        </w:tc>
        <w:tc>
          <w:tcPr>
            <w:tcW w:w="708" w:type="dxa"/>
            <w:shd w:val="clear" w:color="auto" w:fill="auto"/>
            <w:vAlign w:val="center"/>
          </w:tcPr>
          <w:p w:rsidR="00F7781F" w:rsidRPr="001D5FC4" w:rsidRDefault="00F7781F" w:rsidP="00F7781F">
            <w:pPr>
              <w:rPr>
                <w:rFonts w:ascii="Times New Roman" w:hAnsi="Times New Roman" w:cs="Times New Roman"/>
                <w:color w:val="000000"/>
                <w:sz w:val="16"/>
                <w:szCs w:val="16"/>
              </w:rPr>
            </w:pPr>
            <w:r w:rsidRPr="001D5FC4">
              <w:rPr>
                <w:rFonts w:ascii="Times New Roman" w:hAnsi="Times New Roman" w:cs="Times New Roman"/>
                <w:color w:val="000000"/>
                <w:sz w:val="16"/>
                <w:szCs w:val="16"/>
              </w:rPr>
              <w:t>ERPF</w:t>
            </w:r>
          </w:p>
        </w:tc>
        <w:tc>
          <w:tcPr>
            <w:tcW w:w="993" w:type="dxa"/>
            <w:vAlign w:val="center"/>
          </w:tcPr>
          <w:p w:rsidR="00F7781F" w:rsidRPr="00DD63E2" w:rsidRDefault="00F7781F" w:rsidP="00F7781F">
            <w:pPr>
              <w:jc w:val="both"/>
              <w:rPr>
                <w:rFonts w:ascii="Times New Roman" w:eastAsia="Calibri" w:hAnsi="Times New Roman" w:cs="Times New Roman"/>
                <w:noProof/>
                <w:sz w:val="16"/>
                <w:szCs w:val="16"/>
              </w:rPr>
            </w:pPr>
            <w:r>
              <w:rPr>
                <w:rFonts w:ascii="Times New Roman" w:hAnsi="Times New Roman" w:cs="Times New Roman"/>
                <w:color w:val="000000"/>
                <w:sz w:val="16"/>
                <w:szCs w:val="16"/>
              </w:rPr>
              <w:t xml:space="preserve"> VVL regionas</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24 694 404</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20 879 921</w:t>
            </w:r>
          </w:p>
        </w:tc>
        <w:tc>
          <w:tcPr>
            <w:tcW w:w="1134"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3 814 483</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4 357 836</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4 357 836</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0</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29 052 240</w:t>
            </w:r>
          </w:p>
        </w:tc>
        <w:tc>
          <w:tcPr>
            <w:tcW w:w="886" w:type="dxa"/>
            <w:vAlign w:val="center"/>
          </w:tcPr>
          <w:p w:rsidR="00F7781F" w:rsidRPr="0005286F" w:rsidRDefault="00F7781F"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85%</w:t>
            </w:r>
            <w:proofErr w:type="gramEnd"/>
          </w:p>
        </w:tc>
      </w:tr>
      <w:tr w:rsidR="00F7781F" w:rsidRPr="000419DA" w:rsidTr="00F7781F">
        <w:trPr>
          <w:jc w:val="center"/>
        </w:trPr>
        <w:tc>
          <w:tcPr>
            <w:tcW w:w="774" w:type="dxa"/>
            <w:vAlign w:val="center"/>
          </w:tcPr>
          <w:p w:rsidR="00F7781F" w:rsidRPr="001D5FC4" w:rsidRDefault="00F7781F" w:rsidP="00F7781F">
            <w:pPr>
              <w:jc w:val="center"/>
              <w:rPr>
                <w:rFonts w:ascii="Times New Roman" w:hAnsi="Times New Roman" w:cs="Times New Roman"/>
                <w:color w:val="000000"/>
                <w:sz w:val="16"/>
                <w:szCs w:val="16"/>
              </w:rPr>
            </w:pPr>
            <w:r w:rsidRPr="001D5FC4">
              <w:rPr>
                <w:rFonts w:ascii="Times New Roman" w:hAnsi="Times New Roman" w:cs="Times New Roman"/>
                <w:color w:val="000000"/>
                <w:sz w:val="16"/>
                <w:szCs w:val="16"/>
              </w:rPr>
              <w:t>2.</w:t>
            </w:r>
          </w:p>
        </w:tc>
        <w:tc>
          <w:tcPr>
            <w:tcW w:w="992" w:type="dxa"/>
            <w:vAlign w:val="center"/>
          </w:tcPr>
          <w:p w:rsidR="00F7781F" w:rsidRPr="001D5FC4" w:rsidRDefault="00F7781F" w:rsidP="00F7781F">
            <w:pPr>
              <w:rPr>
                <w:rFonts w:ascii="Times New Roman" w:hAnsi="Times New Roman" w:cs="Times New Roman"/>
                <w:color w:val="000000"/>
                <w:sz w:val="16"/>
                <w:szCs w:val="16"/>
              </w:rPr>
            </w:pPr>
            <w:r w:rsidRPr="001D5FC4">
              <w:rPr>
                <w:rFonts w:ascii="Times New Roman" w:hAnsi="Times New Roman" w:cs="Times New Roman"/>
                <w:color w:val="000000"/>
                <w:sz w:val="16"/>
                <w:szCs w:val="16"/>
              </w:rPr>
              <w:t>8. Darnus judumas</w:t>
            </w:r>
          </w:p>
        </w:tc>
        <w:tc>
          <w:tcPr>
            <w:tcW w:w="993" w:type="dxa"/>
            <w:shd w:val="clear" w:color="auto" w:fill="auto"/>
            <w:vAlign w:val="center"/>
          </w:tcPr>
          <w:p w:rsidR="00F7781F" w:rsidRPr="001D5FC4" w:rsidRDefault="00F7781F" w:rsidP="00F7781F">
            <w:pPr>
              <w:rPr>
                <w:rFonts w:ascii="Times New Roman" w:hAnsi="Times New Roman" w:cs="Times New Roman"/>
                <w:color w:val="000000"/>
                <w:sz w:val="16"/>
                <w:szCs w:val="16"/>
              </w:rPr>
            </w:pPr>
            <w:r w:rsidRPr="001D5FC4">
              <w:rPr>
                <w:rFonts w:ascii="Times New Roman" w:hAnsi="Times New Roman" w:cs="Times New Roman"/>
                <w:color w:val="000000"/>
                <w:sz w:val="16"/>
                <w:szCs w:val="16"/>
              </w:rPr>
              <w:t>viešasis </w:t>
            </w:r>
          </w:p>
        </w:tc>
        <w:tc>
          <w:tcPr>
            <w:tcW w:w="708" w:type="dxa"/>
            <w:shd w:val="clear" w:color="auto" w:fill="auto"/>
            <w:vAlign w:val="center"/>
          </w:tcPr>
          <w:p w:rsidR="00F7781F" w:rsidRPr="001D5FC4" w:rsidRDefault="00F7781F" w:rsidP="00F7781F">
            <w:pPr>
              <w:rPr>
                <w:rFonts w:ascii="Times New Roman" w:hAnsi="Times New Roman" w:cs="Times New Roman"/>
                <w:color w:val="000000"/>
                <w:sz w:val="16"/>
                <w:szCs w:val="16"/>
              </w:rPr>
            </w:pPr>
            <w:proofErr w:type="spellStart"/>
            <w:r w:rsidRPr="001D5FC4">
              <w:rPr>
                <w:rFonts w:ascii="Times New Roman" w:hAnsi="Times New Roman" w:cs="Times New Roman"/>
                <w:color w:val="000000"/>
                <w:sz w:val="16"/>
                <w:szCs w:val="16"/>
              </w:rPr>
              <w:t>SaF</w:t>
            </w:r>
            <w:proofErr w:type="spellEnd"/>
          </w:p>
        </w:tc>
        <w:tc>
          <w:tcPr>
            <w:tcW w:w="993" w:type="dxa"/>
          </w:tcPr>
          <w:p w:rsidR="00F7781F" w:rsidRPr="000419DA" w:rsidRDefault="00F7781F" w:rsidP="00F7781F">
            <w:pPr>
              <w:jc w:val="both"/>
              <w:rPr>
                <w:rFonts w:eastAsia="Calibri" w:cs="Times New Roman"/>
                <w:noProof/>
                <w:sz w:val="16"/>
                <w:szCs w:val="16"/>
              </w:rPr>
            </w:pP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171 723 891</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145 155 304</w:t>
            </w:r>
          </w:p>
        </w:tc>
        <w:tc>
          <w:tcPr>
            <w:tcW w:w="1134"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26 568 587</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30 304 216</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30 304 216</w:t>
            </w:r>
          </w:p>
        </w:tc>
        <w:tc>
          <w:tcPr>
            <w:tcW w:w="1275"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0</w:t>
            </w:r>
          </w:p>
        </w:tc>
        <w:tc>
          <w:tcPr>
            <w:tcW w:w="1276" w:type="dxa"/>
            <w:vAlign w:val="center"/>
          </w:tcPr>
          <w:p w:rsidR="00F7781F" w:rsidRPr="0005286F" w:rsidRDefault="00F7781F" w:rsidP="00F7781F">
            <w:pPr>
              <w:jc w:val="right"/>
              <w:rPr>
                <w:rFonts w:ascii="Times New Roman" w:hAnsi="Times New Roman" w:cs="Times New Roman"/>
                <w:sz w:val="16"/>
                <w:szCs w:val="16"/>
              </w:rPr>
            </w:pPr>
            <w:r w:rsidRPr="0005286F">
              <w:rPr>
                <w:rFonts w:ascii="Times New Roman" w:hAnsi="Times New Roman" w:cs="Times New Roman"/>
                <w:sz w:val="16"/>
                <w:szCs w:val="16"/>
              </w:rPr>
              <w:t>202 028 107</w:t>
            </w:r>
          </w:p>
        </w:tc>
        <w:tc>
          <w:tcPr>
            <w:tcW w:w="886" w:type="dxa"/>
            <w:vAlign w:val="center"/>
          </w:tcPr>
          <w:p w:rsidR="00F7781F" w:rsidRPr="0005286F" w:rsidRDefault="00F7781F" w:rsidP="00F7781F">
            <w:pPr>
              <w:rPr>
                <w:rFonts w:ascii="Times New Roman" w:hAnsi="Times New Roman" w:cs="Times New Roman"/>
                <w:sz w:val="16"/>
                <w:szCs w:val="16"/>
              </w:rPr>
            </w:pPr>
            <w:proofErr w:type="gramStart"/>
            <w:r w:rsidRPr="0005286F">
              <w:rPr>
                <w:rFonts w:ascii="Times New Roman" w:hAnsi="Times New Roman" w:cs="Times New Roman"/>
                <w:sz w:val="16"/>
                <w:szCs w:val="16"/>
              </w:rPr>
              <w:t>85%</w:t>
            </w:r>
            <w:proofErr w:type="gramEnd"/>
          </w:p>
        </w:tc>
      </w:tr>
      <w:tr w:rsidR="00F7781F" w:rsidRPr="000419DA" w:rsidTr="00F7781F">
        <w:trPr>
          <w:jc w:val="center"/>
        </w:trPr>
        <w:tc>
          <w:tcPr>
            <w:tcW w:w="1766" w:type="dxa"/>
            <w:gridSpan w:val="2"/>
            <w:vMerge w:val="restart"/>
          </w:tcPr>
          <w:p w:rsidR="00F7781F" w:rsidRPr="000419DA" w:rsidRDefault="00F7781F" w:rsidP="00F7781F">
            <w:pPr>
              <w:jc w:val="both"/>
              <w:rPr>
                <w:rFonts w:ascii="Times New Roman" w:eastAsia="Calibri" w:hAnsi="Times New Roman" w:cs="Times New Roman"/>
                <w:noProof/>
                <w:sz w:val="16"/>
                <w:szCs w:val="16"/>
              </w:rPr>
            </w:pPr>
            <w:r w:rsidRPr="000419DA">
              <w:rPr>
                <w:rFonts w:ascii="Times New Roman" w:eastAsia="Calibri" w:hAnsi="Times New Roman" w:cs="Times New Roman"/>
                <w:b/>
                <w:noProof/>
                <w:sz w:val="16"/>
                <w:szCs w:val="16"/>
              </w:rPr>
              <w:lastRenderedPageBreak/>
              <w:t>Iš viso iš ERPF</w:t>
            </w:r>
          </w:p>
        </w:tc>
        <w:tc>
          <w:tcPr>
            <w:tcW w:w="993" w:type="dxa"/>
            <w:shd w:val="clear" w:color="auto" w:fill="7F7F7F" w:themeFill="text1" w:themeFillTint="80"/>
          </w:tcPr>
          <w:p w:rsidR="00F7781F" w:rsidRPr="000419DA" w:rsidRDefault="00F7781F" w:rsidP="00F7781F">
            <w:pPr>
              <w:jc w:val="both"/>
              <w:rPr>
                <w:rFonts w:ascii="Times New Roman" w:eastAsia="Times New Roman" w:hAnsi="Times New Roman" w:cs="Times New Roman"/>
                <w:iCs/>
                <w:noProof/>
                <w:sz w:val="16"/>
                <w:szCs w:val="16"/>
              </w:rPr>
            </w:pPr>
          </w:p>
        </w:tc>
        <w:tc>
          <w:tcPr>
            <w:tcW w:w="708" w:type="dxa"/>
            <w:shd w:val="clear" w:color="auto" w:fill="7F7F7F" w:themeFill="text1" w:themeFillTint="80"/>
          </w:tcPr>
          <w:p w:rsidR="00F7781F" w:rsidRPr="000419DA" w:rsidRDefault="00F7781F" w:rsidP="00F7781F">
            <w:pPr>
              <w:jc w:val="both"/>
              <w:rPr>
                <w:rFonts w:ascii="Times New Roman" w:eastAsia="Calibri" w:hAnsi="Times New Roman" w:cs="Times New Roman"/>
                <w:noProof/>
                <w:sz w:val="16"/>
                <w:szCs w:val="16"/>
              </w:rPr>
            </w:pPr>
          </w:p>
        </w:tc>
        <w:tc>
          <w:tcPr>
            <w:tcW w:w="993" w:type="dxa"/>
          </w:tcPr>
          <w:p w:rsidR="00F7781F" w:rsidRPr="000419DA" w:rsidRDefault="00F7781F" w:rsidP="00F7781F">
            <w:pPr>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Sostinės regionas</w:t>
            </w:r>
          </w:p>
        </w:tc>
        <w:tc>
          <w:tcPr>
            <w:tcW w:w="1275"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207 150 648</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175 152 600</w:t>
            </w:r>
          </w:p>
        </w:tc>
        <w:tc>
          <w:tcPr>
            <w:tcW w:w="1134"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31 998 048</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207 150 648</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129 177 493</w:t>
            </w:r>
          </w:p>
        </w:tc>
        <w:tc>
          <w:tcPr>
            <w:tcW w:w="1275"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77 973 155</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414 301 296</w:t>
            </w:r>
          </w:p>
        </w:tc>
        <w:tc>
          <w:tcPr>
            <w:tcW w:w="886" w:type="dxa"/>
            <w:vAlign w:val="center"/>
          </w:tcPr>
          <w:p w:rsidR="00F7781F" w:rsidRPr="0005286F" w:rsidRDefault="00F7781F" w:rsidP="00F7781F">
            <w:pPr>
              <w:rPr>
                <w:rFonts w:ascii="Times New Roman" w:hAnsi="Times New Roman" w:cs="Times New Roman"/>
                <w:b/>
                <w:sz w:val="16"/>
                <w:szCs w:val="16"/>
              </w:rPr>
            </w:pPr>
            <w:r w:rsidRPr="0005286F">
              <w:rPr>
                <w:rFonts w:ascii="Times New Roman" w:hAnsi="Times New Roman" w:cs="Times New Roman"/>
                <w:b/>
                <w:sz w:val="16"/>
                <w:szCs w:val="16"/>
              </w:rPr>
              <w:t>50,00%</w:t>
            </w:r>
          </w:p>
        </w:tc>
      </w:tr>
      <w:tr w:rsidR="00F7781F" w:rsidRPr="000419DA" w:rsidTr="00F7781F">
        <w:trPr>
          <w:jc w:val="center"/>
        </w:trPr>
        <w:tc>
          <w:tcPr>
            <w:tcW w:w="1766" w:type="dxa"/>
            <w:gridSpan w:val="2"/>
            <w:vMerge/>
          </w:tcPr>
          <w:p w:rsidR="00F7781F" w:rsidRPr="000419DA" w:rsidRDefault="00F7781F" w:rsidP="00F7781F">
            <w:pPr>
              <w:jc w:val="both"/>
              <w:rPr>
                <w:rFonts w:ascii="Times New Roman" w:eastAsia="Calibri" w:hAnsi="Times New Roman" w:cs="Times New Roman"/>
                <w:noProof/>
                <w:sz w:val="16"/>
                <w:szCs w:val="16"/>
              </w:rPr>
            </w:pPr>
          </w:p>
        </w:tc>
        <w:tc>
          <w:tcPr>
            <w:tcW w:w="993" w:type="dxa"/>
            <w:shd w:val="clear" w:color="auto" w:fill="7F7F7F" w:themeFill="text1" w:themeFillTint="80"/>
          </w:tcPr>
          <w:p w:rsidR="00F7781F" w:rsidRPr="000419DA" w:rsidRDefault="00F7781F" w:rsidP="00F7781F">
            <w:pPr>
              <w:jc w:val="both"/>
              <w:rPr>
                <w:rFonts w:ascii="Times New Roman" w:eastAsia="Times New Roman" w:hAnsi="Times New Roman" w:cs="Times New Roman"/>
                <w:iCs/>
                <w:noProof/>
                <w:sz w:val="16"/>
                <w:szCs w:val="16"/>
              </w:rPr>
            </w:pPr>
          </w:p>
        </w:tc>
        <w:tc>
          <w:tcPr>
            <w:tcW w:w="708" w:type="dxa"/>
            <w:shd w:val="clear" w:color="auto" w:fill="7F7F7F" w:themeFill="text1" w:themeFillTint="80"/>
          </w:tcPr>
          <w:p w:rsidR="00F7781F" w:rsidRPr="000419DA" w:rsidRDefault="00F7781F" w:rsidP="00F7781F">
            <w:pPr>
              <w:jc w:val="both"/>
              <w:rPr>
                <w:rFonts w:ascii="Times New Roman" w:eastAsia="Calibri" w:hAnsi="Times New Roman" w:cs="Times New Roman"/>
                <w:noProof/>
                <w:sz w:val="16"/>
                <w:szCs w:val="16"/>
              </w:rPr>
            </w:pPr>
          </w:p>
        </w:tc>
        <w:tc>
          <w:tcPr>
            <w:tcW w:w="993" w:type="dxa"/>
          </w:tcPr>
          <w:p w:rsidR="00F7781F" w:rsidRPr="000419DA" w:rsidRDefault="00F7781F" w:rsidP="00F7781F">
            <w:pPr>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 VVL regionas</w:t>
            </w:r>
          </w:p>
        </w:tc>
        <w:tc>
          <w:tcPr>
            <w:tcW w:w="1275"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3 165 853 109</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2 676 831 618</w:t>
            </w:r>
          </w:p>
        </w:tc>
        <w:tc>
          <w:tcPr>
            <w:tcW w:w="1134"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489 021 491</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988 438 248</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324 239 065</w:t>
            </w:r>
          </w:p>
        </w:tc>
        <w:tc>
          <w:tcPr>
            <w:tcW w:w="1275"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664 199 183</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4 154 291 357</w:t>
            </w:r>
          </w:p>
        </w:tc>
        <w:tc>
          <w:tcPr>
            <w:tcW w:w="886" w:type="dxa"/>
            <w:vAlign w:val="center"/>
          </w:tcPr>
          <w:p w:rsidR="00F7781F" w:rsidRPr="0005286F" w:rsidRDefault="00F7781F" w:rsidP="00F7781F">
            <w:pPr>
              <w:rPr>
                <w:rFonts w:ascii="Times New Roman" w:hAnsi="Times New Roman" w:cs="Times New Roman"/>
                <w:b/>
                <w:sz w:val="16"/>
                <w:szCs w:val="16"/>
              </w:rPr>
            </w:pPr>
            <w:r w:rsidRPr="0005286F">
              <w:rPr>
                <w:rFonts w:ascii="Times New Roman" w:hAnsi="Times New Roman" w:cs="Times New Roman"/>
                <w:b/>
                <w:sz w:val="16"/>
                <w:szCs w:val="16"/>
              </w:rPr>
              <w:t>76,21%</w:t>
            </w:r>
          </w:p>
        </w:tc>
      </w:tr>
      <w:tr w:rsidR="00F7781F" w:rsidRPr="000419DA" w:rsidTr="00F7781F">
        <w:trPr>
          <w:jc w:val="center"/>
        </w:trPr>
        <w:tc>
          <w:tcPr>
            <w:tcW w:w="1766" w:type="dxa"/>
            <w:gridSpan w:val="2"/>
            <w:vMerge w:val="restart"/>
          </w:tcPr>
          <w:p w:rsidR="00F7781F" w:rsidRPr="000419DA" w:rsidRDefault="00F7781F" w:rsidP="00F7781F">
            <w:pPr>
              <w:jc w:val="both"/>
              <w:rPr>
                <w:rFonts w:ascii="Times New Roman" w:eastAsia="Calibri" w:hAnsi="Times New Roman" w:cs="Times New Roman"/>
                <w:noProof/>
                <w:sz w:val="16"/>
                <w:szCs w:val="16"/>
              </w:rPr>
            </w:pPr>
            <w:r w:rsidRPr="000419DA">
              <w:rPr>
                <w:rFonts w:ascii="Times New Roman" w:eastAsia="Calibri" w:hAnsi="Times New Roman" w:cs="Times New Roman"/>
                <w:b/>
                <w:noProof/>
                <w:sz w:val="16"/>
                <w:szCs w:val="16"/>
              </w:rPr>
              <w:t>Iš viso iš ESF+</w:t>
            </w:r>
          </w:p>
        </w:tc>
        <w:tc>
          <w:tcPr>
            <w:tcW w:w="993" w:type="dxa"/>
            <w:shd w:val="clear" w:color="auto" w:fill="7F7F7F" w:themeFill="text1" w:themeFillTint="80"/>
          </w:tcPr>
          <w:p w:rsidR="00F7781F" w:rsidRPr="000419DA" w:rsidRDefault="00F7781F" w:rsidP="00F7781F">
            <w:pPr>
              <w:jc w:val="both"/>
              <w:rPr>
                <w:rFonts w:ascii="Times New Roman" w:eastAsia="Times New Roman" w:hAnsi="Times New Roman" w:cs="Times New Roman"/>
                <w:iCs/>
                <w:noProof/>
                <w:sz w:val="16"/>
                <w:szCs w:val="16"/>
              </w:rPr>
            </w:pPr>
          </w:p>
        </w:tc>
        <w:tc>
          <w:tcPr>
            <w:tcW w:w="708" w:type="dxa"/>
            <w:shd w:val="clear" w:color="auto" w:fill="7F7F7F" w:themeFill="text1" w:themeFillTint="80"/>
          </w:tcPr>
          <w:p w:rsidR="00F7781F" w:rsidRPr="000419DA" w:rsidRDefault="00F7781F" w:rsidP="00F7781F">
            <w:pPr>
              <w:jc w:val="both"/>
              <w:rPr>
                <w:rFonts w:ascii="Times New Roman" w:eastAsia="Calibri" w:hAnsi="Times New Roman" w:cs="Times New Roman"/>
                <w:noProof/>
                <w:sz w:val="16"/>
                <w:szCs w:val="16"/>
              </w:rPr>
            </w:pPr>
          </w:p>
        </w:tc>
        <w:tc>
          <w:tcPr>
            <w:tcW w:w="993" w:type="dxa"/>
          </w:tcPr>
          <w:p w:rsidR="00F7781F" w:rsidRPr="000419DA" w:rsidRDefault="00F7781F" w:rsidP="00F7781F">
            <w:pPr>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Sostinės regionas</w:t>
            </w:r>
          </w:p>
        </w:tc>
        <w:tc>
          <w:tcPr>
            <w:tcW w:w="1275"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66 772 699</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56 458 486</w:t>
            </w:r>
          </w:p>
        </w:tc>
        <w:tc>
          <w:tcPr>
            <w:tcW w:w="1134"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10 314 213</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50 033 637</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47 268 214</w:t>
            </w:r>
          </w:p>
        </w:tc>
        <w:tc>
          <w:tcPr>
            <w:tcW w:w="1275"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2 765 424</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116 806 336</w:t>
            </w:r>
          </w:p>
        </w:tc>
        <w:tc>
          <w:tcPr>
            <w:tcW w:w="886" w:type="dxa"/>
            <w:vAlign w:val="center"/>
          </w:tcPr>
          <w:p w:rsidR="00F7781F" w:rsidRPr="0005286F" w:rsidRDefault="00F7781F" w:rsidP="00F7781F">
            <w:pPr>
              <w:rPr>
                <w:rFonts w:ascii="Times New Roman" w:hAnsi="Times New Roman" w:cs="Times New Roman"/>
                <w:b/>
                <w:sz w:val="16"/>
                <w:szCs w:val="16"/>
              </w:rPr>
            </w:pPr>
            <w:r w:rsidRPr="0005286F">
              <w:rPr>
                <w:rFonts w:ascii="Times New Roman" w:hAnsi="Times New Roman" w:cs="Times New Roman"/>
                <w:b/>
                <w:sz w:val="16"/>
                <w:szCs w:val="16"/>
              </w:rPr>
              <w:t>57,17%</w:t>
            </w:r>
          </w:p>
        </w:tc>
      </w:tr>
      <w:tr w:rsidR="00F7781F" w:rsidRPr="000419DA" w:rsidTr="00F7781F">
        <w:trPr>
          <w:jc w:val="center"/>
        </w:trPr>
        <w:tc>
          <w:tcPr>
            <w:tcW w:w="1766" w:type="dxa"/>
            <w:gridSpan w:val="2"/>
            <w:vMerge/>
          </w:tcPr>
          <w:p w:rsidR="00F7781F" w:rsidRPr="000419DA" w:rsidRDefault="00F7781F" w:rsidP="00F7781F">
            <w:pPr>
              <w:jc w:val="both"/>
              <w:rPr>
                <w:rFonts w:ascii="Times New Roman" w:eastAsia="Calibri" w:hAnsi="Times New Roman" w:cs="Times New Roman"/>
                <w:b/>
                <w:noProof/>
                <w:sz w:val="16"/>
                <w:szCs w:val="16"/>
              </w:rPr>
            </w:pPr>
          </w:p>
        </w:tc>
        <w:tc>
          <w:tcPr>
            <w:tcW w:w="993" w:type="dxa"/>
            <w:shd w:val="clear" w:color="auto" w:fill="7F7F7F" w:themeFill="text1" w:themeFillTint="80"/>
          </w:tcPr>
          <w:p w:rsidR="00F7781F" w:rsidRPr="000419DA" w:rsidRDefault="00F7781F" w:rsidP="00F7781F">
            <w:pPr>
              <w:jc w:val="both"/>
              <w:rPr>
                <w:rFonts w:ascii="Times New Roman" w:eastAsia="Calibri" w:hAnsi="Times New Roman" w:cs="Times New Roman"/>
                <w:noProof/>
                <w:sz w:val="16"/>
                <w:szCs w:val="16"/>
              </w:rPr>
            </w:pPr>
          </w:p>
        </w:tc>
        <w:tc>
          <w:tcPr>
            <w:tcW w:w="708" w:type="dxa"/>
            <w:shd w:val="clear" w:color="auto" w:fill="7F7F7F" w:themeFill="text1" w:themeFillTint="80"/>
          </w:tcPr>
          <w:p w:rsidR="00F7781F" w:rsidRPr="000419DA" w:rsidRDefault="00F7781F" w:rsidP="00F7781F">
            <w:pPr>
              <w:jc w:val="both"/>
              <w:rPr>
                <w:rFonts w:ascii="Times New Roman" w:eastAsia="Times New Roman" w:hAnsi="Times New Roman" w:cs="Times New Roman"/>
                <w:iCs/>
                <w:noProof/>
                <w:sz w:val="16"/>
                <w:szCs w:val="16"/>
              </w:rPr>
            </w:pPr>
          </w:p>
        </w:tc>
        <w:tc>
          <w:tcPr>
            <w:tcW w:w="993" w:type="dxa"/>
          </w:tcPr>
          <w:p w:rsidR="00F7781F" w:rsidRPr="000419DA" w:rsidRDefault="00F7781F" w:rsidP="00F7781F">
            <w:pPr>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 VVL regionas</w:t>
            </w:r>
          </w:p>
        </w:tc>
        <w:tc>
          <w:tcPr>
            <w:tcW w:w="1275"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952 066 493</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805 003 139</w:t>
            </w:r>
          </w:p>
        </w:tc>
        <w:tc>
          <w:tcPr>
            <w:tcW w:w="1134"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147 063 354</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162 470 188</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154 921 348</w:t>
            </w:r>
          </w:p>
        </w:tc>
        <w:tc>
          <w:tcPr>
            <w:tcW w:w="1275"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7 548 840</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1 114 536 681</w:t>
            </w:r>
          </w:p>
        </w:tc>
        <w:tc>
          <w:tcPr>
            <w:tcW w:w="886" w:type="dxa"/>
            <w:vAlign w:val="center"/>
          </w:tcPr>
          <w:p w:rsidR="00F7781F" w:rsidRPr="0005286F" w:rsidRDefault="00F7781F" w:rsidP="00F7781F">
            <w:pPr>
              <w:rPr>
                <w:rFonts w:ascii="Times New Roman" w:hAnsi="Times New Roman" w:cs="Times New Roman"/>
                <w:b/>
                <w:sz w:val="16"/>
                <w:szCs w:val="16"/>
              </w:rPr>
            </w:pPr>
            <w:r w:rsidRPr="0005286F">
              <w:rPr>
                <w:rFonts w:ascii="Times New Roman" w:hAnsi="Times New Roman" w:cs="Times New Roman"/>
                <w:b/>
                <w:sz w:val="16"/>
                <w:szCs w:val="16"/>
              </w:rPr>
              <w:t>85,42%</w:t>
            </w:r>
          </w:p>
        </w:tc>
      </w:tr>
      <w:tr w:rsidR="00F7781F" w:rsidRPr="000419DA" w:rsidTr="00F7781F">
        <w:trPr>
          <w:jc w:val="center"/>
        </w:trPr>
        <w:tc>
          <w:tcPr>
            <w:tcW w:w="1766" w:type="dxa"/>
            <w:gridSpan w:val="2"/>
          </w:tcPr>
          <w:p w:rsidR="00F7781F" w:rsidRPr="000419DA" w:rsidRDefault="00F7781F" w:rsidP="00F7781F">
            <w:pPr>
              <w:jc w:val="both"/>
              <w:rPr>
                <w:rFonts w:ascii="Times New Roman" w:eastAsia="Calibri" w:hAnsi="Times New Roman" w:cs="Times New Roman"/>
                <w:noProof/>
                <w:sz w:val="16"/>
                <w:szCs w:val="16"/>
              </w:rPr>
            </w:pPr>
            <w:r w:rsidRPr="000419DA">
              <w:rPr>
                <w:rFonts w:ascii="Times New Roman" w:eastAsia="Calibri" w:hAnsi="Times New Roman" w:cs="Times New Roman"/>
                <w:b/>
                <w:noProof/>
                <w:sz w:val="16"/>
                <w:szCs w:val="16"/>
              </w:rPr>
              <w:t>Iš viso SF</w:t>
            </w:r>
          </w:p>
        </w:tc>
        <w:tc>
          <w:tcPr>
            <w:tcW w:w="993" w:type="dxa"/>
            <w:tcBorders>
              <w:bottom w:val="single" w:sz="4" w:space="0" w:color="auto"/>
            </w:tcBorders>
            <w:shd w:val="clear" w:color="auto" w:fill="7F7F7F" w:themeFill="text1" w:themeFillTint="80"/>
          </w:tcPr>
          <w:p w:rsidR="00F7781F" w:rsidRPr="000419DA" w:rsidRDefault="00F7781F" w:rsidP="00F7781F">
            <w:pPr>
              <w:jc w:val="both"/>
              <w:rPr>
                <w:rFonts w:ascii="Times New Roman" w:eastAsia="Calibri" w:hAnsi="Times New Roman" w:cs="Times New Roman"/>
                <w:noProof/>
                <w:sz w:val="16"/>
                <w:szCs w:val="16"/>
              </w:rPr>
            </w:pPr>
          </w:p>
        </w:tc>
        <w:tc>
          <w:tcPr>
            <w:tcW w:w="708" w:type="dxa"/>
          </w:tcPr>
          <w:p w:rsidR="00F7781F" w:rsidRPr="000419DA" w:rsidRDefault="00F7781F" w:rsidP="00F7781F">
            <w:pPr>
              <w:jc w:val="both"/>
              <w:rPr>
                <w:rFonts w:ascii="Times New Roman" w:eastAsia="Calibri" w:hAnsi="Times New Roman" w:cs="Times New Roman"/>
                <w:noProof/>
                <w:sz w:val="16"/>
                <w:szCs w:val="16"/>
              </w:rPr>
            </w:pPr>
          </w:p>
        </w:tc>
        <w:tc>
          <w:tcPr>
            <w:tcW w:w="993" w:type="dxa"/>
          </w:tcPr>
          <w:p w:rsidR="00F7781F" w:rsidRPr="000419DA" w:rsidRDefault="00F7781F" w:rsidP="00F7781F">
            <w:pPr>
              <w:jc w:val="both"/>
              <w:rPr>
                <w:rFonts w:ascii="Times New Roman" w:eastAsia="Calibri" w:hAnsi="Times New Roman" w:cs="Times New Roman"/>
                <w:noProof/>
                <w:sz w:val="16"/>
                <w:szCs w:val="16"/>
              </w:rPr>
            </w:pPr>
          </w:p>
        </w:tc>
        <w:tc>
          <w:tcPr>
            <w:tcW w:w="1275"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1 418 699 724</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1 199 202 909</w:t>
            </w:r>
          </w:p>
        </w:tc>
        <w:tc>
          <w:tcPr>
            <w:tcW w:w="1134"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219 496 816</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708 096 427</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103 740 593</w:t>
            </w:r>
          </w:p>
        </w:tc>
        <w:tc>
          <w:tcPr>
            <w:tcW w:w="1275"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604 355 834</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2 126 796 151</w:t>
            </w:r>
          </w:p>
        </w:tc>
        <w:tc>
          <w:tcPr>
            <w:tcW w:w="886" w:type="dxa"/>
            <w:vAlign w:val="center"/>
          </w:tcPr>
          <w:p w:rsidR="00F7781F" w:rsidRPr="0005286F" w:rsidRDefault="00F7781F" w:rsidP="00F7781F">
            <w:pPr>
              <w:rPr>
                <w:rFonts w:ascii="Times New Roman" w:hAnsi="Times New Roman" w:cs="Times New Roman"/>
                <w:b/>
                <w:sz w:val="16"/>
                <w:szCs w:val="16"/>
              </w:rPr>
            </w:pPr>
            <w:r w:rsidRPr="0005286F">
              <w:rPr>
                <w:rFonts w:ascii="Times New Roman" w:hAnsi="Times New Roman" w:cs="Times New Roman"/>
                <w:b/>
                <w:sz w:val="16"/>
                <w:szCs w:val="16"/>
              </w:rPr>
              <w:t>66,71%</w:t>
            </w:r>
          </w:p>
        </w:tc>
      </w:tr>
      <w:tr w:rsidR="00F7781F" w:rsidRPr="000419DA" w:rsidTr="00F7781F">
        <w:trPr>
          <w:jc w:val="center"/>
        </w:trPr>
        <w:tc>
          <w:tcPr>
            <w:tcW w:w="1766" w:type="dxa"/>
            <w:gridSpan w:val="2"/>
          </w:tcPr>
          <w:p w:rsidR="00F7781F" w:rsidRPr="000419DA" w:rsidRDefault="00F7781F" w:rsidP="00F7781F">
            <w:pPr>
              <w:jc w:val="both"/>
              <w:rPr>
                <w:rFonts w:ascii="Times New Roman" w:eastAsia="Calibri" w:hAnsi="Times New Roman" w:cs="Times New Roman"/>
                <w:noProof/>
                <w:sz w:val="16"/>
                <w:szCs w:val="16"/>
              </w:rPr>
            </w:pPr>
            <w:r w:rsidRPr="000419DA">
              <w:rPr>
                <w:rFonts w:ascii="Times New Roman" w:eastAsia="Calibri" w:hAnsi="Times New Roman" w:cs="Times New Roman"/>
                <w:b/>
                <w:noProof/>
                <w:sz w:val="16"/>
                <w:szCs w:val="16"/>
              </w:rPr>
              <w:t>Bendra suma</w:t>
            </w:r>
          </w:p>
        </w:tc>
        <w:tc>
          <w:tcPr>
            <w:tcW w:w="993" w:type="dxa"/>
            <w:shd w:val="clear" w:color="auto" w:fill="7F7F7F" w:themeFill="text1" w:themeFillTint="80"/>
          </w:tcPr>
          <w:p w:rsidR="00F7781F" w:rsidRPr="000419DA" w:rsidRDefault="00F7781F" w:rsidP="00F7781F">
            <w:pPr>
              <w:jc w:val="both"/>
              <w:rPr>
                <w:rFonts w:ascii="Times New Roman" w:eastAsia="Calibri" w:hAnsi="Times New Roman" w:cs="Times New Roman"/>
                <w:noProof/>
                <w:sz w:val="16"/>
                <w:szCs w:val="16"/>
              </w:rPr>
            </w:pPr>
          </w:p>
        </w:tc>
        <w:tc>
          <w:tcPr>
            <w:tcW w:w="708" w:type="dxa"/>
          </w:tcPr>
          <w:p w:rsidR="00F7781F" w:rsidRPr="000419DA" w:rsidRDefault="00F7781F" w:rsidP="00F7781F">
            <w:pPr>
              <w:jc w:val="both"/>
              <w:rPr>
                <w:rFonts w:ascii="Times New Roman" w:eastAsia="Calibri" w:hAnsi="Times New Roman" w:cs="Times New Roman"/>
                <w:noProof/>
                <w:sz w:val="16"/>
                <w:szCs w:val="16"/>
              </w:rPr>
            </w:pPr>
          </w:p>
        </w:tc>
        <w:tc>
          <w:tcPr>
            <w:tcW w:w="993" w:type="dxa"/>
          </w:tcPr>
          <w:p w:rsidR="00F7781F" w:rsidRPr="000419DA" w:rsidRDefault="00F7781F" w:rsidP="00F7781F">
            <w:pPr>
              <w:jc w:val="both"/>
              <w:rPr>
                <w:rFonts w:ascii="Times New Roman" w:eastAsia="Calibri" w:hAnsi="Times New Roman" w:cs="Times New Roman"/>
                <w:noProof/>
                <w:sz w:val="16"/>
                <w:szCs w:val="16"/>
              </w:rPr>
            </w:pPr>
          </w:p>
        </w:tc>
        <w:tc>
          <w:tcPr>
            <w:tcW w:w="1275"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5 810 542 673</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4 912 648 752</w:t>
            </w:r>
          </w:p>
        </w:tc>
        <w:tc>
          <w:tcPr>
            <w:tcW w:w="1134"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897 893 921</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2 116 189 149</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759 346 713</w:t>
            </w:r>
          </w:p>
        </w:tc>
        <w:tc>
          <w:tcPr>
            <w:tcW w:w="1275"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1 356 842 436</w:t>
            </w:r>
          </w:p>
        </w:tc>
        <w:tc>
          <w:tcPr>
            <w:tcW w:w="1276" w:type="dxa"/>
            <w:vAlign w:val="center"/>
          </w:tcPr>
          <w:p w:rsidR="00F7781F" w:rsidRPr="0005286F" w:rsidRDefault="00F7781F" w:rsidP="00F7781F">
            <w:pPr>
              <w:jc w:val="right"/>
              <w:rPr>
                <w:rFonts w:ascii="Times New Roman" w:hAnsi="Times New Roman" w:cs="Times New Roman"/>
                <w:b/>
                <w:sz w:val="16"/>
                <w:szCs w:val="16"/>
              </w:rPr>
            </w:pPr>
            <w:r w:rsidRPr="0005286F">
              <w:rPr>
                <w:rFonts w:ascii="Times New Roman" w:hAnsi="Times New Roman" w:cs="Times New Roman"/>
                <w:b/>
                <w:sz w:val="16"/>
                <w:szCs w:val="16"/>
              </w:rPr>
              <w:t>7 926 731 822</w:t>
            </w:r>
          </w:p>
        </w:tc>
        <w:tc>
          <w:tcPr>
            <w:tcW w:w="886" w:type="dxa"/>
            <w:vAlign w:val="center"/>
          </w:tcPr>
          <w:p w:rsidR="00F7781F" w:rsidRPr="0005286F" w:rsidRDefault="00F7781F" w:rsidP="00F7781F">
            <w:pPr>
              <w:rPr>
                <w:rFonts w:ascii="Times New Roman" w:hAnsi="Times New Roman" w:cs="Times New Roman"/>
                <w:b/>
                <w:sz w:val="16"/>
                <w:szCs w:val="16"/>
              </w:rPr>
            </w:pPr>
            <w:r w:rsidRPr="0005286F">
              <w:rPr>
                <w:rFonts w:ascii="Times New Roman" w:hAnsi="Times New Roman" w:cs="Times New Roman"/>
                <w:b/>
                <w:sz w:val="16"/>
                <w:szCs w:val="16"/>
              </w:rPr>
              <w:t>73,30%</w:t>
            </w:r>
          </w:p>
        </w:tc>
      </w:tr>
    </w:tbl>
    <w:p w:rsidR="000871A1" w:rsidRPr="00522DE6" w:rsidRDefault="000871A1" w:rsidP="000871A1">
      <w:pPr>
        <w:spacing w:before="120" w:after="0" w:line="240" w:lineRule="auto"/>
        <w:jc w:val="both"/>
        <w:rPr>
          <w:rFonts w:eastAsia="Times New Roman" w:cs="Times New Roman"/>
          <w:iCs/>
          <w:noProof/>
          <w:sz w:val="16"/>
          <w:szCs w:val="16"/>
          <w:lang w:eastAsia="lt-LT" w:bidi="lt-LT"/>
        </w:rPr>
      </w:pPr>
      <w:r w:rsidRPr="00522DE6">
        <w:rPr>
          <w:rFonts w:eastAsia="Calibri" w:cs="Times New Roman"/>
          <w:noProof/>
          <w:sz w:val="16"/>
          <w:szCs w:val="20"/>
          <w:lang w:eastAsia="lt-LT" w:bidi="lt-LT"/>
        </w:rPr>
        <w:t>** Kai tinkama visoms regionų kategorijoms.</w:t>
      </w:r>
    </w:p>
    <w:p w:rsidR="000871A1" w:rsidRPr="00522DE6" w:rsidRDefault="000871A1" w:rsidP="000871A1">
      <w:pPr>
        <w:spacing w:before="120" w:after="0" w:line="240" w:lineRule="auto"/>
        <w:jc w:val="both"/>
        <w:rPr>
          <w:rFonts w:eastAsia="Times New Roman" w:cs="Times New Roman"/>
          <w:iCs/>
          <w:noProof/>
          <w:sz w:val="16"/>
          <w:szCs w:val="16"/>
          <w:lang w:eastAsia="lt-LT" w:bidi="lt-LT"/>
        </w:rPr>
      </w:pPr>
    </w:p>
    <w:p w:rsidR="000871A1" w:rsidRPr="00F7781F" w:rsidRDefault="000871A1" w:rsidP="000871A1">
      <w:pPr>
        <w:spacing w:before="240" w:after="240" w:line="240" w:lineRule="auto"/>
        <w:rPr>
          <w:rFonts w:eastAsia="Calibri" w:cs="Times New Roman"/>
          <w:b/>
          <w:noProof/>
          <w:szCs w:val="20"/>
          <w:lang w:eastAsia="lt-LT" w:bidi="lt-LT"/>
        </w:rPr>
      </w:pPr>
      <w:r w:rsidRPr="00F7781F">
        <w:rPr>
          <w:rFonts w:eastAsia="Times New Roman"/>
          <w:bCs/>
          <w:i/>
          <w:szCs w:val="24"/>
        </w:rPr>
        <w:t xml:space="preserve">Programai, kuri naudos </w:t>
      </w:r>
      <w:r w:rsidRPr="00F7781F">
        <w:rPr>
          <w:rFonts w:eastAsia="Times New Roman"/>
          <w:b/>
          <w:bCs/>
          <w:i/>
          <w:szCs w:val="24"/>
        </w:rPr>
        <w:t>techninę paramą pagal 30(5) str.</w:t>
      </w:r>
    </w:p>
    <w:tbl>
      <w:tblPr>
        <w:tblW w:w="5000" w:type="pct"/>
        <w:tblLayout w:type="fixed"/>
        <w:tblLook w:val="04A0" w:firstRow="1" w:lastRow="0" w:firstColumn="1" w:lastColumn="0" w:noHBand="0" w:noVBand="1"/>
      </w:tblPr>
      <w:tblGrid>
        <w:gridCol w:w="837"/>
        <w:gridCol w:w="1119"/>
        <w:gridCol w:w="1054"/>
        <w:gridCol w:w="735"/>
        <w:gridCol w:w="946"/>
        <w:gridCol w:w="1236"/>
        <w:gridCol w:w="1119"/>
        <w:gridCol w:w="1090"/>
        <w:gridCol w:w="1054"/>
        <w:gridCol w:w="1148"/>
        <w:gridCol w:w="1160"/>
        <w:gridCol w:w="1169"/>
        <w:gridCol w:w="1312"/>
        <w:gridCol w:w="665"/>
      </w:tblGrid>
      <w:tr w:rsidR="000871A1" w:rsidRPr="00E5540E" w:rsidTr="00AB37FC">
        <w:trPr>
          <w:trHeight w:val="720"/>
          <w:tblHeader/>
        </w:trPr>
        <w:tc>
          <w:tcPr>
            <w:tcW w:w="286" w:type="pct"/>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Politikos tikslo Nr.</w:t>
            </w:r>
            <w:r>
              <w:t xml:space="preserve"> </w:t>
            </w:r>
            <w:r w:rsidRPr="00E5540E">
              <w:rPr>
                <w:rFonts w:eastAsia="Times New Roman" w:cs="Times New Roman"/>
                <w:b/>
                <w:bCs/>
                <w:color w:val="000000"/>
                <w:sz w:val="16"/>
                <w:szCs w:val="16"/>
                <w:lang w:eastAsia="lt-LT"/>
              </w:rPr>
              <w:t>arba techninė parama</w:t>
            </w:r>
          </w:p>
        </w:tc>
        <w:tc>
          <w:tcPr>
            <w:tcW w:w="382" w:type="pct"/>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Prioritetas</w:t>
            </w:r>
          </w:p>
        </w:tc>
        <w:tc>
          <w:tcPr>
            <w:tcW w:w="360" w:type="pct"/>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ES paramos (visos arba viešosios) skaičiavimo pagrindas</w:t>
            </w:r>
          </w:p>
        </w:tc>
        <w:tc>
          <w:tcPr>
            <w:tcW w:w="251" w:type="pct"/>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Fondas</w:t>
            </w:r>
          </w:p>
        </w:tc>
        <w:tc>
          <w:tcPr>
            <w:tcW w:w="323" w:type="pct"/>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Regiono kategorija</w:t>
            </w:r>
          </w:p>
        </w:tc>
        <w:tc>
          <w:tcPr>
            <w:tcW w:w="422" w:type="pct"/>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ES įnašas</w:t>
            </w:r>
          </w:p>
        </w:tc>
        <w:tc>
          <w:tcPr>
            <w:tcW w:w="1114" w:type="pct"/>
            <w:gridSpan w:val="3"/>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i/>
                <w:iCs/>
                <w:color w:val="000000"/>
                <w:sz w:val="16"/>
                <w:szCs w:val="16"/>
                <w:lang w:eastAsia="lt-LT"/>
              </w:rPr>
            </w:pPr>
            <w:r w:rsidRPr="00E5540E">
              <w:rPr>
                <w:rFonts w:eastAsia="Times New Roman" w:cs="Times New Roman"/>
                <w:b/>
                <w:bCs/>
                <w:i/>
                <w:iCs/>
                <w:color w:val="000000"/>
                <w:sz w:val="16"/>
                <w:szCs w:val="16"/>
                <w:lang w:eastAsia="lt-LT"/>
              </w:rPr>
              <w:t>ES įnašo pasiskirstymas</w:t>
            </w:r>
          </w:p>
        </w:tc>
        <w:tc>
          <w:tcPr>
            <w:tcW w:w="392" w:type="pct"/>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Nacionalinis finansavimas</w:t>
            </w:r>
          </w:p>
        </w:tc>
        <w:tc>
          <w:tcPr>
            <w:tcW w:w="795" w:type="pct"/>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Preliminarus nacionalinio įnašo suskirstymas</w:t>
            </w:r>
          </w:p>
        </w:tc>
        <w:tc>
          <w:tcPr>
            <w:tcW w:w="448" w:type="pct"/>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Viso</w:t>
            </w:r>
          </w:p>
        </w:tc>
        <w:tc>
          <w:tcPr>
            <w:tcW w:w="227" w:type="pct"/>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Nacionalinio finansavimo lygis</w:t>
            </w:r>
          </w:p>
        </w:tc>
      </w:tr>
      <w:tr w:rsidR="000871A1" w:rsidRPr="00E5540E" w:rsidTr="00AB37FC">
        <w:trPr>
          <w:trHeight w:val="723"/>
          <w:tblHeader/>
        </w:trPr>
        <w:tc>
          <w:tcPr>
            <w:tcW w:w="286" w:type="pct"/>
            <w:vMerge/>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p>
        </w:tc>
        <w:tc>
          <w:tcPr>
            <w:tcW w:w="382" w:type="pct"/>
            <w:vMerge/>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p>
        </w:tc>
        <w:tc>
          <w:tcPr>
            <w:tcW w:w="360" w:type="pct"/>
            <w:vMerge/>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p>
        </w:tc>
        <w:tc>
          <w:tcPr>
            <w:tcW w:w="251" w:type="pct"/>
            <w:vMerge/>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p>
        </w:tc>
        <w:tc>
          <w:tcPr>
            <w:tcW w:w="323" w:type="pct"/>
            <w:vMerge/>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p>
        </w:tc>
        <w:tc>
          <w:tcPr>
            <w:tcW w:w="422" w:type="pct"/>
            <w:vMerge/>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p>
        </w:tc>
        <w:tc>
          <w:tcPr>
            <w:tcW w:w="382"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ES įnašas be TP pagal</w:t>
            </w:r>
            <w:proofErr w:type="gramStart"/>
            <w:r w:rsidRPr="00E5540E">
              <w:rPr>
                <w:rFonts w:eastAsia="Times New Roman" w:cs="Times New Roman"/>
                <w:b/>
                <w:bCs/>
                <w:color w:val="000000"/>
                <w:sz w:val="16"/>
                <w:szCs w:val="16"/>
                <w:lang w:eastAsia="lt-LT"/>
              </w:rPr>
              <w:t xml:space="preserve">  </w:t>
            </w:r>
            <w:proofErr w:type="gramEnd"/>
            <w:r w:rsidRPr="00E5540E">
              <w:rPr>
                <w:rFonts w:eastAsia="Times New Roman" w:cs="Times New Roman"/>
                <w:b/>
                <w:bCs/>
                <w:color w:val="000000"/>
                <w:sz w:val="16"/>
                <w:szCs w:val="16"/>
                <w:lang w:eastAsia="lt-LT"/>
              </w:rPr>
              <w:t>30(5) str.</w:t>
            </w:r>
          </w:p>
        </w:tc>
        <w:tc>
          <w:tcPr>
            <w:tcW w:w="372"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ES įnašas TP pagal</w:t>
            </w:r>
            <w:proofErr w:type="gramStart"/>
            <w:r w:rsidRPr="00E5540E">
              <w:rPr>
                <w:rFonts w:eastAsia="Times New Roman" w:cs="Times New Roman"/>
                <w:b/>
                <w:bCs/>
                <w:color w:val="000000"/>
                <w:sz w:val="16"/>
                <w:szCs w:val="16"/>
                <w:lang w:eastAsia="lt-LT"/>
              </w:rPr>
              <w:t xml:space="preserve">  </w:t>
            </w:r>
            <w:proofErr w:type="gramEnd"/>
            <w:r w:rsidRPr="00E5540E">
              <w:rPr>
                <w:rFonts w:eastAsia="Times New Roman" w:cs="Times New Roman"/>
                <w:b/>
                <w:bCs/>
                <w:color w:val="000000"/>
                <w:sz w:val="16"/>
                <w:szCs w:val="16"/>
                <w:lang w:eastAsia="lt-LT"/>
              </w:rPr>
              <w:t>30(5) str.</w:t>
            </w:r>
          </w:p>
        </w:tc>
        <w:tc>
          <w:tcPr>
            <w:tcW w:w="360"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i/>
                <w:iCs/>
                <w:color w:val="000000"/>
                <w:sz w:val="16"/>
                <w:szCs w:val="16"/>
                <w:u w:val="single"/>
                <w:lang w:eastAsia="lt-LT"/>
              </w:rPr>
            </w:pPr>
            <w:r w:rsidRPr="00E5540E">
              <w:rPr>
                <w:rFonts w:eastAsia="Times New Roman" w:cs="Times New Roman"/>
                <w:b/>
                <w:bCs/>
                <w:i/>
                <w:iCs/>
                <w:color w:val="000000"/>
                <w:sz w:val="16"/>
                <w:szCs w:val="16"/>
                <w:u w:val="single"/>
                <w:lang w:eastAsia="lt-LT"/>
              </w:rPr>
              <w:t>Lanksti suma</w:t>
            </w:r>
          </w:p>
        </w:tc>
        <w:tc>
          <w:tcPr>
            <w:tcW w:w="392" w:type="pct"/>
            <w:vMerge/>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p>
        </w:tc>
        <w:tc>
          <w:tcPr>
            <w:tcW w:w="396"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viešas</w:t>
            </w:r>
          </w:p>
        </w:tc>
        <w:tc>
          <w:tcPr>
            <w:tcW w:w="399"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privatus</w:t>
            </w:r>
          </w:p>
        </w:tc>
        <w:tc>
          <w:tcPr>
            <w:tcW w:w="448" w:type="pct"/>
            <w:vMerge/>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p>
        </w:tc>
        <w:tc>
          <w:tcPr>
            <w:tcW w:w="227" w:type="pct"/>
            <w:vMerge/>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p>
        </w:tc>
      </w:tr>
      <w:tr w:rsidR="000871A1" w:rsidRPr="00E5540E" w:rsidTr="00AB37FC">
        <w:trPr>
          <w:trHeight w:val="510"/>
          <w:tblHeader/>
        </w:trPr>
        <w:tc>
          <w:tcPr>
            <w:tcW w:w="286"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382"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360"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251"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323"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422"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w:t>
            </w:r>
            <w:proofErr w:type="spellStart"/>
            <w:r w:rsidRPr="00E5540E">
              <w:rPr>
                <w:rFonts w:eastAsia="Times New Roman" w:cs="Times New Roman"/>
                <w:b/>
                <w:bCs/>
                <w:color w:val="000000"/>
                <w:sz w:val="16"/>
                <w:szCs w:val="16"/>
                <w:lang w:eastAsia="lt-LT"/>
              </w:rPr>
              <w:t>a)=(b)+(c)</w:t>
            </w:r>
            <w:r w:rsidRPr="00E5540E">
              <w:rPr>
                <w:rFonts w:eastAsia="Times New Roman" w:cs="Times New Roman"/>
                <w:b/>
                <w:bCs/>
                <w:i/>
                <w:iCs/>
                <w:color w:val="000000"/>
                <w:sz w:val="16"/>
                <w:szCs w:val="16"/>
                <w:u w:val="single"/>
                <w:lang w:eastAsia="lt-LT"/>
              </w:rPr>
              <w:t>+(i</w:t>
            </w:r>
            <w:proofErr w:type="spellEnd"/>
            <w:r w:rsidRPr="00E5540E">
              <w:rPr>
                <w:rFonts w:eastAsia="Times New Roman" w:cs="Times New Roman"/>
                <w:b/>
                <w:bCs/>
                <w:i/>
                <w:iCs/>
                <w:color w:val="000000"/>
                <w:sz w:val="16"/>
                <w:szCs w:val="16"/>
                <w:u w:val="single"/>
                <w:lang w:eastAsia="lt-LT"/>
              </w:rPr>
              <w:t>)</w:t>
            </w:r>
          </w:p>
        </w:tc>
        <w:tc>
          <w:tcPr>
            <w:tcW w:w="382"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(b)</w:t>
            </w:r>
          </w:p>
        </w:tc>
        <w:tc>
          <w:tcPr>
            <w:tcW w:w="372"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(c)</w:t>
            </w:r>
          </w:p>
        </w:tc>
        <w:tc>
          <w:tcPr>
            <w:tcW w:w="360"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rPr>
                <w:rFonts w:eastAsia="Times New Roman" w:cs="Times New Roman"/>
                <w:b/>
                <w:bCs/>
                <w:i/>
                <w:iCs/>
                <w:color w:val="000000"/>
                <w:sz w:val="16"/>
                <w:szCs w:val="16"/>
                <w:u w:val="single"/>
                <w:lang w:eastAsia="lt-LT"/>
              </w:rPr>
            </w:pPr>
            <w:r w:rsidRPr="00E5540E">
              <w:rPr>
                <w:rFonts w:eastAsia="Times New Roman" w:cs="Times New Roman"/>
                <w:b/>
                <w:bCs/>
                <w:i/>
                <w:iCs/>
                <w:color w:val="000000"/>
                <w:sz w:val="16"/>
                <w:szCs w:val="16"/>
                <w:u w:val="single"/>
                <w:lang w:eastAsia="lt-LT"/>
              </w:rPr>
              <w:t>(i)</w:t>
            </w:r>
          </w:p>
        </w:tc>
        <w:tc>
          <w:tcPr>
            <w:tcW w:w="392"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w:t>
            </w:r>
            <w:proofErr w:type="spellStart"/>
            <w:r w:rsidRPr="00E5540E">
              <w:rPr>
                <w:rFonts w:eastAsia="Times New Roman" w:cs="Times New Roman"/>
                <w:b/>
                <w:bCs/>
                <w:color w:val="000000"/>
                <w:sz w:val="16"/>
                <w:szCs w:val="16"/>
                <w:lang w:eastAsia="lt-LT"/>
              </w:rPr>
              <w:t>d)=(e)+(f</w:t>
            </w:r>
            <w:proofErr w:type="spellEnd"/>
            <w:r w:rsidRPr="00E5540E">
              <w:rPr>
                <w:rFonts w:eastAsia="Times New Roman" w:cs="Times New Roman"/>
                <w:b/>
                <w:bCs/>
                <w:color w:val="000000"/>
                <w:sz w:val="16"/>
                <w:szCs w:val="16"/>
                <w:lang w:eastAsia="lt-LT"/>
              </w:rPr>
              <w:t>)</w:t>
            </w:r>
          </w:p>
        </w:tc>
        <w:tc>
          <w:tcPr>
            <w:tcW w:w="396"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(e)</w:t>
            </w:r>
          </w:p>
        </w:tc>
        <w:tc>
          <w:tcPr>
            <w:tcW w:w="399"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(f)</w:t>
            </w:r>
          </w:p>
        </w:tc>
        <w:tc>
          <w:tcPr>
            <w:tcW w:w="448"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w:t>
            </w:r>
            <w:proofErr w:type="spellStart"/>
            <w:r w:rsidRPr="00E5540E">
              <w:rPr>
                <w:rFonts w:eastAsia="Times New Roman" w:cs="Times New Roman"/>
                <w:b/>
                <w:bCs/>
                <w:color w:val="000000"/>
                <w:sz w:val="16"/>
                <w:szCs w:val="16"/>
                <w:lang w:eastAsia="lt-LT"/>
              </w:rPr>
              <w:t>g)=(a)+(d</w:t>
            </w:r>
            <w:proofErr w:type="spellEnd"/>
            <w:r w:rsidRPr="00E5540E">
              <w:rPr>
                <w:rFonts w:eastAsia="Times New Roman" w:cs="Times New Roman"/>
                <w:b/>
                <w:bCs/>
                <w:color w:val="000000"/>
                <w:sz w:val="16"/>
                <w:szCs w:val="16"/>
                <w:lang w:eastAsia="lt-LT"/>
              </w:rPr>
              <w:t>)**</w:t>
            </w:r>
          </w:p>
        </w:tc>
        <w:tc>
          <w:tcPr>
            <w:tcW w:w="227" w:type="pc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0871A1" w:rsidRPr="00E5540E" w:rsidRDefault="000871A1" w:rsidP="00F7781F">
            <w:pPr>
              <w:spacing w:after="0" w:line="240" w:lineRule="auto"/>
              <w:jc w:val="center"/>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w:t>
            </w:r>
            <w:proofErr w:type="spellStart"/>
            <w:r w:rsidRPr="00E5540E">
              <w:rPr>
                <w:rFonts w:eastAsia="Times New Roman" w:cs="Times New Roman"/>
                <w:b/>
                <w:bCs/>
                <w:color w:val="000000"/>
                <w:sz w:val="16"/>
                <w:szCs w:val="16"/>
                <w:lang w:eastAsia="lt-LT"/>
              </w:rPr>
              <w:t>h)=(a</w:t>
            </w:r>
            <w:proofErr w:type="spellEnd"/>
            <w:r w:rsidRPr="00E5540E">
              <w:rPr>
                <w:rFonts w:eastAsia="Times New Roman" w:cs="Times New Roman"/>
                <w:b/>
                <w:bCs/>
                <w:color w:val="000000"/>
                <w:sz w:val="16"/>
                <w:szCs w:val="16"/>
                <w:lang w:eastAsia="lt-LT"/>
              </w:rPr>
              <w:t>)/(g)**</w:t>
            </w:r>
          </w:p>
        </w:tc>
      </w:tr>
      <w:tr w:rsidR="000871A1" w:rsidRPr="00E5540E" w:rsidTr="00F7781F">
        <w:trPr>
          <w:trHeight w:val="510"/>
        </w:trPr>
        <w:tc>
          <w:tcPr>
            <w:tcW w:w="286"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1.</w:t>
            </w:r>
          </w:p>
        </w:tc>
        <w:tc>
          <w:tcPr>
            <w:tcW w:w="382"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1. Pažangesnė Lietuva</w:t>
            </w:r>
          </w:p>
        </w:tc>
        <w:tc>
          <w:tcPr>
            <w:tcW w:w="360"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iš viso</w:t>
            </w:r>
          </w:p>
        </w:tc>
        <w:tc>
          <w:tcPr>
            <w:tcW w:w="251" w:type="pct"/>
            <w:tcBorders>
              <w:top w:val="single" w:sz="12"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ERPF</w:t>
            </w:r>
          </w:p>
        </w:tc>
        <w:tc>
          <w:tcPr>
            <w:tcW w:w="323" w:type="pct"/>
            <w:tcBorders>
              <w:top w:val="single" w:sz="12" w:space="0" w:color="auto"/>
              <w:left w:val="nil"/>
              <w:bottom w:val="single" w:sz="4" w:space="0" w:color="auto"/>
              <w:right w:val="single" w:sz="4" w:space="0" w:color="auto"/>
            </w:tcBorders>
            <w:shd w:val="clear" w:color="auto" w:fill="auto"/>
            <w:vAlign w:val="center"/>
            <w:hideMark/>
          </w:tcPr>
          <w:p w:rsidR="000871A1" w:rsidRPr="00E5540E" w:rsidRDefault="00F7781F" w:rsidP="00F7781F">
            <w:pPr>
              <w:spacing w:after="0" w:line="240" w:lineRule="auto"/>
              <w:rPr>
                <w:rFonts w:eastAsia="Times New Roman" w:cs="Times New Roman"/>
                <w:color w:val="000000"/>
                <w:sz w:val="16"/>
                <w:szCs w:val="16"/>
                <w:lang w:eastAsia="lt-LT"/>
              </w:rPr>
            </w:pPr>
            <w:r>
              <w:rPr>
                <w:rFonts w:eastAsia="Times New Roman" w:cs="Times New Roman"/>
                <w:color w:val="000000"/>
                <w:sz w:val="16"/>
                <w:szCs w:val="16"/>
                <w:lang w:eastAsia="lt-LT"/>
              </w:rPr>
              <w:t>Sostinės regionas</w:t>
            </w:r>
          </w:p>
        </w:tc>
        <w:tc>
          <w:tcPr>
            <w:tcW w:w="422" w:type="pct"/>
            <w:tcBorders>
              <w:top w:val="single" w:sz="12" w:space="0" w:color="auto"/>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107 519 041</w:t>
            </w:r>
          </w:p>
        </w:tc>
        <w:tc>
          <w:tcPr>
            <w:tcW w:w="382" w:type="pct"/>
            <w:tcBorders>
              <w:top w:val="single" w:sz="12" w:space="0" w:color="auto"/>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87 728 962</w:t>
            </w:r>
          </w:p>
        </w:tc>
        <w:tc>
          <w:tcPr>
            <w:tcW w:w="372" w:type="pct"/>
            <w:tcBorders>
              <w:top w:val="single" w:sz="12" w:space="0" w:color="auto"/>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3 181 879</w:t>
            </w:r>
          </w:p>
        </w:tc>
        <w:tc>
          <w:tcPr>
            <w:tcW w:w="360" w:type="pct"/>
            <w:tcBorders>
              <w:top w:val="single" w:sz="12" w:space="0" w:color="auto"/>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16 608 200</w:t>
            </w:r>
          </w:p>
        </w:tc>
        <w:tc>
          <w:tcPr>
            <w:tcW w:w="392" w:type="pct"/>
            <w:tcBorders>
              <w:top w:val="single" w:sz="12" w:space="0" w:color="auto"/>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107 519 041</w:t>
            </w:r>
          </w:p>
        </w:tc>
        <w:tc>
          <w:tcPr>
            <w:tcW w:w="396" w:type="pct"/>
            <w:tcBorders>
              <w:top w:val="single" w:sz="12" w:space="0" w:color="auto"/>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29 545 886</w:t>
            </w:r>
          </w:p>
        </w:tc>
        <w:tc>
          <w:tcPr>
            <w:tcW w:w="399" w:type="pct"/>
            <w:tcBorders>
              <w:top w:val="single" w:sz="12" w:space="0" w:color="auto"/>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77 973 155</w:t>
            </w:r>
          </w:p>
        </w:tc>
        <w:tc>
          <w:tcPr>
            <w:tcW w:w="448" w:type="pct"/>
            <w:tcBorders>
              <w:top w:val="single" w:sz="12" w:space="0" w:color="auto"/>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215 038 082</w:t>
            </w:r>
          </w:p>
        </w:tc>
        <w:tc>
          <w:tcPr>
            <w:tcW w:w="227" w:type="pct"/>
            <w:tcBorders>
              <w:top w:val="single" w:sz="12" w:space="0" w:color="auto"/>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50%</w:t>
            </w:r>
            <w:proofErr w:type="gramEnd"/>
          </w:p>
        </w:tc>
      </w:tr>
      <w:tr w:rsidR="000871A1" w:rsidRPr="00E5540E" w:rsidTr="00F7781F">
        <w:trPr>
          <w:trHeight w:val="510"/>
        </w:trPr>
        <w:tc>
          <w:tcPr>
            <w:tcW w:w="286" w:type="pct"/>
            <w:vMerge/>
            <w:tcBorders>
              <w:top w:val="nil"/>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ERPF</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F7781F" w:rsidP="00F7781F">
            <w:pPr>
              <w:spacing w:after="0" w:line="240" w:lineRule="auto"/>
              <w:rPr>
                <w:rFonts w:eastAsia="Times New Roman" w:cs="Times New Roman"/>
                <w:color w:val="000000"/>
                <w:sz w:val="16"/>
                <w:szCs w:val="16"/>
                <w:lang w:eastAsia="lt-LT"/>
              </w:rPr>
            </w:pPr>
            <w:r>
              <w:rPr>
                <w:rFonts w:eastAsia="Times New Roman" w:cs="Times New Roman"/>
                <w:color w:val="000000"/>
                <w:sz w:val="16"/>
                <w:szCs w:val="16"/>
                <w:lang w:eastAsia="lt-LT"/>
              </w:rPr>
              <w:t xml:space="preserve"> VVL regionas</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940 239 506</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767 177 931</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27 825 106</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145 236 468</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435 079 224</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35 247 893</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399 831 330</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1 375 318 730</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68%</w:t>
            </w:r>
            <w:proofErr w:type="gramEnd"/>
          </w:p>
        </w:tc>
      </w:tr>
      <w:tr w:rsidR="000871A1" w:rsidRPr="00E5540E" w:rsidTr="00F7781F">
        <w:trPr>
          <w:trHeight w:val="510"/>
        </w:trPr>
        <w:tc>
          <w:tcPr>
            <w:tcW w:w="286" w:type="pct"/>
            <w:vMerge w:val="restart"/>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2.</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2. Žalesnė Lietuva</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iš viso</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ERPF</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F7781F" w:rsidP="00F7781F">
            <w:pPr>
              <w:spacing w:after="0" w:line="240" w:lineRule="auto"/>
              <w:rPr>
                <w:rFonts w:eastAsia="Times New Roman" w:cs="Times New Roman"/>
                <w:color w:val="000000"/>
                <w:sz w:val="16"/>
                <w:szCs w:val="16"/>
                <w:lang w:eastAsia="lt-LT"/>
              </w:rPr>
            </w:pPr>
            <w:r>
              <w:rPr>
                <w:rFonts w:eastAsia="Times New Roman" w:cs="Times New Roman"/>
                <w:color w:val="000000"/>
                <w:sz w:val="16"/>
                <w:szCs w:val="16"/>
                <w:lang w:eastAsia="lt-LT"/>
              </w:rPr>
              <w:t xml:space="preserve"> VVL regionas</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741 397 656</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604 935 143</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21 940 653</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114 521 860</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291 438 564</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29 145 131</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262 293 433</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1 032 836 220</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72%</w:t>
            </w:r>
            <w:proofErr w:type="gramEnd"/>
          </w:p>
        </w:tc>
      </w:tr>
      <w:tr w:rsidR="000871A1" w:rsidRPr="00E5540E" w:rsidTr="00F7781F">
        <w:trPr>
          <w:trHeight w:val="255"/>
        </w:trPr>
        <w:tc>
          <w:tcPr>
            <w:tcW w:w="286" w:type="pct"/>
            <w:vMerge/>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382" w:type="pct"/>
            <w:vMerge/>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iš viso</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roofErr w:type="spellStart"/>
            <w:r w:rsidRPr="00E5540E">
              <w:rPr>
                <w:rFonts w:eastAsia="Times New Roman" w:cs="Times New Roman"/>
                <w:color w:val="000000"/>
                <w:sz w:val="16"/>
                <w:szCs w:val="16"/>
                <w:lang w:eastAsia="lt-LT"/>
              </w:rPr>
              <w:t>SaF</w:t>
            </w:r>
            <w:proofErr w:type="spellEnd"/>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 </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835 552 913</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688 621 792</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17 656 969</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129 274 152</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605 188 166</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33 395 246</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571 792 920</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1 440 741 079</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58%</w:t>
            </w:r>
            <w:proofErr w:type="gramEnd"/>
          </w:p>
        </w:tc>
      </w:tr>
      <w:tr w:rsidR="000871A1" w:rsidRPr="00E5540E" w:rsidTr="00F7781F">
        <w:trPr>
          <w:trHeight w:val="510"/>
        </w:trPr>
        <w:tc>
          <w:tcPr>
            <w:tcW w:w="286" w:type="pct"/>
            <w:vMerge w:val="restart"/>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lastRenderedPageBreak/>
              <w:t>3.</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3. Geriau sujungta Lietuva</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iš viso</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ERPF</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F7781F" w:rsidP="00F7781F">
            <w:pPr>
              <w:spacing w:after="0" w:line="240" w:lineRule="auto"/>
              <w:rPr>
                <w:rFonts w:eastAsia="Times New Roman" w:cs="Times New Roman"/>
                <w:color w:val="000000"/>
                <w:sz w:val="16"/>
                <w:szCs w:val="16"/>
                <w:lang w:eastAsia="lt-LT"/>
              </w:rPr>
            </w:pPr>
            <w:r>
              <w:rPr>
                <w:rFonts w:eastAsia="Times New Roman" w:cs="Times New Roman"/>
                <w:color w:val="000000"/>
                <w:sz w:val="16"/>
                <w:szCs w:val="16"/>
                <w:lang w:eastAsia="lt-LT"/>
              </w:rPr>
              <w:t xml:space="preserve"> VVL regionas</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101 511 658</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82 827 304</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3 004 099</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15 680 254</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17 913 822</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15 839 402</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2 074 421</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119 425 480</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85%</w:t>
            </w:r>
            <w:proofErr w:type="gramEnd"/>
          </w:p>
        </w:tc>
      </w:tr>
      <w:tr w:rsidR="000871A1" w:rsidRPr="00E5540E" w:rsidTr="00F7781F">
        <w:trPr>
          <w:trHeight w:val="255"/>
        </w:trPr>
        <w:tc>
          <w:tcPr>
            <w:tcW w:w="286" w:type="pct"/>
            <w:vMerge/>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382" w:type="pct"/>
            <w:vMerge/>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iš viso</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roofErr w:type="spellStart"/>
            <w:r w:rsidRPr="00E5540E">
              <w:rPr>
                <w:rFonts w:eastAsia="Times New Roman" w:cs="Times New Roman"/>
                <w:color w:val="000000"/>
                <w:sz w:val="16"/>
                <w:szCs w:val="16"/>
                <w:lang w:eastAsia="lt-LT"/>
              </w:rPr>
              <w:t>SaF</w:t>
            </w:r>
            <w:proofErr w:type="spellEnd"/>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 </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411 422 920</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339 074 622</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8 694 221</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63 654 077</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72 604 045</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40 041 131</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32 562 914</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484 026 965</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85%</w:t>
            </w:r>
            <w:proofErr w:type="gramEnd"/>
          </w:p>
        </w:tc>
      </w:tr>
      <w:tr w:rsidR="000871A1" w:rsidRPr="00E5540E" w:rsidTr="00F7781F">
        <w:trPr>
          <w:trHeight w:val="510"/>
        </w:trPr>
        <w:tc>
          <w:tcPr>
            <w:tcW w:w="286" w:type="pct"/>
            <w:vMerge w:val="restart"/>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 xml:space="preserve">4. </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4. Socialiai atsakinga Lietuva</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viešasis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ERPF</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F7781F" w:rsidP="00F7781F">
            <w:pPr>
              <w:spacing w:after="0" w:line="240" w:lineRule="auto"/>
              <w:rPr>
                <w:rFonts w:eastAsia="Times New Roman" w:cs="Times New Roman"/>
                <w:color w:val="000000"/>
                <w:sz w:val="16"/>
                <w:szCs w:val="16"/>
                <w:lang w:eastAsia="lt-LT"/>
              </w:rPr>
            </w:pPr>
            <w:r>
              <w:rPr>
                <w:rFonts w:eastAsia="Times New Roman" w:cs="Times New Roman"/>
                <w:color w:val="000000"/>
                <w:sz w:val="16"/>
                <w:szCs w:val="16"/>
                <w:lang w:eastAsia="lt-LT"/>
              </w:rPr>
              <w:t>Sostinės regionas</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58 649 322</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47 854 260</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1 735 647</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9 059 416</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58 649 322</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58 649 322</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0</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117 298 644</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50%</w:t>
            </w:r>
            <w:proofErr w:type="gramEnd"/>
          </w:p>
        </w:tc>
      </w:tr>
      <w:tr w:rsidR="000871A1" w:rsidRPr="00E5540E" w:rsidTr="00F7781F">
        <w:trPr>
          <w:trHeight w:val="510"/>
        </w:trPr>
        <w:tc>
          <w:tcPr>
            <w:tcW w:w="286" w:type="pct"/>
            <w:vMerge/>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382" w:type="pct"/>
            <w:vMerge/>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ERPF</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F7781F" w:rsidP="00F7781F">
            <w:pPr>
              <w:spacing w:after="0" w:line="240" w:lineRule="auto"/>
              <w:rPr>
                <w:rFonts w:eastAsia="Times New Roman" w:cs="Times New Roman"/>
                <w:color w:val="000000"/>
                <w:sz w:val="16"/>
                <w:szCs w:val="16"/>
                <w:lang w:eastAsia="lt-LT"/>
              </w:rPr>
            </w:pPr>
            <w:r>
              <w:rPr>
                <w:rFonts w:eastAsia="Times New Roman" w:cs="Times New Roman"/>
                <w:color w:val="000000"/>
                <w:sz w:val="16"/>
                <w:szCs w:val="16"/>
                <w:lang w:eastAsia="lt-LT"/>
              </w:rPr>
              <w:t xml:space="preserve"> VVL regionas</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766 510 731</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625 425 876</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22 683 840</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118 401 015</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135 266 599</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135 266 599</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0</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901 777 330</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85%</w:t>
            </w:r>
            <w:proofErr w:type="gramEnd"/>
          </w:p>
        </w:tc>
      </w:tr>
      <w:tr w:rsidR="000871A1" w:rsidRPr="00E5540E" w:rsidTr="00F7781F">
        <w:trPr>
          <w:trHeight w:val="510"/>
        </w:trPr>
        <w:tc>
          <w:tcPr>
            <w:tcW w:w="286" w:type="pct"/>
            <w:vMerge/>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382" w:type="pct"/>
            <w:vMerge/>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iš viso</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ESF</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F7781F" w:rsidP="00F7781F">
            <w:pPr>
              <w:spacing w:after="0" w:line="240" w:lineRule="auto"/>
              <w:rPr>
                <w:rFonts w:eastAsia="Times New Roman" w:cs="Times New Roman"/>
                <w:color w:val="000000"/>
                <w:sz w:val="16"/>
                <w:szCs w:val="16"/>
                <w:lang w:eastAsia="lt-LT"/>
              </w:rPr>
            </w:pPr>
            <w:r>
              <w:rPr>
                <w:rFonts w:eastAsia="Times New Roman" w:cs="Times New Roman"/>
                <w:color w:val="000000"/>
                <w:sz w:val="16"/>
                <w:szCs w:val="16"/>
                <w:lang w:eastAsia="lt-LT"/>
              </w:rPr>
              <w:t>Sostinės regionas</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49 103 689</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39 858 013</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1 660 751</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7 584 925</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49 103 689</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46 353 932</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2 749 758</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98 207 378</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50%</w:t>
            </w:r>
            <w:proofErr w:type="gramEnd"/>
          </w:p>
        </w:tc>
      </w:tr>
      <w:tr w:rsidR="000871A1" w:rsidRPr="00E5540E" w:rsidTr="00F7781F">
        <w:trPr>
          <w:trHeight w:val="510"/>
        </w:trPr>
        <w:tc>
          <w:tcPr>
            <w:tcW w:w="286" w:type="pct"/>
            <w:vMerge/>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382" w:type="pct"/>
            <w:vMerge/>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ESF</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F7781F" w:rsidP="00F7781F">
            <w:pPr>
              <w:spacing w:after="0" w:line="240" w:lineRule="auto"/>
              <w:rPr>
                <w:rFonts w:eastAsia="Times New Roman" w:cs="Times New Roman"/>
                <w:color w:val="000000"/>
                <w:sz w:val="16"/>
                <w:szCs w:val="16"/>
                <w:lang w:eastAsia="lt-LT"/>
              </w:rPr>
            </w:pPr>
            <w:r>
              <w:rPr>
                <w:rFonts w:eastAsia="Times New Roman" w:cs="Times New Roman"/>
                <w:color w:val="000000"/>
                <w:sz w:val="16"/>
                <w:szCs w:val="16"/>
                <w:lang w:eastAsia="lt-LT"/>
              </w:rPr>
              <w:t xml:space="preserve"> VVL regionas</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907 318 514</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736 480 579</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30 686 691</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140 151 244</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160 115 032</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152 715 177</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7 399 855</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1 067 433 546</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85%</w:t>
            </w:r>
            <w:proofErr w:type="gramEnd"/>
          </w:p>
        </w:tc>
      </w:tr>
      <w:tr w:rsidR="000871A1" w:rsidRPr="00E5540E" w:rsidTr="00F7781F">
        <w:trPr>
          <w:trHeight w:val="510"/>
        </w:trPr>
        <w:tc>
          <w:tcPr>
            <w:tcW w:w="286" w:type="pct"/>
            <w:vMerge w:val="restart"/>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5.</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5. Piliečiams artimesnė Lietuva</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viešasis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ERPF</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F7781F" w:rsidP="00F7781F">
            <w:pPr>
              <w:spacing w:after="0" w:line="240" w:lineRule="auto"/>
              <w:rPr>
                <w:rFonts w:eastAsia="Times New Roman" w:cs="Times New Roman"/>
                <w:color w:val="000000"/>
                <w:sz w:val="16"/>
                <w:szCs w:val="16"/>
                <w:lang w:eastAsia="lt-LT"/>
              </w:rPr>
            </w:pPr>
            <w:r>
              <w:rPr>
                <w:rFonts w:eastAsia="Times New Roman" w:cs="Times New Roman"/>
                <w:color w:val="000000"/>
                <w:sz w:val="16"/>
                <w:szCs w:val="16"/>
                <w:lang w:eastAsia="lt-LT"/>
              </w:rPr>
              <w:t>Sostinės regionas</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39 769 953</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32 449 849</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1 176 938</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6 143 166</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39 769 953</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39 769 953</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0</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79 539 906</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50%</w:t>
            </w:r>
            <w:proofErr w:type="gramEnd"/>
          </w:p>
        </w:tc>
      </w:tr>
      <w:tr w:rsidR="000871A1" w:rsidRPr="00E5540E" w:rsidTr="00F7781F">
        <w:trPr>
          <w:trHeight w:val="510"/>
        </w:trPr>
        <w:tc>
          <w:tcPr>
            <w:tcW w:w="286" w:type="pct"/>
            <w:vMerge/>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382" w:type="pct"/>
            <w:vMerge/>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ERPF</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F7781F" w:rsidP="00F7781F">
            <w:pPr>
              <w:spacing w:after="0" w:line="240" w:lineRule="auto"/>
              <w:rPr>
                <w:rFonts w:eastAsia="Times New Roman" w:cs="Times New Roman"/>
                <w:color w:val="000000"/>
                <w:sz w:val="16"/>
                <w:szCs w:val="16"/>
                <w:lang w:eastAsia="lt-LT"/>
              </w:rPr>
            </w:pPr>
            <w:r>
              <w:rPr>
                <w:rFonts w:eastAsia="Times New Roman" w:cs="Times New Roman"/>
                <w:color w:val="000000"/>
                <w:sz w:val="16"/>
                <w:szCs w:val="16"/>
                <w:lang w:eastAsia="lt-LT"/>
              </w:rPr>
              <w:t xml:space="preserve"> VVL regionas</w:t>
            </w:r>
          </w:p>
        </w:tc>
        <w:tc>
          <w:tcPr>
            <w:tcW w:w="422" w:type="pct"/>
            <w:tcBorders>
              <w:top w:val="nil"/>
              <w:left w:val="nil"/>
              <w:bottom w:val="single" w:sz="4" w:space="0" w:color="auto"/>
              <w:right w:val="single" w:sz="4" w:space="0" w:color="auto"/>
            </w:tcBorders>
            <w:shd w:val="clear" w:color="auto" w:fill="auto"/>
            <w:noWrap/>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591 499 154</w:t>
            </w:r>
          </w:p>
        </w:tc>
        <w:tc>
          <w:tcPr>
            <w:tcW w:w="382" w:type="pct"/>
            <w:tcBorders>
              <w:top w:val="nil"/>
              <w:left w:val="nil"/>
              <w:bottom w:val="single" w:sz="4" w:space="0" w:color="auto"/>
              <w:right w:val="single" w:sz="4" w:space="0" w:color="auto"/>
            </w:tcBorders>
            <w:shd w:val="clear" w:color="auto" w:fill="auto"/>
            <w:noWrap/>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482 627 133</w:t>
            </w:r>
          </w:p>
        </w:tc>
        <w:tc>
          <w:tcPr>
            <w:tcW w:w="372" w:type="pct"/>
            <w:tcBorders>
              <w:top w:val="nil"/>
              <w:left w:val="nil"/>
              <w:bottom w:val="single" w:sz="4" w:space="0" w:color="auto"/>
              <w:right w:val="single" w:sz="4" w:space="0" w:color="auto"/>
            </w:tcBorders>
            <w:shd w:val="clear" w:color="auto" w:fill="auto"/>
            <w:noWrap/>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17 504 611</w:t>
            </w:r>
          </w:p>
        </w:tc>
        <w:tc>
          <w:tcPr>
            <w:tcW w:w="360" w:type="pct"/>
            <w:tcBorders>
              <w:top w:val="nil"/>
              <w:left w:val="nil"/>
              <w:bottom w:val="single" w:sz="4" w:space="0" w:color="auto"/>
              <w:right w:val="single" w:sz="4" w:space="0" w:color="auto"/>
            </w:tcBorders>
            <w:shd w:val="clear" w:color="auto" w:fill="auto"/>
            <w:noWrap/>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91 367 410</w:t>
            </w:r>
          </w:p>
        </w:tc>
        <w:tc>
          <w:tcPr>
            <w:tcW w:w="392" w:type="pct"/>
            <w:tcBorders>
              <w:top w:val="nil"/>
              <w:left w:val="nil"/>
              <w:bottom w:val="single" w:sz="4" w:space="0" w:color="auto"/>
              <w:right w:val="single" w:sz="4" w:space="0" w:color="auto"/>
            </w:tcBorders>
            <w:shd w:val="clear" w:color="auto" w:fill="auto"/>
            <w:noWrap/>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104 382 204</w:t>
            </w:r>
          </w:p>
        </w:tc>
        <w:tc>
          <w:tcPr>
            <w:tcW w:w="396" w:type="pct"/>
            <w:tcBorders>
              <w:top w:val="nil"/>
              <w:left w:val="nil"/>
              <w:bottom w:val="single" w:sz="4" w:space="0" w:color="auto"/>
              <w:right w:val="single" w:sz="4" w:space="0" w:color="auto"/>
            </w:tcBorders>
            <w:shd w:val="clear" w:color="auto" w:fill="auto"/>
            <w:noWrap/>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104 382 204</w:t>
            </w:r>
          </w:p>
        </w:tc>
        <w:tc>
          <w:tcPr>
            <w:tcW w:w="399" w:type="pct"/>
            <w:tcBorders>
              <w:top w:val="nil"/>
              <w:left w:val="nil"/>
              <w:bottom w:val="single" w:sz="4" w:space="0" w:color="auto"/>
              <w:right w:val="single" w:sz="4" w:space="0" w:color="auto"/>
            </w:tcBorders>
            <w:shd w:val="clear" w:color="auto" w:fill="auto"/>
            <w:noWrap/>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0</w:t>
            </w:r>
          </w:p>
        </w:tc>
        <w:tc>
          <w:tcPr>
            <w:tcW w:w="448" w:type="pct"/>
            <w:tcBorders>
              <w:top w:val="nil"/>
              <w:left w:val="nil"/>
              <w:bottom w:val="single" w:sz="4" w:space="0" w:color="auto"/>
              <w:right w:val="single" w:sz="4" w:space="0" w:color="auto"/>
            </w:tcBorders>
            <w:shd w:val="clear" w:color="auto" w:fill="auto"/>
            <w:noWrap/>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695 881 358</w:t>
            </w:r>
          </w:p>
        </w:tc>
        <w:tc>
          <w:tcPr>
            <w:tcW w:w="227" w:type="pct"/>
            <w:tcBorders>
              <w:top w:val="nil"/>
              <w:left w:val="nil"/>
              <w:bottom w:val="single" w:sz="4" w:space="0" w:color="auto"/>
              <w:right w:val="single" w:sz="4" w:space="0" w:color="auto"/>
            </w:tcBorders>
            <w:shd w:val="clear" w:color="auto" w:fill="auto"/>
            <w:noWrap/>
            <w:vAlign w:val="center"/>
            <w:hideMark/>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85%</w:t>
            </w:r>
            <w:proofErr w:type="gramEnd"/>
          </w:p>
        </w:tc>
      </w:tr>
      <w:tr w:rsidR="000871A1" w:rsidRPr="00E5540E" w:rsidTr="00F7781F">
        <w:trPr>
          <w:trHeight w:val="510"/>
        </w:trPr>
        <w:tc>
          <w:tcPr>
            <w:tcW w:w="286" w:type="pct"/>
            <w:vMerge w:val="restart"/>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 xml:space="preserve">4. </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6. Inovatyvūs sprendimai</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iš viso</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ESF</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F7781F" w:rsidP="00F7781F">
            <w:pPr>
              <w:spacing w:after="0" w:line="240" w:lineRule="auto"/>
              <w:rPr>
                <w:rFonts w:eastAsia="Times New Roman" w:cs="Times New Roman"/>
                <w:color w:val="000000"/>
                <w:sz w:val="16"/>
                <w:szCs w:val="16"/>
                <w:lang w:eastAsia="lt-LT"/>
              </w:rPr>
            </w:pPr>
            <w:r>
              <w:rPr>
                <w:rFonts w:eastAsia="Times New Roman" w:cs="Times New Roman"/>
                <w:color w:val="000000"/>
                <w:sz w:val="16"/>
                <w:szCs w:val="16"/>
                <w:lang w:eastAsia="lt-LT"/>
              </w:rPr>
              <w:t>Sostinės regionas</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17 669 010</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14 342 133</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597 589</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2 729 288</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929 948</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914 282</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15 666</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18 598 958</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95%</w:t>
            </w:r>
            <w:proofErr w:type="gramEnd"/>
          </w:p>
        </w:tc>
      </w:tr>
      <w:tr w:rsidR="000871A1" w:rsidRPr="00E5540E" w:rsidTr="00F7781F">
        <w:trPr>
          <w:trHeight w:val="510"/>
        </w:trPr>
        <w:tc>
          <w:tcPr>
            <w:tcW w:w="286" w:type="pct"/>
            <w:vMerge/>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382" w:type="pct"/>
            <w:vMerge/>
            <w:tcBorders>
              <w:top w:val="nil"/>
              <w:left w:val="single" w:sz="4" w:space="0" w:color="auto"/>
              <w:bottom w:val="single" w:sz="4" w:space="0" w:color="000000"/>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color w:val="000000"/>
                <w:sz w:val="16"/>
                <w:szCs w:val="16"/>
                <w:lang w:eastAsia="lt-LT"/>
              </w:rPr>
            </w:pPr>
            <w:r w:rsidRPr="00E5540E">
              <w:rPr>
                <w:rFonts w:eastAsia="Times New Roman" w:cs="Times New Roman"/>
                <w:color w:val="000000"/>
                <w:sz w:val="16"/>
                <w:szCs w:val="16"/>
                <w:lang w:eastAsia="lt-LT"/>
              </w:rPr>
              <w:t>ESF</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F7781F" w:rsidP="00F7781F">
            <w:pPr>
              <w:spacing w:after="0" w:line="240" w:lineRule="auto"/>
              <w:rPr>
                <w:rFonts w:eastAsia="Times New Roman" w:cs="Times New Roman"/>
                <w:color w:val="000000"/>
                <w:sz w:val="16"/>
                <w:szCs w:val="16"/>
                <w:lang w:eastAsia="lt-LT"/>
              </w:rPr>
            </w:pPr>
            <w:r>
              <w:rPr>
                <w:rFonts w:eastAsia="Times New Roman" w:cs="Times New Roman"/>
                <w:color w:val="000000"/>
                <w:sz w:val="16"/>
                <w:szCs w:val="16"/>
                <w:lang w:eastAsia="lt-LT"/>
              </w:rPr>
              <w:t xml:space="preserve"> VVL regionas</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44 747 979</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36 322 435</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1 513 435</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6 912 110</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2 355 157</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2 206 172</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148 985</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47 103 136</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95%</w:t>
            </w:r>
            <w:proofErr w:type="gramEnd"/>
          </w:p>
        </w:tc>
      </w:tr>
      <w:tr w:rsidR="000871A1" w:rsidRPr="00E5540E" w:rsidTr="00F7781F">
        <w:trPr>
          <w:trHeight w:val="510"/>
        </w:trPr>
        <w:tc>
          <w:tcPr>
            <w:tcW w:w="286" w:type="pct"/>
            <w:vMerge w:val="restart"/>
            <w:tcBorders>
              <w:top w:val="nil"/>
              <w:left w:val="single" w:sz="4" w:space="0" w:color="auto"/>
              <w:right w:val="single" w:sz="4" w:space="0" w:color="auto"/>
            </w:tcBorders>
            <w:shd w:val="clear" w:color="auto" w:fill="auto"/>
            <w:vAlign w:val="center"/>
          </w:tcPr>
          <w:p w:rsidR="000871A1" w:rsidRPr="001D5FC4" w:rsidRDefault="000871A1" w:rsidP="00F7781F">
            <w:pPr>
              <w:spacing w:after="0" w:line="240" w:lineRule="auto"/>
              <w:rPr>
                <w:rFonts w:cs="Times New Roman"/>
                <w:color w:val="000000"/>
                <w:sz w:val="16"/>
                <w:szCs w:val="16"/>
              </w:rPr>
            </w:pPr>
            <w:r w:rsidRPr="001D5FC4">
              <w:rPr>
                <w:rFonts w:cs="Times New Roman"/>
                <w:color w:val="000000"/>
                <w:sz w:val="16"/>
                <w:szCs w:val="16"/>
              </w:rPr>
              <w:t>1.</w:t>
            </w:r>
          </w:p>
        </w:tc>
        <w:tc>
          <w:tcPr>
            <w:tcW w:w="382" w:type="pct"/>
            <w:vMerge w:val="restart"/>
            <w:tcBorders>
              <w:top w:val="nil"/>
              <w:left w:val="single" w:sz="4" w:space="0" w:color="auto"/>
              <w:right w:val="single" w:sz="4" w:space="0" w:color="auto"/>
            </w:tcBorders>
            <w:shd w:val="clear" w:color="auto" w:fill="auto"/>
            <w:vAlign w:val="center"/>
          </w:tcPr>
          <w:p w:rsidR="000871A1" w:rsidRPr="001D5FC4" w:rsidRDefault="000871A1" w:rsidP="00F7781F">
            <w:pPr>
              <w:spacing w:after="0" w:line="240" w:lineRule="auto"/>
              <w:rPr>
                <w:rFonts w:cs="Times New Roman"/>
                <w:color w:val="000000"/>
                <w:sz w:val="16"/>
                <w:szCs w:val="16"/>
              </w:rPr>
            </w:pPr>
            <w:r w:rsidRPr="001D5FC4">
              <w:rPr>
                <w:rFonts w:cs="Times New Roman"/>
                <w:color w:val="000000"/>
                <w:sz w:val="16"/>
                <w:szCs w:val="16"/>
              </w:rPr>
              <w:t>7. Skaitmeninė infrastruktūra</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71A1" w:rsidRPr="001D5FC4" w:rsidRDefault="000871A1" w:rsidP="00F7781F">
            <w:pPr>
              <w:spacing w:after="0" w:line="240" w:lineRule="auto"/>
              <w:rPr>
                <w:rFonts w:cs="Times New Roman"/>
                <w:color w:val="000000"/>
                <w:sz w:val="16"/>
                <w:szCs w:val="16"/>
              </w:rPr>
            </w:pPr>
            <w:r w:rsidRPr="001D5FC4">
              <w:rPr>
                <w:rFonts w:cs="Times New Roman"/>
                <w:color w:val="000000"/>
                <w:sz w:val="16"/>
                <w:szCs w:val="16"/>
              </w:rPr>
              <w:t>viešasis </w:t>
            </w:r>
          </w:p>
        </w:tc>
        <w:tc>
          <w:tcPr>
            <w:tcW w:w="251" w:type="pct"/>
            <w:tcBorders>
              <w:top w:val="single" w:sz="4" w:space="0" w:color="auto"/>
              <w:left w:val="nil"/>
              <w:bottom w:val="single" w:sz="4" w:space="0" w:color="auto"/>
              <w:right w:val="single" w:sz="4" w:space="0" w:color="auto"/>
            </w:tcBorders>
            <w:shd w:val="clear" w:color="auto" w:fill="auto"/>
            <w:vAlign w:val="center"/>
          </w:tcPr>
          <w:p w:rsidR="000871A1" w:rsidRPr="001D5FC4" w:rsidRDefault="000871A1" w:rsidP="00F7781F">
            <w:pPr>
              <w:spacing w:after="0" w:line="240" w:lineRule="auto"/>
              <w:rPr>
                <w:rFonts w:cs="Times New Roman"/>
                <w:color w:val="000000"/>
                <w:sz w:val="16"/>
                <w:szCs w:val="16"/>
              </w:rPr>
            </w:pPr>
            <w:r w:rsidRPr="001D5FC4">
              <w:rPr>
                <w:rFonts w:cs="Times New Roman"/>
                <w:color w:val="000000"/>
                <w:sz w:val="16"/>
                <w:szCs w:val="16"/>
              </w:rPr>
              <w:t>ERPF</w:t>
            </w:r>
          </w:p>
        </w:tc>
        <w:tc>
          <w:tcPr>
            <w:tcW w:w="323" w:type="pct"/>
            <w:tcBorders>
              <w:top w:val="nil"/>
              <w:left w:val="nil"/>
              <w:bottom w:val="single" w:sz="4" w:space="0" w:color="auto"/>
              <w:right w:val="single" w:sz="4" w:space="0" w:color="auto"/>
            </w:tcBorders>
            <w:shd w:val="clear" w:color="auto" w:fill="auto"/>
            <w:vAlign w:val="center"/>
          </w:tcPr>
          <w:p w:rsidR="000871A1" w:rsidRPr="00DD63E2" w:rsidRDefault="00F7781F" w:rsidP="00F7781F">
            <w:pPr>
              <w:spacing w:after="0" w:line="240" w:lineRule="auto"/>
              <w:rPr>
                <w:rFonts w:cs="Times New Roman"/>
                <w:color w:val="000000"/>
                <w:sz w:val="16"/>
                <w:szCs w:val="16"/>
              </w:rPr>
            </w:pPr>
            <w:r>
              <w:rPr>
                <w:rFonts w:cs="Times New Roman"/>
                <w:color w:val="000000"/>
                <w:sz w:val="16"/>
                <w:szCs w:val="16"/>
              </w:rPr>
              <w:t>Sostinės regionas</w:t>
            </w:r>
          </w:p>
        </w:tc>
        <w:tc>
          <w:tcPr>
            <w:tcW w:w="422"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1 212 332</w:t>
            </w:r>
          </w:p>
        </w:tc>
        <w:tc>
          <w:tcPr>
            <w:tcW w:w="382"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1 025 066</w:t>
            </w:r>
          </w:p>
        </w:tc>
        <w:tc>
          <w:tcPr>
            <w:tcW w:w="372"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35 877</w:t>
            </w:r>
          </w:p>
        </w:tc>
        <w:tc>
          <w:tcPr>
            <w:tcW w:w="360"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187 266</w:t>
            </w:r>
          </w:p>
        </w:tc>
        <w:tc>
          <w:tcPr>
            <w:tcW w:w="392"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1 212 332</w:t>
            </w:r>
          </w:p>
        </w:tc>
        <w:tc>
          <w:tcPr>
            <w:tcW w:w="396"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1 212 332</w:t>
            </w:r>
          </w:p>
        </w:tc>
        <w:tc>
          <w:tcPr>
            <w:tcW w:w="399"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0</w:t>
            </w:r>
          </w:p>
        </w:tc>
        <w:tc>
          <w:tcPr>
            <w:tcW w:w="448"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2 424 664</w:t>
            </w:r>
          </w:p>
        </w:tc>
        <w:tc>
          <w:tcPr>
            <w:tcW w:w="227"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50%</w:t>
            </w:r>
            <w:proofErr w:type="gramEnd"/>
          </w:p>
        </w:tc>
      </w:tr>
      <w:tr w:rsidR="000871A1" w:rsidRPr="00E5540E" w:rsidTr="00F7781F">
        <w:trPr>
          <w:trHeight w:val="510"/>
        </w:trPr>
        <w:tc>
          <w:tcPr>
            <w:tcW w:w="286" w:type="pct"/>
            <w:vMerge/>
            <w:tcBorders>
              <w:left w:val="single" w:sz="4" w:space="0" w:color="auto"/>
              <w:bottom w:val="single" w:sz="4" w:space="0" w:color="000000"/>
              <w:right w:val="single" w:sz="4" w:space="0" w:color="auto"/>
            </w:tcBorders>
            <w:shd w:val="clear" w:color="auto" w:fill="auto"/>
            <w:vAlign w:val="center"/>
          </w:tcPr>
          <w:p w:rsidR="000871A1" w:rsidRDefault="000871A1" w:rsidP="00F7781F">
            <w:pPr>
              <w:spacing w:after="0" w:line="240" w:lineRule="auto"/>
              <w:rPr>
                <w:color w:val="000000"/>
                <w:sz w:val="20"/>
                <w:szCs w:val="20"/>
              </w:rPr>
            </w:pPr>
          </w:p>
        </w:tc>
        <w:tc>
          <w:tcPr>
            <w:tcW w:w="382" w:type="pct"/>
            <w:vMerge/>
            <w:tcBorders>
              <w:left w:val="single" w:sz="4" w:space="0" w:color="auto"/>
              <w:bottom w:val="single" w:sz="4" w:space="0" w:color="000000"/>
              <w:right w:val="single" w:sz="4" w:space="0" w:color="auto"/>
            </w:tcBorders>
            <w:shd w:val="clear" w:color="auto" w:fill="auto"/>
            <w:vAlign w:val="center"/>
          </w:tcPr>
          <w:p w:rsidR="000871A1" w:rsidRDefault="000871A1" w:rsidP="00F7781F">
            <w:pPr>
              <w:spacing w:after="0" w:line="240" w:lineRule="auto"/>
              <w:rPr>
                <w:color w:val="000000"/>
                <w:sz w:val="20"/>
                <w:szCs w:val="20"/>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871A1" w:rsidRPr="001D5FC4" w:rsidRDefault="000871A1" w:rsidP="00F7781F">
            <w:pPr>
              <w:spacing w:after="0" w:line="240" w:lineRule="auto"/>
              <w:rPr>
                <w:rFonts w:cs="Times New Roman"/>
                <w:color w:val="000000"/>
                <w:sz w:val="16"/>
                <w:szCs w:val="16"/>
              </w:rPr>
            </w:pPr>
          </w:p>
        </w:tc>
        <w:tc>
          <w:tcPr>
            <w:tcW w:w="251" w:type="pct"/>
            <w:tcBorders>
              <w:top w:val="single" w:sz="4" w:space="0" w:color="auto"/>
              <w:left w:val="nil"/>
              <w:bottom w:val="single" w:sz="4" w:space="0" w:color="auto"/>
              <w:right w:val="single" w:sz="4" w:space="0" w:color="auto"/>
            </w:tcBorders>
            <w:shd w:val="clear" w:color="auto" w:fill="auto"/>
            <w:vAlign w:val="center"/>
          </w:tcPr>
          <w:p w:rsidR="000871A1" w:rsidRPr="001D5FC4" w:rsidRDefault="000871A1" w:rsidP="00F7781F">
            <w:pPr>
              <w:spacing w:after="0" w:line="240" w:lineRule="auto"/>
              <w:rPr>
                <w:rFonts w:cs="Times New Roman"/>
                <w:color w:val="000000"/>
                <w:sz w:val="16"/>
                <w:szCs w:val="16"/>
              </w:rPr>
            </w:pPr>
            <w:r w:rsidRPr="001D5FC4">
              <w:rPr>
                <w:rFonts w:cs="Times New Roman"/>
                <w:color w:val="000000"/>
                <w:sz w:val="16"/>
                <w:szCs w:val="16"/>
              </w:rPr>
              <w:t>ERPF</w:t>
            </w:r>
          </w:p>
        </w:tc>
        <w:tc>
          <w:tcPr>
            <w:tcW w:w="323" w:type="pct"/>
            <w:tcBorders>
              <w:top w:val="nil"/>
              <w:left w:val="nil"/>
              <w:bottom w:val="single" w:sz="4" w:space="0" w:color="auto"/>
              <w:right w:val="single" w:sz="4" w:space="0" w:color="auto"/>
            </w:tcBorders>
            <w:shd w:val="clear" w:color="auto" w:fill="auto"/>
            <w:vAlign w:val="center"/>
          </w:tcPr>
          <w:p w:rsidR="000871A1" w:rsidRPr="00DD63E2" w:rsidRDefault="00F7781F" w:rsidP="00F7781F">
            <w:pPr>
              <w:spacing w:after="0" w:line="240" w:lineRule="auto"/>
              <w:rPr>
                <w:rFonts w:eastAsia="Calibri" w:cs="Times New Roman"/>
                <w:noProof/>
                <w:sz w:val="16"/>
                <w:szCs w:val="16"/>
              </w:rPr>
            </w:pPr>
            <w:r>
              <w:rPr>
                <w:rFonts w:cs="Times New Roman"/>
                <w:color w:val="000000"/>
                <w:sz w:val="16"/>
                <w:szCs w:val="16"/>
              </w:rPr>
              <w:t xml:space="preserve"> VVL regionas</w:t>
            </w:r>
          </w:p>
        </w:tc>
        <w:tc>
          <w:tcPr>
            <w:tcW w:w="422"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24 694 404</w:t>
            </w:r>
          </w:p>
        </w:tc>
        <w:tc>
          <w:tcPr>
            <w:tcW w:w="382"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20 879 921</w:t>
            </w:r>
          </w:p>
        </w:tc>
        <w:tc>
          <w:tcPr>
            <w:tcW w:w="372"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730 797</w:t>
            </w:r>
          </w:p>
        </w:tc>
        <w:tc>
          <w:tcPr>
            <w:tcW w:w="360"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3 814 483</w:t>
            </w:r>
          </w:p>
        </w:tc>
        <w:tc>
          <w:tcPr>
            <w:tcW w:w="392"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4 357 836</w:t>
            </w:r>
          </w:p>
        </w:tc>
        <w:tc>
          <w:tcPr>
            <w:tcW w:w="396"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4 357 836</w:t>
            </w:r>
          </w:p>
        </w:tc>
        <w:tc>
          <w:tcPr>
            <w:tcW w:w="399"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0</w:t>
            </w:r>
          </w:p>
        </w:tc>
        <w:tc>
          <w:tcPr>
            <w:tcW w:w="448"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29 052 240</w:t>
            </w:r>
          </w:p>
        </w:tc>
        <w:tc>
          <w:tcPr>
            <w:tcW w:w="227"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85%</w:t>
            </w:r>
            <w:proofErr w:type="gramEnd"/>
          </w:p>
        </w:tc>
      </w:tr>
      <w:tr w:rsidR="000871A1" w:rsidRPr="00E5540E" w:rsidTr="00F7781F">
        <w:trPr>
          <w:trHeight w:val="510"/>
        </w:trPr>
        <w:tc>
          <w:tcPr>
            <w:tcW w:w="286" w:type="pct"/>
            <w:tcBorders>
              <w:top w:val="nil"/>
              <w:left w:val="single" w:sz="4" w:space="0" w:color="auto"/>
              <w:bottom w:val="single" w:sz="4" w:space="0" w:color="000000"/>
              <w:right w:val="single" w:sz="4" w:space="0" w:color="auto"/>
            </w:tcBorders>
            <w:shd w:val="clear" w:color="auto" w:fill="auto"/>
            <w:vAlign w:val="center"/>
          </w:tcPr>
          <w:p w:rsidR="000871A1" w:rsidRPr="001D5FC4" w:rsidRDefault="000871A1" w:rsidP="00F7781F">
            <w:pPr>
              <w:spacing w:after="0" w:line="240" w:lineRule="auto"/>
              <w:rPr>
                <w:rFonts w:cs="Times New Roman"/>
                <w:color w:val="000000"/>
                <w:sz w:val="16"/>
                <w:szCs w:val="16"/>
              </w:rPr>
            </w:pPr>
            <w:r w:rsidRPr="001D5FC4">
              <w:rPr>
                <w:rFonts w:cs="Times New Roman"/>
                <w:color w:val="000000"/>
                <w:sz w:val="16"/>
                <w:szCs w:val="16"/>
              </w:rPr>
              <w:t>2.</w:t>
            </w:r>
          </w:p>
        </w:tc>
        <w:tc>
          <w:tcPr>
            <w:tcW w:w="382" w:type="pct"/>
            <w:tcBorders>
              <w:top w:val="nil"/>
              <w:left w:val="single" w:sz="4" w:space="0" w:color="auto"/>
              <w:bottom w:val="single" w:sz="4" w:space="0" w:color="000000"/>
              <w:right w:val="single" w:sz="4" w:space="0" w:color="auto"/>
            </w:tcBorders>
            <w:shd w:val="clear" w:color="auto" w:fill="auto"/>
            <w:vAlign w:val="center"/>
          </w:tcPr>
          <w:p w:rsidR="000871A1" w:rsidRPr="001D5FC4" w:rsidRDefault="000871A1" w:rsidP="00F7781F">
            <w:pPr>
              <w:spacing w:after="0" w:line="240" w:lineRule="auto"/>
              <w:rPr>
                <w:rFonts w:cs="Times New Roman"/>
                <w:color w:val="000000"/>
                <w:sz w:val="16"/>
                <w:szCs w:val="16"/>
              </w:rPr>
            </w:pPr>
            <w:r w:rsidRPr="001D5FC4">
              <w:rPr>
                <w:rFonts w:cs="Times New Roman"/>
                <w:color w:val="000000"/>
                <w:sz w:val="16"/>
                <w:szCs w:val="16"/>
              </w:rPr>
              <w:t>8. Darnus judumas</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0871A1" w:rsidRPr="001D5FC4" w:rsidRDefault="000871A1" w:rsidP="00F7781F">
            <w:pPr>
              <w:spacing w:after="0" w:line="240" w:lineRule="auto"/>
              <w:rPr>
                <w:rFonts w:cs="Times New Roman"/>
                <w:color w:val="000000"/>
                <w:sz w:val="16"/>
                <w:szCs w:val="16"/>
              </w:rPr>
            </w:pPr>
            <w:r w:rsidRPr="001D5FC4">
              <w:rPr>
                <w:rFonts w:cs="Times New Roman"/>
                <w:color w:val="000000"/>
                <w:sz w:val="16"/>
                <w:szCs w:val="16"/>
              </w:rPr>
              <w:t>viešasis </w:t>
            </w:r>
          </w:p>
        </w:tc>
        <w:tc>
          <w:tcPr>
            <w:tcW w:w="251" w:type="pct"/>
            <w:tcBorders>
              <w:top w:val="single" w:sz="4" w:space="0" w:color="auto"/>
              <w:left w:val="nil"/>
              <w:bottom w:val="single" w:sz="4" w:space="0" w:color="auto"/>
              <w:right w:val="single" w:sz="4" w:space="0" w:color="auto"/>
            </w:tcBorders>
            <w:shd w:val="clear" w:color="auto" w:fill="auto"/>
            <w:vAlign w:val="center"/>
          </w:tcPr>
          <w:p w:rsidR="000871A1" w:rsidRPr="001D5FC4" w:rsidRDefault="000871A1" w:rsidP="00F7781F">
            <w:pPr>
              <w:spacing w:after="0" w:line="240" w:lineRule="auto"/>
              <w:rPr>
                <w:rFonts w:cs="Times New Roman"/>
                <w:color w:val="000000"/>
                <w:sz w:val="16"/>
                <w:szCs w:val="16"/>
              </w:rPr>
            </w:pPr>
            <w:proofErr w:type="spellStart"/>
            <w:r w:rsidRPr="001D5FC4">
              <w:rPr>
                <w:rFonts w:cs="Times New Roman"/>
                <w:color w:val="000000"/>
                <w:sz w:val="16"/>
                <w:szCs w:val="16"/>
              </w:rPr>
              <w:t>SaF</w:t>
            </w:r>
            <w:proofErr w:type="spellEnd"/>
          </w:p>
        </w:tc>
        <w:tc>
          <w:tcPr>
            <w:tcW w:w="323" w:type="pct"/>
            <w:tcBorders>
              <w:top w:val="nil"/>
              <w:left w:val="nil"/>
              <w:bottom w:val="single" w:sz="4" w:space="0" w:color="auto"/>
              <w:right w:val="single" w:sz="4" w:space="0" w:color="auto"/>
            </w:tcBorders>
            <w:shd w:val="clear" w:color="auto" w:fill="auto"/>
            <w:vAlign w:val="center"/>
          </w:tcPr>
          <w:p w:rsidR="000871A1" w:rsidRPr="000419DA" w:rsidRDefault="000871A1" w:rsidP="00F7781F">
            <w:pPr>
              <w:spacing w:after="0" w:line="240" w:lineRule="auto"/>
              <w:rPr>
                <w:rFonts w:eastAsia="Calibri" w:cs="Times New Roman"/>
                <w:noProof/>
                <w:sz w:val="16"/>
                <w:szCs w:val="16"/>
              </w:rPr>
            </w:pPr>
          </w:p>
        </w:tc>
        <w:tc>
          <w:tcPr>
            <w:tcW w:w="422"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171 723 891</w:t>
            </w:r>
          </w:p>
        </w:tc>
        <w:tc>
          <w:tcPr>
            <w:tcW w:w="382"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145 155 304</w:t>
            </w:r>
          </w:p>
        </w:tc>
        <w:tc>
          <w:tcPr>
            <w:tcW w:w="372"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3 628 883</w:t>
            </w:r>
          </w:p>
        </w:tc>
        <w:tc>
          <w:tcPr>
            <w:tcW w:w="360"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26 568 587</w:t>
            </w:r>
          </w:p>
        </w:tc>
        <w:tc>
          <w:tcPr>
            <w:tcW w:w="392"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30 304 216</w:t>
            </w:r>
          </w:p>
        </w:tc>
        <w:tc>
          <w:tcPr>
            <w:tcW w:w="396"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30 304 216</w:t>
            </w:r>
          </w:p>
        </w:tc>
        <w:tc>
          <w:tcPr>
            <w:tcW w:w="399"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0</w:t>
            </w:r>
          </w:p>
        </w:tc>
        <w:tc>
          <w:tcPr>
            <w:tcW w:w="448"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jc w:val="right"/>
              <w:rPr>
                <w:rFonts w:cs="Times New Roman"/>
                <w:sz w:val="16"/>
                <w:szCs w:val="16"/>
              </w:rPr>
            </w:pPr>
            <w:r w:rsidRPr="0005286F">
              <w:rPr>
                <w:rFonts w:cs="Times New Roman"/>
                <w:sz w:val="16"/>
                <w:szCs w:val="16"/>
              </w:rPr>
              <w:t>202 028 107</w:t>
            </w:r>
          </w:p>
        </w:tc>
        <w:tc>
          <w:tcPr>
            <w:tcW w:w="227" w:type="pct"/>
            <w:tcBorders>
              <w:top w:val="nil"/>
              <w:left w:val="nil"/>
              <w:bottom w:val="single" w:sz="4" w:space="0" w:color="auto"/>
              <w:right w:val="single" w:sz="4" w:space="0" w:color="auto"/>
            </w:tcBorders>
            <w:shd w:val="clear" w:color="auto" w:fill="auto"/>
            <w:vAlign w:val="center"/>
          </w:tcPr>
          <w:p w:rsidR="000871A1" w:rsidRPr="0005286F" w:rsidRDefault="000871A1" w:rsidP="00F7781F">
            <w:pPr>
              <w:spacing w:after="0" w:line="240" w:lineRule="auto"/>
              <w:rPr>
                <w:rFonts w:cs="Times New Roman"/>
                <w:sz w:val="16"/>
                <w:szCs w:val="16"/>
              </w:rPr>
            </w:pPr>
            <w:proofErr w:type="gramStart"/>
            <w:r w:rsidRPr="0005286F">
              <w:rPr>
                <w:rFonts w:cs="Times New Roman"/>
                <w:sz w:val="16"/>
                <w:szCs w:val="16"/>
              </w:rPr>
              <w:t>85%</w:t>
            </w:r>
            <w:proofErr w:type="gramEnd"/>
          </w:p>
        </w:tc>
      </w:tr>
      <w:tr w:rsidR="000871A1" w:rsidRPr="00E5540E" w:rsidTr="00F7781F">
        <w:trPr>
          <w:trHeight w:val="510"/>
        </w:trPr>
        <w:tc>
          <w:tcPr>
            <w:tcW w:w="66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lastRenderedPageBreak/>
              <w:t>Iš viso iš ERPF</w:t>
            </w:r>
          </w:p>
        </w:tc>
        <w:tc>
          <w:tcPr>
            <w:tcW w:w="360" w:type="pct"/>
            <w:tcBorders>
              <w:top w:val="single" w:sz="4" w:space="0" w:color="auto"/>
              <w:left w:val="nil"/>
              <w:bottom w:val="single" w:sz="4" w:space="0" w:color="auto"/>
              <w:right w:val="single" w:sz="4" w:space="0" w:color="auto"/>
            </w:tcBorders>
            <w:shd w:val="pct37"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251" w:type="pct"/>
            <w:tcBorders>
              <w:top w:val="single" w:sz="4" w:space="0" w:color="auto"/>
              <w:left w:val="nil"/>
              <w:bottom w:val="single" w:sz="4" w:space="0" w:color="auto"/>
              <w:right w:val="single" w:sz="4" w:space="0" w:color="auto"/>
            </w:tcBorders>
            <w:shd w:val="pct37"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F7781F" w:rsidP="00F7781F">
            <w:pPr>
              <w:spacing w:after="0" w:line="240" w:lineRule="auto"/>
              <w:rPr>
                <w:rFonts w:eastAsia="Times New Roman" w:cs="Times New Roman"/>
                <w:b/>
                <w:bCs/>
                <w:color w:val="000000"/>
                <w:sz w:val="16"/>
                <w:szCs w:val="16"/>
                <w:lang w:eastAsia="lt-LT"/>
              </w:rPr>
            </w:pPr>
            <w:r>
              <w:rPr>
                <w:rFonts w:eastAsia="Times New Roman" w:cs="Times New Roman"/>
                <w:b/>
                <w:bCs/>
                <w:color w:val="000000"/>
                <w:sz w:val="16"/>
                <w:szCs w:val="16"/>
                <w:lang w:eastAsia="lt-LT"/>
              </w:rPr>
              <w:t>Sostinės regionas</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207 150 648</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169 058 137</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6 130 341</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31 998 048</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207 150 648</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129 177 493</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77 973 155</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414 301 296</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b/>
                <w:sz w:val="16"/>
                <w:szCs w:val="16"/>
              </w:rPr>
            </w:pPr>
            <w:proofErr w:type="gramStart"/>
            <w:r w:rsidRPr="0005286F">
              <w:rPr>
                <w:rFonts w:cs="Times New Roman"/>
                <w:b/>
                <w:sz w:val="16"/>
                <w:szCs w:val="16"/>
              </w:rPr>
              <w:t>50%</w:t>
            </w:r>
            <w:proofErr w:type="gramEnd"/>
          </w:p>
        </w:tc>
      </w:tr>
      <w:tr w:rsidR="000871A1" w:rsidRPr="00E5540E" w:rsidTr="00F7781F">
        <w:trPr>
          <w:trHeight w:val="510"/>
        </w:trPr>
        <w:tc>
          <w:tcPr>
            <w:tcW w:w="66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p>
        </w:tc>
        <w:tc>
          <w:tcPr>
            <w:tcW w:w="360" w:type="pct"/>
            <w:tcBorders>
              <w:top w:val="single" w:sz="4" w:space="0" w:color="auto"/>
              <w:left w:val="nil"/>
              <w:bottom w:val="single" w:sz="4" w:space="0" w:color="auto"/>
              <w:right w:val="single" w:sz="4" w:space="0" w:color="auto"/>
            </w:tcBorders>
            <w:shd w:val="pct37"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251" w:type="pct"/>
            <w:tcBorders>
              <w:top w:val="single" w:sz="4" w:space="0" w:color="auto"/>
              <w:left w:val="nil"/>
              <w:bottom w:val="single" w:sz="4" w:space="0" w:color="auto"/>
              <w:right w:val="single" w:sz="4" w:space="0" w:color="auto"/>
            </w:tcBorders>
            <w:shd w:val="pct37"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F7781F" w:rsidP="00F7781F">
            <w:pPr>
              <w:spacing w:after="0" w:line="240" w:lineRule="auto"/>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 VVL regionas</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3 165 853 109</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2 583 873 309</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93 689 107</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489 021 491</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988 438 248</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324 239 065</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664 199 183</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4 154 291 357</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b/>
                <w:sz w:val="16"/>
                <w:szCs w:val="16"/>
              </w:rPr>
            </w:pPr>
            <w:proofErr w:type="gramStart"/>
            <w:r w:rsidRPr="0005286F">
              <w:rPr>
                <w:rFonts w:cs="Times New Roman"/>
                <w:b/>
                <w:sz w:val="16"/>
                <w:szCs w:val="16"/>
              </w:rPr>
              <w:t>76%</w:t>
            </w:r>
            <w:proofErr w:type="gramEnd"/>
          </w:p>
        </w:tc>
      </w:tr>
      <w:tr w:rsidR="000871A1" w:rsidRPr="00E5540E" w:rsidTr="00F7781F">
        <w:trPr>
          <w:trHeight w:val="510"/>
        </w:trPr>
        <w:tc>
          <w:tcPr>
            <w:tcW w:w="66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Iš viso iš ESF+</w:t>
            </w:r>
          </w:p>
        </w:tc>
        <w:tc>
          <w:tcPr>
            <w:tcW w:w="360" w:type="pct"/>
            <w:tcBorders>
              <w:top w:val="single" w:sz="4" w:space="0" w:color="auto"/>
              <w:left w:val="nil"/>
              <w:bottom w:val="single" w:sz="4" w:space="0" w:color="auto"/>
              <w:right w:val="single" w:sz="4" w:space="0" w:color="auto"/>
            </w:tcBorders>
            <w:shd w:val="pct37"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251" w:type="pct"/>
            <w:tcBorders>
              <w:top w:val="single" w:sz="4" w:space="0" w:color="auto"/>
              <w:left w:val="nil"/>
              <w:bottom w:val="single" w:sz="4" w:space="0" w:color="auto"/>
              <w:right w:val="single" w:sz="4" w:space="0" w:color="auto"/>
            </w:tcBorders>
            <w:shd w:val="pct37"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F7781F" w:rsidP="00F7781F">
            <w:pPr>
              <w:spacing w:after="0" w:line="240" w:lineRule="auto"/>
              <w:rPr>
                <w:rFonts w:eastAsia="Times New Roman" w:cs="Times New Roman"/>
                <w:b/>
                <w:bCs/>
                <w:color w:val="000000"/>
                <w:sz w:val="16"/>
                <w:szCs w:val="16"/>
                <w:lang w:eastAsia="lt-LT"/>
              </w:rPr>
            </w:pPr>
            <w:r>
              <w:rPr>
                <w:rFonts w:eastAsia="Times New Roman" w:cs="Times New Roman"/>
                <w:b/>
                <w:bCs/>
                <w:color w:val="000000"/>
                <w:sz w:val="16"/>
                <w:szCs w:val="16"/>
                <w:lang w:eastAsia="lt-LT"/>
              </w:rPr>
              <w:t>Sostinės regionas</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66 772 699</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54 200 146</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2 258 339</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10 314 213</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50 033 637</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47 268 214</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2 765 424</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116 806 336</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b/>
                <w:sz w:val="16"/>
                <w:szCs w:val="16"/>
              </w:rPr>
            </w:pPr>
            <w:proofErr w:type="gramStart"/>
            <w:r w:rsidRPr="0005286F">
              <w:rPr>
                <w:rFonts w:cs="Times New Roman"/>
                <w:b/>
                <w:sz w:val="16"/>
                <w:szCs w:val="16"/>
              </w:rPr>
              <w:t>57%</w:t>
            </w:r>
            <w:proofErr w:type="gramEnd"/>
          </w:p>
        </w:tc>
      </w:tr>
      <w:tr w:rsidR="000871A1" w:rsidRPr="00E5540E" w:rsidTr="00F7781F">
        <w:trPr>
          <w:trHeight w:val="510"/>
        </w:trPr>
        <w:tc>
          <w:tcPr>
            <w:tcW w:w="66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p>
        </w:tc>
        <w:tc>
          <w:tcPr>
            <w:tcW w:w="360" w:type="pct"/>
            <w:tcBorders>
              <w:top w:val="single" w:sz="4" w:space="0" w:color="auto"/>
              <w:left w:val="nil"/>
              <w:bottom w:val="single" w:sz="4" w:space="0" w:color="auto"/>
              <w:right w:val="single" w:sz="4" w:space="0" w:color="auto"/>
            </w:tcBorders>
            <w:shd w:val="pct37"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251" w:type="pct"/>
            <w:tcBorders>
              <w:top w:val="single" w:sz="4" w:space="0" w:color="auto"/>
              <w:left w:val="nil"/>
              <w:bottom w:val="single" w:sz="4" w:space="0" w:color="auto"/>
              <w:right w:val="single" w:sz="4" w:space="0" w:color="auto"/>
            </w:tcBorders>
            <w:shd w:val="pct37"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F7781F" w:rsidP="00F7781F">
            <w:pPr>
              <w:spacing w:after="0" w:line="240" w:lineRule="auto"/>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 VVL regionas</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952 066 493</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772 803 014</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32 200 126</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147 063 354</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162 470 188</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154 921 348</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7 548 840</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1 114 536 681</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b/>
                <w:sz w:val="16"/>
                <w:szCs w:val="16"/>
              </w:rPr>
            </w:pPr>
            <w:proofErr w:type="gramStart"/>
            <w:r w:rsidRPr="0005286F">
              <w:rPr>
                <w:rFonts w:cs="Times New Roman"/>
                <w:b/>
                <w:sz w:val="16"/>
                <w:szCs w:val="16"/>
              </w:rPr>
              <w:t>85%</w:t>
            </w:r>
            <w:proofErr w:type="gramEnd"/>
          </w:p>
        </w:tc>
      </w:tr>
      <w:tr w:rsidR="000871A1" w:rsidRPr="00E5540E" w:rsidTr="00F7781F">
        <w:trPr>
          <w:trHeight w:val="255"/>
        </w:trPr>
        <w:tc>
          <w:tcPr>
            <w:tcW w:w="6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Iš viso SF</w:t>
            </w:r>
          </w:p>
        </w:tc>
        <w:tc>
          <w:tcPr>
            <w:tcW w:w="360" w:type="pct"/>
            <w:tcBorders>
              <w:top w:val="single" w:sz="4" w:space="0" w:color="auto"/>
              <w:left w:val="nil"/>
              <w:bottom w:val="single" w:sz="4" w:space="0" w:color="auto"/>
              <w:right w:val="single" w:sz="4" w:space="0" w:color="auto"/>
            </w:tcBorders>
            <w:shd w:val="pct37"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251" w:type="pct"/>
            <w:tcBorders>
              <w:top w:val="nil"/>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1 418 699 724</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1 172 851 718</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29 980 073</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219 496 816</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708 096 427</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103 740 593</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604 355 834</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2 126 796 151</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b/>
                <w:sz w:val="16"/>
                <w:szCs w:val="16"/>
              </w:rPr>
            </w:pPr>
            <w:proofErr w:type="gramStart"/>
            <w:r w:rsidRPr="0005286F">
              <w:rPr>
                <w:rFonts w:cs="Times New Roman"/>
                <w:b/>
                <w:sz w:val="16"/>
                <w:szCs w:val="16"/>
              </w:rPr>
              <w:t>67%</w:t>
            </w:r>
            <w:proofErr w:type="gramEnd"/>
          </w:p>
        </w:tc>
      </w:tr>
      <w:tr w:rsidR="000871A1" w:rsidRPr="00E5540E" w:rsidTr="00F7781F">
        <w:trPr>
          <w:trHeight w:val="255"/>
        </w:trPr>
        <w:tc>
          <w:tcPr>
            <w:tcW w:w="6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Bendra suma</w:t>
            </w:r>
          </w:p>
        </w:tc>
        <w:tc>
          <w:tcPr>
            <w:tcW w:w="360" w:type="pct"/>
            <w:tcBorders>
              <w:top w:val="single" w:sz="4" w:space="0" w:color="auto"/>
              <w:left w:val="nil"/>
              <w:bottom w:val="single" w:sz="4" w:space="0" w:color="auto"/>
              <w:right w:val="single" w:sz="4" w:space="0" w:color="auto"/>
            </w:tcBorders>
            <w:shd w:val="pct37"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251" w:type="pct"/>
            <w:tcBorders>
              <w:top w:val="nil"/>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323" w:type="pct"/>
            <w:tcBorders>
              <w:top w:val="nil"/>
              <w:left w:val="nil"/>
              <w:bottom w:val="single" w:sz="4" w:space="0" w:color="auto"/>
              <w:right w:val="single" w:sz="4" w:space="0" w:color="auto"/>
            </w:tcBorders>
            <w:shd w:val="clear" w:color="auto" w:fill="auto"/>
            <w:vAlign w:val="center"/>
            <w:hideMark/>
          </w:tcPr>
          <w:p w:rsidR="000871A1" w:rsidRPr="00E5540E" w:rsidRDefault="000871A1" w:rsidP="00F7781F">
            <w:pPr>
              <w:spacing w:after="0" w:line="240" w:lineRule="auto"/>
              <w:rPr>
                <w:rFonts w:eastAsia="Times New Roman" w:cs="Times New Roman"/>
                <w:b/>
                <w:bCs/>
                <w:color w:val="000000"/>
                <w:sz w:val="16"/>
                <w:szCs w:val="16"/>
                <w:lang w:eastAsia="lt-LT"/>
              </w:rPr>
            </w:pPr>
            <w:r w:rsidRPr="00E5540E">
              <w:rPr>
                <w:rFonts w:eastAsia="Times New Roman" w:cs="Times New Roman"/>
                <w:b/>
                <w:bCs/>
                <w:color w:val="000000"/>
                <w:sz w:val="16"/>
                <w:szCs w:val="16"/>
                <w:lang w:eastAsia="lt-LT"/>
              </w:rPr>
              <w:t> </w:t>
            </w:r>
          </w:p>
        </w:tc>
        <w:tc>
          <w:tcPr>
            <w:tcW w:w="42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5 810 542 673</w:t>
            </w:r>
          </w:p>
        </w:tc>
        <w:tc>
          <w:tcPr>
            <w:tcW w:w="38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4 752 786 323</w:t>
            </w:r>
          </w:p>
        </w:tc>
        <w:tc>
          <w:tcPr>
            <w:tcW w:w="37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164 257 985</w:t>
            </w:r>
          </w:p>
        </w:tc>
        <w:tc>
          <w:tcPr>
            <w:tcW w:w="360"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897 893 921</w:t>
            </w:r>
          </w:p>
        </w:tc>
        <w:tc>
          <w:tcPr>
            <w:tcW w:w="392"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2 116 189 149</w:t>
            </w:r>
          </w:p>
        </w:tc>
        <w:tc>
          <w:tcPr>
            <w:tcW w:w="396"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759 346 713</w:t>
            </w:r>
          </w:p>
        </w:tc>
        <w:tc>
          <w:tcPr>
            <w:tcW w:w="399"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1 356 842 436</w:t>
            </w:r>
          </w:p>
        </w:tc>
        <w:tc>
          <w:tcPr>
            <w:tcW w:w="448"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jc w:val="right"/>
              <w:rPr>
                <w:rFonts w:cs="Times New Roman"/>
                <w:b/>
                <w:sz w:val="16"/>
                <w:szCs w:val="16"/>
              </w:rPr>
            </w:pPr>
            <w:r w:rsidRPr="0005286F">
              <w:rPr>
                <w:rFonts w:cs="Times New Roman"/>
                <w:b/>
                <w:sz w:val="16"/>
                <w:szCs w:val="16"/>
              </w:rPr>
              <w:t>7 926 731 822</w:t>
            </w:r>
          </w:p>
        </w:tc>
        <w:tc>
          <w:tcPr>
            <w:tcW w:w="227" w:type="pct"/>
            <w:tcBorders>
              <w:top w:val="nil"/>
              <w:left w:val="nil"/>
              <w:bottom w:val="single" w:sz="4" w:space="0" w:color="auto"/>
              <w:right w:val="single" w:sz="4" w:space="0" w:color="auto"/>
            </w:tcBorders>
            <w:shd w:val="clear" w:color="auto" w:fill="auto"/>
            <w:vAlign w:val="center"/>
            <w:hideMark/>
          </w:tcPr>
          <w:p w:rsidR="000871A1" w:rsidRPr="0005286F" w:rsidRDefault="000871A1" w:rsidP="00F7781F">
            <w:pPr>
              <w:spacing w:after="0" w:line="240" w:lineRule="auto"/>
              <w:rPr>
                <w:rFonts w:cs="Times New Roman"/>
                <w:b/>
                <w:sz w:val="16"/>
                <w:szCs w:val="16"/>
              </w:rPr>
            </w:pPr>
            <w:proofErr w:type="gramStart"/>
            <w:r w:rsidRPr="0005286F">
              <w:rPr>
                <w:rFonts w:cs="Times New Roman"/>
                <w:b/>
                <w:sz w:val="16"/>
                <w:szCs w:val="16"/>
              </w:rPr>
              <w:t>73%</w:t>
            </w:r>
            <w:proofErr w:type="gramEnd"/>
          </w:p>
        </w:tc>
      </w:tr>
    </w:tbl>
    <w:p w:rsidR="000871A1" w:rsidRDefault="000871A1" w:rsidP="00F7781F">
      <w:pPr>
        <w:spacing w:after="0" w:line="240" w:lineRule="auto"/>
        <w:rPr>
          <w:rFonts w:cs="Times New Roman"/>
          <w:b/>
          <w:bCs/>
          <w:sz w:val="28"/>
          <w:szCs w:val="28"/>
        </w:rPr>
      </w:pPr>
    </w:p>
    <w:p w:rsidR="000871A1" w:rsidRDefault="000871A1">
      <w:pPr>
        <w:rPr>
          <w:rFonts w:cs="Times New Roman"/>
          <w:b/>
          <w:bCs/>
          <w:sz w:val="28"/>
          <w:szCs w:val="28"/>
        </w:rPr>
      </w:pPr>
    </w:p>
    <w:p w:rsidR="000871A1" w:rsidRDefault="000871A1">
      <w:pPr>
        <w:rPr>
          <w:rFonts w:cs="Times New Roman"/>
          <w:b/>
          <w:bCs/>
          <w:sz w:val="28"/>
          <w:szCs w:val="28"/>
        </w:rPr>
        <w:sectPr w:rsidR="000871A1" w:rsidSect="000871A1">
          <w:pgSz w:w="16838" w:h="11906" w:orient="landscape"/>
          <w:pgMar w:top="1701" w:right="1276" w:bottom="567" w:left="1134" w:header="567" w:footer="567" w:gutter="0"/>
          <w:cols w:space="1296"/>
          <w:docGrid w:linePitch="360"/>
        </w:sectPr>
      </w:pPr>
    </w:p>
    <w:p w:rsidR="00362FF3" w:rsidRPr="00362FF3" w:rsidRDefault="009952B9" w:rsidP="00362FF3">
      <w:pPr>
        <w:pStyle w:val="Antrat1"/>
      </w:pPr>
      <w:bookmarkStart w:id="60" w:name="_Toc59142153"/>
      <w:r w:rsidRPr="009952B9">
        <w:lastRenderedPageBreak/>
        <w:t>Partnerystė</w:t>
      </w:r>
      <w:bookmarkEnd w:id="48"/>
      <w:bookmarkEnd w:id="60"/>
    </w:p>
    <w:p w:rsidR="00362FF3" w:rsidRPr="003D6A98" w:rsidRDefault="00362FF3" w:rsidP="00362FF3">
      <w:pPr>
        <w:tabs>
          <w:tab w:val="left" w:pos="1134"/>
        </w:tabs>
        <w:spacing w:after="0" w:line="240" w:lineRule="auto"/>
        <w:ind w:firstLine="851"/>
        <w:jc w:val="both"/>
        <w:rPr>
          <w:rFonts w:eastAsia="Calibri" w:cs="Times New Roman"/>
          <w:sz w:val="22"/>
        </w:rPr>
      </w:pPr>
      <w:r w:rsidRPr="003D6A98">
        <w:rPr>
          <w:rFonts w:eastAsia="Calibri" w:cs="Times New Roman"/>
          <w:sz w:val="22"/>
        </w:rPr>
        <w:t>Partnerystė yra vienas svarbiausių ES sanglaudos politikos įgyvendinimo principų, kuriam skiriamas ypatingas dėmesys tiek ES, tiek nacionaliniu lygiu.</w:t>
      </w:r>
    </w:p>
    <w:p w:rsidR="00362FF3" w:rsidRPr="003D6A98" w:rsidRDefault="00362FF3" w:rsidP="00362FF3">
      <w:pPr>
        <w:tabs>
          <w:tab w:val="left" w:pos="1134"/>
        </w:tabs>
        <w:spacing w:after="0" w:line="240" w:lineRule="auto"/>
        <w:ind w:firstLine="851"/>
        <w:jc w:val="both"/>
        <w:rPr>
          <w:rFonts w:eastAsia="Calibri" w:cs="Times New Roman"/>
          <w:sz w:val="22"/>
        </w:rPr>
      </w:pPr>
      <w:r w:rsidRPr="003D6A98">
        <w:rPr>
          <w:rFonts w:eastAsia="Calibri" w:cs="Times New Roman"/>
          <w:sz w:val="22"/>
        </w:rPr>
        <w:t>Planuojant, įgyvendinant, stebint ir vertinant Programos įgyvendinimą, partnerystė grindžiama šiais principais:</w:t>
      </w:r>
    </w:p>
    <w:p w:rsidR="00362FF3" w:rsidRPr="003D6A98" w:rsidRDefault="00362FF3" w:rsidP="00362FF3">
      <w:pPr>
        <w:numPr>
          <w:ilvl w:val="0"/>
          <w:numId w:val="2"/>
        </w:numPr>
        <w:autoSpaceDE w:val="0"/>
        <w:autoSpaceDN w:val="0"/>
        <w:adjustRightInd w:val="0"/>
        <w:spacing w:after="15" w:line="240" w:lineRule="auto"/>
        <w:jc w:val="both"/>
        <w:rPr>
          <w:rFonts w:cs="Times New Roman"/>
          <w:sz w:val="22"/>
        </w:rPr>
      </w:pPr>
      <w:r w:rsidRPr="003D6A98">
        <w:rPr>
          <w:rFonts w:cs="Times New Roman"/>
          <w:b/>
          <w:bCs/>
          <w:sz w:val="22"/>
        </w:rPr>
        <w:t xml:space="preserve">Atvirumo </w:t>
      </w:r>
      <w:r w:rsidRPr="003D6A98">
        <w:rPr>
          <w:rFonts w:cs="Times New Roman"/>
          <w:sz w:val="22"/>
        </w:rPr>
        <w:t>– gali dalyvauti visų institucinių lygių ar visuomenės grupių atstovai;</w:t>
      </w:r>
    </w:p>
    <w:p w:rsidR="00362FF3" w:rsidRPr="003D6A98" w:rsidRDefault="00362FF3" w:rsidP="00362FF3">
      <w:pPr>
        <w:numPr>
          <w:ilvl w:val="0"/>
          <w:numId w:val="2"/>
        </w:numPr>
        <w:autoSpaceDE w:val="0"/>
        <w:autoSpaceDN w:val="0"/>
        <w:adjustRightInd w:val="0"/>
        <w:spacing w:after="15" w:line="240" w:lineRule="auto"/>
        <w:jc w:val="both"/>
        <w:rPr>
          <w:rFonts w:cs="Times New Roman"/>
          <w:sz w:val="22"/>
        </w:rPr>
      </w:pPr>
      <w:r w:rsidRPr="003D6A98">
        <w:rPr>
          <w:rFonts w:cs="Times New Roman"/>
          <w:b/>
          <w:bCs/>
          <w:sz w:val="22"/>
        </w:rPr>
        <w:t xml:space="preserve">Įtraukimo </w:t>
      </w:r>
      <w:r w:rsidRPr="003D6A98">
        <w:rPr>
          <w:rFonts w:cs="Times New Roman"/>
          <w:sz w:val="22"/>
        </w:rPr>
        <w:t>– partneriai įtraukiami į visus Programos įgyvendinimo etapus;</w:t>
      </w:r>
    </w:p>
    <w:p w:rsidR="00362FF3" w:rsidRPr="003D6A98" w:rsidRDefault="00362FF3" w:rsidP="00362FF3">
      <w:pPr>
        <w:numPr>
          <w:ilvl w:val="0"/>
          <w:numId w:val="2"/>
        </w:numPr>
        <w:autoSpaceDE w:val="0"/>
        <w:autoSpaceDN w:val="0"/>
        <w:adjustRightInd w:val="0"/>
        <w:spacing w:after="15" w:line="240" w:lineRule="auto"/>
        <w:jc w:val="both"/>
        <w:rPr>
          <w:rFonts w:cs="Times New Roman"/>
          <w:sz w:val="22"/>
        </w:rPr>
      </w:pPr>
      <w:r w:rsidRPr="003D6A98">
        <w:rPr>
          <w:rFonts w:cs="Times New Roman"/>
          <w:b/>
          <w:bCs/>
          <w:sz w:val="22"/>
        </w:rPr>
        <w:t xml:space="preserve">Skaidrumo </w:t>
      </w:r>
      <w:r w:rsidRPr="003D6A98">
        <w:rPr>
          <w:rFonts w:cs="Times New Roman"/>
          <w:sz w:val="22"/>
        </w:rPr>
        <w:t>– partneriams pateikiama visa reikalinga informacija;</w:t>
      </w:r>
    </w:p>
    <w:p w:rsidR="00362FF3" w:rsidRPr="003D6A98" w:rsidRDefault="00362FF3" w:rsidP="00362FF3">
      <w:pPr>
        <w:numPr>
          <w:ilvl w:val="0"/>
          <w:numId w:val="2"/>
        </w:numPr>
        <w:autoSpaceDE w:val="0"/>
        <w:autoSpaceDN w:val="0"/>
        <w:adjustRightInd w:val="0"/>
        <w:spacing w:after="15" w:line="240" w:lineRule="auto"/>
        <w:jc w:val="both"/>
        <w:rPr>
          <w:rFonts w:cs="Times New Roman"/>
          <w:sz w:val="22"/>
        </w:rPr>
      </w:pPr>
      <w:r w:rsidRPr="003D6A98">
        <w:rPr>
          <w:rFonts w:cs="Times New Roman"/>
          <w:b/>
          <w:bCs/>
          <w:sz w:val="22"/>
        </w:rPr>
        <w:t xml:space="preserve">Efektyvumo </w:t>
      </w:r>
      <w:r w:rsidRPr="003D6A98">
        <w:rPr>
          <w:rFonts w:cs="Times New Roman"/>
          <w:sz w:val="22"/>
        </w:rPr>
        <w:t>– partneriai į Programos įgyvendinimą įtraukiami pagal savo kompetencijas, laiku, jiems tinkamomis formomis ir dėl esminių klausimų;</w:t>
      </w:r>
    </w:p>
    <w:p w:rsidR="00362FF3" w:rsidRPr="003D6A98" w:rsidRDefault="00362FF3" w:rsidP="00362FF3">
      <w:pPr>
        <w:numPr>
          <w:ilvl w:val="0"/>
          <w:numId w:val="2"/>
        </w:numPr>
        <w:autoSpaceDE w:val="0"/>
        <w:autoSpaceDN w:val="0"/>
        <w:adjustRightInd w:val="0"/>
        <w:spacing w:after="0" w:line="240" w:lineRule="auto"/>
        <w:jc w:val="both"/>
        <w:rPr>
          <w:rFonts w:cs="Times New Roman"/>
          <w:sz w:val="22"/>
        </w:rPr>
      </w:pPr>
      <w:r w:rsidRPr="003D6A98">
        <w:rPr>
          <w:rFonts w:cs="Times New Roman"/>
          <w:b/>
          <w:bCs/>
          <w:sz w:val="22"/>
        </w:rPr>
        <w:t xml:space="preserve">Tarpusavio atsakomybės </w:t>
      </w:r>
      <w:r w:rsidRPr="003D6A98">
        <w:rPr>
          <w:rFonts w:cs="Times New Roman"/>
          <w:sz w:val="22"/>
        </w:rPr>
        <w:t>– partnerystė grindžiama abipusiu pasitikėjimu ir įsipareigojimu maksimaliai efektyvaus ES struktūrinių fondų lėšų panaudojimo.</w:t>
      </w:r>
    </w:p>
    <w:p w:rsidR="00362FF3" w:rsidRPr="003D6A98" w:rsidRDefault="00362FF3" w:rsidP="00362FF3">
      <w:pPr>
        <w:tabs>
          <w:tab w:val="left" w:pos="1134"/>
        </w:tabs>
        <w:spacing w:after="0" w:line="240" w:lineRule="auto"/>
        <w:ind w:firstLine="851"/>
        <w:jc w:val="both"/>
        <w:rPr>
          <w:rFonts w:eastAsia="Calibri" w:cs="Times New Roman"/>
          <w:sz w:val="22"/>
        </w:rPr>
      </w:pPr>
      <w:r w:rsidRPr="003D6A98">
        <w:rPr>
          <w:rFonts w:eastAsia="Calibri" w:cs="Times New Roman"/>
          <w:sz w:val="22"/>
        </w:rPr>
        <w:t>Partnerystės principas, kitaip nei kiti horizontalūs principai, nėra sukoncentruotas į tam tikrų tematinių iššūkių sukeliamų problemų sprendimą. Tai veikiau yra būdas pasiekti geresnio Programos įgyvendinimo proceso ir rezultatų trijuose lygmenyse:</w:t>
      </w:r>
    </w:p>
    <w:p w:rsidR="00362FF3" w:rsidRPr="003D6A98" w:rsidRDefault="00362FF3" w:rsidP="00362FF3">
      <w:pPr>
        <w:tabs>
          <w:tab w:val="left" w:pos="1134"/>
        </w:tabs>
        <w:spacing w:after="0" w:line="240" w:lineRule="auto"/>
        <w:ind w:firstLine="851"/>
        <w:jc w:val="both"/>
        <w:rPr>
          <w:rFonts w:eastAsia="Calibri" w:cs="Times New Roman"/>
          <w:sz w:val="22"/>
        </w:rPr>
      </w:pPr>
      <w:r w:rsidRPr="003D6A98">
        <w:rPr>
          <w:rFonts w:eastAsia="Calibri" w:cs="Times New Roman"/>
          <w:sz w:val="22"/>
        </w:rPr>
        <w:t xml:space="preserve">• </w:t>
      </w:r>
      <w:r w:rsidRPr="003D6A98">
        <w:rPr>
          <w:rFonts w:eastAsia="Calibri" w:cs="Times New Roman"/>
          <w:b/>
          <w:sz w:val="22"/>
        </w:rPr>
        <w:t>Sisteminiu lygiu</w:t>
      </w:r>
      <w:r w:rsidRPr="003D6A98">
        <w:rPr>
          <w:rFonts w:eastAsia="Calibri" w:cs="Times New Roman"/>
          <w:sz w:val="22"/>
        </w:rPr>
        <w:t xml:space="preserve"> praskaidrina ir palengvina sprendimų priėmimo procesą; sustiprina institucijų administracinius gebėjimus, </w:t>
      </w:r>
      <w:proofErr w:type="spellStart"/>
      <w:r w:rsidRPr="003D6A98">
        <w:rPr>
          <w:rFonts w:eastAsia="Calibri" w:cs="Times New Roman"/>
          <w:sz w:val="22"/>
        </w:rPr>
        <w:t>tarpinstitucinį</w:t>
      </w:r>
      <w:proofErr w:type="spellEnd"/>
      <w:r w:rsidRPr="003D6A98">
        <w:rPr>
          <w:rFonts w:eastAsia="Calibri" w:cs="Times New Roman"/>
          <w:sz w:val="22"/>
        </w:rPr>
        <w:t xml:space="preserve"> koordinavimą ir bendradarbiavimą.</w:t>
      </w:r>
    </w:p>
    <w:p w:rsidR="00362FF3" w:rsidRPr="003D6A98" w:rsidRDefault="00362FF3" w:rsidP="00362FF3">
      <w:pPr>
        <w:tabs>
          <w:tab w:val="left" w:pos="1134"/>
        </w:tabs>
        <w:spacing w:after="0" w:line="240" w:lineRule="auto"/>
        <w:ind w:firstLine="851"/>
        <w:jc w:val="both"/>
        <w:rPr>
          <w:rFonts w:eastAsia="Calibri" w:cs="Times New Roman"/>
          <w:sz w:val="22"/>
        </w:rPr>
      </w:pPr>
      <w:r w:rsidRPr="003D6A98">
        <w:rPr>
          <w:rFonts w:eastAsia="Calibri" w:cs="Times New Roman"/>
          <w:sz w:val="22"/>
        </w:rPr>
        <w:t xml:space="preserve">• </w:t>
      </w:r>
      <w:r w:rsidRPr="003D6A98">
        <w:rPr>
          <w:rFonts w:eastAsia="Calibri" w:cs="Times New Roman"/>
          <w:b/>
          <w:sz w:val="22"/>
        </w:rPr>
        <w:t>Programiniu lygiu</w:t>
      </w:r>
      <w:r w:rsidRPr="003D6A98">
        <w:rPr>
          <w:rFonts w:eastAsia="Calibri" w:cs="Times New Roman"/>
          <w:sz w:val="22"/>
        </w:rPr>
        <w:t xml:space="preserve"> padidina Programos efektyvumą, </w:t>
      </w:r>
      <w:proofErr w:type="spellStart"/>
      <w:r w:rsidRPr="003D6A98">
        <w:rPr>
          <w:rFonts w:eastAsia="Calibri" w:cs="Times New Roman"/>
          <w:sz w:val="22"/>
        </w:rPr>
        <w:t>stebėseną</w:t>
      </w:r>
      <w:proofErr w:type="spellEnd"/>
      <w:r w:rsidRPr="003D6A98">
        <w:rPr>
          <w:rFonts w:eastAsia="Calibri" w:cs="Times New Roman"/>
          <w:sz w:val="22"/>
        </w:rPr>
        <w:t xml:space="preserve"> ir vertinimą; programų įgyvendinimo etape atsiranda galimybė greičiau priimti kokybiškus sprendimus.</w:t>
      </w:r>
    </w:p>
    <w:p w:rsidR="00362FF3" w:rsidRPr="003D6A98" w:rsidRDefault="00362FF3" w:rsidP="00362FF3">
      <w:pPr>
        <w:tabs>
          <w:tab w:val="left" w:pos="1134"/>
        </w:tabs>
        <w:spacing w:after="0" w:line="240" w:lineRule="auto"/>
        <w:ind w:firstLine="851"/>
        <w:jc w:val="both"/>
        <w:rPr>
          <w:rFonts w:eastAsia="Calibri" w:cs="Times New Roman"/>
          <w:sz w:val="22"/>
        </w:rPr>
      </w:pPr>
      <w:r w:rsidRPr="003D6A98">
        <w:rPr>
          <w:rFonts w:eastAsia="Calibri" w:cs="Times New Roman"/>
          <w:sz w:val="22"/>
        </w:rPr>
        <w:t xml:space="preserve">• </w:t>
      </w:r>
      <w:r w:rsidRPr="003D6A98">
        <w:rPr>
          <w:rFonts w:eastAsia="Calibri" w:cs="Times New Roman"/>
          <w:b/>
          <w:sz w:val="22"/>
        </w:rPr>
        <w:t>Projektų lygiu</w:t>
      </w:r>
      <w:r w:rsidRPr="003D6A98">
        <w:rPr>
          <w:rFonts w:eastAsia="Calibri" w:cs="Times New Roman"/>
          <w:sz w:val="22"/>
        </w:rPr>
        <w:t xml:space="preserve"> išlaiko tęstinį projektų aktualumą, sąsajas su nacionalinėmis ir ES </w:t>
      </w:r>
      <w:proofErr w:type="spellStart"/>
      <w:r w:rsidRPr="003D6A98">
        <w:rPr>
          <w:rFonts w:eastAsia="Calibri" w:cs="Times New Roman"/>
          <w:sz w:val="22"/>
        </w:rPr>
        <w:t>politikomis</w:t>
      </w:r>
      <w:proofErr w:type="spellEnd"/>
      <w:r w:rsidRPr="003D6A98">
        <w:rPr>
          <w:rFonts w:eastAsia="Calibri" w:cs="Times New Roman"/>
          <w:sz w:val="22"/>
        </w:rPr>
        <w:t>, formuoja formalius ir neformalius tinklus informacijos apsikeitimui, įdeda daugiau pastangų dėl projektų sėkmės.</w:t>
      </w:r>
    </w:p>
    <w:p w:rsidR="00362FF3" w:rsidRPr="003D6A98" w:rsidRDefault="00362FF3" w:rsidP="00362FF3">
      <w:pPr>
        <w:tabs>
          <w:tab w:val="left" w:pos="1134"/>
        </w:tabs>
        <w:spacing w:after="0" w:line="240" w:lineRule="auto"/>
        <w:ind w:firstLine="851"/>
        <w:jc w:val="both"/>
        <w:rPr>
          <w:rFonts w:eastAsia="Calibri" w:cs="Times New Roman"/>
          <w:sz w:val="22"/>
        </w:rPr>
      </w:pPr>
      <w:r w:rsidRPr="003D6A98">
        <w:rPr>
          <w:rFonts w:eastAsia="Calibri" w:cs="Times New Roman"/>
          <w:sz w:val="22"/>
        </w:rPr>
        <w:t>Partnerystės principo įgyvendinimas organizuojamas vadovaujantis 2014 m. sausio 7 d. Europos Komisijos deleguotojo reglamentu (ES) Nr. 240/2014 „Dėl Europos struktūrinių ir investicinių fondų Europos partnerystės elgesio kodekso“ per visą Programos ciklą, t. y. rengiant, įgyvendinant, stebint ir vertinant Programą.</w:t>
      </w:r>
    </w:p>
    <w:p w:rsidR="00362FF3" w:rsidRPr="003D6A98" w:rsidRDefault="00362FF3" w:rsidP="00362FF3">
      <w:pPr>
        <w:tabs>
          <w:tab w:val="left" w:pos="1134"/>
        </w:tabs>
        <w:spacing w:after="0" w:line="240" w:lineRule="auto"/>
        <w:ind w:firstLine="851"/>
        <w:jc w:val="both"/>
        <w:rPr>
          <w:rFonts w:eastAsia="Calibri" w:cs="Times New Roman"/>
          <w:sz w:val="22"/>
        </w:rPr>
      </w:pPr>
      <w:r w:rsidRPr="003D6A98">
        <w:rPr>
          <w:rFonts w:eastAsia="Calibri" w:cs="Times New Roman"/>
          <w:sz w:val="22"/>
        </w:rPr>
        <w:t>Remiantis Europos partnerystės elgesio kodo nuostatomis ir įgyvendinant partnerystės principą buvo priimtos Atsakomybės ir funkcijų pasiskirstymo tarp institucijų taisyklės, kuriomis yra įtvirtinamas partnerių įtraukimas į visus Programos etapus.</w:t>
      </w:r>
    </w:p>
    <w:p w:rsidR="00362FF3" w:rsidRPr="003D6A98" w:rsidRDefault="00362FF3" w:rsidP="00362FF3">
      <w:pPr>
        <w:tabs>
          <w:tab w:val="left" w:pos="1134"/>
        </w:tabs>
        <w:spacing w:after="0" w:line="240" w:lineRule="auto"/>
        <w:ind w:firstLine="851"/>
        <w:jc w:val="both"/>
        <w:rPr>
          <w:rFonts w:eastAsia="Calibri" w:cs="Times New Roman"/>
          <w:sz w:val="22"/>
        </w:rPr>
      </w:pPr>
      <w:r w:rsidRPr="003D6A98">
        <w:rPr>
          <w:rFonts w:eastAsia="Calibri" w:cs="Times New Roman"/>
          <w:sz w:val="22"/>
        </w:rPr>
        <w:t>Siekiant kuo geresnio ir efektyvesnio valdžios institucijų ir partnerių bendradarbiavimo bei partnerystės principo įgyvendinimo, buvo sudarytos mokymų programos „Partnerių dalyvavimo galimybės ES investicijų administravimo procese“ ir adaptuotos skirtingoms tikslinėms grupėms: NVO, verslui ir profsąjungoms, savivaldybėms. Šiuose mokymuose 2018–2019 m. dalyvavo apie 150 partnerių.</w:t>
      </w:r>
    </w:p>
    <w:p w:rsidR="00362FF3" w:rsidRPr="003D6A98" w:rsidRDefault="00362FF3" w:rsidP="00362FF3">
      <w:pPr>
        <w:tabs>
          <w:tab w:val="left" w:pos="1134"/>
        </w:tabs>
        <w:spacing w:after="0" w:line="240" w:lineRule="auto"/>
        <w:ind w:firstLine="851"/>
        <w:jc w:val="both"/>
        <w:rPr>
          <w:rFonts w:eastAsia="Calibri" w:cs="Times New Roman"/>
          <w:sz w:val="22"/>
        </w:rPr>
      </w:pPr>
      <w:r w:rsidRPr="003D6A98">
        <w:rPr>
          <w:rFonts w:eastAsia="Calibri" w:cs="Times New Roman"/>
          <w:sz w:val="22"/>
        </w:rPr>
        <w:t>2019 m. atliktas 2014–2020 m. ES fondų investicijų veiksmų programos (toliau – Veiksmų programa) tarpinis vertimas nagrinėjo kaip laikomasi partnerystės principo įgyvendinant šią programą ir nustatė, kad principas buvo taikomas iš dalies efektyviai, tačiau reikia tam tikrų palaikymo ir aktyvinimo priemonių.</w:t>
      </w:r>
    </w:p>
    <w:p w:rsidR="00362FF3" w:rsidRPr="003D6A98" w:rsidRDefault="00362FF3" w:rsidP="00362FF3">
      <w:pPr>
        <w:tabs>
          <w:tab w:val="left" w:pos="1134"/>
        </w:tabs>
        <w:spacing w:after="0" w:line="240" w:lineRule="auto"/>
        <w:ind w:firstLine="851"/>
        <w:jc w:val="both"/>
        <w:rPr>
          <w:rFonts w:eastAsia="Calibri" w:cs="Times New Roman"/>
          <w:sz w:val="22"/>
        </w:rPr>
      </w:pPr>
      <w:r w:rsidRPr="003D6A98">
        <w:rPr>
          <w:rFonts w:eastAsia="Calibri" w:cs="Times New Roman"/>
          <w:sz w:val="22"/>
        </w:rPr>
        <w:t xml:space="preserve">Pradedant planuoti naujojo laikotarpio ES fondų investicijas, partneriai, sudaryti iš regionų ir vietos lygmens miestų ir kitų viešojo sektoriaus institucijų, ekonominių ir socialinių partnerių bei atitinkamų įstaigų, atstovaujančių pilietinei visuomenei, aplinkos apsaugos srities partnerių ir subjektų, atsakingų už socialinės įtraukties, pagrindinių teisių, neįgaliųjų teisių, lyčių lygybės ir nediskriminavimo skatinimą (toliau – partneriai), buvo įtraukti į parengiamuosius programavimo darbus. 2018 m. buvo atliktas </w:t>
      </w:r>
      <w:r w:rsidRPr="003D6A98">
        <w:rPr>
          <w:rFonts w:eastAsia="Calibri" w:cs="Times New Roman"/>
          <w:i/>
          <w:sz w:val="22"/>
        </w:rPr>
        <w:t xml:space="preserve">Lietuvos ūkio sektorių finansavimo po 2020 m. </w:t>
      </w:r>
      <w:r w:rsidRPr="003D6A98">
        <w:rPr>
          <w:rFonts w:eastAsia="Calibri" w:cs="Times New Roman"/>
          <w:sz w:val="22"/>
        </w:rPr>
        <w:t>vertinimas, kuriuo buvo siekiama optimizuoti valstybės intervencijas, siekiant tvaraus visuomenės gyvenimo kokybės užtikrinimo vidutiniu ir ilguoju laikotarpiu. Vadovaujančioji institucija, siekdama sustiprinti partnerių vaidmenį, planuojant ir panaudojant ES investicijas, įtraukė juos į 14 parengiamųjų susitikimų ir į 16 apibendrintų diskusijų kiekvienai ūkio sričiai. Juose buvo tariamasi dėl būsimų investicinių prioritetų ir krypčių bei dėl valstybės intervencijų optimizavimo svarbiausiose viešosios politikos srityse.</w:t>
      </w:r>
    </w:p>
    <w:p w:rsidR="00362FF3" w:rsidRPr="003D6A98" w:rsidRDefault="00362FF3" w:rsidP="00362FF3">
      <w:pPr>
        <w:tabs>
          <w:tab w:val="left" w:pos="1134"/>
        </w:tabs>
        <w:spacing w:after="0" w:line="240" w:lineRule="auto"/>
        <w:ind w:firstLine="851"/>
        <w:jc w:val="both"/>
        <w:rPr>
          <w:rFonts w:eastAsia="Calibri" w:cs="Times New Roman"/>
          <w:sz w:val="22"/>
        </w:rPr>
      </w:pPr>
      <w:r w:rsidRPr="003D6A98">
        <w:rPr>
          <w:rFonts w:eastAsia="Calibri" w:cs="Times New Roman"/>
          <w:sz w:val="22"/>
        </w:rPr>
        <w:t xml:space="preserve">Rengiantis 2021–2027 m. programavimo laikotarpiui, partnerių suinteresuotumas dalyvauti pasirengimo ir įgyvendinimo procese didėjo. Partnerių įtraukimo principui ir informacijos sklaidai užtikrinti buvo sukurtas naujas internetinis puslapis, skirtas 2021–2027 m. pasirengimui </w:t>
      </w:r>
      <w:hyperlink r:id="rId16" w:history="1">
        <w:r w:rsidRPr="003D6A98">
          <w:rPr>
            <w:rFonts w:eastAsia="Calibri" w:cs="Times New Roman"/>
            <w:sz w:val="22"/>
            <w:u w:val="single"/>
          </w:rPr>
          <w:t>https://www.esinvesticijos.lt/lt//pasirengimas-2021-2027/</w:t>
        </w:r>
      </w:hyperlink>
      <w:r w:rsidRPr="003D6A98">
        <w:rPr>
          <w:rFonts w:eastAsia="Calibri" w:cs="Times New Roman"/>
          <w:sz w:val="22"/>
        </w:rPr>
        <w:t>.</w:t>
      </w:r>
    </w:p>
    <w:p w:rsidR="00362FF3" w:rsidRPr="003D6A98" w:rsidRDefault="00362FF3" w:rsidP="00362FF3">
      <w:pPr>
        <w:tabs>
          <w:tab w:val="left" w:pos="1134"/>
        </w:tabs>
        <w:spacing w:after="0" w:line="240" w:lineRule="auto"/>
        <w:ind w:firstLine="851"/>
        <w:jc w:val="both"/>
        <w:rPr>
          <w:rFonts w:eastAsia="Calibri" w:cs="Times New Roman"/>
          <w:sz w:val="22"/>
        </w:rPr>
      </w:pPr>
      <w:r w:rsidRPr="003D6A98">
        <w:rPr>
          <w:rFonts w:eastAsia="Calibri" w:cs="Times New Roman"/>
          <w:sz w:val="22"/>
        </w:rPr>
        <w:t xml:space="preserve">Ministerijos, planuodamos naujas investavimo kryptis ir prieš pateikdamos jas vadovaujančiai institucijai, buvo įpareigotos organizuoti aptarimus su savo srities partneriais. Visų 2019 m. susitikimų </w:t>
      </w:r>
      <w:r w:rsidRPr="003D6A98">
        <w:rPr>
          <w:rFonts w:eastAsia="Calibri" w:cs="Times New Roman"/>
          <w:sz w:val="22"/>
        </w:rPr>
        <w:lastRenderedPageBreak/>
        <w:t xml:space="preserve">medžiaga sukelta internetiniame puslapyje </w:t>
      </w:r>
      <w:hyperlink r:id="rId17" w:history="1">
        <w:r w:rsidRPr="003D6A98">
          <w:rPr>
            <w:rFonts w:eastAsia="Calibri" w:cs="Times New Roman"/>
            <w:sz w:val="22"/>
            <w:u w:val="single"/>
          </w:rPr>
          <w:t>https://www.esinvesticijos.lt/lt//pasirengimas-2021-2027/2021-2027-m-es-fondu-investavimo-krypciu-aptarimai-su-partneriais/</w:t>
        </w:r>
      </w:hyperlink>
      <w:r w:rsidRPr="003D6A98">
        <w:rPr>
          <w:rFonts w:eastAsia="Calibri" w:cs="Times New Roman"/>
          <w:sz w:val="22"/>
        </w:rPr>
        <w:t>.</w:t>
      </w:r>
    </w:p>
    <w:p w:rsidR="00362FF3" w:rsidRPr="003D6A98" w:rsidRDefault="00362FF3" w:rsidP="00362FF3">
      <w:pPr>
        <w:tabs>
          <w:tab w:val="left" w:pos="1134"/>
        </w:tabs>
        <w:spacing w:after="0" w:line="240" w:lineRule="auto"/>
        <w:ind w:firstLine="851"/>
        <w:jc w:val="both"/>
        <w:rPr>
          <w:rFonts w:eastAsia="Calibri" w:cs="Times New Roman"/>
          <w:sz w:val="22"/>
        </w:rPr>
      </w:pPr>
      <w:r w:rsidRPr="003D6A98">
        <w:rPr>
          <w:rFonts w:eastAsia="Calibri" w:cs="Times New Roman"/>
          <w:sz w:val="22"/>
        </w:rPr>
        <w:t xml:space="preserve">Įvertinus tai, kad Veiksmų programos įgyvendinime ir naujai kuriamos Programos rengime dalyvauja tie patys partneriai, buvo nutarta nekurti naujos Programos rengimo komisijos, taip nedidinat administracinės naštos. Naujos programos investicinės krytys pagal viešosios politikos sritis buvo pristatomos partneriams specialiuose Veiksmų programos </w:t>
      </w:r>
      <w:proofErr w:type="spellStart"/>
      <w:r w:rsidRPr="003D6A98">
        <w:rPr>
          <w:rFonts w:eastAsia="Calibri" w:cs="Times New Roman"/>
          <w:sz w:val="22"/>
        </w:rPr>
        <w:t>stebėsenos</w:t>
      </w:r>
      <w:proofErr w:type="spellEnd"/>
      <w:r w:rsidRPr="003D6A98">
        <w:rPr>
          <w:rFonts w:eastAsia="Calibri" w:cs="Times New Roman"/>
          <w:sz w:val="22"/>
        </w:rPr>
        <w:t xml:space="preserve"> komiteto posėdžiuose. 2019 m. buvo pristatyti ir aptarti visi 5 naujos Programos prioritetai.</w:t>
      </w:r>
    </w:p>
    <w:p w:rsidR="00362FF3" w:rsidRPr="003D6A98" w:rsidRDefault="00362FF3" w:rsidP="00362FF3">
      <w:pPr>
        <w:tabs>
          <w:tab w:val="left" w:pos="1134"/>
        </w:tabs>
        <w:spacing w:after="0" w:line="240" w:lineRule="auto"/>
        <w:ind w:firstLine="851"/>
        <w:jc w:val="both"/>
        <w:rPr>
          <w:rFonts w:cs="Times New Roman"/>
          <w:sz w:val="22"/>
        </w:rPr>
      </w:pPr>
      <w:r w:rsidRPr="003D6A98">
        <w:rPr>
          <w:rFonts w:cs="Times New Roman"/>
          <w:sz w:val="22"/>
        </w:rPr>
        <w:t>2020 m. pasikeitus situacijai dėl karantino sukeltų apribojimų, planuotos apskritojo stalo diskusijos su partneriais, rugpjūčio – rugsėjo mėn. buvo organizuotos nuotoliniu būdu: įvyko 10 teminių diskusijų. Tuo pačiu metu platformoje e. pilietis buvo organizuotos ir rašytinės tikslinės konsultacijos (visuomenės apklausa).</w:t>
      </w:r>
    </w:p>
    <w:p w:rsidR="00362FF3" w:rsidRPr="003D6A98" w:rsidRDefault="00362FF3" w:rsidP="00362FF3">
      <w:pPr>
        <w:tabs>
          <w:tab w:val="left" w:pos="1134"/>
        </w:tabs>
        <w:spacing w:after="0" w:line="240" w:lineRule="auto"/>
        <w:ind w:firstLine="851"/>
        <w:jc w:val="both"/>
        <w:rPr>
          <w:rFonts w:cs="Times New Roman"/>
          <w:sz w:val="22"/>
        </w:rPr>
      </w:pPr>
      <w:r w:rsidRPr="003D6A98">
        <w:rPr>
          <w:rFonts w:cs="Times New Roman"/>
          <w:sz w:val="22"/>
        </w:rPr>
        <w:t>Viešosiose diskusijoje iš viso dalyvavo apie 200 skirtingų institucijų atstovų, ekspertų, suinteresuotų šalių atstovų. Daugiausiai siūlymų pateikta didžiausią uždavinių skaičių turintiems prioritetams: „Socialiai atsakingesnė Lietuva“ (118 siūlymų) ir „Žalesnė Lietuva“ (65 siūlymai). Siekiant taiklesnio ir tvaresnio investicijų planavimo ir jų suderinamumo viešųjų diskusijų metu išsakytos pastabos ir siūlymai įvertintos ministerijų bei ekspertų ir pagal juos atitinkamai tobulinami Programos prioritetų aprašymai.</w:t>
      </w:r>
    </w:p>
    <w:p w:rsidR="00362FF3" w:rsidRPr="003D6A98" w:rsidRDefault="00362FF3" w:rsidP="00362FF3">
      <w:pPr>
        <w:tabs>
          <w:tab w:val="left" w:pos="1134"/>
        </w:tabs>
        <w:spacing w:after="0" w:line="240" w:lineRule="auto"/>
        <w:ind w:firstLine="567"/>
        <w:jc w:val="both"/>
        <w:rPr>
          <w:rFonts w:cs="Times New Roman"/>
          <w:sz w:val="22"/>
        </w:rPr>
      </w:pPr>
      <w:r w:rsidRPr="003D6A98">
        <w:rPr>
          <w:rFonts w:cs="Times New Roman"/>
          <w:sz w:val="22"/>
        </w:rPr>
        <w:t xml:space="preserve">Minėtus pasiūlymus pagal jų pobūdį galima suskirstyti į 2 grupes: tai horizontalieji komentarai, taikytini visai programai ir jos investicijoms bei konkretūs pasiūlymai tam tikrose srityse. Partneriai, ekspertai ir visuomenės atstovai siūlo daugiau dėmesio skirti investicijų tvarumui, jų grąžai ir užtikrinimo tolygumui, uždavinyje veiklas formuoti per vieningą sisteminį požiūrį, priemones </w:t>
      </w:r>
      <w:proofErr w:type="spellStart"/>
      <w:r w:rsidRPr="003D6A98">
        <w:rPr>
          <w:rFonts w:cs="Times New Roman"/>
          <w:sz w:val="22"/>
        </w:rPr>
        <w:t>prioritetizuoti</w:t>
      </w:r>
      <w:proofErr w:type="spellEnd"/>
      <w:r w:rsidRPr="003D6A98">
        <w:rPr>
          <w:rFonts w:cs="Times New Roman"/>
          <w:sz w:val="22"/>
        </w:rPr>
        <w:t xml:space="preserve"> pagal jų efektyvumą. Būtina taikyti universalaus dizaino principus ir gerinti infrastruktūros kokybę, didinti paslaugų sąveikumą. Įgyvendinant veiklas siūloma plačiau pasitelkti BIVP, VVG, NVO ir pilietines organizacijas, plėtoti </w:t>
      </w:r>
      <w:proofErr w:type="spellStart"/>
      <w:r w:rsidRPr="003D6A98">
        <w:rPr>
          <w:rFonts w:cs="Times New Roman"/>
          <w:sz w:val="22"/>
        </w:rPr>
        <w:t>savanorystę</w:t>
      </w:r>
      <w:proofErr w:type="spellEnd"/>
      <w:r w:rsidRPr="003D6A98">
        <w:rPr>
          <w:rFonts w:cs="Times New Roman"/>
          <w:sz w:val="22"/>
        </w:rPr>
        <w:t>. Atkreipiamas dėmesys į visuomenės švietimo, administracinių gebėjimų stiprinimo, kompetencijų ugdymo, ministerijų glaudaus bendradarbiavimo, partnerių įtraukimo, tinkamos komunikacijos ir koordinavimo, aiškaus atsakomybių pasidalijimo svarbą. Pateikti pasiūlymai veiklų aprašymų tikslinimo, koregavimo, detalizavimo bei programos įgyvendinimo aspektais.</w:t>
      </w:r>
    </w:p>
    <w:p w:rsidR="00362FF3" w:rsidRPr="003D6A98" w:rsidRDefault="00362FF3" w:rsidP="00362FF3">
      <w:pPr>
        <w:tabs>
          <w:tab w:val="left" w:pos="1134"/>
        </w:tabs>
        <w:spacing w:after="0" w:line="240" w:lineRule="auto"/>
        <w:ind w:firstLine="851"/>
        <w:jc w:val="both"/>
        <w:rPr>
          <w:rFonts w:cs="Times New Roman"/>
          <w:sz w:val="22"/>
        </w:rPr>
      </w:pPr>
      <w:r w:rsidRPr="003D6A98">
        <w:rPr>
          <w:rFonts w:cs="Times New Roman"/>
          <w:sz w:val="22"/>
        </w:rPr>
        <w:t xml:space="preserve">Viešųjų diskusijų dalyvių nuomone, mokslo ir verslo pasitikėjimas bei bendradarbiavimas yra būtina sąlyga siekiant proveržio MTEP srityje. Pabrėžta ekonomikos atsparumui skirtų priemonių svarba. Socialiniai ir ekonominiai partneriai per </w:t>
      </w:r>
      <w:proofErr w:type="spellStart"/>
      <w:r w:rsidRPr="003D6A98">
        <w:rPr>
          <w:rFonts w:cs="Times New Roman"/>
          <w:sz w:val="22"/>
        </w:rPr>
        <w:t>inovatyvius</w:t>
      </w:r>
      <w:proofErr w:type="spellEnd"/>
      <w:r w:rsidRPr="003D6A98">
        <w:rPr>
          <w:rFonts w:cs="Times New Roman"/>
          <w:sz w:val="22"/>
        </w:rPr>
        <w:t xml:space="preserve"> technologinius sprendimus yra motyvuoti siekti energijos vartojimo efektyvumo ir atsinaujinančios energijos naudojimo. Vis didesnį dėmesį skiriant klimato kaitos klausimams, siūloma nustatyti daugiau reguliacinių (ribojimo) priemonių ir jas derinti su investicinėmis, kad būtų gerinama gyvenamosios aplinkos kokybė bei mažinama miestų ir regionų tarša. Planuojant investicijas vandens telkinių būklės gerinimui, siūlyta jas derinti su kitų finansavimo šaltinių (pvz., EUŽFKP) priemonėmis. Žiedinės ekonomikos srityje partneriai atkreipė dėmesį, jog per daug dėmesio skiriama atliekoms, ir per mažai ekonomikai. Junglumą gerinti padėtų magistralinių šviesolaidžių tinklų plėtra, skirtingų transporto rūšių integravimas. Socialinės apsaugos srityje rekomenduota nesusitelkti tik į fizinio darbo vietų saugumo užtikrinimą, taip pat rekomenduojama gerinti teisinę bazę socialiniams verslui. Švietimo srityje pabrėžta socialinių kompetencijų, holistinio švietimo svarba. Sveikatos srities intervencijas socialiniai parteriai siūlo derinti su intervencijomis kitose viešosios politikos srityse, siekiant skatinti sveikatos srities inovacijas, diegti daugiau skaitmeninių sprendimų, plėtoti telemediciną. Socialiniai partneriai regioninių intervencijų srityje baiminasi, kad nebūtų koncentruojamasi tik į potencialą turinčius regionus, nes investicijų koncentravimas gali sukelti socialines, paslaugų neprieinamumo, ekologines ir kt. problemas. Viešosiose diskusijose pageidauta platesnio regioninių intervencijų ir administravimo modelio pristatymo Regionų plėtros tarybose.</w:t>
      </w:r>
    </w:p>
    <w:p w:rsidR="00362FF3" w:rsidRPr="003D6A98" w:rsidRDefault="00362FF3" w:rsidP="00362FF3">
      <w:pPr>
        <w:tabs>
          <w:tab w:val="left" w:pos="1134"/>
        </w:tabs>
        <w:spacing w:after="0" w:line="240" w:lineRule="auto"/>
        <w:ind w:firstLine="851"/>
        <w:jc w:val="both"/>
        <w:rPr>
          <w:rFonts w:cs="Times New Roman"/>
          <w:sz w:val="22"/>
        </w:rPr>
      </w:pPr>
      <w:r w:rsidRPr="003D6A98">
        <w:rPr>
          <w:rFonts w:cs="Times New Roman"/>
          <w:sz w:val="22"/>
        </w:rPr>
        <w:t>Po visuomenės apklausos ir diskusijų su partneriais parengti susitikimų apibendrinimai ir pateiktos konkrečios rekomendacijos atitinkamiems programos prioritetams. Visa informacija apie iniciatyvos rezultatus paskelbta ES investicijų tinklapyje: https://www.esinvesticijos.lt/lt//pasirengimas-2021-2027/2021-2027-m-es-fondu</w:t>
      </w:r>
      <w:proofErr w:type="gramStart"/>
      <w:r w:rsidRPr="003D6A98">
        <w:rPr>
          <w:rFonts w:cs="Times New Roman"/>
          <w:sz w:val="22"/>
        </w:rPr>
        <w:t>-</w:t>
      </w:r>
      <w:proofErr w:type="gramEnd"/>
      <w:r w:rsidRPr="003D6A98">
        <w:rPr>
          <w:rFonts w:cs="Times New Roman"/>
          <w:sz w:val="22"/>
        </w:rPr>
        <w:t>investavimo-krypciu-aptarimai-su-partneriais/10-teminiu-diskusiju-ir-visuomenes-apklausa-del-2021-2027-m-es-fondu-investavimo-krypciu</w:t>
      </w:r>
    </w:p>
    <w:p w:rsidR="00362FF3" w:rsidRPr="003D6A98" w:rsidRDefault="00362FF3" w:rsidP="00362FF3">
      <w:pPr>
        <w:tabs>
          <w:tab w:val="left" w:pos="1134"/>
        </w:tabs>
        <w:spacing w:after="0" w:line="240" w:lineRule="auto"/>
        <w:ind w:firstLine="851"/>
        <w:jc w:val="both"/>
        <w:rPr>
          <w:rFonts w:eastAsia="Calibri" w:cs="Times New Roman"/>
          <w:sz w:val="22"/>
        </w:rPr>
      </w:pPr>
      <w:r w:rsidRPr="003D6A98">
        <w:rPr>
          <w:rFonts w:eastAsia="Calibri" w:cs="Times New Roman"/>
          <w:sz w:val="22"/>
        </w:rPr>
        <w:t xml:space="preserve">Partnerystei skatinimui ateityje numatoma įgyvendinti šias </w:t>
      </w:r>
      <w:r w:rsidRPr="003D6A98">
        <w:rPr>
          <w:rFonts w:eastAsia="Calibri" w:cs="Times New Roman"/>
          <w:iCs/>
          <w:sz w:val="22"/>
          <w:lang w:eastAsia="lt-LT"/>
        </w:rPr>
        <w:t>vadovaujančiosios institucijos</w:t>
      </w:r>
      <w:r w:rsidRPr="003D6A98">
        <w:rPr>
          <w:rFonts w:eastAsia="Calibri" w:cs="Times New Roman"/>
          <w:sz w:val="22"/>
        </w:rPr>
        <w:t xml:space="preserve"> iniciatyvas:</w:t>
      </w:r>
    </w:p>
    <w:p w:rsidR="00362FF3" w:rsidRPr="003D6A98" w:rsidRDefault="00362FF3" w:rsidP="00362FF3">
      <w:pPr>
        <w:numPr>
          <w:ilvl w:val="0"/>
          <w:numId w:val="3"/>
        </w:numPr>
        <w:tabs>
          <w:tab w:val="left" w:pos="851"/>
        </w:tabs>
        <w:autoSpaceDE w:val="0"/>
        <w:autoSpaceDN w:val="0"/>
        <w:adjustRightInd w:val="0"/>
        <w:spacing w:after="0" w:line="240" w:lineRule="auto"/>
        <w:jc w:val="both"/>
        <w:rPr>
          <w:sz w:val="22"/>
          <w:lang w:eastAsia="lt-LT"/>
        </w:rPr>
      </w:pPr>
      <w:r w:rsidRPr="003D6A98">
        <w:rPr>
          <w:rFonts w:eastAsia="Calibri" w:cs="Times New Roman"/>
          <w:sz w:val="22"/>
          <w:lang w:eastAsia="lt-LT"/>
        </w:rPr>
        <w:t xml:space="preserve">Nuolat bus papildoma ES investicijos tinklapyje </w:t>
      </w:r>
      <w:r w:rsidRPr="003D6A98">
        <w:rPr>
          <w:rFonts w:cs="Times New Roman"/>
          <w:sz w:val="22"/>
        </w:rPr>
        <w:t>https://www.esinvesticijos.lt/</w:t>
      </w:r>
      <w:r w:rsidRPr="003D6A98">
        <w:rPr>
          <w:rFonts w:asciiTheme="minorHAnsi" w:hAnsiTheme="minorHAnsi"/>
          <w:sz w:val="22"/>
        </w:rPr>
        <w:t xml:space="preserve"> </w:t>
      </w:r>
      <w:r w:rsidRPr="003D6A98">
        <w:rPr>
          <w:rFonts w:eastAsia="Calibri" w:cs="Times New Roman"/>
          <w:sz w:val="22"/>
          <w:lang w:eastAsia="lt-LT"/>
        </w:rPr>
        <w:t>įdiegta partneriams skirta atskira skiltis, kurioje talpinama jiems aktuali informacija (metodinės gairės, informacija apie renginius, teisės aktų projektai pastaboms);</w:t>
      </w:r>
    </w:p>
    <w:p w:rsidR="00362FF3" w:rsidRPr="003D6A98" w:rsidRDefault="00362FF3" w:rsidP="00362FF3">
      <w:pPr>
        <w:numPr>
          <w:ilvl w:val="0"/>
          <w:numId w:val="3"/>
        </w:numPr>
        <w:tabs>
          <w:tab w:val="left" w:pos="851"/>
        </w:tabs>
        <w:autoSpaceDE w:val="0"/>
        <w:autoSpaceDN w:val="0"/>
        <w:adjustRightInd w:val="0"/>
        <w:spacing w:after="0" w:line="240" w:lineRule="auto"/>
        <w:jc w:val="both"/>
        <w:rPr>
          <w:sz w:val="22"/>
          <w:lang w:eastAsia="lt-LT"/>
        </w:rPr>
      </w:pPr>
      <w:r w:rsidRPr="003D6A98">
        <w:rPr>
          <w:sz w:val="22"/>
          <w:lang w:eastAsia="lt-LT"/>
        </w:rPr>
        <w:t>Bus stiprinami partnerių administraciniai gebėjimai;</w:t>
      </w:r>
    </w:p>
    <w:p w:rsidR="00362FF3" w:rsidRPr="003D6A98" w:rsidRDefault="00362FF3" w:rsidP="00362FF3">
      <w:pPr>
        <w:numPr>
          <w:ilvl w:val="0"/>
          <w:numId w:val="3"/>
        </w:numPr>
        <w:tabs>
          <w:tab w:val="left" w:pos="851"/>
        </w:tabs>
        <w:autoSpaceDE w:val="0"/>
        <w:autoSpaceDN w:val="0"/>
        <w:adjustRightInd w:val="0"/>
        <w:spacing w:after="0" w:line="240" w:lineRule="auto"/>
        <w:jc w:val="both"/>
        <w:rPr>
          <w:sz w:val="22"/>
          <w:lang w:eastAsia="lt-LT"/>
        </w:rPr>
      </w:pPr>
      <w:r w:rsidRPr="003D6A98">
        <w:rPr>
          <w:sz w:val="22"/>
          <w:lang w:eastAsia="lt-LT"/>
        </w:rPr>
        <w:lastRenderedPageBreak/>
        <w:t>Bus sudaryta galimybė partneriams patiems inicijuoti ir organizuoti susirinkimus, diskusijas ir posėdžius, prisidėsiančius prie geresnio Programos įgyvendinimo, juos apmokant iš techninės paramos lėšų.</w:t>
      </w:r>
    </w:p>
    <w:p w:rsidR="009952B9" w:rsidRPr="003D6A98" w:rsidRDefault="00362FF3" w:rsidP="00362FF3">
      <w:pPr>
        <w:tabs>
          <w:tab w:val="left" w:pos="1134"/>
        </w:tabs>
        <w:spacing w:after="0" w:line="240" w:lineRule="auto"/>
        <w:ind w:firstLine="851"/>
        <w:jc w:val="both"/>
        <w:rPr>
          <w:sz w:val="22"/>
        </w:rPr>
      </w:pPr>
      <w:r w:rsidRPr="003D6A98">
        <w:rPr>
          <w:sz w:val="22"/>
        </w:rPr>
        <w:t>Tikimasi, kad šios iniciatyvos padės užtikrinti glaudesnį bendradarbiavimą su partneriais.</w:t>
      </w:r>
    </w:p>
    <w:p w:rsidR="00192446" w:rsidRPr="00362FF3" w:rsidRDefault="00192446" w:rsidP="00362FF3">
      <w:pPr>
        <w:pStyle w:val="Antrat1"/>
      </w:pPr>
      <w:bookmarkStart w:id="61" w:name="_Toc59142154"/>
      <w:r w:rsidRPr="00192446">
        <w:t>Komunikacija ir matomumas</w:t>
      </w:r>
      <w:bookmarkEnd w:id="61"/>
    </w:p>
    <w:p w:rsidR="00116189" w:rsidRPr="003D6A98" w:rsidRDefault="00116189" w:rsidP="00116189">
      <w:pPr>
        <w:autoSpaceDE w:val="0"/>
        <w:autoSpaceDN w:val="0"/>
        <w:adjustRightInd w:val="0"/>
        <w:spacing w:after="0" w:line="240" w:lineRule="auto"/>
        <w:ind w:firstLine="567"/>
        <w:jc w:val="both"/>
        <w:rPr>
          <w:rFonts w:cs="Times New Roman"/>
          <w:sz w:val="22"/>
        </w:rPr>
      </w:pPr>
      <w:r w:rsidRPr="003D6A98">
        <w:rPr>
          <w:rFonts w:eastAsia="Calibri" w:cs="Times New Roman"/>
          <w:sz w:val="22"/>
          <w:lang w:eastAsia="lt-LT" w:bidi="lt-LT"/>
        </w:rPr>
        <w:t xml:space="preserve">Komunikavimą naudojant kryptingai, daugelis siekiamų finansavimo tikslų lengviau pasiekiami, palankiau vertinami ir </w:t>
      </w:r>
      <w:r w:rsidRPr="003D6A98">
        <w:rPr>
          <w:rFonts w:cs="Times New Roman"/>
          <w:sz w:val="22"/>
        </w:rPr>
        <w:t>užtikrina maksimalius rezultatus bei kryptingą jų poveikį.</w:t>
      </w:r>
    </w:p>
    <w:p w:rsidR="00116189" w:rsidRPr="003D6A98" w:rsidRDefault="00116189" w:rsidP="00116189">
      <w:pPr>
        <w:autoSpaceDE w:val="0"/>
        <w:autoSpaceDN w:val="0"/>
        <w:adjustRightInd w:val="0"/>
        <w:spacing w:after="0" w:line="240" w:lineRule="auto"/>
        <w:ind w:firstLine="567"/>
        <w:jc w:val="both"/>
        <w:rPr>
          <w:rFonts w:eastAsia="Calibri" w:cs="Times New Roman"/>
          <w:b/>
          <w:bCs/>
          <w:sz w:val="22"/>
          <w:lang w:eastAsia="lt-LT" w:bidi="lt-LT"/>
        </w:rPr>
      </w:pPr>
      <w:r w:rsidRPr="003D6A98">
        <w:rPr>
          <w:rFonts w:eastAsia="Calibri" w:cs="Times New Roman"/>
          <w:bCs/>
          <w:sz w:val="22"/>
          <w:lang w:eastAsia="lt-LT" w:bidi="lt-LT"/>
        </w:rPr>
        <w:t xml:space="preserve">Stiprinant komunikacijos vaidmenį sprendžiant finansavimo krypčių problemas išskiriamos dvi komunikacijos veiklų įgyvendinimo kryptys: </w:t>
      </w:r>
      <w:r w:rsidRPr="003D6A98">
        <w:rPr>
          <w:rFonts w:eastAsia="Calibri" w:cs="Times New Roman"/>
          <w:b/>
          <w:bCs/>
          <w:sz w:val="22"/>
          <w:lang w:eastAsia="lt-LT" w:bidi="lt-LT"/>
        </w:rPr>
        <w:t>matomumo ir skaidrumo didinimo, ir</w:t>
      </w:r>
      <w:r w:rsidRPr="003D6A98">
        <w:rPr>
          <w:rFonts w:eastAsia="Calibri" w:cs="Times New Roman"/>
          <w:sz w:val="22"/>
          <w:lang w:eastAsia="lt-LT" w:bidi="lt-LT"/>
        </w:rPr>
        <w:t xml:space="preserve"> </w:t>
      </w:r>
      <w:r w:rsidRPr="003D6A98">
        <w:rPr>
          <w:rFonts w:eastAsia="Calibri" w:cs="Times New Roman"/>
          <w:b/>
          <w:bCs/>
          <w:sz w:val="22"/>
          <w:lang w:eastAsia="lt-LT" w:bidi="lt-LT"/>
        </w:rPr>
        <w:t>investicijų poveikio stiprinimo</w:t>
      </w:r>
      <w:r w:rsidRPr="003D6A98">
        <w:rPr>
          <w:rFonts w:eastAsia="Calibri" w:cs="Times New Roman"/>
          <w:sz w:val="22"/>
          <w:lang w:eastAsia="lt-LT" w:bidi="lt-LT"/>
        </w:rPr>
        <w:t>.</w:t>
      </w:r>
    </w:p>
    <w:p w:rsidR="00116189" w:rsidRPr="003D6A98" w:rsidRDefault="00116189" w:rsidP="00116189">
      <w:pPr>
        <w:autoSpaceDE w:val="0"/>
        <w:autoSpaceDN w:val="0"/>
        <w:adjustRightInd w:val="0"/>
        <w:spacing w:after="0" w:line="240" w:lineRule="auto"/>
        <w:ind w:firstLine="567"/>
        <w:jc w:val="both"/>
        <w:rPr>
          <w:rFonts w:eastAsia="Calibri" w:cs="Times New Roman"/>
          <w:sz w:val="22"/>
          <w:lang w:eastAsia="lt-LT" w:bidi="lt-LT"/>
        </w:rPr>
      </w:pPr>
      <w:r w:rsidRPr="003D6A98">
        <w:rPr>
          <w:rFonts w:eastAsia="Calibri" w:cs="Times New Roman"/>
          <w:b/>
          <w:bCs/>
          <w:sz w:val="22"/>
          <w:lang w:eastAsia="lt-LT" w:bidi="lt-LT"/>
        </w:rPr>
        <w:t xml:space="preserve">Tikslas: </w:t>
      </w:r>
      <w:r w:rsidRPr="003D6A98">
        <w:rPr>
          <w:rFonts w:eastAsia="Calibri" w:cs="Times New Roman"/>
          <w:bCs/>
          <w:sz w:val="22"/>
          <w:lang w:eastAsia="lt-LT" w:bidi="lt-LT"/>
        </w:rPr>
        <w:t>u</w:t>
      </w:r>
      <w:r w:rsidRPr="003D6A98">
        <w:rPr>
          <w:rFonts w:eastAsia="Calibri" w:cs="Times New Roman"/>
          <w:sz w:val="22"/>
          <w:lang w:eastAsia="lt-LT" w:bidi="lt-LT"/>
        </w:rPr>
        <w:t>žtikrinti ES fondų investicijų matomumą ir skaidrumą, ir prisidėti prie numatytų socialinių ir ekonominių pokyčių įgyvendinimo Lietuvoje.</w:t>
      </w:r>
    </w:p>
    <w:p w:rsidR="00116189" w:rsidRPr="003D6A98" w:rsidRDefault="00116189" w:rsidP="00116189">
      <w:pPr>
        <w:autoSpaceDE w:val="0"/>
        <w:autoSpaceDN w:val="0"/>
        <w:adjustRightInd w:val="0"/>
        <w:spacing w:after="0" w:line="240" w:lineRule="auto"/>
        <w:ind w:firstLine="567"/>
        <w:jc w:val="both"/>
        <w:rPr>
          <w:rFonts w:eastAsia="Calibri" w:cs="Times New Roman"/>
          <w:i/>
          <w:iCs/>
          <w:sz w:val="22"/>
          <w:lang w:eastAsia="lt-LT" w:bidi="lt-LT"/>
        </w:rPr>
      </w:pPr>
      <w:r w:rsidRPr="003D6A98">
        <w:rPr>
          <w:rFonts w:eastAsia="Calibri" w:cs="Times New Roman"/>
          <w:b/>
          <w:sz w:val="22"/>
          <w:lang w:eastAsia="lt-LT" w:bidi="lt-LT"/>
        </w:rPr>
        <w:t xml:space="preserve">Uždaviniai: </w:t>
      </w:r>
      <w:r w:rsidRPr="003D6A98">
        <w:rPr>
          <w:rFonts w:eastAsia="Calibri" w:cs="Times New Roman"/>
          <w:sz w:val="22"/>
          <w:lang w:eastAsia="lt-LT" w:bidi="lt-LT"/>
        </w:rPr>
        <w:t>potencialiems pareiškėjams teikti tikslią, išsamią ir aktualią informaciją apie galimybes pasinaudoti ESI fondų lėšomis; stiprinti projektų vykdytojų kompetenciją, susijusią su komunikacijos veiklų planavimu ir įgyvendinimu; teikti pagalbą projektų vykdytojams dėl jų vykdomų projektų viešinimo; informuoti visuomenę apie ES investicijomis Lietuvoje sprendžiamas problemas, vykdomas pagrindines veiklas ir ES pridėtinę vertę; skatinti tikslinių grupių nuomonės ir elgsenos pokyčius, reikalingus siekiant veiksmų programoje nustatytų politikos tikslų.</w:t>
      </w:r>
    </w:p>
    <w:p w:rsidR="00116189" w:rsidRPr="003D6A98" w:rsidRDefault="00116189" w:rsidP="00116189">
      <w:pPr>
        <w:spacing w:after="0" w:line="240" w:lineRule="auto"/>
        <w:ind w:firstLine="567"/>
        <w:jc w:val="both"/>
        <w:rPr>
          <w:rFonts w:eastAsia="Times New Roman" w:cs="Times New Roman"/>
          <w:b/>
          <w:sz w:val="22"/>
          <w:lang w:eastAsia="lt-LT" w:bidi="lt-LT"/>
        </w:rPr>
      </w:pPr>
      <w:r w:rsidRPr="003D6A98">
        <w:rPr>
          <w:rFonts w:eastAsia="Times New Roman" w:cs="Times New Roman"/>
          <w:b/>
          <w:sz w:val="22"/>
          <w:lang w:eastAsia="lt-LT"/>
        </w:rPr>
        <w:t>Tikslinė auditorija:</w:t>
      </w:r>
    </w:p>
    <w:p w:rsidR="00116189" w:rsidRPr="003D6A98" w:rsidRDefault="00116189" w:rsidP="00116189">
      <w:pPr>
        <w:widowControl w:val="0"/>
        <w:numPr>
          <w:ilvl w:val="0"/>
          <w:numId w:val="4"/>
        </w:numPr>
        <w:tabs>
          <w:tab w:val="left" w:pos="851"/>
        </w:tabs>
        <w:spacing w:after="0" w:line="240" w:lineRule="auto"/>
        <w:ind w:left="0" w:firstLine="567"/>
        <w:jc w:val="both"/>
        <w:rPr>
          <w:rFonts w:eastAsia="Times New Roman" w:cs="Times New Roman"/>
          <w:sz w:val="22"/>
          <w:lang w:eastAsia="lt-LT"/>
        </w:rPr>
      </w:pPr>
      <w:r w:rsidRPr="003D6A98">
        <w:rPr>
          <w:rFonts w:eastAsia="Times New Roman" w:cs="Times New Roman"/>
          <w:b/>
          <w:bCs/>
          <w:sz w:val="22"/>
          <w:lang w:eastAsia="lt-LT"/>
        </w:rPr>
        <w:t>visuomenė</w:t>
      </w:r>
      <w:r w:rsidRPr="003D6A98">
        <w:rPr>
          <w:rFonts w:eastAsia="Times New Roman" w:cs="Times New Roman"/>
          <w:bCs/>
          <w:sz w:val="22"/>
          <w:lang w:eastAsia="lt-LT"/>
        </w:rPr>
        <w:t>, kuri</w:t>
      </w:r>
      <w:r w:rsidRPr="003D6A98">
        <w:rPr>
          <w:rFonts w:eastAsia="Times New Roman" w:cs="Times New Roman"/>
          <w:sz w:val="22"/>
          <w:lang w:eastAsia="lt-LT"/>
        </w:rPr>
        <w:t xml:space="preserve"> yra pagrindinis ES fondų investicijų naudos gavėjas; </w:t>
      </w:r>
    </w:p>
    <w:p w:rsidR="00116189" w:rsidRPr="003D6A98" w:rsidRDefault="00116189" w:rsidP="00116189">
      <w:pPr>
        <w:widowControl w:val="0"/>
        <w:numPr>
          <w:ilvl w:val="0"/>
          <w:numId w:val="4"/>
        </w:numPr>
        <w:tabs>
          <w:tab w:val="left" w:pos="851"/>
        </w:tabs>
        <w:spacing w:after="0" w:line="240" w:lineRule="auto"/>
        <w:ind w:left="0" w:firstLine="567"/>
        <w:jc w:val="both"/>
        <w:rPr>
          <w:rFonts w:eastAsia="Times New Roman" w:cs="Times New Roman"/>
          <w:sz w:val="22"/>
          <w:lang w:eastAsia="lt-LT"/>
        </w:rPr>
      </w:pPr>
      <w:r w:rsidRPr="003D6A98">
        <w:rPr>
          <w:rFonts w:eastAsia="Times New Roman" w:cs="Times New Roman"/>
          <w:b/>
          <w:bCs/>
          <w:sz w:val="22"/>
          <w:lang w:eastAsia="lt-LT"/>
        </w:rPr>
        <w:t>socialiniai ir ekonominiai partneriai</w:t>
      </w:r>
      <w:r w:rsidRPr="003D6A98">
        <w:rPr>
          <w:rFonts w:eastAsia="Times New Roman" w:cs="Times New Roman"/>
          <w:bCs/>
          <w:sz w:val="22"/>
          <w:lang w:eastAsia="lt-LT"/>
        </w:rPr>
        <w:t>, kurie</w:t>
      </w:r>
      <w:r w:rsidRPr="003D6A98">
        <w:rPr>
          <w:rFonts w:eastAsia="Times New Roman" w:cs="Times New Roman"/>
          <w:sz w:val="22"/>
          <w:lang w:eastAsia="lt-LT"/>
        </w:rPr>
        <w:t xml:space="preserve"> yra suinteresuoti ES fondų tikslų ir rezultatų pasiekimu;</w:t>
      </w:r>
    </w:p>
    <w:p w:rsidR="00116189" w:rsidRPr="003D6A98" w:rsidRDefault="00116189" w:rsidP="00116189">
      <w:pPr>
        <w:widowControl w:val="0"/>
        <w:numPr>
          <w:ilvl w:val="0"/>
          <w:numId w:val="4"/>
        </w:numPr>
        <w:tabs>
          <w:tab w:val="left" w:pos="851"/>
        </w:tabs>
        <w:spacing w:after="0" w:line="240" w:lineRule="auto"/>
        <w:ind w:left="0" w:firstLine="567"/>
        <w:jc w:val="both"/>
        <w:rPr>
          <w:rFonts w:eastAsia="Times New Roman" w:cs="Times New Roman"/>
          <w:sz w:val="22"/>
          <w:lang w:eastAsia="lt-LT"/>
        </w:rPr>
      </w:pPr>
      <w:r w:rsidRPr="003D6A98">
        <w:rPr>
          <w:rFonts w:eastAsia="Times New Roman" w:cs="Times New Roman"/>
          <w:b/>
          <w:bCs/>
          <w:sz w:val="22"/>
          <w:lang w:eastAsia="lt-LT"/>
        </w:rPr>
        <w:t xml:space="preserve">pareiškėjai, </w:t>
      </w:r>
      <w:r w:rsidRPr="003D6A98">
        <w:rPr>
          <w:rFonts w:eastAsia="Times New Roman" w:cs="Times New Roman"/>
          <w:bCs/>
          <w:sz w:val="22"/>
          <w:lang w:eastAsia="lt-LT"/>
        </w:rPr>
        <w:t>kuriems svarbu tinkamai būti informuotiems ir užtikrintiems dėl</w:t>
      </w:r>
      <w:r w:rsidRPr="003D6A98">
        <w:rPr>
          <w:rFonts w:eastAsia="Times New Roman" w:cs="Times New Roman"/>
          <w:b/>
          <w:bCs/>
          <w:sz w:val="22"/>
          <w:lang w:eastAsia="lt-LT"/>
        </w:rPr>
        <w:t xml:space="preserve"> </w:t>
      </w:r>
      <w:r w:rsidRPr="003D6A98">
        <w:rPr>
          <w:rFonts w:eastAsia="Times New Roman" w:cs="Times New Roman"/>
          <w:sz w:val="22"/>
          <w:lang w:eastAsia="lt-LT"/>
        </w:rPr>
        <w:t>galimybės paraiškas pateikti be trikdžių ir dalyvauti skaidriame atrankos procese;</w:t>
      </w:r>
    </w:p>
    <w:p w:rsidR="00116189" w:rsidRPr="003D6A98" w:rsidRDefault="00116189" w:rsidP="00116189">
      <w:pPr>
        <w:widowControl w:val="0"/>
        <w:numPr>
          <w:ilvl w:val="0"/>
          <w:numId w:val="4"/>
        </w:numPr>
        <w:tabs>
          <w:tab w:val="left" w:pos="851"/>
        </w:tabs>
        <w:spacing w:after="0" w:line="240" w:lineRule="auto"/>
        <w:ind w:left="0" w:firstLine="567"/>
        <w:jc w:val="both"/>
        <w:rPr>
          <w:rFonts w:eastAsia="Times New Roman" w:cs="Times New Roman"/>
          <w:sz w:val="22"/>
          <w:lang w:eastAsia="lt-LT"/>
        </w:rPr>
      </w:pPr>
      <w:r w:rsidRPr="003D6A98">
        <w:rPr>
          <w:rFonts w:eastAsia="Times New Roman" w:cs="Times New Roman"/>
          <w:b/>
          <w:bCs/>
          <w:sz w:val="22"/>
          <w:lang w:eastAsia="lt-LT"/>
        </w:rPr>
        <w:t>paramos gavėjai</w:t>
      </w:r>
      <w:r w:rsidRPr="003D6A98">
        <w:rPr>
          <w:rFonts w:eastAsia="Times New Roman" w:cs="Times New Roman"/>
          <w:bCs/>
          <w:sz w:val="22"/>
          <w:lang w:eastAsia="lt-LT"/>
        </w:rPr>
        <w:t>, kuriems</w:t>
      </w:r>
      <w:r w:rsidRPr="003D6A98">
        <w:rPr>
          <w:rFonts w:eastAsia="Times New Roman" w:cs="Times New Roman"/>
          <w:b/>
          <w:bCs/>
          <w:sz w:val="22"/>
          <w:lang w:eastAsia="lt-LT"/>
        </w:rPr>
        <w:t xml:space="preserve"> </w:t>
      </w:r>
      <w:r w:rsidRPr="003D6A98">
        <w:rPr>
          <w:rFonts w:eastAsia="Times New Roman" w:cs="Times New Roman"/>
          <w:sz w:val="22"/>
          <w:lang w:eastAsia="lt-LT"/>
        </w:rPr>
        <w:t>svarbu žinoti visus projektų įgyvendinimo procesus ir reikalavimus;</w:t>
      </w:r>
    </w:p>
    <w:p w:rsidR="00116189" w:rsidRPr="003D6A98" w:rsidRDefault="00116189" w:rsidP="00116189">
      <w:pPr>
        <w:widowControl w:val="0"/>
        <w:numPr>
          <w:ilvl w:val="0"/>
          <w:numId w:val="4"/>
        </w:numPr>
        <w:tabs>
          <w:tab w:val="left" w:pos="851"/>
        </w:tabs>
        <w:spacing w:after="0" w:line="240" w:lineRule="auto"/>
        <w:ind w:left="0" w:firstLine="567"/>
        <w:jc w:val="both"/>
        <w:rPr>
          <w:rFonts w:eastAsia="Times New Roman" w:cs="Times New Roman"/>
          <w:b/>
          <w:iCs/>
          <w:sz w:val="22"/>
          <w:lang w:eastAsia="lt-LT" w:bidi="lt-LT"/>
        </w:rPr>
      </w:pPr>
      <w:r w:rsidRPr="003D6A98">
        <w:rPr>
          <w:rFonts w:eastAsia="Times New Roman" w:cs="Times New Roman"/>
          <w:b/>
          <w:bCs/>
          <w:sz w:val="22"/>
          <w:lang w:eastAsia="lt-LT"/>
        </w:rPr>
        <w:t>žiniasklaida</w:t>
      </w:r>
      <w:r w:rsidRPr="003D6A98">
        <w:rPr>
          <w:rFonts w:eastAsia="Times New Roman" w:cs="Times New Roman"/>
          <w:bCs/>
          <w:sz w:val="22"/>
          <w:lang w:eastAsia="lt-LT"/>
        </w:rPr>
        <w:t xml:space="preserve">, </w:t>
      </w:r>
      <w:r w:rsidRPr="003D6A98">
        <w:rPr>
          <w:rFonts w:eastAsia="Times New Roman" w:cs="Times New Roman"/>
          <w:b/>
          <w:bCs/>
          <w:sz w:val="22"/>
          <w:lang w:eastAsia="lt-LT"/>
        </w:rPr>
        <w:t xml:space="preserve">nuomonę formuojantys vieši asmenys bei atitinkamų sričių ekspertai, </w:t>
      </w:r>
      <w:r w:rsidRPr="003D6A98">
        <w:rPr>
          <w:rFonts w:eastAsia="Times New Roman" w:cs="Times New Roman"/>
          <w:bCs/>
          <w:sz w:val="22"/>
          <w:lang w:eastAsia="lt-LT"/>
        </w:rPr>
        <w:t xml:space="preserve">kurių įžvalgos ir patarimai naudingi </w:t>
      </w:r>
      <w:r w:rsidRPr="003D6A98">
        <w:rPr>
          <w:rFonts w:eastAsia="Times New Roman" w:cs="Times New Roman"/>
          <w:sz w:val="22"/>
          <w:lang w:eastAsia="lt-LT"/>
        </w:rPr>
        <w:t>tiek informuojant tiek ir aktyviau įtraukiant visuomenę.</w:t>
      </w:r>
    </w:p>
    <w:p w:rsidR="00116189" w:rsidRPr="003D6A98" w:rsidRDefault="00116189" w:rsidP="00116189">
      <w:pPr>
        <w:spacing w:after="0" w:line="240" w:lineRule="auto"/>
        <w:ind w:firstLine="567"/>
        <w:jc w:val="both"/>
        <w:rPr>
          <w:rFonts w:eastAsia="Times New Roman" w:cs="Times New Roman"/>
          <w:sz w:val="22"/>
          <w:lang w:eastAsia="lt-LT"/>
        </w:rPr>
      </w:pPr>
      <w:r w:rsidRPr="003D6A98">
        <w:rPr>
          <w:rFonts w:eastAsia="Times New Roman" w:cs="Times New Roman"/>
          <w:b/>
          <w:iCs/>
          <w:sz w:val="22"/>
          <w:lang w:eastAsia="lt-LT" w:bidi="lt-LT"/>
        </w:rPr>
        <w:t xml:space="preserve">Komunikavimo kanalai. </w:t>
      </w:r>
      <w:r w:rsidRPr="003D6A98">
        <w:rPr>
          <w:rFonts w:eastAsia="Times New Roman" w:cs="Times New Roman"/>
          <w:sz w:val="22"/>
          <w:lang w:eastAsia="lt-LT"/>
        </w:rPr>
        <w:t>Komunikacijos priemonių ir kanalų parinkimas priklauso nuo konkrečios komunikacijos kampanijos tikslo ir tikslinės auditorijos. Vykdant komunikacijos veiklas siektina kuo plačiau bendradarbiauti su ES informacijos tinklais</w:t>
      </w:r>
      <w:r w:rsidRPr="003D6A98">
        <w:rPr>
          <w:rFonts w:eastAsia="Times New Roman" w:cs="Times New Roman"/>
          <w:sz w:val="22"/>
          <w:lang w:bidi="lt-LT"/>
        </w:rPr>
        <w:t>, „</w:t>
      </w:r>
      <w:proofErr w:type="spellStart"/>
      <w:r w:rsidRPr="003D6A98">
        <w:rPr>
          <w:rFonts w:eastAsia="Times New Roman" w:cs="Times New Roman"/>
          <w:sz w:val="22"/>
          <w:lang w:bidi="lt-LT"/>
        </w:rPr>
        <w:t>Europe</w:t>
      </w:r>
      <w:proofErr w:type="spellEnd"/>
      <w:r w:rsidRPr="003D6A98">
        <w:rPr>
          <w:rFonts w:eastAsia="Times New Roman" w:cs="Times New Roman"/>
          <w:sz w:val="22"/>
          <w:lang w:bidi="lt-LT"/>
        </w:rPr>
        <w:t xml:space="preserve"> </w:t>
      </w:r>
      <w:proofErr w:type="spellStart"/>
      <w:r w:rsidRPr="003D6A98">
        <w:rPr>
          <w:rFonts w:eastAsia="Times New Roman" w:cs="Times New Roman"/>
          <w:sz w:val="22"/>
          <w:lang w:bidi="lt-LT"/>
        </w:rPr>
        <w:t>Direct</w:t>
      </w:r>
      <w:proofErr w:type="spellEnd"/>
      <w:r w:rsidRPr="003D6A98">
        <w:rPr>
          <w:rFonts w:eastAsia="Times New Roman" w:cs="Times New Roman"/>
          <w:sz w:val="22"/>
          <w:lang w:bidi="lt-LT"/>
        </w:rPr>
        <w:t>“ centrais, Jaunimo Europos komanda, įtraukti mokyklas, švietimo ir mokslinių tyrimų institucijas.</w:t>
      </w:r>
    </w:p>
    <w:p w:rsidR="00116189" w:rsidRPr="003D6A98" w:rsidRDefault="00116189" w:rsidP="00116189">
      <w:pPr>
        <w:spacing w:after="0" w:line="240" w:lineRule="auto"/>
        <w:ind w:firstLine="567"/>
        <w:jc w:val="both"/>
        <w:rPr>
          <w:rFonts w:eastAsia="Times New Roman" w:cs="Times New Roman"/>
          <w:sz w:val="22"/>
          <w:lang w:eastAsia="lt-LT"/>
        </w:rPr>
      </w:pPr>
      <w:r w:rsidRPr="003D6A98">
        <w:rPr>
          <w:rFonts w:eastAsia="Times New Roman" w:cs="Times New Roman"/>
          <w:sz w:val="22"/>
          <w:lang w:eastAsia="lt-LT"/>
        </w:rPr>
        <w:t xml:space="preserve">Pagrindiniai komunikacijos priemonių kanalai: </w:t>
      </w:r>
      <w:r w:rsidRPr="003D6A98">
        <w:rPr>
          <w:rFonts w:eastAsia="Times New Roman" w:cs="Times New Roman"/>
          <w:b/>
          <w:sz w:val="22"/>
          <w:lang w:eastAsia="lt-LT"/>
        </w:rPr>
        <w:t>tradiciniai</w:t>
      </w:r>
      <w:r w:rsidRPr="003D6A98">
        <w:rPr>
          <w:rFonts w:eastAsia="Times New Roman" w:cs="Times New Roman"/>
          <w:sz w:val="22"/>
          <w:lang w:eastAsia="lt-LT"/>
        </w:rPr>
        <w:t xml:space="preserve"> (renginiai, naujienų portalai, fiziniai stendai, televizija ir radijas) ir </w:t>
      </w:r>
      <w:r w:rsidRPr="003D6A98">
        <w:rPr>
          <w:rFonts w:eastAsia="Times New Roman" w:cs="Times New Roman"/>
          <w:b/>
          <w:sz w:val="22"/>
          <w:lang w:eastAsia="lt-LT"/>
        </w:rPr>
        <w:t>skaitmeniniai</w:t>
      </w:r>
      <w:r w:rsidRPr="003D6A98">
        <w:rPr>
          <w:rFonts w:eastAsia="Times New Roman" w:cs="Times New Roman"/>
          <w:sz w:val="22"/>
          <w:lang w:eastAsia="lt-LT"/>
        </w:rPr>
        <w:t xml:space="preserve"> (internetiniai tinklalapiai, el. paštas, socialinės medijos). </w:t>
      </w:r>
    </w:p>
    <w:p w:rsidR="00116189" w:rsidRPr="003D6A98" w:rsidRDefault="00116189" w:rsidP="00116189">
      <w:pPr>
        <w:spacing w:after="0" w:line="240" w:lineRule="auto"/>
        <w:ind w:firstLine="567"/>
        <w:jc w:val="both"/>
        <w:rPr>
          <w:rFonts w:eastAsia="Times New Roman" w:cs="Times New Roman"/>
          <w:iCs/>
          <w:sz w:val="22"/>
          <w:lang w:eastAsia="lt-LT" w:bidi="lt-LT"/>
        </w:rPr>
      </w:pPr>
      <w:r w:rsidRPr="003D6A98">
        <w:rPr>
          <w:rFonts w:eastAsia="Times New Roman" w:cs="Times New Roman"/>
          <w:b/>
          <w:iCs/>
          <w:sz w:val="22"/>
          <w:lang w:eastAsia="lt-LT" w:bidi="lt-LT"/>
        </w:rPr>
        <w:t>Pagrindinis informacijos sklaidos kanalas</w:t>
      </w:r>
      <w:r w:rsidRPr="003D6A98">
        <w:rPr>
          <w:rFonts w:eastAsia="Times New Roman" w:cs="Times New Roman"/>
          <w:iCs/>
          <w:sz w:val="22"/>
          <w:lang w:eastAsia="lt-LT" w:bidi="lt-LT"/>
        </w:rPr>
        <w:t xml:space="preserve"> – centralizuotas ES investicijų tinklalapis – skirtas nuolatos talpinti informaciją, susijusią su Programa, o socialinės medijos naudojamos kaip palaikomasis kanalas skleidžiantis „dabar aktualias“ žinutes. Atsižvelgiant į Lietuvos gyventojų įpročius labiausiai naudotini </w:t>
      </w:r>
      <w:proofErr w:type="spellStart"/>
      <w:r w:rsidRPr="003D6A98">
        <w:rPr>
          <w:rFonts w:eastAsia="Times New Roman" w:cs="Times New Roman"/>
          <w:iCs/>
          <w:sz w:val="22"/>
          <w:lang w:eastAsia="lt-LT" w:bidi="lt-LT"/>
        </w:rPr>
        <w:t>Facebook</w:t>
      </w:r>
      <w:proofErr w:type="spellEnd"/>
      <w:r w:rsidRPr="003D6A98">
        <w:rPr>
          <w:rFonts w:eastAsia="Times New Roman" w:cs="Times New Roman"/>
          <w:iCs/>
          <w:sz w:val="22"/>
          <w:lang w:eastAsia="lt-LT" w:bidi="lt-LT"/>
        </w:rPr>
        <w:t xml:space="preserve"> ir </w:t>
      </w:r>
      <w:proofErr w:type="spellStart"/>
      <w:r w:rsidRPr="003D6A98">
        <w:rPr>
          <w:rFonts w:eastAsia="Times New Roman" w:cs="Times New Roman"/>
          <w:iCs/>
          <w:sz w:val="22"/>
          <w:lang w:eastAsia="lt-LT" w:bidi="lt-LT"/>
        </w:rPr>
        <w:t>Instagram</w:t>
      </w:r>
      <w:proofErr w:type="spellEnd"/>
      <w:r w:rsidRPr="003D6A98">
        <w:rPr>
          <w:rFonts w:eastAsia="Times New Roman" w:cs="Times New Roman"/>
          <w:iCs/>
          <w:sz w:val="22"/>
          <w:lang w:eastAsia="lt-LT" w:bidi="lt-LT"/>
        </w:rPr>
        <w:t xml:space="preserve"> socialinių </w:t>
      </w:r>
      <w:proofErr w:type="spellStart"/>
      <w:r w:rsidRPr="003D6A98">
        <w:rPr>
          <w:rFonts w:eastAsia="Times New Roman" w:cs="Times New Roman"/>
          <w:iCs/>
          <w:sz w:val="22"/>
          <w:lang w:eastAsia="lt-LT" w:bidi="lt-LT"/>
        </w:rPr>
        <w:t>medijų</w:t>
      </w:r>
      <w:proofErr w:type="spellEnd"/>
      <w:r w:rsidRPr="003D6A98">
        <w:rPr>
          <w:rFonts w:eastAsia="Times New Roman" w:cs="Times New Roman"/>
          <w:iCs/>
          <w:sz w:val="22"/>
          <w:lang w:eastAsia="lt-LT" w:bidi="lt-LT"/>
        </w:rPr>
        <w:t xml:space="preserve"> kanalai, tačiau pagal komunikavimo specifiką gali būti naudojami ir kiti.</w:t>
      </w:r>
    </w:p>
    <w:p w:rsidR="00116189" w:rsidRPr="003D6A98" w:rsidRDefault="00116189" w:rsidP="00116189">
      <w:pPr>
        <w:spacing w:after="0" w:line="240" w:lineRule="auto"/>
        <w:ind w:firstLine="567"/>
        <w:jc w:val="both"/>
        <w:rPr>
          <w:rFonts w:eastAsia="Times New Roman" w:cs="Times New Roman"/>
          <w:iCs/>
          <w:sz w:val="22"/>
          <w:lang w:eastAsia="lt-LT" w:bidi="lt-LT"/>
        </w:rPr>
      </w:pPr>
      <w:r w:rsidRPr="003D6A98">
        <w:rPr>
          <w:rFonts w:eastAsia="Times New Roman" w:cs="Times New Roman"/>
          <w:iCs/>
          <w:sz w:val="22"/>
          <w:lang w:eastAsia="lt-LT" w:bidi="lt-LT"/>
        </w:rPr>
        <w:t xml:space="preserve">Dirbant su visomis socialinės medijos platformomis, reikėtų nuosekliai naudoti su ES investicijų politika susijusias </w:t>
      </w:r>
      <w:proofErr w:type="spellStart"/>
      <w:r w:rsidRPr="003D6A98">
        <w:rPr>
          <w:rFonts w:eastAsia="Times New Roman" w:cs="Times New Roman"/>
          <w:iCs/>
          <w:sz w:val="22"/>
          <w:lang w:eastAsia="lt-LT" w:bidi="lt-LT"/>
        </w:rPr>
        <w:t>grotažymes</w:t>
      </w:r>
      <w:proofErr w:type="spellEnd"/>
      <w:r w:rsidRPr="003D6A98">
        <w:rPr>
          <w:rFonts w:eastAsia="Times New Roman" w:cs="Times New Roman"/>
          <w:iCs/>
          <w:sz w:val="22"/>
          <w:lang w:eastAsia="lt-LT" w:bidi="lt-LT"/>
        </w:rPr>
        <w:t xml:space="preserve">, jas papildant Lietuvos komunikacijos siekius atspindinčiomis </w:t>
      </w:r>
      <w:proofErr w:type="spellStart"/>
      <w:r w:rsidRPr="003D6A98">
        <w:rPr>
          <w:rFonts w:eastAsia="Times New Roman" w:cs="Times New Roman"/>
          <w:iCs/>
          <w:sz w:val="22"/>
          <w:lang w:eastAsia="lt-LT" w:bidi="lt-LT"/>
        </w:rPr>
        <w:t>grotažymėmis</w:t>
      </w:r>
      <w:proofErr w:type="spellEnd"/>
      <w:r w:rsidRPr="003D6A98">
        <w:rPr>
          <w:rFonts w:eastAsia="Times New Roman" w:cs="Times New Roman"/>
          <w:iCs/>
          <w:sz w:val="22"/>
          <w:lang w:eastAsia="lt-LT" w:bidi="lt-LT"/>
        </w:rPr>
        <w:t xml:space="preserve">. </w:t>
      </w:r>
    </w:p>
    <w:p w:rsidR="00116189" w:rsidRPr="003D6A98" w:rsidRDefault="00116189" w:rsidP="00116189">
      <w:pPr>
        <w:spacing w:after="0" w:line="240" w:lineRule="auto"/>
        <w:ind w:firstLine="567"/>
        <w:jc w:val="both"/>
        <w:rPr>
          <w:rFonts w:eastAsia="Times New Roman" w:cs="Times New Roman"/>
          <w:iCs/>
          <w:sz w:val="22"/>
          <w:lang w:eastAsia="lt-LT" w:bidi="lt-LT"/>
        </w:rPr>
      </w:pPr>
      <w:r w:rsidRPr="003D6A98">
        <w:rPr>
          <w:rFonts w:eastAsia="Times New Roman" w:cs="Times New Roman"/>
          <w:iCs/>
          <w:sz w:val="22"/>
          <w:lang w:eastAsia="lt-LT" w:bidi="lt-LT"/>
        </w:rPr>
        <w:t>Komunikacijos ir matomumo veiklos administravimui paskiriamas Programos komunikacijos pareigūnas.</w:t>
      </w:r>
    </w:p>
    <w:p w:rsidR="00116189" w:rsidRPr="003D6A98" w:rsidRDefault="00116189" w:rsidP="00116189">
      <w:pPr>
        <w:autoSpaceDE w:val="0"/>
        <w:autoSpaceDN w:val="0"/>
        <w:adjustRightInd w:val="0"/>
        <w:spacing w:after="0" w:line="240" w:lineRule="auto"/>
        <w:ind w:firstLine="567"/>
        <w:rPr>
          <w:rFonts w:eastAsia="Calibri" w:cs="Times New Roman"/>
          <w:sz w:val="22"/>
          <w:lang w:eastAsia="lt-LT" w:bidi="lt-LT"/>
        </w:rPr>
      </w:pPr>
      <w:r w:rsidRPr="003D6A98">
        <w:rPr>
          <w:rFonts w:cs="Times New Roman"/>
          <w:b/>
          <w:sz w:val="22"/>
        </w:rPr>
        <w:t xml:space="preserve">Biudžetas: </w:t>
      </w:r>
      <w:r w:rsidRPr="003D6A98">
        <w:rPr>
          <w:rFonts w:eastAsia="Calibri" w:cs="Times New Roman"/>
          <w:sz w:val="22"/>
          <w:lang w:eastAsia="lt-LT" w:bidi="lt-LT"/>
        </w:rPr>
        <w:t>ne mažiau kaip 0,3 proc. viso ES fondų finansavimo.</w:t>
      </w:r>
    </w:p>
    <w:p w:rsidR="009952B9" w:rsidRPr="003D6A98" w:rsidRDefault="00116189" w:rsidP="00116189">
      <w:pPr>
        <w:spacing w:after="0" w:line="240" w:lineRule="auto"/>
        <w:ind w:firstLine="567"/>
        <w:jc w:val="both"/>
        <w:rPr>
          <w:rFonts w:eastAsia="Times New Roman" w:cs="Times New Roman"/>
          <w:sz w:val="22"/>
          <w:lang w:eastAsia="lt-LT"/>
        </w:rPr>
      </w:pPr>
      <w:r w:rsidRPr="003D6A98">
        <w:rPr>
          <w:rFonts w:eastAsia="Times New Roman" w:cs="Times New Roman"/>
          <w:b/>
          <w:sz w:val="22"/>
          <w:lang w:eastAsia="lt-LT"/>
        </w:rPr>
        <w:t xml:space="preserve">Vertinimo ir stebėsenos rodikliai. </w:t>
      </w:r>
      <w:r w:rsidRPr="003D6A98">
        <w:rPr>
          <w:rFonts w:eastAsia="Times New Roman" w:cs="Times New Roman"/>
          <w:sz w:val="22"/>
          <w:lang w:eastAsia="lt-LT"/>
        </w:rPr>
        <w:t xml:space="preserve">Įgyvendinant komunikacijos kampanijas taikomi proceso, produkto ir rezultato rodikliai. Visose komunikacijos kampanijose gali būti nustatyti </w:t>
      </w:r>
      <w:r w:rsidRPr="003D6A98">
        <w:rPr>
          <w:rFonts w:eastAsia="Times New Roman" w:cs="Times New Roman"/>
          <w:iCs/>
          <w:sz w:val="22"/>
          <w:lang w:eastAsia="lt-LT"/>
        </w:rPr>
        <w:t>proceso</w:t>
      </w:r>
      <w:r w:rsidRPr="003D6A98">
        <w:rPr>
          <w:rFonts w:eastAsia="Times New Roman" w:cs="Times New Roman"/>
          <w:sz w:val="22"/>
          <w:lang w:eastAsia="lt-LT"/>
        </w:rPr>
        <w:t xml:space="preserve"> rodikliai. ES investicijų poveikio stiprinimo komunikacijoje papildomai nustatomi </w:t>
      </w:r>
      <w:r w:rsidRPr="003D6A98">
        <w:rPr>
          <w:rFonts w:eastAsia="Times New Roman" w:cs="Times New Roman"/>
          <w:iCs/>
          <w:sz w:val="22"/>
          <w:lang w:eastAsia="lt-LT"/>
        </w:rPr>
        <w:t>poveikio</w:t>
      </w:r>
      <w:r w:rsidRPr="003D6A98">
        <w:rPr>
          <w:rFonts w:eastAsia="Times New Roman" w:cs="Times New Roman"/>
          <w:sz w:val="22"/>
          <w:lang w:eastAsia="lt-LT"/>
        </w:rPr>
        <w:t xml:space="preserve"> rodikliai, atspindintys siekiamą tikslinės grupės nuomonės ar elgsenos pokytį.</w:t>
      </w:r>
      <w:r w:rsidR="009952B9" w:rsidRPr="003D6A98">
        <w:rPr>
          <w:rFonts w:eastAsia="Times New Roman" w:cs="Times New Roman"/>
          <w:sz w:val="22"/>
          <w:lang w:eastAsia="lt-LT"/>
        </w:rPr>
        <w:t xml:space="preserve"> </w:t>
      </w:r>
    </w:p>
    <w:p w:rsidR="00192446" w:rsidRPr="003D6A98" w:rsidRDefault="00192446" w:rsidP="009952B9">
      <w:pPr>
        <w:spacing w:after="0" w:line="240" w:lineRule="auto"/>
        <w:jc w:val="both"/>
        <w:rPr>
          <w:rFonts w:cs="Times New Roman"/>
          <w:bCs/>
          <w:szCs w:val="24"/>
        </w:rPr>
      </w:pPr>
    </w:p>
    <w:p w:rsidR="00192446" w:rsidRPr="009D4862" w:rsidRDefault="00192446" w:rsidP="009D4862">
      <w:pPr>
        <w:pStyle w:val="Pagrindinispaprastastekstas"/>
        <w:rPr>
          <w:b/>
          <w:bCs/>
          <w:sz w:val="20"/>
          <w:szCs w:val="20"/>
        </w:rPr>
      </w:pPr>
      <w:r w:rsidRPr="009D4862">
        <w:rPr>
          <w:rFonts w:ascii="Times New Roman" w:hAnsi="Times New Roman"/>
          <w:b/>
          <w:bCs/>
          <w:sz w:val="20"/>
          <w:szCs w:val="20"/>
          <w:lang w:eastAsia="lt-LT"/>
        </w:rPr>
        <w:t xml:space="preserve">Lentelė. </w:t>
      </w:r>
      <w:r w:rsidRPr="009D4862">
        <w:rPr>
          <w:rFonts w:ascii="Times New Roman" w:hAnsi="Times New Roman"/>
          <w:b/>
          <w:bCs/>
          <w:i/>
          <w:sz w:val="20"/>
          <w:szCs w:val="20"/>
          <w:lang w:eastAsia="lt-LT"/>
        </w:rPr>
        <w:t>ES fondų matomumo, skaidrumo ir komunikacijos stebėsenos rodiklių rinkinys.</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992"/>
        <w:gridCol w:w="993"/>
        <w:gridCol w:w="992"/>
        <w:gridCol w:w="2112"/>
      </w:tblGrid>
      <w:tr w:rsidR="00192446" w:rsidRPr="00116189" w:rsidTr="00116189">
        <w:trPr>
          <w:trHeight w:val="774"/>
          <w:tblHeader/>
        </w:trPr>
        <w:tc>
          <w:tcPr>
            <w:tcW w:w="3085" w:type="dxa"/>
            <w:shd w:val="clear" w:color="auto" w:fill="DBE5F1" w:themeFill="accent1" w:themeFillTint="33"/>
            <w:vAlign w:val="center"/>
          </w:tcPr>
          <w:p w:rsidR="00192446" w:rsidRPr="00116189" w:rsidRDefault="00192446" w:rsidP="009D4862">
            <w:pPr>
              <w:spacing w:after="0" w:line="240" w:lineRule="auto"/>
              <w:jc w:val="center"/>
              <w:rPr>
                <w:rFonts w:eastAsia="Times New Roman" w:cs="Times New Roman"/>
                <w:b/>
                <w:bCs/>
                <w:iCs/>
                <w:sz w:val="20"/>
                <w:szCs w:val="20"/>
                <w:lang w:eastAsia="lt-LT"/>
              </w:rPr>
            </w:pPr>
            <w:r w:rsidRPr="00116189">
              <w:rPr>
                <w:rFonts w:eastAsia="Times New Roman" w:cs="Times New Roman"/>
                <w:b/>
                <w:bCs/>
                <w:iCs/>
                <w:sz w:val="20"/>
                <w:szCs w:val="20"/>
                <w:lang w:eastAsia="lt-LT"/>
              </w:rPr>
              <w:t>Rodiklio pavadinimas</w:t>
            </w:r>
          </w:p>
        </w:tc>
        <w:tc>
          <w:tcPr>
            <w:tcW w:w="1134" w:type="dxa"/>
            <w:shd w:val="clear" w:color="auto" w:fill="DBE5F1" w:themeFill="accent1" w:themeFillTint="33"/>
            <w:vAlign w:val="center"/>
          </w:tcPr>
          <w:p w:rsidR="00192446" w:rsidRPr="00116189" w:rsidRDefault="00192446" w:rsidP="009D4862">
            <w:pPr>
              <w:spacing w:after="0" w:line="240" w:lineRule="auto"/>
              <w:jc w:val="center"/>
              <w:rPr>
                <w:rFonts w:eastAsia="Times New Roman" w:cs="Times New Roman"/>
                <w:b/>
                <w:bCs/>
                <w:iCs/>
                <w:sz w:val="20"/>
                <w:szCs w:val="20"/>
                <w:lang w:eastAsia="lt-LT"/>
              </w:rPr>
            </w:pPr>
            <w:r w:rsidRPr="00116189">
              <w:rPr>
                <w:rFonts w:eastAsia="Times New Roman" w:cs="Times New Roman"/>
                <w:b/>
                <w:bCs/>
                <w:iCs/>
                <w:sz w:val="20"/>
                <w:szCs w:val="20"/>
                <w:lang w:eastAsia="lt-LT"/>
              </w:rPr>
              <w:t>Matavimo vienetas</w:t>
            </w:r>
          </w:p>
        </w:tc>
        <w:tc>
          <w:tcPr>
            <w:tcW w:w="992" w:type="dxa"/>
            <w:shd w:val="clear" w:color="auto" w:fill="DBE5F1" w:themeFill="accent1" w:themeFillTint="33"/>
            <w:vAlign w:val="center"/>
          </w:tcPr>
          <w:p w:rsidR="00192446" w:rsidRPr="00116189" w:rsidRDefault="00192446" w:rsidP="009D4862">
            <w:pPr>
              <w:spacing w:after="0" w:line="240" w:lineRule="auto"/>
              <w:jc w:val="center"/>
              <w:rPr>
                <w:rFonts w:eastAsia="Times New Roman" w:cs="Times New Roman"/>
                <w:b/>
                <w:bCs/>
                <w:iCs/>
                <w:sz w:val="20"/>
                <w:szCs w:val="20"/>
                <w:lang w:eastAsia="lt-LT"/>
              </w:rPr>
            </w:pPr>
            <w:r w:rsidRPr="00116189">
              <w:rPr>
                <w:rFonts w:eastAsia="Times New Roman" w:cs="Times New Roman"/>
                <w:b/>
                <w:bCs/>
                <w:iCs/>
                <w:sz w:val="20"/>
                <w:szCs w:val="20"/>
                <w:lang w:eastAsia="lt-LT"/>
              </w:rPr>
              <w:t>Pradinė reikšmė</w:t>
            </w:r>
          </w:p>
        </w:tc>
        <w:tc>
          <w:tcPr>
            <w:tcW w:w="993" w:type="dxa"/>
            <w:shd w:val="clear" w:color="auto" w:fill="DBE5F1" w:themeFill="accent1" w:themeFillTint="33"/>
            <w:vAlign w:val="center"/>
          </w:tcPr>
          <w:p w:rsidR="00192446" w:rsidRPr="00116189" w:rsidRDefault="00192446" w:rsidP="009D4862">
            <w:pPr>
              <w:spacing w:after="0" w:line="240" w:lineRule="auto"/>
              <w:jc w:val="center"/>
              <w:rPr>
                <w:rFonts w:eastAsia="Times New Roman" w:cs="Times New Roman"/>
                <w:b/>
                <w:bCs/>
                <w:iCs/>
                <w:sz w:val="20"/>
                <w:szCs w:val="20"/>
                <w:lang w:eastAsia="lt-LT"/>
              </w:rPr>
            </w:pPr>
            <w:r w:rsidRPr="00116189">
              <w:rPr>
                <w:rFonts w:eastAsia="Times New Roman" w:cs="Times New Roman"/>
                <w:b/>
                <w:bCs/>
                <w:iCs/>
                <w:sz w:val="20"/>
                <w:szCs w:val="20"/>
                <w:lang w:eastAsia="lt-LT"/>
              </w:rPr>
              <w:t>Pradinės reikšmės metai</w:t>
            </w:r>
          </w:p>
        </w:tc>
        <w:tc>
          <w:tcPr>
            <w:tcW w:w="992" w:type="dxa"/>
            <w:shd w:val="clear" w:color="auto" w:fill="DBE5F1" w:themeFill="accent1" w:themeFillTint="33"/>
            <w:vAlign w:val="center"/>
          </w:tcPr>
          <w:p w:rsidR="00192446" w:rsidRPr="00116189" w:rsidRDefault="00192446" w:rsidP="009D4862">
            <w:pPr>
              <w:spacing w:after="0" w:line="240" w:lineRule="auto"/>
              <w:jc w:val="center"/>
              <w:rPr>
                <w:rFonts w:eastAsia="Times New Roman" w:cs="Times New Roman"/>
                <w:b/>
                <w:bCs/>
                <w:iCs/>
                <w:sz w:val="20"/>
                <w:szCs w:val="20"/>
                <w:lang w:eastAsia="lt-LT"/>
              </w:rPr>
            </w:pPr>
            <w:r w:rsidRPr="00116189">
              <w:rPr>
                <w:rFonts w:eastAsia="Times New Roman" w:cs="Times New Roman"/>
                <w:b/>
                <w:bCs/>
                <w:iCs/>
                <w:sz w:val="20"/>
                <w:szCs w:val="20"/>
                <w:lang w:eastAsia="lt-LT"/>
              </w:rPr>
              <w:t>Siektina reikšmė (2030)</w:t>
            </w:r>
          </w:p>
        </w:tc>
        <w:tc>
          <w:tcPr>
            <w:tcW w:w="2112" w:type="dxa"/>
            <w:shd w:val="clear" w:color="auto" w:fill="DBE5F1" w:themeFill="accent1" w:themeFillTint="33"/>
          </w:tcPr>
          <w:p w:rsidR="00192446" w:rsidRPr="00116189" w:rsidRDefault="00192446" w:rsidP="009D4862">
            <w:pPr>
              <w:spacing w:after="0" w:line="240" w:lineRule="auto"/>
              <w:jc w:val="center"/>
              <w:rPr>
                <w:rFonts w:eastAsia="Times New Roman" w:cs="Times New Roman"/>
                <w:b/>
                <w:bCs/>
                <w:iCs/>
                <w:sz w:val="20"/>
                <w:szCs w:val="20"/>
                <w:lang w:eastAsia="lt-LT"/>
              </w:rPr>
            </w:pPr>
            <w:r w:rsidRPr="00116189">
              <w:rPr>
                <w:rFonts w:eastAsia="Times New Roman" w:cs="Times New Roman"/>
                <w:b/>
                <w:bCs/>
                <w:iCs/>
                <w:sz w:val="20"/>
                <w:szCs w:val="20"/>
                <w:lang w:eastAsia="lt-LT"/>
              </w:rPr>
              <w:t>Šaltinis</w:t>
            </w:r>
          </w:p>
        </w:tc>
      </w:tr>
      <w:tr w:rsidR="00192446" w:rsidRPr="00B81F57" w:rsidTr="00116189">
        <w:trPr>
          <w:trHeight w:val="197"/>
        </w:trPr>
        <w:tc>
          <w:tcPr>
            <w:tcW w:w="7196" w:type="dxa"/>
            <w:gridSpan w:val="5"/>
            <w:shd w:val="clear" w:color="auto" w:fill="F2F2F2" w:themeFill="background1" w:themeFillShade="F2"/>
            <w:vAlign w:val="center"/>
          </w:tcPr>
          <w:p w:rsidR="00192446" w:rsidRPr="00B81F57" w:rsidRDefault="00192446" w:rsidP="00192446">
            <w:pPr>
              <w:spacing w:after="0" w:line="240" w:lineRule="auto"/>
              <w:jc w:val="both"/>
              <w:rPr>
                <w:rFonts w:eastAsia="Times New Roman" w:cs="Times New Roman"/>
                <w:b/>
                <w:bCs/>
                <w:iCs/>
                <w:sz w:val="22"/>
                <w:lang w:eastAsia="lt-LT"/>
              </w:rPr>
            </w:pPr>
            <w:r w:rsidRPr="00B81F57">
              <w:rPr>
                <w:rFonts w:eastAsia="Times New Roman" w:cs="Times New Roman"/>
                <w:b/>
                <w:bCs/>
                <w:iCs/>
                <w:sz w:val="22"/>
                <w:lang w:eastAsia="lt-LT"/>
              </w:rPr>
              <w:t>Produkto rodiklis</w:t>
            </w:r>
          </w:p>
        </w:tc>
        <w:tc>
          <w:tcPr>
            <w:tcW w:w="2112" w:type="dxa"/>
            <w:shd w:val="clear" w:color="auto" w:fill="F2F2F2" w:themeFill="background1" w:themeFillShade="F2"/>
          </w:tcPr>
          <w:p w:rsidR="00192446" w:rsidRPr="00B81F57" w:rsidRDefault="00192446" w:rsidP="00192446">
            <w:pPr>
              <w:spacing w:after="0" w:line="240" w:lineRule="auto"/>
              <w:jc w:val="both"/>
              <w:rPr>
                <w:rFonts w:eastAsia="Times New Roman" w:cs="Times New Roman"/>
                <w:b/>
                <w:bCs/>
                <w:iCs/>
                <w:sz w:val="22"/>
                <w:lang w:eastAsia="lt-LT"/>
              </w:rPr>
            </w:pPr>
          </w:p>
        </w:tc>
      </w:tr>
      <w:tr w:rsidR="00192446" w:rsidRPr="00116189" w:rsidTr="00116189">
        <w:trPr>
          <w:trHeight w:val="253"/>
        </w:trPr>
        <w:tc>
          <w:tcPr>
            <w:tcW w:w="3085" w:type="dxa"/>
            <w:shd w:val="clear" w:color="auto" w:fill="auto"/>
            <w:vAlign w:val="center"/>
          </w:tcPr>
          <w:p w:rsidR="00192446" w:rsidRPr="00116189" w:rsidRDefault="00192446" w:rsidP="00192446">
            <w:pPr>
              <w:spacing w:after="0" w:line="240" w:lineRule="auto"/>
              <w:rPr>
                <w:rFonts w:eastAsia="Times New Roman" w:cs="Times New Roman"/>
                <w:bCs/>
                <w:sz w:val="20"/>
                <w:szCs w:val="20"/>
                <w:lang w:eastAsia="lt-LT"/>
              </w:rPr>
            </w:pPr>
            <w:r w:rsidRPr="00116189">
              <w:rPr>
                <w:rFonts w:eastAsia="Times New Roman" w:cs="Times New Roman"/>
                <w:bCs/>
                <w:sz w:val="20"/>
                <w:szCs w:val="20"/>
                <w:lang w:eastAsia="lt-LT"/>
              </w:rPr>
              <w:t xml:space="preserve">Įgyvendintos horizontalios </w:t>
            </w:r>
            <w:r w:rsidRPr="00116189">
              <w:rPr>
                <w:rFonts w:eastAsia="Times New Roman" w:cs="Times New Roman"/>
                <w:bCs/>
                <w:sz w:val="20"/>
                <w:szCs w:val="20"/>
                <w:lang w:eastAsia="lt-LT"/>
              </w:rPr>
              <w:lastRenderedPageBreak/>
              <w:t>matomumo, skaidrumo ir komunikacijos kampanijos</w:t>
            </w:r>
          </w:p>
        </w:tc>
        <w:tc>
          <w:tcPr>
            <w:tcW w:w="1134" w:type="dxa"/>
            <w:shd w:val="clear" w:color="auto" w:fill="auto"/>
            <w:vAlign w:val="center"/>
          </w:tcPr>
          <w:p w:rsidR="00192446" w:rsidRPr="00116189" w:rsidRDefault="00192446" w:rsidP="00192446">
            <w:pPr>
              <w:spacing w:after="0" w:line="240" w:lineRule="auto"/>
              <w:jc w:val="both"/>
              <w:rPr>
                <w:rFonts w:eastAsia="Times New Roman" w:cs="Times New Roman"/>
                <w:bCs/>
                <w:sz w:val="20"/>
                <w:szCs w:val="20"/>
                <w:lang w:eastAsia="lt-LT"/>
              </w:rPr>
            </w:pPr>
            <w:r w:rsidRPr="00116189">
              <w:rPr>
                <w:rFonts w:eastAsia="Times New Roman" w:cs="Times New Roman"/>
                <w:bCs/>
                <w:sz w:val="20"/>
                <w:szCs w:val="20"/>
                <w:lang w:eastAsia="lt-LT"/>
              </w:rPr>
              <w:lastRenderedPageBreak/>
              <w:t>skaičius</w:t>
            </w:r>
          </w:p>
        </w:tc>
        <w:tc>
          <w:tcPr>
            <w:tcW w:w="992"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w:t>
            </w:r>
          </w:p>
        </w:tc>
        <w:tc>
          <w:tcPr>
            <w:tcW w:w="993"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2021</w:t>
            </w:r>
          </w:p>
        </w:tc>
        <w:tc>
          <w:tcPr>
            <w:tcW w:w="992"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25</w:t>
            </w:r>
          </w:p>
        </w:tc>
        <w:tc>
          <w:tcPr>
            <w:tcW w:w="2112" w:type="dxa"/>
          </w:tcPr>
          <w:p w:rsidR="00192446" w:rsidRPr="00116189" w:rsidRDefault="00192446" w:rsidP="00192446">
            <w:pPr>
              <w:spacing w:after="0" w:line="240" w:lineRule="auto"/>
              <w:rPr>
                <w:rFonts w:eastAsia="Times New Roman" w:cs="Times New Roman"/>
                <w:bCs/>
                <w:sz w:val="20"/>
                <w:szCs w:val="20"/>
                <w:lang w:eastAsia="lt-LT"/>
              </w:rPr>
            </w:pPr>
            <w:r w:rsidRPr="00116189">
              <w:rPr>
                <w:rFonts w:eastAsia="Times New Roman" w:cs="Times New Roman"/>
                <w:bCs/>
                <w:sz w:val="20"/>
                <w:szCs w:val="20"/>
                <w:lang w:eastAsia="lt-LT"/>
              </w:rPr>
              <w:t xml:space="preserve">Metinio komunikacijos </w:t>
            </w:r>
            <w:r w:rsidRPr="00116189">
              <w:rPr>
                <w:rFonts w:eastAsia="Times New Roman" w:cs="Times New Roman"/>
                <w:bCs/>
                <w:sz w:val="20"/>
                <w:szCs w:val="20"/>
                <w:lang w:eastAsia="lt-LT"/>
              </w:rPr>
              <w:lastRenderedPageBreak/>
              <w:t>plano įgyvendinimo ataskaita</w:t>
            </w:r>
          </w:p>
        </w:tc>
      </w:tr>
      <w:tr w:rsidR="00192446" w:rsidRPr="00116189" w:rsidTr="00116189">
        <w:trPr>
          <w:trHeight w:val="47"/>
        </w:trPr>
        <w:tc>
          <w:tcPr>
            <w:tcW w:w="7196" w:type="dxa"/>
            <w:gridSpan w:val="5"/>
            <w:shd w:val="clear" w:color="auto" w:fill="F2F2F2" w:themeFill="background1" w:themeFillShade="F2"/>
            <w:vAlign w:val="center"/>
          </w:tcPr>
          <w:p w:rsidR="00192446" w:rsidRPr="00116189" w:rsidRDefault="00192446" w:rsidP="00192446">
            <w:pPr>
              <w:spacing w:after="0" w:line="240" w:lineRule="auto"/>
              <w:jc w:val="both"/>
              <w:rPr>
                <w:rFonts w:eastAsia="Times New Roman" w:cs="Times New Roman"/>
                <w:bCs/>
                <w:iCs/>
                <w:sz w:val="20"/>
                <w:szCs w:val="20"/>
                <w:lang w:eastAsia="lt-LT"/>
              </w:rPr>
            </w:pPr>
            <w:r w:rsidRPr="00116189">
              <w:rPr>
                <w:rFonts w:eastAsia="Times New Roman" w:cs="Times New Roman"/>
                <w:b/>
                <w:bCs/>
                <w:iCs/>
                <w:sz w:val="20"/>
                <w:szCs w:val="20"/>
                <w:lang w:eastAsia="lt-LT"/>
              </w:rPr>
              <w:lastRenderedPageBreak/>
              <w:t>Rezultato rodikliai</w:t>
            </w:r>
          </w:p>
        </w:tc>
        <w:tc>
          <w:tcPr>
            <w:tcW w:w="2112" w:type="dxa"/>
            <w:shd w:val="clear" w:color="auto" w:fill="F2F2F2" w:themeFill="background1" w:themeFillShade="F2"/>
          </w:tcPr>
          <w:p w:rsidR="00192446" w:rsidRPr="00116189" w:rsidRDefault="00192446" w:rsidP="00192446">
            <w:pPr>
              <w:spacing w:after="0" w:line="240" w:lineRule="auto"/>
              <w:rPr>
                <w:rFonts w:eastAsia="Times New Roman" w:cs="Times New Roman"/>
                <w:b/>
                <w:bCs/>
                <w:iCs/>
                <w:sz w:val="20"/>
                <w:szCs w:val="20"/>
                <w:lang w:eastAsia="lt-LT"/>
              </w:rPr>
            </w:pPr>
          </w:p>
        </w:tc>
      </w:tr>
      <w:tr w:rsidR="00192446" w:rsidRPr="00116189" w:rsidTr="00116189">
        <w:trPr>
          <w:trHeight w:val="299"/>
        </w:trPr>
        <w:tc>
          <w:tcPr>
            <w:tcW w:w="3085" w:type="dxa"/>
            <w:shd w:val="clear" w:color="auto" w:fill="auto"/>
          </w:tcPr>
          <w:p w:rsidR="00192446" w:rsidRPr="00116189" w:rsidRDefault="00192446" w:rsidP="00192446">
            <w:pPr>
              <w:spacing w:after="0" w:line="240" w:lineRule="auto"/>
              <w:rPr>
                <w:rFonts w:eastAsia="Times New Roman" w:cs="Times New Roman"/>
                <w:bCs/>
                <w:sz w:val="20"/>
                <w:szCs w:val="20"/>
                <w:lang w:eastAsia="lt-LT"/>
              </w:rPr>
            </w:pPr>
            <w:r w:rsidRPr="00116189">
              <w:rPr>
                <w:rFonts w:eastAsia="Times New Roman" w:cs="Times New Roman"/>
                <w:bCs/>
                <w:sz w:val="20"/>
                <w:szCs w:val="20"/>
                <w:lang w:eastAsia="lt-LT"/>
              </w:rPr>
              <w:t>Potencialių pareiškėjų, žinančių centralizuotą ES investicijų tinklalapį kaip pagrindinį informacijos apie ES investicijas Lietuvoje šaltinį, dalis</w:t>
            </w:r>
          </w:p>
        </w:tc>
        <w:tc>
          <w:tcPr>
            <w:tcW w:w="1134" w:type="dxa"/>
            <w:shd w:val="clear" w:color="auto" w:fill="auto"/>
            <w:vAlign w:val="center"/>
          </w:tcPr>
          <w:p w:rsidR="00192446" w:rsidRPr="00116189" w:rsidRDefault="00192446" w:rsidP="00192446">
            <w:pPr>
              <w:spacing w:after="0" w:line="240" w:lineRule="auto"/>
              <w:jc w:val="both"/>
              <w:rPr>
                <w:rFonts w:eastAsia="Times New Roman" w:cs="Times New Roman"/>
                <w:bCs/>
                <w:sz w:val="20"/>
                <w:szCs w:val="20"/>
                <w:lang w:eastAsia="lt-LT"/>
              </w:rPr>
            </w:pPr>
            <w:r w:rsidRPr="00116189">
              <w:rPr>
                <w:rFonts w:eastAsia="Times New Roman" w:cs="Times New Roman"/>
                <w:bCs/>
                <w:sz w:val="20"/>
                <w:szCs w:val="20"/>
                <w:lang w:eastAsia="lt-LT"/>
              </w:rPr>
              <w:t>proc.</w:t>
            </w:r>
          </w:p>
        </w:tc>
        <w:tc>
          <w:tcPr>
            <w:tcW w:w="992"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55</w:t>
            </w:r>
          </w:p>
        </w:tc>
        <w:tc>
          <w:tcPr>
            <w:tcW w:w="993"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2019</w:t>
            </w:r>
          </w:p>
        </w:tc>
        <w:tc>
          <w:tcPr>
            <w:tcW w:w="992"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60</w:t>
            </w:r>
          </w:p>
        </w:tc>
        <w:tc>
          <w:tcPr>
            <w:tcW w:w="2112" w:type="dxa"/>
          </w:tcPr>
          <w:p w:rsidR="00192446" w:rsidRPr="00116189" w:rsidRDefault="00192446" w:rsidP="00192446">
            <w:pPr>
              <w:spacing w:after="0" w:line="240" w:lineRule="auto"/>
              <w:rPr>
                <w:rFonts w:eastAsia="Times New Roman" w:cs="Times New Roman"/>
                <w:bCs/>
                <w:sz w:val="20"/>
                <w:szCs w:val="20"/>
                <w:lang w:eastAsia="lt-LT"/>
              </w:rPr>
            </w:pPr>
            <w:r w:rsidRPr="00116189">
              <w:rPr>
                <w:rFonts w:eastAsia="Times New Roman" w:cs="Times New Roman"/>
                <w:bCs/>
                <w:sz w:val="20"/>
                <w:szCs w:val="20"/>
                <w:lang w:eastAsia="lt-LT"/>
              </w:rPr>
              <w:t xml:space="preserve">Potencialių pareiškėjų nuomonės tyrimas </w:t>
            </w:r>
          </w:p>
        </w:tc>
      </w:tr>
      <w:tr w:rsidR="00192446" w:rsidRPr="00116189" w:rsidTr="00116189">
        <w:trPr>
          <w:trHeight w:val="367"/>
        </w:trPr>
        <w:tc>
          <w:tcPr>
            <w:tcW w:w="3085" w:type="dxa"/>
            <w:shd w:val="clear" w:color="auto" w:fill="auto"/>
          </w:tcPr>
          <w:p w:rsidR="00192446" w:rsidRPr="00116189" w:rsidRDefault="00192446" w:rsidP="00192446">
            <w:pPr>
              <w:spacing w:after="0" w:line="240" w:lineRule="auto"/>
              <w:rPr>
                <w:rFonts w:eastAsia="Times New Roman" w:cs="Times New Roman"/>
                <w:bCs/>
                <w:sz w:val="20"/>
                <w:szCs w:val="20"/>
                <w:lang w:eastAsia="lt-LT"/>
              </w:rPr>
            </w:pPr>
            <w:r w:rsidRPr="00116189">
              <w:rPr>
                <w:rFonts w:eastAsia="Times New Roman" w:cs="Times New Roman"/>
                <w:bCs/>
                <w:sz w:val="20"/>
                <w:szCs w:val="20"/>
                <w:lang w:eastAsia="lt-LT"/>
              </w:rPr>
              <w:t>Projektų vykdytojų, kuriems pakanka informacijos kaip tinkamai įgyvendinti projektą, dalis</w:t>
            </w:r>
          </w:p>
        </w:tc>
        <w:tc>
          <w:tcPr>
            <w:tcW w:w="1134" w:type="dxa"/>
            <w:shd w:val="clear" w:color="auto" w:fill="auto"/>
            <w:vAlign w:val="center"/>
          </w:tcPr>
          <w:p w:rsidR="00192446" w:rsidRPr="00116189" w:rsidRDefault="00192446" w:rsidP="00192446">
            <w:pPr>
              <w:spacing w:after="0" w:line="240" w:lineRule="auto"/>
              <w:jc w:val="both"/>
              <w:rPr>
                <w:rFonts w:eastAsia="Times New Roman" w:cs="Times New Roman"/>
                <w:bCs/>
                <w:sz w:val="20"/>
                <w:szCs w:val="20"/>
                <w:lang w:eastAsia="lt-LT"/>
              </w:rPr>
            </w:pPr>
            <w:r w:rsidRPr="00116189">
              <w:rPr>
                <w:rFonts w:eastAsia="Times New Roman" w:cs="Times New Roman"/>
                <w:bCs/>
                <w:sz w:val="20"/>
                <w:szCs w:val="20"/>
                <w:lang w:eastAsia="lt-LT"/>
              </w:rPr>
              <w:t>proc.</w:t>
            </w:r>
          </w:p>
        </w:tc>
        <w:tc>
          <w:tcPr>
            <w:tcW w:w="992"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81</w:t>
            </w:r>
          </w:p>
        </w:tc>
        <w:tc>
          <w:tcPr>
            <w:tcW w:w="993"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2019</w:t>
            </w:r>
          </w:p>
        </w:tc>
        <w:tc>
          <w:tcPr>
            <w:tcW w:w="992"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83</w:t>
            </w:r>
          </w:p>
        </w:tc>
        <w:tc>
          <w:tcPr>
            <w:tcW w:w="2112" w:type="dxa"/>
          </w:tcPr>
          <w:p w:rsidR="00192446" w:rsidRPr="00116189" w:rsidRDefault="00192446" w:rsidP="00192446">
            <w:pPr>
              <w:spacing w:after="0" w:line="240" w:lineRule="auto"/>
              <w:rPr>
                <w:rFonts w:eastAsia="Times New Roman" w:cs="Times New Roman"/>
                <w:bCs/>
                <w:sz w:val="20"/>
                <w:szCs w:val="20"/>
                <w:lang w:eastAsia="lt-LT"/>
              </w:rPr>
            </w:pPr>
            <w:r w:rsidRPr="00116189">
              <w:rPr>
                <w:rFonts w:eastAsia="Times New Roman" w:cs="Times New Roman"/>
                <w:bCs/>
                <w:sz w:val="20"/>
                <w:szCs w:val="20"/>
                <w:lang w:eastAsia="lt-LT"/>
              </w:rPr>
              <w:t xml:space="preserve">Projektų vykdytojų nuomonės tyrimas </w:t>
            </w:r>
          </w:p>
        </w:tc>
      </w:tr>
      <w:tr w:rsidR="00192446" w:rsidRPr="00116189" w:rsidTr="00116189">
        <w:trPr>
          <w:trHeight w:val="558"/>
        </w:trPr>
        <w:tc>
          <w:tcPr>
            <w:tcW w:w="3085" w:type="dxa"/>
            <w:shd w:val="clear" w:color="auto" w:fill="auto"/>
          </w:tcPr>
          <w:p w:rsidR="00192446" w:rsidRPr="00116189" w:rsidRDefault="00192446" w:rsidP="00192446">
            <w:pPr>
              <w:spacing w:after="0" w:line="240" w:lineRule="auto"/>
              <w:rPr>
                <w:rFonts w:eastAsia="Times New Roman" w:cs="Times New Roman"/>
                <w:bCs/>
                <w:sz w:val="20"/>
                <w:szCs w:val="20"/>
                <w:lang w:eastAsia="lt-LT"/>
              </w:rPr>
            </w:pPr>
            <w:r w:rsidRPr="00116189">
              <w:rPr>
                <w:rFonts w:eastAsia="Times New Roman" w:cs="Times New Roman"/>
                <w:bCs/>
                <w:sz w:val="20"/>
                <w:szCs w:val="20"/>
                <w:lang w:eastAsia="lt-LT"/>
              </w:rPr>
              <w:t>Gyventojų, girdėjusių apie ES teikiamą finansinę paramą regionams ir miestams, dalis</w:t>
            </w:r>
          </w:p>
        </w:tc>
        <w:tc>
          <w:tcPr>
            <w:tcW w:w="1134" w:type="dxa"/>
            <w:shd w:val="clear" w:color="auto" w:fill="auto"/>
            <w:vAlign w:val="center"/>
          </w:tcPr>
          <w:p w:rsidR="00192446" w:rsidRPr="00116189" w:rsidRDefault="00192446" w:rsidP="00192446">
            <w:pPr>
              <w:spacing w:after="0" w:line="240" w:lineRule="auto"/>
              <w:jc w:val="both"/>
              <w:rPr>
                <w:rFonts w:eastAsia="Times New Roman" w:cs="Times New Roman"/>
                <w:bCs/>
                <w:sz w:val="20"/>
                <w:szCs w:val="20"/>
                <w:lang w:eastAsia="lt-LT"/>
              </w:rPr>
            </w:pPr>
            <w:r w:rsidRPr="00116189">
              <w:rPr>
                <w:rFonts w:eastAsia="Times New Roman" w:cs="Times New Roman"/>
                <w:bCs/>
                <w:sz w:val="20"/>
                <w:szCs w:val="20"/>
                <w:lang w:eastAsia="lt-LT"/>
              </w:rPr>
              <w:t>proc.</w:t>
            </w:r>
          </w:p>
        </w:tc>
        <w:tc>
          <w:tcPr>
            <w:tcW w:w="992"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61</w:t>
            </w:r>
          </w:p>
        </w:tc>
        <w:tc>
          <w:tcPr>
            <w:tcW w:w="993"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2019</w:t>
            </w:r>
          </w:p>
        </w:tc>
        <w:tc>
          <w:tcPr>
            <w:tcW w:w="992"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65</w:t>
            </w:r>
          </w:p>
        </w:tc>
        <w:tc>
          <w:tcPr>
            <w:tcW w:w="2112" w:type="dxa"/>
          </w:tcPr>
          <w:p w:rsidR="00192446" w:rsidRPr="00116189" w:rsidRDefault="00192446" w:rsidP="00192446">
            <w:pPr>
              <w:spacing w:after="0" w:line="240" w:lineRule="auto"/>
              <w:rPr>
                <w:rFonts w:eastAsia="Times New Roman" w:cs="Times New Roman"/>
                <w:bCs/>
                <w:sz w:val="20"/>
                <w:szCs w:val="20"/>
                <w:lang w:eastAsia="lt-LT"/>
              </w:rPr>
            </w:pPr>
            <w:proofErr w:type="spellStart"/>
            <w:r w:rsidRPr="00116189">
              <w:rPr>
                <w:rFonts w:eastAsia="Times New Roman" w:cs="Times New Roman"/>
                <w:bCs/>
                <w:sz w:val="20"/>
                <w:szCs w:val="20"/>
                <w:lang w:eastAsia="lt-LT"/>
              </w:rPr>
              <w:t>Eurobarometro</w:t>
            </w:r>
            <w:proofErr w:type="spellEnd"/>
            <w:r w:rsidRPr="00116189">
              <w:rPr>
                <w:rFonts w:eastAsia="Times New Roman" w:cs="Times New Roman"/>
                <w:bCs/>
                <w:sz w:val="20"/>
                <w:szCs w:val="20"/>
                <w:lang w:eastAsia="lt-LT"/>
              </w:rPr>
              <w:t xml:space="preserve"> tyrimas „Piliečių žinojimas ir supratimas apie ES regioninę politiką“ </w:t>
            </w:r>
          </w:p>
        </w:tc>
      </w:tr>
      <w:tr w:rsidR="00192446" w:rsidRPr="00116189" w:rsidTr="00116189">
        <w:trPr>
          <w:trHeight w:val="254"/>
        </w:trPr>
        <w:tc>
          <w:tcPr>
            <w:tcW w:w="3085" w:type="dxa"/>
            <w:shd w:val="clear" w:color="auto" w:fill="auto"/>
          </w:tcPr>
          <w:p w:rsidR="00192446" w:rsidRPr="00116189" w:rsidRDefault="00192446" w:rsidP="00192446">
            <w:pPr>
              <w:spacing w:after="0" w:line="240" w:lineRule="auto"/>
              <w:rPr>
                <w:rFonts w:eastAsia="Times New Roman" w:cs="Times New Roman"/>
                <w:sz w:val="20"/>
                <w:szCs w:val="20"/>
                <w:lang w:eastAsia="lt-LT"/>
              </w:rPr>
            </w:pPr>
            <w:r w:rsidRPr="00116189">
              <w:rPr>
                <w:rFonts w:eastAsia="Times New Roman" w:cs="Times New Roman"/>
                <w:sz w:val="20"/>
                <w:szCs w:val="20"/>
                <w:lang w:eastAsia="lt-LT"/>
              </w:rPr>
              <w:t xml:space="preserve">Gyventojų, kurie asmeniškai pajuto ES investicijų naudą, dalis </w:t>
            </w:r>
          </w:p>
        </w:tc>
        <w:tc>
          <w:tcPr>
            <w:tcW w:w="1134" w:type="dxa"/>
            <w:shd w:val="clear" w:color="auto" w:fill="auto"/>
            <w:vAlign w:val="center"/>
          </w:tcPr>
          <w:p w:rsidR="00192446" w:rsidRPr="00116189" w:rsidRDefault="00192446" w:rsidP="00192446">
            <w:pPr>
              <w:spacing w:after="0" w:line="240" w:lineRule="auto"/>
              <w:jc w:val="both"/>
              <w:rPr>
                <w:rFonts w:eastAsia="Times New Roman" w:cs="Times New Roman"/>
                <w:bCs/>
                <w:sz w:val="20"/>
                <w:szCs w:val="20"/>
                <w:lang w:eastAsia="lt-LT"/>
              </w:rPr>
            </w:pPr>
            <w:r w:rsidRPr="00116189">
              <w:rPr>
                <w:rFonts w:eastAsia="Times New Roman" w:cs="Times New Roman"/>
                <w:bCs/>
                <w:sz w:val="20"/>
                <w:szCs w:val="20"/>
                <w:lang w:eastAsia="lt-LT"/>
              </w:rPr>
              <w:t xml:space="preserve">proc. </w:t>
            </w:r>
          </w:p>
        </w:tc>
        <w:tc>
          <w:tcPr>
            <w:tcW w:w="992"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val="en-GB" w:eastAsia="lt-LT"/>
              </w:rPr>
            </w:pPr>
            <w:r w:rsidRPr="00116189">
              <w:rPr>
                <w:rFonts w:eastAsia="Times New Roman" w:cs="Times New Roman"/>
                <w:bCs/>
                <w:sz w:val="20"/>
                <w:szCs w:val="20"/>
                <w:lang w:eastAsia="lt-LT"/>
              </w:rPr>
              <w:t>36</w:t>
            </w:r>
            <w:r w:rsidRPr="00116189">
              <w:rPr>
                <w:rFonts w:eastAsia="Times New Roman" w:cs="Times New Roman"/>
                <w:bCs/>
                <w:sz w:val="20"/>
                <w:szCs w:val="20"/>
                <w:lang w:val="en-GB" w:eastAsia="lt-LT"/>
              </w:rPr>
              <w:t>*</w:t>
            </w:r>
          </w:p>
        </w:tc>
        <w:tc>
          <w:tcPr>
            <w:tcW w:w="993"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2019</w:t>
            </w:r>
          </w:p>
        </w:tc>
        <w:tc>
          <w:tcPr>
            <w:tcW w:w="992"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55*</w:t>
            </w:r>
          </w:p>
        </w:tc>
        <w:tc>
          <w:tcPr>
            <w:tcW w:w="2112" w:type="dxa"/>
          </w:tcPr>
          <w:p w:rsidR="00192446" w:rsidRPr="00116189" w:rsidRDefault="00192446" w:rsidP="00192446">
            <w:pPr>
              <w:spacing w:after="0" w:line="240" w:lineRule="auto"/>
              <w:rPr>
                <w:rFonts w:eastAsia="Times New Roman" w:cs="Times New Roman"/>
                <w:bCs/>
                <w:sz w:val="20"/>
                <w:szCs w:val="20"/>
                <w:lang w:eastAsia="lt-LT"/>
              </w:rPr>
            </w:pPr>
            <w:r w:rsidRPr="00116189">
              <w:rPr>
                <w:rFonts w:eastAsia="Times New Roman" w:cs="Times New Roman"/>
                <w:bCs/>
                <w:sz w:val="20"/>
                <w:szCs w:val="20"/>
                <w:lang w:eastAsia="lt-LT"/>
              </w:rPr>
              <w:t xml:space="preserve">Visuomenės nuomonės tyrimas </w:t>
            </w:r>
          </w:p>
        </w:tc>
      </w:tr>
      <w:tr w:rsidR="00192446" w:rsidRPr="00116189" w:rsidTr="00116189">
        <w:trPr>
          <w:trHeight w:val="255"/>
        </w:trPr>
        <w:tc>
          <w:tcPr>
            <w:tcW w:w="3085" w:type="dxa"/>
            <w:shd w:val="clear" w:color="auto" w:fill="auto"/>
          </w:tcPr>
          <w:p w:rsidR="00192446" w:rsidRPr="00116189" w:rsidRDefault="00192446" w:rsidP="00192446">
            <w:pPr>
              <w:spacing w:after="0" w:line="240" w:lineRule="auto"/>
              <w:rPr>
                <w:rFonts w:eastAsia="Times New Roman" w:cs="Times New Roman"/>
                <w:bCs/>
                <w:sz w:val="20"/>
                <w:szCs w:val="20"/>
                <w:lang w:eastAsia="lt-LT"/>
              </w:rPr>
            </w:pPr>
            <w:r w:rsidRPr="00116189">
              <w:rPr>
                <w:rFonts w:eastAsia="Times New Roman" w:cs="Times New Roman"/>
                <w:bCs/>
                <w:sz w:val="20"/>
                <w:szCs w:val="20"/>
                <w:lang w:eastAsia="lt-LT"/>
              </w:rPr>
              <w:t>Gyventojų pritariančių, kad ES investicijos prisideda prie teigiamų gyvenimo kokybės pokyčių Lietuvoje, dalis</w:t>
            </w:r>
          </w:p>
        </w:tc>
        <w:tc>
          <w:tcPr>
            <w:tcW w:w="1134" w:type="dxa"/>
            <w:shd w:val="clear" w:color="auto" w:fill="auto"/>
            <w:vAlign w:val="center"/>
          </w:tcPr>
          <w:p w:rsidR="00192446" w:rsidRPr="00116189" w:rsidRDefault="00192446" w:rsidP="00192446">
            <w:pPr>
              <w:spacing w:after="0" w:line="240" w:lineRule="auto"/>
              <w:jc w:val="both"/>
              <w:rPr>
                <w:rFonts w:eastAsia="Times New Roman" w:cs="Times New Roman"/>
                <w:bCs/>
                <w:sz w:val="20"/>
                <w:szCs w:val="20"/>
                <w:lang w:eastAsia="lt-LT"/>
              </w:rPr>
            </w:pPr>
            <w:r w:rsidRPr="00116189">
              <w:rPr>
                <w:rFonts w:eastAsia="Times New Roman" w:cs="Times New Roman"/>
                <w:bCs/>
                <w:sz w:val="20"/>
                <w:szCs w:val="20"/>
                <w:lang w:eastAsia="lt-LT"/>
              </w:rPr>
              <w:t xml:space="preserve">proc. </w:t>
            </w:r>
          </w:p>
        </w:tc>
        <w:tc>
          <w:tcPr>
            <w:tcW w:w="992"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76</w:t>
            </w:r>
          </w:p>
        </w:tc>
        <w:tc>
          <w:tcPr>
            <w:tcW w:w="993"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2019</w:t>
            </w:r>
          </w:p>
        </w:tc>
        <w:tc>
          <w:tcPr>
            <w:tcW w:w="992" w:type="dxa"/>
            <w:shd w:val="clear" w:color="auto" w:fill="auto"/>
            <w:vAlign w:val="center"/>
          </w:tcPr>
          <w:p w:rsidR="00192446" w:rsidRPr="00116189" w:rsidRDefault="00192446" w:rsidP="00116189">
            <w:pPr>
              <w:spacing w:after="0" w:line="240" w:lineRule="auto"/>
              <w:jc w:val="center"/>
              <w:rPr>
                <w:rFonts w:eastAsia="Times New Roman" w:cs="Times New Roman"/>
                <w:bCs/>
                <w:sz w:val="20"/>
                <w:szCs w:val="20"/>
                <w:lang w:eastAsia="lt-LT"/>
              </w:rPr>
            </w:pPr>
            <w:r w:rsidRPr="00116189">
              <w:rPr>
                <w:rFonts w:eastAsia="Times New Roman" w:cs="Times New Roman"/>
                <w:bCs/>
                <w:sz w:val="20"/>
                <w:szCs w:val="20"/>
                <w:lang w:eastAsia="lt-LT"/>
              </w:rPr>
              <w:t>79</w:t>
            </w:r>
          </w:p>
        </w:tc>
        <w:tc>
          <w:tcPr>
            <w:tcW w:w="2112" w:type="dxa"/>
          </w:tcPr>
          <w:p w:rsidR="00192446" w:rsidRPr="00116189" w:rsidRDefault="00192446" w:rsidP="00192446">
            <w:pPr>
              <w:spacing w:after="0" w:line="240" w:lineRule="auto"/>
              <w:rPr>
                <w:rFonts w:eastAsia="Times New Roman" w:cs="Times New Roman"/>
                <w:bCs/>
                <w:sz w:val="20"/>
                <w:szCs w:val="20"/>
                <w:lang w:eastAsia="lt-LT"/>
              </w:rPr>
            </w:pPr>
            <w:r w:rsidRPr="00116189">
              <w:rPr>
                <w:rFonts w:eastAsia="Times New Roman" w:cs="Times New Roman"/>
                <w:bCs/>
                <w:sz w:val="20"/>
                <w:szCs w:val="20"/>
                <w:lang w:eastAsia="lt-LT"/>
              </w:rPr>
              <w:t xml:space="preserve">Visuomenės nuomonės tyrimas </w:t>
            </w:r>
          </w:p>
        </w:tc>
      </w:tr>
    </w:tbl>
    <w:p w:rsidR="00192446" w:rsidRPr="00B81F57" w:rsidRDefault="00192446" w:rsidP="00192446">
      <w:pPr>
        <w:spacing w:after="0" w:line="240" w:lineRule="auto"/>
        <w:jc w:val="both"/>
        <w:rPr>
          <w:rFonts w:cs="Times New Roman"/>
          <w:b/>
          <w:iCs/>
          <w:sz w:val="22"/>
          <w:lang w:bidi="lt-LT"/>
        </w:rPr>
      </w:pPr>
      <w:r w:rsidRPr="00B81F57">
        <w:rPr>
          <w:rFonts w:eastAsia="Calibri" w:cs="Times New Roman"/>
          <w:sz w:val="22"/>
          <w:lang w:eastAsia="lt-LT" w:bidi="lt-LT"/>
        </w:rPr>
        <w:t>* skaičiuojama „pajutau“ atsakymą</w:t>
      </w:r>
    </w:p>
    <w:sectPr w:rsidR="00192446" w:rsidRPr="00B81F57" w:rsidSect="00931C78">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6D" w:rsidRDefault="00320D6D" w:rsidP="00BF3725">
      <w:pPr>
        <w:spacing w:after="0" w:line="240" w:lineRule="auto"/>
      </w:pPr>
      <w:r>
        <w:separator/>
      </w:r>
    </w:p>
  </w:endnote>
  <w:endnote w:type="continuationSeparator" w:id="0">
    <w:p w:rsidR="00320D6D" w:rsidRDefault="00320D6D" w:rsidP="00BF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Century Gothic">
    <w:panose1 w:val="020B0502020202020204"/>
    <w:charset w:val="BA"/>
    <w:family w:val="swiss"/>
    <w:pitch w:val="variable"/>
    <w:sig w:usb0="00000287" w:usb1="00000000" w:usb2="00000000" w:usb3="00000000" w:csb0="0000009F" w:csb1="00000000"/>
  </w:font>
  <w:font w:name="CenturyGothic-Bold">
    <w:altName w:val="Times New Roman"/>
    <w:panose1 w:val="00000000000000000000"/>
    <w:charset w:val="EE"/>
    <w:family w:val="auto"/>
    <w:notTrueType/>
    <w:pitch w:val="default"/>
    <w:sig w:usb0="00000007"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6D" w:rsidRDefault="00320D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306367"/>
      <w:docPartObj>
        <w:docPartGallery w:val="Page Numbers (Bottom of Page)"/>
        <w:docPartUnique/>
      </w:docPartObj>
    </w:sdtPr>
    <w:sdtEndPr>
      <w:rPr>
        <w:noProof/>
      </w:rPr>
    </w:sdtEndPr>
    <w:sdtContent>
      <w:p w:rsidR="00320D6D" w:rsidRDefault="00320D6D">
        <w:pPr>
          <w:pStyle w:val="Porat"/>
          <w:jc w:val="center"/>
        </w:pPr>
        <w:r>
          <w:fldChar w:fldCharType="begin"/>
        </w:r>
        <w:r>
          <w:instrText xml:space="preserve"> PAGE   \* MERGEFORMAT </w:instrText>
        </w:r>
        <w:r>
          <w:fldChar w:fldCharType="separate"/>
        </w:r>
        <w:r w:rsidR="00B06EFE">
          <w:rPr>
            <w:noProof/>
          </w:rPr>
          <w:t>178</w:t>
        </w:r>
        <w:r>
          <w:rPr>
            <w:noProof/>
          </w:rPr>
          <w:fldChar w:fldCharType="end"/>
        </w:r>
      </w:p>
    </w:sdtContent>
  </w:sdt>
  <w:p w:rsidR="00320D6D" w:rsidRDefault="00320D6D">
    <w:pPr>
      <w:pStyle w:val="Porat"/>
      <w:pBdr>
        <w:top w:val="single" w:sz="4" w:space="1" w:color="808080"/>
      </w:pBdr>
      <w:jc w:val="right"/>
      <w:rPr>
        <w:rStyle w:val="Puslapionumeri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00870"/>
      <w:docPartObj>
        <w:docPartGallery w:val="Page Numbers (Bottom of Page)"/>
        <w:docPartUnique/>
      </w:docPartObj>
    </w:sdtPr>
    <w:sdtEndPr>
      <w:rPr>
        <w:noProof/>
      </w:rPr>
    </w:sdtEndPr>
    <w:sdtContent>
      <w:p w:rsidR="00320D6D" w:rsidRDefault="00320D6D">
        <w:pPr>
          <w:pStyle w:val="Porat"/>
          <w:jc w:val="center"/>
        </w:pPr>
        <w:r>
          <w:fldChar w:fldCharType="begin"/>
        </w:r>
        <w:r>
          <w:instrText xml:space="preserve"> PAGE   \* MERGEFORMAT </w:instrText>
        </w:r>
        <w:r>
          <w:fldChar w:fldCharType="separate"/>
        </w:r>
        <w:r w:rsidR="00B06EFE">
          <w:rPr>
            <w:noProof/>
          </w:rPr>
          <w:t>170</w:t>
        </w:r>
        <w:r>
          <w:rPr>
            <w:noProof/>
          </w:rPr>
          <w:fldChar w:fldCharType="end"/>
        </w:r>
      </w:p>
    </w:sdtContent>
  </w:sdt>
  <w:p w:rsidR="00320D6D" w:rsidRDefault="00320D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6D" w:rsidRDefault="00320D6D" w:rsidP="00BF3725">
      <w:pPr>
        <w:spacing w:after="0" w:line="240" w:lineRule="auto"/>
      </w:pPr>
      <w:r>
        <w:separator/>
      </w:r>
    </w:p>
  </w:footnote>
  <w:footnote w:type="continuationSeparator" w:id="0">
    <w:p w:rsidR="00320D6D" w:rsidRDefault="00320D6D" w:rsidP="00BF3725">
      <w:pPr>
        <w:spacing w:after="0" w:line="240" w:lineRule="auto"/>
      </w:pPr>
      <w:r>
        <w:continuationSeparator/>
      </w:r>
    </w:p>
  </w:footnote>
  <w:footnote w:id="1">
    <w:p w:rsidR="00320D6D" w:rsidRDefault="00320D6D" w:rsidP="0003392A">
      <w:pPr>
        <w:pStyle w:val="Puslapioinaostekstas"/>
      </w:pPr>
      <w:r>
        <w:rPr>
          <w:rStyle w:val="Puslapioinaosnuoroda"/>
        </w:rPr>
        <w:footnoteRef/>
      </w:r>
      <w:r>
        <w:t xml:space="preserve"> </w:t>
      </w:r>
      <w:hyperlink r:id="rId1" w:history="1">
        <w:r>
          <w:rPr>
            <w:rStyle w:val="Hipersaitas"/>
          </w:rPr>
          <w:t>https://esinvesticijos.lt/docview/?media=109762&amp;h=f36a4&amp;t=EEproc.20ex-anteproc.20atnaujintaproc.20suproc.20daugiabuproc.C4proc.8Diais_2019proc.2009proc.2011_suproc.20santrauka</w:t>
        </w:r>
      </w:hyperlink>
      <w:r>
        <w:t xml:space="preserve"> </w:t>
      </w:r>
    </w:p>
  </w:footnote>
  <w:footnote w:id="2">
    <w:p w:rsidR="00320D6D" w:rsidRDefault="00320D6D" w:rsidP="00C45045">
      <w:pPr>
        <w:pStyle w:val="Puslapioinaostekstas"/>
      </w:pPr>
      <w:r>
        <w:rPr>
          <w:rStyle w:val="Puslapioinaosnuoroda"/>
        </w:rPr>
        <w:footnoteRef/>
      </w:r>
      <w:r>
        <w:t xml:space="preserve"> Šiuo metu atliekamas </w:t>
      </w:r>
      <w:proofErr w:type="spellStart"/>
      <w:r>
        <w:t>ex-ante</w:t>
      </w:r>
      <w:proofErr w:type="spellEnd"/>
      <w:r>
        <w:t xml:space="preserve"> finansinės priemonės taikymo vertinimas</w:t>
      </w:r>
    </w:p>
  </w:footnote>
  <w:footnote w:id="3">
    <w:p w:rsidR="00320D6D" w:rsidRDefault="00320D6D" w:rsidP="00C45045">
      <w:pPr>
        <w:pStyle w:val="Puslapioinaostekstas"/>
      </w:pPr>
      <w:r>
        <w:rPr>
          <w:rStyle w:val="Puslapioinaosnuoroda"/>
        </w:rPr>
        <w:footnoteRef/>
      </w:r>
      <w:r>
        <w:t xml:space="preserve"> Šiuo metu atliekamas </w:t>
      </w:r>
      <w:proofErr w:type="spellStart"/>
      <w:r>
        <w:t>ex-ante</w:t>
      </w:r>
      <w:proofErr w:type="spellEnd"/>
      <w:r>
        <w:t xml:space="preserve"> finansinės priemonės taikymo vertinimas</w:t>
      </w:r>
    </w:p>
  </w:footnote>
  <w:footnote w:id="4">
    <w:p w:rsidR="00320D6D" w:rsidRDefault="00320D6D" w:rsidP="00C45045">
      <w:pPr>
        <w:pStyle w:val="Puslapioinaostekstas"/>
      </w:pPr>
      <w:r>
        <w:rPr>
          <w:rStyle w:val="Puslapioinaosnuoroda"/>
        </w:rPr>
        <w:footnoteRef/>
      </w:r>
      <w:r>
        <w:t xml:space="preserve"> Šiuo metu atliekamas </w:t>
      </w:r>
      <w:proofErr w:type="spellStart"/>
      <w:r>
        <w:t>ex-ante</w:t>
      </w:r>
      <w:proofErr w:type="spellEnd"/>
      <w:r>
        <w:t xml:space="preserve"> finansinės priemonės taikymo vertinimas</w:t>
      </w:r>
    </w:p>
  </w:footnote>
  <w:footnote w:id="5">
    <w:p w:rsidR="00320D6D" w:rsidRPr="00111803" w:rsidRDefault="00320D6D" w:rsidP="00111803">
      <w:pPr>
        <w:pStyle w:val="Puslapioinaostekstas"/>
        <w:rPr>
          <w:sz w:val="18"/>
          <w:szCs w:val="18"/>
        </w:rPr>
      </w:pPr>
      <w:r>
        <w:rPr>
          <w:rStyle w:val="Puslapioinaosnuoroda"/>
        </w:rPr>
        <w:footnoteRef/>
      </w:r>
      <w:r>
        <w:t xml:space="preserve"> </w:t>
      </w:r>
      <w:r w:rsidRPr="00111803">
        <w:rPr>
          <w:sz w:val="18"/>
          <w:szCs w:val="18"/>
        </w:rPr>
        <w:t xml:space="preserve">Šiuo metu atliekamas </w:t>
      </w:r>
      <w:proofErr w:type="spellStart"/>
      <w:r w:rsidRPr="00111803">
        <w:rPr>
          <w:sz w:val="18"/>
          <w:szCs w:val="18"/>
        </w:rPr>
        <w:t>ex-ante</w:t>
      </w:r>
      <w:proofErr w:type="spellEnd"/>
      <w:r w:rsidRPr="00111803">
        <w:rPr>
          <w:sz w:val="18"/>
          <w:szCs w:val="18"/>
        </w:rPr>
        <w:t xml:space="preserve"> finansinės priemonės taikymo vertinimas. Veikla bus finansuojama ES lėšomis.</w:t>
      </w:r>
    </w:p>
    <w:p w:rsidR="00320D6D" w:rsidRPr="00111803" w:rsidRDefault="00320D6D" w:rsidP="00111803">
      <w:pPr>
        <w:pStyle w:val="Puslapioinaostekstas"/>
        <w:rPr>
          <w:sz w:val="18"/>
          <w:szCs w:val="18"/>
        </w:rPr>
      </w:pPr>
      <w:r w:rsidRPr="00111803">
        <w:rPr>
          <w:sz w:val="18"/>
          <w:szCs w:val="18"/>
        </w:rPr>
        <w:t xml:space="preserve">Siekiant užtikrinti egzistuojančio vandentvarkos fondo nusistovėjusią administracinę praktiką ir siekiant įgyvendinti vandentvarkos įmonių stambinimo reformą, siūloma, jog šio uždavinio ir </w:t>
      </w:r>
      <w:proofErr w:type="spellStart"/>
      <w:r w:rsidRPr="00111803">
        <w:rPr>
          <w:sz w:val="18"/>
          <w:szCs w:val="18"/>
        </w:rPr>
        <w:t>S</w:t>
      </w:r>
      <w:r>
        <w:rPr>
          <w:sz w:val="18"/>
          <w:szCs w:val="18"/>
        </w:rPr>
        <w:t>aF</w:t>
      </w:r>
      <w:proofErr w:type="spellEnd"/>
      <w:r w:rsidRPr="00111803">
        <w:rPr>
          <w:sz w:val="18"/>
          <w:szCs w:val="18"/>
        </w:rPr>
        <w:t xml:space="preserve"> lėšos veiktų </w:t>
      </w:r>
      <w:proofErr w:type="spellStart"/>
      <w:r w:rsidRPr="00111803">
        <w:rPr>
          <w:sz w:val="18"/>
          <w:szCs w:val="18"/>
        </w:rPr>
        <w:t>sinergiškai</w:t>
      </w:r>
      <w:proofErr w:type="spellEnd"/>
      <w:r w:rsidRPr="00111803">
        <w:rPr>
          <w:sz w:val="18"/>
          <w:szCs w:val="18"/>
        </w:rPr>
        <w:t xml:space="preserve"> su </w:t>
      </w:r>
      <w:r>
        <w:rPr>
          <w:sz w:val="18"/>
          <w:szCs w:val="18"/>
        </w:rPr>
        <w:t>EGADP</w:t>
      </w:r>
      <w:r w:rsidRPr="00111803">
        <w:rPr>
          <w:sz w:val="18"/>
          <w:szCs w:val="18"/>
        </w:rPr>
        <w:t xml:space="preserve"> lėšomis vandentvarkos srityje.</w:t>
      </w:r>
    </w:p>
  </w:footnote>
  <w:footnote w:id="6">
    <w:p w:rsidR="00320D6D" w:rsidRDefault="00320D6D" w:rsidP="007E467F">
      <w:pPr>
        <w:pStyle w:val="Puslapioinaostekstas"/>
      </w:pPr>
      <w:r>
        <w:rPr>
          <w:rStyle w:val="Puslapioinaosnuoroda"/>
        </w:rPr>
        <w:footnoteRef/>
      </w:r>
      <w:r w:rsidRPr="00D16ADA">
        <w:t>https://www.esinvesticijos.lt/media/force_download/?url=/uploads/main/documents/docs/13049_e9c22ef09fa0e1f9c537e8608037b927.pdf</w:t>
      </w:r>
    </w:p>
  </w:footnote>
  <w:footnote w:id="7">
    <w:p w:rsidR="00320D6D" w:rsidRDefault="00320D6D">
      <w:pPr>
        <w:pStyle w:val="Puslapioinaostekstas"/>
      </w:pPr>
      <w:r>
        <w:rPr>
          <w:rStyle w:val="Puslapioinaosnuoroda"/>
        </w:rPr>
        <w:footnoteRef/>
      </w:r>
      <w:r>
        <w:t xml:space="preserve"> </w:t>
      </w:r>
      <w:r w:rsidRPr="004F20EF">
        <w:rPr>
          <w:sz w:val="18"/>
          <w:szCs w:val="18"/>
        </w:rPr>
        <w:t xml:space="preserve">Šiuo metu atliekamas </w:t>
      </w:r>
      <w:proofErr w:type="spellStart"/>
      <w:r w:rsidRPr="004F20EF">
        <w:rPr>
          <w:sz w:val="18"/>
          <w:szCs w:val="18"/>
        </w:rPr>
        <w:t>ex-ante</w:t>
      </w:r>
      <w:proofErr w:type="spellEnd"/>
      <w:r w:rsidRPr="004F20EF">
        <w:rPr>
          <w:sz w:val="18"/>
          <w:szCs w:val="18"/>
        </w:rPr>
        <w:t xml:space="preserve"> vertinimas, siekiant identifikuoti galimybes naudoti finansinius instrumentus žiedinės ekonomikos skatinimo veikloms</w:t>
      </w:r>
      <w:r>
        <w:t>.</w:t>
      </w:r>
    </w:p>
  </w:footnote>
  <w:footnote w:id="8">
    <w:p w:rsidR="00320D6D" w:rsidRDefault="00320D6D" w:rsidP="00BF0698">
      <w:pPr>
        <w:pStyle w:val="Puslapioinaostekstas"/>
      </w:pPr>
      <w:r>
        <w:rPr>
          <w:rStyle w:val="Puslapioinaosnuoroda"/>
        </w:rPr>
        <w:footnoteRef/>
      </w:r>
      <w:r>
        <w:t xml:space="preserve"> http://am.lrv.lt/uploads/am/documents/files/saugom_teritorijos_kraštov/natura_2000/PAF-2019-03-27.pdf</w:t>
      </w:r>
    </w:p>
  </w:footnote>
  <w:footnote w:id="9">
    <w:p w:rsidR="00320D6D" w:rsidRDefault="00320D6D">
      <w:pPr>
        <w:pStyle w:val="Puslapioinaostekstas"/>
      </w:pPr>
      <w:r>
        <w:rPr>
          <w:rStyle w:val="Puslapioinaosnuoroda"/>
        </w:rPr>
        <w:footnoteRef/>
      </w:r>
      <w:r>
        <w:t xml:space="preserve"> Planuojama sukurti vieną nacionalinį savanoriškos veiklos modelį, kuris apims Sostinės regioną bei VVL regioną.</w:t>
      </w:r>
    </w:p>
  </w:footnote>
  <w:footnote w:id="10">
    <w:p w:rsidR="00320D6D" w:rsidRDefault="00320D6D" w:rsidP="000871A1">
      <w:pPr>
        <w:pStyle w:val="Puslapioinaostekstas"/>
      </w:pPr>
      <w:r>
        <w:rPr>
          <w:rStyle w:val="Puslapioinaosnuoroda"/>
        </w:rPr>
        <w:footnoteRef/>
      </w:r>
      <w:r>
        <w:t xml:space="preserve"> Prieš 2025 m. atliekamą ERPF, ESF+ ir SF laikotarpio vidurio peržiūrą, finansiniai asignavimai tik 2021–2025 m. laikotarpiu.</w:t>
      </w:r>
    </w:p>
    <w:p w:rsidR="00320D6D" w:rsidRDefault="00320D6D" w:rsidP="000871A1">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857648"/>
      <w:docPartObj>
        <w:docPartGallery w:val="Page Numbers (Top of Page)"/>
        <w:docPartUnique/>
      </w:docPartObj>
    </w:sdtPr>
    <w:sdtEndPr/>
    <w:sdtContent>
      <w:p w:rsidR="00320D6D" w:rsidRDefault="00320D6D">
        <w:pPr>
          <w:pStyle w:val="Antrats"/>
          <w:jc w:val="center"/>
        </w:pPr>
        <w:r>
          <w:fldChar w:fldCharType="begin"/>
        </w:r>
        <w:r>
          <w:instrText>PAGE   \* MERGEFORMAT</w:instrText>
        </w:r>
        <w:r>
          <w:fldChar w:fldCharType="separate"/>
        </w:r>
        <w:r w:rsidR="00B06EFE">
          <w:rPr>
            <w:noProof/>
          </w:rPr>
          <w:t>17</w:t>
        </w:r>
        <w:r>
          <w:fldChar w:fldCharType="end"/>
        </w:r>
      </w:p>
    </w:sdtContent>
  </w:sdt>
  <w:p w:rsidR="00320D6D" w:rsidRDefault="00320D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6D" w:rsidRDefault="00320D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6D" w:rsidRDefault="00320D6D">
    <w:pPr>
      <w:pStyle w:val="Porat"/>
      <w:pBdr>
        <w:bottom w:val="single" w:sz="4" w:space="1" w:color="7B6F46"/>
      </w:pBdr>
      <w:tabs>
        <w:tab w:val="right" w:pos="8820"/>
      </w:tabs>
      <w:ind w:right="302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6D" w:rsidRDefault="00320D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BEB"/>
    <w:multiLevelType w:val="hybridMultilevel"/>
    <w:tmpl w:val="331281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91E67D4"/>
    <w:multiLevelType w:val="hybridMultilevel"/>
    <w:tmpl w:val="21228D30"/>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2">
    <w:nsid w:val="10791B42"/>
    <w:multiLevelType w:val="hybridMultilevel"/>
    <w:tmpl w:val="48184198"/>
    <w:lvl w:ilvl="0" w:tplc="48A08030">
      <w:start w:val="1"/>
      <w:numFmt w:val="decimal"/>
      <w:lvlText w:val="%1."/>
      <w:lvlJc w:val="left"/>
      <w:pPr>
        <w:ind w:left="1138" w:hanging="360"/>
      </w:pPr>
      <w:rPr>
        <w:rFonts w:hint="default"/>
      </w:rPr>
    </w:lvl>
    <w:lvl w:ilvl="1" w:tplc="04270019" w:tentative="1">
      <w:start w:val="1"/>
      <w:numFmt w:val="lowerLetter"/>
      <w:lvlText w:val="%2."/>
      <w:lvlJc w:val="left"/>
      <w:pPr>
        <w:ind w:left="1858" w:hanging="360"/>
      </w:pPr>
    </w:lvl>
    <w:lvl w:ilvl="2" w:tplc="0427001B" w:tentative="1">
      <w:start w:val="1"/>
      <w:numFmt w:val="lowerRoman"/>
      <w:lvlText w:val="%3."/>
      <w:lvlJc w:val="right"/>
      <w:pPr>
        <w:ind w:left="2578" w:hanging="180"/>
      </w:pPr>
    </w:lvl>
    <w:lvl w:ilvl="3" w:tplc="0427000F" w:tentative="1">
      <w:start w:val="1"/>
      <w:numFmt w:val="decimal"/>
      <w:lvlText w:val="%4."/>
      <w:lvlJc w:val="left"/>
      <w:pPr>
        <w:ind w:left="3298" w:hanging="360"/>
      </w:pPr>
    </w:lvl>
    <w:lvl w:ilvl="4" w:tplc="04270019" w:tentative="1">
      <w:start w:val="1"/>
      <w:numFmt w:val="lowerLetter"/>
      <w:lvlText w:val="%5."/>
      <w:lvlJc w:val="left"/>
      <w:pPr>
        <w:ind w:left="4018" w:hanging="360"/>
      </w:pPr>
    </w:lvl>
    <w:lvl w:ilvl="5" w:tplc="0427001B" w:tentative="1">
      <w:start w:val="1"/>
      <w:numFmt w:val="lowerRoman"/>
      <w:lvlText w:val="%6."/>
      <w:lvlJc w:val="right"/>
      <w:pPr>
        <w:ind w:left="4738" w:hanging="180"/>
      </w:pPr>
    </w:lvl>
    <w:lvl w:ilvl="6" w:tplc="0427000F" w:tentative="1">
      <w:start w:val="1"/>
      <w:numFmt w:val="decimal"/>
      <w:lvlText w:val="%7."/>
      <w:lvlJc w:val="left"/>
      <w:pPr>
        <w:ind w:left="5458" w:hanging="360"/>
      </w:pPr>
    </w:lvl>
    <w:lvl w:ilvl="7" w:tplc="04270019" w:tentative="1">
      <w:start w:val="1"/>
      <w:numFmt w:val="lowerLetter"/>
      <w:lvlText w:val="%8."/>
      <w:lvlJc w:val="left"/>
      <w:pPr>
        <w:ind w:left="6178" w:hanging="360"/>
      </w:pPr>
    </w:lvl>
    <w:lvl w:ilvl="8" w:tplc="0427001B" w:tentative="1">
      <w:start w:val="1"/>
      <w:numFmt w:val="lowerRoman"/>
      <w:lvlText w:val="%9."/>
      <w:lvlJc w:val="right"/>
      <w:pPr>
        <w:ind w:left="6898" w:hanging="180"/>
      </w:pPr>
    </w:lvl>
  </w:abstractNum>
  <w:abstractNum w:abstractNumId="3">
    <w:nsid w:val="11191B74"/>
    <w:multiLevelType w:val="hybridMultilevel"/>
    <w:tmpl w:val="E3920E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95577D8"/>
    <w:multiLevelType w:val="hybridMultilevel"/>
    <w:tmpl w:val="6F684F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567"/>
        </w:tabs>
        <w:ind w:left="56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1CFC283D"/>
    <w:multiLevelType w:val="hybridMultilevel"/>
    <w:tmpl w:val="AB649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B7170B"/>
    <w:multiLevelType w:val="hybridMultilevel"/>
    <w:tmpl w:val="C4D25E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23A4615"/>
    <w:multiLevelType w:val="hybridMultilevel"/>
    <w:tmpl w:val="F40C1DC2"/>
    <w:lvl w:ilvl="0" w:tplc="F83472C8">
      <w:start w:val="1"/>
      <w:numFmt w:val="decimal"/>
      <w:lvlText w:val="%1."/>
      <w:lvlJc w:val="lef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F1BB1"/>
    <w:multiLevelType w:val="hybridMultilevel"/>
    <w:tmpl w:val="242E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51DF1"/>
    <w:multiLevelType w:val="hybridMultilevel"/>
    <w:tmpl w:val="970047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8C122D9"/>
    <w:multiLevelType w:val="hybridMultilevel"/>
    <w:tmpl w:val="D5B620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A4A0E1F"/>
    <w:multiLevelType w:val="hybridMultilevel"/>
    <w:tmpl w:val="F51A9B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AE55536"/>
    <w:multiLevelType w:val="hybridMultilevel"/>
    <w:tmpl w:val="18DAA6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2AB7CD0"/>
    <w:multiLevelType w:val="hybridMultilevel"/>
    <w:tmpl w:val="23E424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53871C6"/>
    <w:multiLevelType w:val="hybridMultilevel"/>
    <w:tmpl w:val="0EF64564"/>
    <w:lvl w:ilvl="0" w:tplc="7CDEE638">
      <w:start w:val="7"/>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ADF2D91"/>
    <w:multiLevelType w:val="hybridMultilevel"/>
    <w:tmpl w:val="94E81F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7704E53"/>
    <w:multiLevelType w:val="hybridMultilevel"/>
    <w:tmpl w:val="1C484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07C6318"/>
    <w:multiLevelType w:val="hybridMultilevel"/>
    <w:tmpl w:val="D4C06D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509663A9"/>
    <w:multiLevelType w:val="hybridMultilevel"/>
    <w:tmpl w:val="A1ACC5AC"/>
    <w:lvl w:ilvl="0" w:tplc="7CDEE638">
      <w:start w:val="7"/>
      <w:numFmt w:val="bullet"/>
      <w:lvlText w:val="-"/>
      <w:lvlJc w:val="left"/>
      <w:pPr>
        <w:ind w:left="720" w:hanging="360"/>
      </w:pPr>
      <w:rPr>
        <w:rFonts w:ascii="Times New Roman" w:eastAsia="Times New Roman" w:hAnsi="Times New Roman" w:cs="Times New Roman" w:hint="default"/>
      </w:rPr>
    </w:lvl>
    <w:lvl w:ilvl="1" w:tplc="7CDEE638">
      <w:start w:val="7"/>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3646A49"/>
    <w:multiLevelType w:val="hybridMultilevel"/>
    <w:tmpl w:val="5B1CAF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41A2E85"/>
    <w:multiLevelType w:val="hybridMultilevel"/>
    <w:tmpl w:val="C3F07B12"/>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22">
    <w:nsid w:val="57406D71"/>
    <w:multiLevelType w:val="hybridMultilevel"/>
    <w:tmpl w:val="C8C255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89F10AB"/>
    <w:multiLevelType w:val="hybridMultilevel"/>
    <w:tmpl w:val="A97EF0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D961623"/>
    <w:multiLevelType w:val="hybridMultilevel"/>
    <w:tmpl w:val="C756D4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E87305E"/>
    <w:multiLevelType w:val="hybridMultilevel"/>
    <w:tmpl w:val="6F801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10B3A4A"/>
    <w:multiLevelType w:val="hybridMultilevel"/>
    <w:tmpl w:val="2AFA18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6AE744A"/>
    <w:multiLevelType w:val="hybridMultilevel"/>
    <w:tmpl w:val="082CE62A"/>
    <w:lvl w:ilvl="0" w:tplc="37261A52">
      <w:start w:val="4"/>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2B00802"/>
    <w:multiLevelType w:val="hybridMultilevel"/>
    <w:tmpl w:val="64601C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75197EE8"/>
    <w:multiLevelType w:val="hybridMultilevel"/>
    <w:tmpl w:val="4D08AC1E"/>
    <w:lvl w:ilvl="0" w:tplc="62C6B38A">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D271C58"/>
    <w:multiLevelType w:val="hybridMultilevel"/>
    <w:tmpl w:val="2D4E65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4"/>
  </w:num>
  <w:num w:numId="4">
    <w:abstractNumId w:val="29"/>
  </w:num>
  <w:num w:numId="5">
    <w:abstractNumId w:val="19"/>
  </w:num>
  <w:num w:numId="6">
    <w:abstractNumId w:val="15"/>
  </w:num>
  <w:num w:numId="7">
    <w:abstractNumId w:val="6"/>
  </w:num>
  <w:num w:numId="8">
    <w:abstractNumId w:val="23"/>
  </w:num>
  <w:num w:numId="9">
    <w:abstractNumId w:val="10"/>
  </w:num>
  <w:num w:numId="10">
    <w:abstractNumId w:val="0"/>
  </w:num>
  <w:num w:numId="11">
    <w:abstractNumId w:val="16"/>
  </w:num>
  <w:num w:numId="12">
    <w:abstractNumId w:val="7"/>
  </w:num>
  <w:num w:numId="13">
    <w:abstractNumId w:val="22"/>
  </w:num>
  <w:num w:numId="14">
    <w:abstractNumId w:val="24"/>
  </w:num>
  <w:num w:numId="15">
    <w:abstractNumId w:val="28"/>
  </w:num>
  <w:num w:numId="16">
    <w:abstractNumId w:val="11"/>
  </w:num>
  <w:num w:numId="17">
    <w:abstractNumId w:val="4"/>
  </w:num>
  <w:num w:numId="18">
    <w:abstractNumId w:val="1"/>
  </w:num>
  <w:num w:numId="19">
    <w:abstractNumId w:val="26"/>
  </w:num>
  <w:num w:numId="20">
    <w:abstractNumId w:val="9"/>
  </w:num>
  <w:num w:numId="21">
    <w:abstractNumId w:val="21"/>
  </w:num>
  <w:num w:numId="22">
    <w:abstractNumId w:val="18"/>
  </w:num>
  <w:num w:numId="23">
    <w:abstractNumId w:val="17"/>
  </w:num>
  <w:num w:numId="24">
    <w:abstractNumId w:val="30"/>
  </w:num>
  <w:num w:numId="25">
    <w:abstractNumId w:val="13"/>
  </w:num>
  <w:num w:numId="26">
    <w:abstractNumId w:val="3"/>
  </w:num>
  <w:num w:numId="27">
    <w:abstractNumId w:val="12"/>
  </w:num>
  <w:num w:numId="28">
    <w:abstractNumId w:val="25"/>
  </w:num>
  <w:num w:numId="29">
    <w:abstractNumId w:val="8"/>
  </w:num>
  <w:num w:numId="30">
    <w:abstractNumId w:val="2"/>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65"/>
    <w:rsid w:val="000004C1"/>
    <w:rsid w:val="0000346C"/>
    <w:rsid w:val="00006C3E"/>
    <w:rsid w:val="000074B9"/>
    <w:rsid w:val="00007592"/>
    <w:rsid w:val="00013A2B"/>
    <w:rsid w:val="00013EAF"/>
    <w:rsid w:val="00015A7B"/>
    <w:rsid w:val="0001727A"/>
    <w:rsid w:val="0002099C"/>
    <w:rsid w:val="00025474"/>
    <w:rsid w:val="0002726A"/>
    <w:rsid w:val="00030428"/>
    <w:rsid w:val="000305EC"/>
    <w:rsid w:val="0003180E"/>
    <w:rsid w:val="00031E60"/>
    <w:rsid w:val="0003340D"/>
    <w:rsid w:val="0003392A"/>
    <w:rsid w:val="00035E44"/>
    <w:rsid w:val="00040FD7"/>
    <w:rsid w:val="00040FEB"/>
    <w:rsid w:val="000410A8"/>
    <w:rsid w:val="0004189D"/>
    <w:rsid w:val="00041CBD"/>
    <w:rsid w:val="000422E2"/>
    <w:rsid w:val="0004234E"/>
    <w:rsid w:val="000476F6"/>
    <w:rsid w:val="00052852"/>
    <w:rsid w:val="0005320A"/>
    <w:rsid w:val="00055543"/>
    <w:rsid w:val="00055771"/>
    <w:rsid w:val="00055F15"/>
    <w:rsid w:val="00061E8A"/>
    <w:rsid w:val="0006233D"/>
    <w:rsid w:val="00064A64"/>
    <w:rsid w:val="00064E93"/>
    <w:rsid w:val="00065348"/>
    <w:rsid w:val="0006629E"/>
    <w:rsid w:val="000662C3"/>
    <w:rsid w:val="000701C4"/>
    <w:rsid w:val="00070E82"/>
    <w:rsid w:val="000713CA"/>
    <w:rsid w:val="00071BC7"/>
    <w:rsid w:val="000731A9"/>
    <w:rsid w:val="00075B2B"/>
    <w:rsid w:val="00076D4B"/>
    <w:rsid w:val="0007702A"/>
    <w:rsid w:val="0008019E"/>
    <w:rsid w:val="0008030E"/>
    <w:rsid w:val="00080B1F"/>
    <w:rsid w:val="0008219C"/>
    <w:rsid w:val="0008291F"/>
    <w:rsid w:val="000851B3"/>
    <w:rsid w:val="000871A1"/>
    <w:rsid w:val="00090D0F"/>
    <w:rsid w:val="00092ECD"/>
    <w:rsid w:val="0009392D"/>
    <w:rsid w:val="00094C5A"/>
    <w:rsid w:val="0009520A"/>
    <w:rsid w:val="00097354"/>
    <w:rsid w:val="000A0814"/>
    <w:rsid w:val="000A17B1"/>
    <w:rsid w:val="000A249E"/>
    <w:rsid w:val="000A5778"/>
    <w:rsid w:val="000A57DD"/>
    <w:rsid w:val="000A6627"/>
    <w:rsid w:val="000B0A4A"/>
    <w:rsid w:val="000B2300"/>
    <w:rsid w:val="000B4816"/>
    <w:rsid w:val="000B4840"/>
    <w:rsid w:val="000B59AC"/>
    <w:rsid w:val="000B70C9"/>
    <w:rsid w:val="000C0FD1"/>
    <w:rsid w:val="000C61A7"/>
    <w:rsid w:val="000D1C77"/>
    <w:rsid w:val="000D529E"/>
    <w:rsid w:val="000E0556"/>
    <w:rsid w:val="000E089B"/>
    <w:rsid w:val="000E3528"/>
    <w:rsid w:val="000E3E2E"/>
    <w:rsid w:val="000E6933"/>
    <w:rsid w:val="000E74BB"/>
    <w:rsid w:val="000F3B3A"/>
    <w:rsid w:val="00102148"/>
    <w:rsid w:val="00102511"/>
    <w:rsid w:val="001026B8"/>
    <w:rsid w:val="00102840"/>
    <w:rsid w:val="00102BF7"/>
    <w:rsid w:val="001038D5"/>
    <w:rsid w:val="00106063"/>
    <w:rsid w:val="00107BB3"/>
    <w:rsid w:val="001104B4"/>
    <w:rsid w:val="00111803"/>
    <w:rsid w:val="0011222B"/>
    <w:rsid w:val="00116189"/>
    <w:rsid w:val="001176F6"/>
    <w:rsid w:val="00122F91"/>
    <w:rsid w:val="0012401E"/>
    <w:rsid w:val="00124440"/>
    <w:rsid w:val="00124BC4"/>
    <w:rsid w:val="001256CF"/>
    <w:rsid w:val="001267F5"/>
    <w:rsid w:val="001305CD"/>
    <w:rsid w:val="001314CD"/>
    <w:rsid w:val="0013390F"/>
    <w:rsid w:val="00133942"/>
    <w:rsid w:val="0014006F"/>
    <w:rsid w:val="0014079B"/>
    <w:rsid w:val="00141C67"/>
    <w:rsid w:val="00143185"/>
    <w:rsid w:val="00143D60"/>
    <w:rsid w:val="00146E5C"/>
    <w:rsid w:val="00150440"/>
    <w:rsid w:val="00150CF7"/>
    <w:rsid w:val="001517E2"/>
    <w:rsid w:val="00153C86"/>
    <w:rsid w:val="00154658"/>
    <w:rsid w:val="001564A3"/>
    <w:rsid w:val="00157C73"/>
    <w:rsid w:val="00164CFA"/>
    <w:rsid w:val="001674D6"/>
    <w:rsid w:val="0016782C"/>
    <w:rsid w:val="00173243"/>
    <w:rsid w:val="00180527"/>
    <w:rsid w:val="001811B8"/>
    <w:rsid w:val="0018199E"/>
    <w:rsid w:val="00181CC1"/>
    <w:rsid w:val="0018272A"/>
    <w:rsid w:val="00183823"/>
    <w:rsid w:val="001839DC"/>
    <w:rsid w:val="00185033"/>
    <w:rsid w:val="001859F2"/>
    <w:rsid w:val="00185D39"/>
    <w:rsid w:val="0018604F"/>
    <w:rsid w:val="001870A7"/>
    <w:rsid w:val="001905F4"/>
    <w:rsid w:val="00192446"/>
    <w:rsid w:val="00192ED8"/>
    <w:rsid w:val="00192F79"/>
    <w:rsid w:val="00193AB8"/>
    <w:rsid w:val="00197115"/>
    <w:rsid w:val="001A47D7"/>
    <w:rsid w:val="001A5F6C"/>
    <w:rsid w:val="001A78D8"/>
    <w:rsid w:val="001B0CD8"/>
    <w:rsid w:val="001B3DAE"/>
    <w:rsid w:val="001B467A"/>
    <w:rsid w:val="001B653D"/>
    <w:rsid w:val="001C3C9A"/>
    <w:rsid w:val="001C7DD4"/>
    <w:rsid w:val="001D392A"/>
    <w:rsid w:val="001D4710"/>
    <w:rsid w:val="001D5605"/>
    <w:rsid w:val="001D7AAE"/>
    <w:rsid w:val="001D7B61"/>
    <w:rsid w:val="001E69B4"/>
    <w:rsid w:val="001E7CA5"/>
    <w:rsid w:val="001F286F"/>
    <w:rsid w:val="001F2E7C"/>
    <w:rsid w:val="001F36D6"/>
    <w:rsid w:val="001F3724"/>
    <w:rsid w:val="001F44B8"/>
    <w:rsid w:val="001F4C82"/>
    <w:rsid w:val="001F5CA6"/>
    <w:rsid w:val="00200711"/>
    <w:rsid w:val="0021004C"/>
    <w:rsid w:val="0021206E"/>
    <w:rsid w:val="00217B08"/>
    <w:rsid w:val="002243FC"/>
    <w:rsid w:val="00224C32"/>
    <w:rsid w:val="00225691"/>
    <w:rsid w:val="002271FF"/>
    <w:rsid w:val="00227CDF"/>
    <w:rsid w:val="00230234"/>
    <w:rsid w:val="002316A6"/>
    <w:rsid w:val="00232404"/>
    <w:rsid w:val="002354ED"/>
    <w:rsid w:val="00235800"/>
    <w:rsid w:val="0024055B"/>
    <w:rsid w:val="00240EC4"/>
    <w:rsid w:val="002410CE"/>
    <w:rsid w:val="002411CB"/>
    <w:rsid w:val="002422CF"/>
    <w:rsid w:val="0024446C"/>
    <w:rsid w:val="00244C11"/>
    <w:rsid w:val="00245B32"/>
    <w:rsid w:val="00247DE7"/>
    <w:rsid w:val="00247EEE"/>
    <w:rsid w:val="002501CF"/>
    <w:rsid w:val="00254C79"/>
    <w:rsid w:val="002571F3"/>
    <w:rsid w:val="00257329"/>
    <w:rsid w:val="00257358"/>
    <w:rsid w:val="00261A74"/>
    <w:rsid w:val="002654AE"/>
    <w:rsid w:val="0026559A"/>
    <w:rsid w:val="00267416"/>
    <w:rsid w:val="00274756"/>
    <w:rsid w:val="00274E72"/>
    <w:rsid w:val="00276408"/>
    <w:rsid w:val="00276F25"/>
    <w:rsid w:val="002804DD"/>
    <w:rsid w:val="002831CE"/>
    <w:rsid w:val="0028475B"/>
    <w:rsid w:val="00284A0B"/>
    <w:rsid w:val="002856B4"/>
    <w:rsid w:val="002906C5"/>
    <w:rsid w:val="0029294E"/>
    <w:rsid w:val="00292B4E"/>
    <w:rsid w:val="00292C3D"/>
    <w:rsid w:val="0029304E"/>
    <w:rsid w:val="00293EB3"/>
    <w:rsid w:val="00297251"/>
    <w:rsid w:val="002A105E"/>
    <w:rsid w:val="002A2827"/>
    <w:rsid w:val="002A2E48"/>
    <w:rsid w:val="002A3F1E"/>
    <w:rsid w:val="002B13A9"/>
    <w:rsid w:val="002B441C"/>
    <w:rsid w:val="002B4432"/>
    <w:rsid w:val="002B6576"/>
    <w:rsid w:val="002B7C75"/>
    <w:rsid w:val="002C233B"/>
    <w:rsid w:val="002C23AB"/>
    <w:rsid w:val="002C66CF"/>
    <w:rsid w:val="002D2DAD"/>
    <w:rsid w:val="002D4E54"/>
    <w:rsid w:val="002D7143"/>
    <w:rsid w:val="002D749C"/>
    <w:rsid w:val="002E1861"/>
    <w:rsid w:val="002E27DD"/>
    <w:rsid w:val="002E3EDE"/>
    <w:rsid w:val="002F0AD5"/>
    <w:rsid w:val="002F291D"/>
    <w:rsid w:val="002F5142"/>
    <w:rsid w:val="002F5370"/>
    <w:rsid w:val="002F7BD6"/>
    <w:rsid w:val="00306CD6"/>
    <w:rsid w:val="00307123"/>
    <w:rsid w:val="00307E16"/>
    <w:rsid w:val="00307F9E"/>
    <w:rsid w:val="003132F3"/>
    <w:rsid w:val="00315D40"/>
    <w:rsid w:val="00315EB2"/>
    <w:rsid w:val="00316179"/>
    <w:rsid w:val="00317A3C"/>
    <w:rsid w:val="003200EF"/>
    <w:rsid w:val="00320B6B"/>
    <w:rsid w:val="00320D6D"/>
    <w:rsid w:val="0032111C"/>
    <w:rsid w:val="00321C23"/>
    <w:rsid w:val="00324CA9"/>
    <w:rsid w:val="00325BF0"/>
    <w:rsid w:val="00326EB5"/>
    <w:rsid w:val="003323A8"/>
    <w:rsid w:val="00332671"/>
    <w:rsid w:val="00333BF3"/>
    <w:rsid w:val="003343F1"/>
    <w:rsid w:val="0033553F"/>
    <w:rsid w:val="00336526"/>
    <w:rsid w:val="003366FC"/>
    <w:rsid w:val="0034312A"/>
    <w:rsid w:val="0034330C"/>
    <w:rsid w:val="00344476"/>
    <w:rsid w:val="0034640E"/>
    <w:rsid w:val="00347AB0"/>
    <w:rsid w:val="003541EE"/>
    <w:rsid w:val="00354358"/>
    <w:rsid w:val="00354424"/>
    <w:rsid w:val="003558D4"/>
    <w:rsid w:val="00356FD9"/>
    <w:rsid w:val="00357A2B"/>
    <w:rsid w:val="00360153"/>
    <w:rsid w:val="00360CED"/>
    <w:rsid w:val="00362FF3"/>
    <w:rsid w:val="00364C46"/>
    <w:rsid w:val="00365143"/>
    <w:rsid w:val="003654EF"/>
    <w:rsid w:val="0036732B"/>
    <w:rsid w:val="003707F1"/>
    <w:rsid w:val="00370BEA"/>
    <w:rsid w:val="0037282C"/>
    <w:rsid w:val="0037286A"/>
    <w:rsid w:val="0037314A"/>
    <w:rsid w:val="00377A4C"/>
    <w:rsid w:val="00380EC6"/>
    <w:rsid w:val="00381E61"/>
    <w:rsid w:val="003823EA"/>
    <w:rsid w:val="003840FA"/>
    <w:rsid w:val="00384417"/>
    <w:rsid w:val="00384FB9"/>
    <w:rsid w:val="003863F4"/>
    <w:rsid w:val="003870C2"/>
    <w:rsid w:val="00391EB0"/>
    <w:rsid w:val="0039443C"/>
    <w:rsid w:val="0039467C"/>
    <w:rsid w:val="00395A17"/>
    <w:rsid w:val="00395C82"/>
    <w:rsid w:val="003973B0"/>
    <w:rsid w:val="003A10F5"/>
    <w:rsid w:val="003B115C"/>
    <w:rsid w:val="003B3CBF"/>
    <w:rsid w:val="003B5704"/>
    <w:rsid w:val="003B798B"/>
    <w:rsid w:val="003C353E"/>
    <w:rsid w:val="003C42E2"/>
    <w:rsid w:val="003C5C7B"/>
    <w:rsid w:val="003D1F06"/>
    <w:rsid w:val="003D23EF"/>
    <w:rsid w:val="003D2835"/>
    <w:rsid w:val="003D2857"/>
    <w:rsid w:val="003D3550"/>
    <w:rsid w:val="003D6A98"/>
    <w:rsid w:val="003E066A"/>
    <w:rsid w:val="003E34FD"/>
    <w:rsid w:val="003E3982"/>
    <w:rsid w:val="003E3AAE"/>
    <w:rsid w:val="003E729E"/>
    <w:rsid w:val="003E7CFD"/>
    <w:rsid w:val="003E7F58"/>
    <w:rsid w:val="003F0D9F"/>
    <w:rsid w:val="003F0EA6"/>
    <w:rsid w:val="003F100C"/>
    <w:rsid w:val="003F1040"/>
    <w:rsid w:val="003F7372"/>
    <w:rsid w:val="003F7D24"/>
    <w:rsid w:val="00401218"/>
    <w:rsid w:val="00401887"/>
    <w:rsid w:val="0040279A"/>
    <w:rsid w:val="00402FD5"/>
    <w:rsid w:val="004032AA"/>
    <w:rsid w:val="00403D52"/>
    <w:rsid w:val="00403FF5"/>
    <w:rsid w:val="004040FF"/>
    <w:rsid w:val="00406FF1"/>
    <w:rsid w:val="004125F6"/>
    <w:rsid w:val="00415694"/>
    <w:rsid w:val="004172BE"/>
    <w:rsid w:val="00423E07"/>
    <w:rsid w:val="00424077"/>
    <w:rsid w:val="00426CE3"/>
    <w:rsid w:val="00426E78"/>
    <w:rsid w:val="00432C8E"/>
    <w:rsid w:val="0043332D"/>
    <w:rsid w:val="00434E5A"/>
    <w:rsid w:val="00435181"/>
    <w:rsid w:val="004363FC"/>
    <w:rsid w:val="0043716D"/>
    <w:rsid w:val="00437FF2"/>
    <w:rsid w:val="004429BC"/>
    <w:rsid w:val="00442D45"/>
    <w:rsid w:val="00444522"/>
    <w:rsid w:val="00444FAE"/>
    <w:rsid w:val="00445105"/>
    <w:rsid w:val="00445E19"/>
    <w:rsid w:val="00447A3A"/>
    <w:rsid w:val="004502B6"/>
    <w:rsid w:val="00450C7D"/>
    <w:rsid w:val="00450E81"/>
    <w:rsid w:val="004523D3"/>
    <w:rsid w:val="00455AAD"/>
    <w:rsid w:val="00456B41"/>
    <w:rsid w:val="00460E46"/>
    <w:rsid w:val="00462F0E"/>
    <w:rsid w:val="0046516D"/>
    <w:rsid w:val="00470825"/>
    <w:rsid w:val="0047092A"/>
    <w:rsid w:val="00471A41"/>
    <w:rsid w:val="00473AA3"/>
    <w:rsid w:val="00475496"/>
    <w:rsid w:val="004767AF"/>
    <w:rsid w:val="00476AD0"/>
    <w:rsid w:val="0047791A"/>
    <w:rsid w:val="00483BB6"/>
    <w:rsid w:val="004856FD"/>
    <w:rsid w:val="00487201"/>
    <w:rsid w:val="0048765D"/>
    <w:rsid w:val="00490E93"/>
    <w:rsid w:val="00490F4C"/>
    <w:rsid w:val="0049122F"/>
    <w:rsid w:val="00491ED6"/>
    <w:rsid w:val="00491F0B"/>
    <w:rsid w:val="0049775D"/>
    <w:rsid w:val="00497D49"/>
    <w:rsid w:val="004A2AFB"/>
    <w:rsid w:val="004A45F3"/>
    <w:rsid w:val="004A46DC"/>
    <w:rsid w:val="004A4F70"/>
    <w:rsid w:val="004A55D4"/>
    <w:rsid w:val="004A6075"/>
    <w:rsid w:val="004B3048"/>
    <w:rsid w:val="004B3337"/>
    <w:rsid w:val="004B3833"/>
    <w:rsid w:val="004B52AF"/>
    <w:rsid w:val="004B6340"/>
    <w:rsid w:val="004B69FD"/>
    <w:rsid w:val="004B6C99"/>
    <w:rsid w:val="004B7AB3"/>
    <w:rsid w:val="004C333C"/>
    <w:rsid w:val="004D0424"/>
    <w:rsid w:val="004D11F7"/>
    <w:rsid w:val="004D231C"/>
    <w:rsid w:val="004D24B2"/>
    <w:rsid w:val="004D4B8F"/>
    <w:rsid w:val="004D6A4F"/>
    <w:rsid w:val="004D7510"/>
    <w:rsid w:val="004D7727"/>
    <w:rsid w:val="004E250D"/>
    <w:rsid w:val="004E4C77"/>
    <w:rsid w:val="004E6024"/>
    <w:rsid w:val="004E679F"/>
    <w:rsid w:val="004E79D1"/>
    <w:rsid w:val="004F20EF"/>
    <w:rsid w:val="004F54C6"/>
    <w:rsid w:val="004F77A7"/>
    <w:rsid w:val="00502680"/>
    <w:rsid w:val="00503407"/>
    <w:rsid w:val="00503B63"/>
    <w:rsid w:val="00503C6D"/>
    <w:rsid w:val="00514480"/>
    <w:rsid w:val="0051545B"/>
    <w:rsid w:val="005159A1"/>
    <w:rsid w:val="00515DCC"/>
    <w:rsid w:val="00517001"/>
    <w:rsid w:val="00520211"/>
    <w:rsid w:val="005206B7"/>
    <w:rsid w:val="0052130F"/>
    <w:rsid w:val="005225A1"/>
    <w:rsid w:val="00522DE6"/>
    <w:rsid w:val="005230FC"/>
    <w:rsid w:val="00523268"/>
    <w:rsid w:val="00524933"/>
    <w:rsid w:val="005276DA"/>
    <w:rsid w:val="0053107A"/>
    <w:rsid w:val="00532309"/>
    <w:rsid w:val="005338C3"/>
    <w:rsid w:val="00534959"/>
    <w:rsid w:val="00536D2D"/>
    <w:rsid w:val="00536E08"/>
    <w:rsid w:val="00536F80"/>
    <w:rsid w:val="00541146"/>
    <w:rsid w:val="00542971"/>
    <w:rsid w:val="00543D74"/>
    <w:rsid w:val="005445FF"/>
    <w:rsid w:val="00546008"/>
    <w:rsid w:val="00547870"/>
    <w:rsid w:val="00547B01"/>
    <w:rsid w:val="00550769"/>
    <w:rsid w:val="005517AE"/>
    <w:rsid w:val="005519EC"/>
    <w:rsid w:val="0055348A"/>
    <w:rsid w:val="005539D7"/>
    <w:rsid w:val="00555495"/>
    <w:rsid w:val="00555820"/>
    <w:rsid w:val="00556447"/>
    <w:rsid w:val="00556B0C"/>
    <w:rsid w:val="005643B9"/>
    <w:rsid w:val="0056557F"/>
    <w:rsid w:val="0056704D"/>
    <w:rsid w:val="005720EF"/>
    <w:rsid w:val="0057228E"/>
    <w:rsid w:val="00573DF8"/>
    <w:rsid w:val="00577515"/>
    <w:rsid w:val="00577E6B"/>
    <w:rsid w:val="0058035F"/>
    <w:rsid w:val="00581FA8"/>
    <w:rsid w:val="00583AEC"/>
    <w:rsid w:val="005845D5"/>
    <w:rsid w:val="00586844"/>
    <w:rsid w:val="005873C4"/>
    <w:rsid w:val="00587EFA"/>
    <w:rsid w:val="00591B81"/>
    <w:rsid w:val="0059213B"/>
    <w:rsid w:val="005921C1"/>
    <w:rsid w:val="005924F5"/>
    <w:rsid w:val="00593465"/>
    <w:rsid w:val="0059348C"/>
    <w:rsid w:val="00593538"/>
    <w:rsid w:val="00597BAD"/>
    <w:rsid w:val="005A1D5F"/>
    <w:rsid w:val="005A1D66"/>
    <w:rsid w:val="005A2A65"/>
    <w:rsid w:val="005A2C9E"/>
    <w:rsid w:val="005A3AFB"/>
    <w:rsid w:val="005A4A86"/>
    <w:rsid w:val="005A6973"/>
    <w:rsid w:val="005B0024"/>
    <w:rsid w:val="005B4BB6"/>
    <w:rsid w:val="005B56EF"/>
    <w:rsid w:val="005C01BE"/>
    <w:rsid w:val="005C12F3"/>
    <w:rsid w:val="005C1FE8"/>
    <w:rsid w:val="005C3AF8"/>
    <w:rsid w:val="005C6EA4"/>
    <w:rsid w:val="005C7396"/>
    <w:rsid w:val="005D02EB"/>
    <w:rsid w:val="005D05F6"/>
    <w:rsid w:val="005D25AF"/>
    <w:rsid w:val="005D4863"/>
    <w:rsid w:val="005D6B51"/>
    <w:rsid w:val="005E0E60"/>
    <w:rsid w:val="005E1521"/>
    <w:rsid w:val="005E17B4"/>
    <w:rsid w:val="005E2C3E"/>
    <w:rsid w:val="005E3340"/>
    <w:rsid w:val="005E3C5D"/>
    <w:rsid w:val="005E3F43"/>
    <w:rsid w:val="005E44B6"/>
    <w:rsid w:val="005E7445"/>
    <w:rsid w:val="005E7457"/>
    <w:rsid w:val="005E7FCE"/>
    <w:rsid w:val="005F0142"/>
    <w:rsid w:val="005F0D95"/>
    <w:rsid w:val="005F15FB"/>
    <w:rsid w:val="005F29ED"/>
    <w:rsid w:val="005F2CA2"/>
    <w:rsid w:val="005F460E"/>
    <w:rsid w:val="005F4891"/>
    <w:rsid w:val="005F7B0B"/>
    <w:rsid w:val="005F7F7B"/>
    <w:rsid w:val="00600CFE"/>
    <w:rsid w:val="00601ADC"/>
    <w:rsid w:val="00602B58"/>
    <w:rsid w:val="006038F7"/>
    <w:rsid w:val="00605FE0"/>
    <w:rsid w:val="006070B6"/>
    <w:rsid w:val="00607297"/>
    <w:rsid w:val="006224F1"/>
    <w:rsid w:val="00627780"/>
    <w:rsid w:val="006277DE"/>
    <w:rsid w:val="006324DC"/>
    <w:rsid w:val="006330A1"/>
    <w:rsid w:val="006360AF"/>
    <w:rsid w:val="00636181"/>
    <w:rsid w:val="006373B5"/>
    <w:rsid w:val="00640CBB"/>
    <w:rsid w:val="00640FCB"/>
    <w:rsid w:val="00642001"/>
    <w:rsid w:val="00645592"/>
    <w:rsid w:val="006460C2"/>
    <w:rsid w:val="00646C5F"/>
    <w:rsid w:val="006502FA"/>
    <w:rsid w:val="00651B40"/>
    <w:rsid w:val="00651B84"/>
    <w:rsid w:val="0065317F"/>
    <w:rsid w:val="00653837"/>
    <w:rsid w:val="00653FEE"/>
    <w:rsid w:val="00655720"/>
    <w:rsid w:val="00661F67"/>
    <w:rsid w:val="0066383D"/>
    <w:rsid w:val="00663F37"/>
    <w:rsid w:val="00664929"/>
    <w:rsid w:val="006649D1"/>
    <w:rsid w:val="006663A7"/>
    <w:rsid w:val="00666506"/>
    <w:rsid w:val="006700BD"/>
    <w:rsid w:val="00670479"/>
    <w:rsid w:val="00670D1E"/>
    <w:rsid w:val="00671855"/>
    <w:rsid w:val="00677177"/>
    <w:rsid w:val="0067765E"/>
    <w:rsid w:val="00683FC1"/>
    <w:rsid w:val="00684855"/>
    <w:rsid w:val="00685490"/>
    <w:rsid w:val="00686762"/>
    <w:rsid w:val="00692DCB"/>
    <w:rsid w:val="0069488F"/>
    <w:rsid w:val="00696255"/>
    <w:rsid w:val="006A1C51"/>
    <w:rsid w:val="006A38A0"/>
    <w:rsid w:val="006A5226"/>
    <w:rsid w:val="006A6E15"/>
    <w:rsid w:val="006B185C"/>
    <w:rsid w:val="006B1BAB"/>
    <w:rsid w:val="006B6B00"/>
    <w:rsid w:val="006B787E"/>
    <w:rsid w:val="006C157E"/>
    <w:rsid w:val="006C416C"/>
    <w:rsid w:val="006D1D8A"/>
    <w:rsid w:val="006D483A"/>
    <w:rsid w:val="006D49AC"/>
    <w:rsid w:val="006D4E33"/>
    <w:rsid w:val="006E3A1A"/>
    <w:rsid w:val="006E6211"/>
    <w:rsid w:val="006E7DE1"/>
    <w:rsid w:val="006F12FA"/>
    <w:rsid w:val="006F33E8"/>
    <w:rsid w:val="006F56FA"/>
    <w:rsid w:val="00701966"/>
    <w:rsid w:val="00705DAD"/>
    <w:rsid w:val="00716D1E"/>
    <w:rsid w:val="00721E1F"/>
    <w:rsid w:val="0072431B"/>
    <w:rsid w:val="007266FA"/>
    <w:rsid w:val="00726EAB"/>
    <w:rsid w:val="00732E32"/>
    <w:rsid w:val="007336D6"/>
    <w:rsid w:val="00734839"/>
    <w:rsid w:val="00735B65"/>
    <w:rsid w:val="007372F1"/>
    <w:rsid w:val="00746A55"/>
    <w:rsid w:val="00746F51"/>
    <w:rsid w:val="00747258"/>
    <w:rsid w:val="00750671"/>
    <w:rsid w:val="00756732"/>
    <w:rsid w:val="0075777E"/>
    <w:rsid w:val="0076116B"/>
    <w:rsid w:val="007618E4"/>
    <w:rsid w:val="00761EA1"/>
    <w:rsid w:val="007641AC"/>
    <w:rsid w:val="00764AC5"/>
    <w:rsid w:val="00764E86"/>
    <w:rsid w:val="0076551B"/>
    <w:rsid w:val="00766F14"/>
    <w:rsid w:val="00767901"/>
    <w:rsid w:val="007702D8"/>
    <w:rsid w:val="0077315E"/>
    <w:rsid w:val="00774DED"/>
    <w:rsid w:val="00774E52"/>
    <w:rsid w:val="007766BB"/>
    <w:rsid w:val="00776703"/>
    <w:rsid w:val="007815BC"/>
    <w:rsid w:val="00781B7F"/>
    <w:rsid w:val="00783835"/>
    <w:rsid w:val="007851C6"/>
    <w:rsid w:val="00785BB1"/>
    <w:rsid w:val="007861D7"/>
    <w:rsid w:val="00786CD2"/>
    <w:rsid w:val="007878B9"/>
    <w:rsid w:val="007939C6"/>
    <w:rsid w:val="0079434F"/>
    <w:rsid w:val="00795030"/>
    <w:rsid w:val="007A4D30"/>
    <w:rsid w:val="007B190D"/>
    <w:rsid w:val="007B43A9"/>
    <w:rsid w:val="007B442F"/>
    <w:rsid w:val="007B5D55"/>
    <w:rsid w:val="007B6165"/>
    <w:rsid w:val="007B700D"/>
    <w:rsid w:val="007C0A1B"/>
    <w:rsid w:val="007C1B6D"/>
    <w:rsid w:val="007C4D57"/>
    <w:rsid w:val="007C5779"/>
    <w:rsid w:val="007C6E16"/>
    <w:rsid w:val="007D01FD"/>
    <w:rsid w:val="007D1F57"/>
    <w:rsid w:val="007D320F"/>
    <w:rsid w:val="007D7AC9"/>
    <w:rsid w:val="007E029E"/>
    <w:rsid w:val="007E0A20"/>
    <w:rsid w:val="007E0F8D"/>
    <w:rsid w:val="007E4586"/>
    <w:rsid w:val="007E467F"/>
    <w:rsid w:val="007E4FE3"/>
    <w:rsid w:val="007E69E3"/>
    <w:rsid w:val="007E775F"/>
    <w:rsid w:val="007E7CE0"/>
    <w:rsid w:val="007F46D4"/>
    <w:rsid w:val="007F518C"/>
    <w:rsid w:val="00802586"/>
    <w:rsid w:val="00803699"/>
    <w:rsid w:val="00806824"/>
    <w:rsid w:val="008111DF"/>
    <w:rsid w:val="008112E1"/>
    <w:rsid w:val="008124FC"/>
    <w:rsid w:val="00821DB2"/>
    <w:rsid w:val="00824F22"/>
    <w:rsid w:val="00824FA9"/>
    <w:rsid w:val="008259A7"/>
    <w:rsid w:val="00831A40"/>
    <w:rsid w:val="00832732"/>
    <w:rsid w:val="00840915"/>
    <w:rsid w:val="008415FC"/>
    <w:rsid w:val="00842182"/>
    <w:rsid w:val="00843F85"/>
    <w:rsid w:val="00844080"/>
    <w:rsid w:val="00844936"/>
    <w:rsid w:val="00846119"/>
    <w:rsid w:val="00846300"/>
    <w:rsid w:val="00847284"/>
    <w:rsid w:val="00847C09"/>
    <w:rsid w:val="0085066B"/>
    <w:rsid w:val="00850BEF"/>
    <w:rsid w:val="0085364F"/>
    <w:rsid w:val="00861319"/>
    <w:rsid w:val="00861E34"/>
    <w:rsid w:val="00861F64"/>
    <w:rsid w:val="008629DA"/>
    <w:rsid w:val="008635CD"/>
    <w:rsid w:val="00863980"/>
    <w:rsid w:val="0086695C"/>
    <w:rsid w:val="00866E00"/>
    <w:rsid w:val="00867505"/>
    <w:rsid w:val="008713A6"/>
    <w:rsid w:val="008715BE"/>
    <w:rsid w:val="00871A74"/>
    <w:rsid w:val="00875B65"/>
    <w:rsid w:val="0087602F"/>
    <w:rsid w:val="00877C9E"/>
    <w:rsid w:val="0088033A"/>
    <w:rsid w:val="00882E0C"/>
    <w:rsid w:val="0088338B"/>
    <w:rsid w:val="0088351B"/>
    <w:rsid w:val="00883C90"/>
    <w:rsid w:val="008869A1"/>
    <w:rsid w:val="00886A04"/>
    <w:rsid w:val="00887AC5"/>
    <w:rsid w:val="008903EB"/>
    <w:rsid w:val="00890FC0"/>
    <w:rsid w:val="00891298"/>
    <w:rsid w:val="008932B6"/>
    <w:rsid w:val="00895372"/>
    <w:rsid w:val="00895CAF"/>
    <w:rsid w:val="008A3B63"/>
    <w:rsid w:val="008A510C"/>
    <w:rsid w:val="008A54FE"/>
    <w:rsid w:val="008A5F6A"/>
    <w:rsid w:val="008A7D57"/>
    <w:rsid w:val="008B0912"/>
    <w:rsid w:val="008B1602"/>
    <w:rsid w:val="008B1B9B"/>
    <w:rsid w:val="008B30E0"/>
    <w:rsid w:val="008C0ADC"/>
    <w:rsid w:val="008C1660"/>
    <w:rsid w:val="008C6C3D"/>
    <w:rsid w:val="008C7D61"/>
    <w:rsid w:val="008D33FD"/>
    <w:rsid w:val="008D4DE7"/>
    <w:rsid w:val="008D5DB2"/>
    <w:rsid w:val="008D6ECE"/>
    <w:rsid w:val="008D783C"/>
    <w:rsid w:val="008E01CB"/>
    <w:rsid w:val="008E2C5D"/>
    <w:rsid w:val="008E2EF8"/>
    <w:rsid w:val="008E4BC2"/>
    <w:rsid w:val="008E6517"/>
    <w:rsid w:val="008F3EFF"/>
    <w:rsid w:val="008F4204"/>
    <w:rsid w:val="008F42CD"/>
    <w:rsid w:val="008F54F5"/>
    <w:rsid w:val="008F65A3"/>
    <w:rsid w:val="008F68E8"/>
    <w:rsid w:val="008F72BC"/>
    <w:rsid w:val="0090057E"/>
    <w:rsid w:val="00900D46"/>
    <w:rsid w:val="00900F08"/>
    <w:rsid w:val="0090338E"/>
    <w:rsid w:val="009038B5"/>
    <w:rsid w:val="00904BCB"/>
    <w:rsid w:val="00906807"/>
    <w:rsid w:val="00906F7F"/>
    <w:rsid w:val="009110F9"/>
    <w:rsid w:val="00914B67"/>
    <w:rsid w:val="00915323"/>
    <w:rsid w:val="00916133"/>
    <w:rsid w:val="009177FF"/>
    <w:rsid w:val="00922EE2"/>
    <w:rsid w:val="0092310B"/>
    <w:rsid w:val="0092324D"/>
    <w:rsid w:val="00926465"/>
    <w:rsid w:val="009274AA"/>
    <w:rsid w:val="00930CAB"/>
    <w:rsid w:val="00931C78"/>
    <w:rsid w:val="00933628"/>
    <w:rsid w:val="00934E54"/>
    <w:rsid w:val="009351E6"/>
    <w:rsid w:val="00937378"/>
    <w:rsid w:val="00940D9C"/>
    <w:rsid w:val="00940EDA"/>
    <w:rsid w:val="00941382"/>
    <w:rsid w:val="009430D8"/>
    <w:rsid w:val="0094514A"/>
    <w:rsid w:val="00947A7E"/>
    <w:rsid w:val="0095215F"/>
    <w:rsid w:val="00952EA4"/>
    <w:rsid w:val="00953113"/>
    <w:rsid w:val="009538C3"/>
    <w:rsid w:val="009541DC"/>
    <w:rsid w:val="00954954"/>
    <w:rsid w:val="00955E0D"/>
    <w:rsid w:val="00956E04"/>
    <w:rsid w:val="00962545"/>
    <w:rsid w:val="009626A6"/>
    <w:rsid w:val="009631B3"/>
    <w:rsid w:val="009657DB"/>
    <w:rsid w:val="00965A12"/>
    <w:rsid w:val="00967005"/>
    <w:rsid w:val="00967442"/>
    <w:rsid w:val="00967BF4"/>
    <w:rsid w:val="00974F1C"/>
    <w:rsid w:val="009750A4"/>
    <w:rsid w:val="00975898"/>
    <w:rsid w:val="009763DB"/>
    <w:rsid w:val="00976D3B"/>
    <w:rsid w:val="009773DC"/>
    <w:rsid w:val="00980541"/>
    <w:rsid w:val="00983620"/>
    <w:rsid w:val="0098616B"/>
    <w:rsid w:val="009900AE"/>
    <w:rsid w:val="0099021F"/>
    <w:rsid w:val="00991912"/>
    <w:rsid w:val="0099199B"/>
    <w:rsid w:val="00991AB5"/>
    <w:rsid w:val="00992515"/>
    <w:rsid w:val="009926B4"/>
    <w:rsid w:val="00993C21"/>
    <w:rsid w:val="009952AB"/>
    <w:rsid w:val="009952B9"/>
    <w:rsid w:val="00995A18"/>
    <w:rsid w:val="0099722A"/>
    <w:rsid w:val="00997A66"/>
    <w:rsid w:val="009A04B2"/>
    <w:rsid w:val="009A0B7B"/>
    <w:rsid w:val="009A301C"/>
    <w:rsid w:val="009A543F"/>
    <w:rsid w:val="009A5A4A"/>
    <w:rsid w:val="009A6DBB"/>
    <w:rsid w:val="009A736D"/>
    <w:rsid w:val="009B15FD"/>
    <w:rsid w:val="009B27D1"/>
    <w:rsid w:val="009B40A3"/>
    <w:rsid w:val="009B47B8"/>
    <w:rsid w:val="009B508F"/>
    <w:rsid w:val="009B5726"/>
    <w:rsid w:val="009C0B4F"/>
    <w:rsid w:val="009C0CB7"/>
    <w:rsid w:val="009C1020"/>
    <w:rsid w:val="009C11BC"/>
    <w:rsid w:val="009C1B39"/>
    <w:rsid w:val="009C25EF"/>
    <w:rsid w:val="009C4EB1"/>
    <w:rsid w:val="009C7558"/>
    <w:rsid w:val="009D0895"/>
    <w:rsid w:val="009D13CD"/>
    <w:rsid w:val="009D2B10"/>
    <w:rsid w:val="009D4862"/>
    <w:rsid w:val="009D4CCE"/>
    <w:rsid w:val="009E00CB"/>
    <w:rsid w:val="009E2C0D"/>
    <w:rsid w:val="009E6BF4"/>
    <w:rsid w:val="009E7668"/>
    <w:rsid w:val="009E7BA5"/>
    <w:rsid w:val="009E7C00"/>
    <w:rsid w:val="009F066C"/>
    <w:rsid w:val="009F2B7D"/>
    <w:rsid w:val="009F4658"/>
    <w:rsid w:val="009F490C"/>
    <w:rsid w:val="009F4AEE"/>
    <w:rsid w:val="009F6648"/>
    <w:rsid w:val="00A0079D"/>
    <w:rsid w:val="00A0205A"/>
    <w:rsid w:val="00A03560"/>
    <w:rsid w:val="00A04701"/>
    <w:rsid w:val="00A04BCA"/>
    <w:rsid w:val="00A04F11"/>
    <w:rsid w:val="00A06311"/>
    <w:rsid w:val="00A069A3"/>
    <w:rsid w:val="00A069AD"/>
    <w:rsid w:val="00A10980"/>
    <w:rsid w:val="00A1163D"/>
    <w:rsid w:val="00A130E7"/>
    <w:rsid w:val="00A16936"/>
    <w:rsid w:val="00A16A93"/>
    <w:rsid w:val="00A20696"/>
    <w:rsid w:val="00A2235D"/>
    <w:rsid w:val="00A22F7A"/>
    <w:rsid w:val="00A23619"/>
    <w:rsid w:val="00A26E70"/>
    <w:rsid w:val="00A273B7"/>
    <w:rsid w:val="00A3002D"/>
    <w:rsid w:val="00A35C9D"/>
    <w:rsid w:val="00A41482"/>
    <w:rsid w:val="00A4305F"/>
    <w:rsid w:val="00A44FAA"/>
    <w:rsid w:val="00A47EE6"/>
    <w:rsid w:val="00A52773"/>
    <w:rsid w:val="00A55ED5"/>
    <w:rsid w:val="00A56A0B"/>
    <w:rsid w:val="00A5731A"/>
    <w:rsid w:val="00A605D3"/>
    <w:rsid w:val="00A62BFC"/>
    <w:rsid w:val="00A62FFF"/>
    <w:rsid w:val="00A63B60"/>
    <w:rsid w:val="00A63FAD"/>
    <w:rsid w:val="00A66380"/>
    <w:rsid w:val="00A73B47"/>
    <w:rsid w:val="00A7507D"/>
    <w:rsid w:val="00A75A45"/>
    <w:rsid w:val="00A770D9"/>
    <w:rsid w:val="00A81781"/>
    <w:rsid w:val="00A818F4"/>
    <w:rsid w:val="00A82375"/>
    <w:rsid w:val="00A85357"/>
    <w:rsid w:val="00A856A2"/>
    <w:rsid w:val="00A856F4"/>
    <w:rsid w:val="00A86786"/>
    <w:rsid w:val="00A928F8"/>
    <w:rsid w:val="00A9571D"/>
    <w:rsid w:val="00A95770"/>
    <w:rsid w:val="00A95C34"/>
    <w:rsid w:val="00A962AA"/>
    <w:rsid w:val="00A96CF6"/>
    <w:rsid w:val="00AA1617"/>
    <w:rsid w:val="00AA3EA5"/>
    <w:rsid w:val="00AA4501"/>
    <w:rsid w:val="00AA7B2B"/>
    <w:rsid w:val="00AB14B6"/>
    <w:rsid w:val="00AB32F7"/>
    <w:rsid w:val="00AB37FC"/>
    <w:rsid w:val="00AB3CC9"/>
    <w:rsid w:val="00AB52CC"/>
    <w:rsid w:val="00AB60E1"/>
    <w:rsid w:val="00AC0D7E"/>
    <w:rsid w:val="00AC100D"/>
    <w:rsid w:val="00AC1E5B"/>
    <w:rsid w:val="00AC3C79"/>
    <w:rsid w:val="00AC3FC5"/>
    <w:rsid w:val="00AC5103"/>
    <w:rsid w:val="00AC7470"/>
    <w:rsid w:val="00AD0D35"/>
    <w:rsid w:val="00AD1269"/>
    <w:rsid w:val="00AD280A"/>
    <w:rsid w:val="00AD3E21"/>
    <w:rsid w:val="00AD4400"/>
    <w:rsid w:val="00AD4E54"/>
    <w:rsid w:val="00AD5AA0"/>
    <w:rsid w:val="00AD62E0"/>
    <w:rsid w:val="00AD6ED8"/>
    <w:rsid w:val="00AD7C1D"/>
    <w:rsid w:val="00AE0D3A"/>
    <w:rsid w:val="00AE1320"/>
    <w:rsid w:val="00AE27C7"/>
    <w:rsid w:val="00AE37BC"/>
    <w:rsid w:val="00AE43EF"/>
    <w:rsid w:val="00AE4D40"/>
    <w:rsid w:val="00AF0430"/>
    <w:rsid w:val="00AF4450"/>
    <w:rsid w:val="00AF4D6B"/>
    <w:rsid w:val="00AF7EB9"/>
    <w:rsid w:val="00B00948"/>
    <w:rsid w:val="00B0328D"/>
    <w:rsid w:val="00B03AAE"/>
    <w:rsid w:val="00B050A4"/>
    <w:rsid w:val="00B0663E"/>
    <w:rsid w:val="00B06EFE"/>
    <w:rsid w:val="00B0715B"/>
    <w:rsid w:val="00B10A46"/>
    <w:rsid w:val="00B10E80"/>
    <w:rsid w:val="00B20FB3"/>
    <w:rsid w:val="00B22095"/>
    <w:rsid w:val="00B22EE1"/>
    <w:rsid w:val="00B237E4"/>
    <w:rsid w:val="00B24741"/>
    <w:rsid w:val="00B26A08"/>
    <w:rsid w:val="00B32CC1"/>
    <w:rsid w:val="00B332D7"/>
    <w:rsid w:val="00B34120"/>
    <w:rsid w:val="00B34DED"/>
    <w:rsid w:val="00B34E97"/>
    <w:rsid w:val="00B353B4"/>
    <w:rsid w:val="00B42AA3"/>
    <w:rsid w:val="00B42AF5"/>
    <w:rsid w:val="00B43C57"/>
    <w:rsid w:val="00B45B28"/>
    <w:rsid w:val="00B479B8"/>
    <w:rsid w:val="00B47DBB"/>
    <w:rsid w:val="00B50272"/>
    <w:rsid w:val="00B51947"/>
    <w:rsid w:val="00B533DF"/>
    <w:rsid w:val="00B55F9D"/>
    <w:rsid w:val="00B5627E"/>
    <w:rsid w:val="00B56717"/>
    <w:rsid w:val="00B56B42"/>
    <w:rsid w:val="00B57843"/>
    <w:rsid w:val="00B60BC7"/>
    <w:rsid w:val="00B60ECC"/>
    <w:rsid w:val="00B611E4"/>
    <w:rsid w:val="00B62BBA"/>
    <w:rsid w:val="00B63C5D"/>
    <w:rsid w:val="00B647E6"/>
    <w:rsid w:val="00B6573F"/>
    <w:rsid w:val="00B66058"/>
    <w:rsid w:val="00B676AD"/>
    <w:rsid w:val="00B70642"/>
    <w:rsid w:val="00B72E48"/>
    <w:rsid w:val="00B72FAE"/>
    <w:rsid w:val="00B73261"/>
    <w:rsid w:val="00B76EFF"/>
    <w:rsid w:val="00B80489"/>
    <w:rsid w:val="00B810F8"/>
    <w:rsid w:val="00B81845"/>
    <w:rsid w:val="00B81F57"/>
    <w:rsid w:val="00B83B47"/>
    <w:rsid w:val="00B84260"/>
    <w:rsid w:val="00B87EEA"/>
    <w:rsid w:val="00B87F2A"/>
    <w:rsid w:val="00B96622"/>
    <w:rsid w:val="00BA3229"/>
    <w:rsid w:val="00BA52AC"/>
    <w:rsid w:val="00BB0D9B"/>
    <w:rsid w:val="00BB2954"/>
    <w:rsid w:val="00BB39EB"/>
    <w:rsid w:val="00BB4192"/>
    <w:rsid w:val="00BB5659"/>
    <w:rsid w:val="00BC30BF"/>
    <w:rsid w:val="00BC4C9E"/>
    <w:rsid w:val="00BC5310"/>
    <w:rsid w:val="00BC556D"/>
    <w:rsid w:val="00BC5AF5"/>
    <w:rsid w:val="00BC5B9E"/>
    <w:rsid w:val="00BD01A3"/>
    <w:rsid w:val="00BD2406"/>
    <w:rsid w:val="00BD3386"/>
    <w:rsid w:val="00BD4A5C"/>
    <w:rsid w:val="00BE09DE"/>
    <w:rsid w:val="00BE4E41"/>
    <w:rsid w:val="00BE5816"/>
    <w:rsid w:val="00BE6E6C"/>
    <w:rsid w:val="00BE731B"/>
    <w:rsid w:val="00BF0698"/>
    <w:rsid w:val="00BF2DD2"/>
    <w:rsid w:val="00BF3725"/>
    <w:rsid w:val="00BF5C17"/>
    <w:rsid w:val="00C020ED"/>
    <w:rsid w:val="00C02A4C"/>
    <w:rsid w:val="00C05D44"/>
    <w:rsid w:val="00C07A62"/>
    <w:rsid w:val="00C107F0"/>
    <w:rsid w:val="00C10C8C"/>
    <w:rsid w:val="00C10D28"/>
    <w:rsid w:val="00C12F5A"/>
    <w:rsid w:val="00C13256"/>
    <w:rsid w:val="00C13FD7"/>
    <w:rsid w:val="00C14840"/>
    <w:rsid w:val="00C14EA4"/>
    <w:rsid w:val="00C16BFD"/>
    <w:rsid w:val="00C2049C"/>
    <w:rsid w:val="00C22213"/>
    <w:rsid w:val="00C250BC"/>
    <w:rsid w:val="00C25622"/>
    <w:rsid w:val="00C267DB"/>
    <w:rsid w:val="00C304A3"/>
    <w:rsid w:val="00C328F1"/>
    <w:rsid w:val="00C366B4"/>
    <w:rsid w:val="00C376B3"/>
    <w:rsid w:val="00C409CF"/>
    <w:rsid w:val="00C41C07"/>
    <w:rsid w:val="00C432CA"/>
    <w:rsid w:val="00C43C7B"/>
    <w:rsid w:val="00C43E15"/>
    <w:rsid w:val="00C44375"/>
    <w:rsid w:val="00C44E49"/>
    <w:rsid w:val="00C45045"/>
    <w:rsid w:val="00C50068"/>
    <w:rsid w:val="00C52031"/>
    <w:rsid w:val="00C52155"/>
    <w:rsid w:val="00C5262E"/>
    <w:rsid w:val="00C538F1"/>
    <w:rsid w:val="00C56B9C"/>
    <w:rsid w:val="00C56DB4"/>
    <w:rsid w:val="00C609EB"/>
    <w:rsid w:val="00C61569"/>
    <w:rsid w:val="00C61B4D"/>
    <w:rsid w:val="00C61D3D"/>
    <w:rsid w:val="00C61E5F"/>
    <w:rsid w:val="00C63A28"/>
    <w:rsid w:val="00C67ECE"/>
    <w:rsid w:val="00C70FEA"/>
    <w:rsid w:val="00C73AE6"/>
    <w:rsid w:val="00C75119"/>
    <w:rsid w:val="00C75297"/>
    <w:rsid w:val="00C754E1"/>
    <w:rsid w:val="00C766F6"/>
    <w:rsid w:val="00C76C4A"/>
    <w:rsid w:val="00C82A55"/>
    <w:rsid w:val="00C82E32"/>
    <w:rsid w:val="00C90F5A"/>
    <w:rsid w:val="00C92248"/>
    <w:rsid w:val="00C9330C"/>
    <w:rsid w:val="00C948A4"/>
    <w:rsid w:val="00C96C84"/>
    <w:rsid w:val="00C96FF9"/>
    <w:rsid w:val="00C97506"/>
    <w:rsid w:val="00CA0A09"/>
    <w:rsid w:val="00CA3974"/>
    <w:rsid w:val="00CA5C6B"/>
    <w:rsid w:val="00CB16C1"/>
    <w:rsid w:val="00CB2739"/>
    <w:rsid w:val="00CB2ADF"/>
    <w:rsid w:val="00CB2C86"/>
    <w:rsid w:val="00CB46C7"/>
    <w:rsid w:val="00CB48FE"/>
    <w:rsid w:val="00CB4989"/>
    <w:rsid w:val="00CB51A9"/>
    <w:rsid w:val="00CB5774"/>
    <w:rsid w:val="00CC057F"/>
    <w:rsid w:val="00CC2709"/>
    <w:rsid w:val="00CC3D7B"/>
    <w:rsid w:val="00CC3DEB"/>
    <w:rsid w:val="00CC52F8"/>
    <w:rsid w:val="00CC6689"/>
    <w:rsid w:val="00CD0168"/>
    <w:rsid w:val="00CD187F"/>
    <w:rsid w:val="00CD1AD0"/>
    <w:rsid w:val="00CD1B3A"/>
    <w:rsid w:val="00CD3A8D"/>
    <w:rsid w:val="00CE30E9"/>
    <w:rsid w:val="00CE3565"/>
    <w:rsid w:val="00CE6D1C"/>
    <w:rsid w:val="00CE7086"/>
    <w:rsid w:val="00CE7475"/>
    <w:rsid w:val="00CE7B7A"/>
    <w:rsid w:val="00CF13DF"/>
    <w:rsid w:val="00CF15C2"/>
    <w:rsid w:val="00CF3A6D"/>
    <w:rsid w:val="00CF3C6B"/>
    <w:rsid w:val="00CF4519"/>
    <w:rsid w:val="00CF684C"/>
    <w:rsid w:val="00CF6D8F"/>
    <w:rsid w:val="00D00F27"/>
    <w:rsid w:val="00D024FE"/>
    <w:rsid w:val="00D053CB"/>
    <w:rsid w:val="00D06FAF"/>
    <w:rsid w:val="00D10D27"/>
    <w:rsid w:val="00D125FC"/>
    <w:rsid w:val="00D13EE9"/>
    <w:rsid w:val="00D13F2A"/>
    <w:rsid w:val="00D14A07"/>
    <w:rsid w:val="00D15253"/>
    <w:rsid w:val="00D163D4"/>
    <w:rsid w:val="00D20B7E"/>
    <w:rsid w:val="00D222C5"/>
    <w:rsid w:val="00D243A7"/>
    <w:rsid w:val="00D2737E"/>
    <w:rsid w:val="00D27F70"/>
    <w:rsid w:val="00D31335"/>
    <w:rsid w:val="00D35E19"/>
    <w:rsid w:val="00D36D3A"/>
    <w:rsid w:val="00D400EA"/>
    <w:rsid w:val="00D42024"/>
    <w:rsid w:val="00D44880"/>
    <w:rsid w:val="00D4658B"/>
    <w:rsid w:val="00D5068A"/>
    <w:rsid w:val="00D50880"/>
    <w:rsid w:val="00D512F8"/>
    <w:rsid w:val="00D523DC"/>
    <w:rsid w:val="00D52FA7"/>
    <w:rsid w:val="00D5397E"/>
    <w:rsid w:val="00D543AC"/>
    <w:rsid w:val="00D56C14"/>
    <w:rsid w:val="00D56FF3"/>
    <w:rsid w:val="00D574DE"/>
    <w:rsid w:val="00D575F6"/>
    <w:rsid w:val="00D62D95"/>
    <w:rsid w:val="00D649C3"/>
    <w:rsid w:val="00D65887"/>
    <w:rsid w:val="00D65F88"/>
    <w:rsid w:val="00D66FA3"/>
    <w:rsid w:val="00D673A6"/>
    <w:rsid w:val="00D67C8E"/>
    <w:rsid w:val="00D70DD7"/>
    <w:rsid w:val="00D717B8"/>
    <w:rsid w:val="00D71B87"/>
    <w:rsid w:val="00D725C1"/>
    <w:rsid w:val="00D76923"/>
    <w:rsid w:val="00D77220"/>
    <w:rsid w:val="00D77A59"/>
    <w:rsid w:val="00D8062E"/>
    <w:rsid w:val="00D8069F"/>
    <w:rsid w:val="00D826EF"/>
    <w:rsid w:val="00D82DB8"/>
    <w:rsid w:val="00D82F0E"/>
    <w:rsid w:val="00D90203"/>
    <w:rsid w:val="00D93375"/>
    <w:rsid w:val="00D9347C"/>
    <w:rsid w:val="00D9467D"/>
    <w:rsid w:val="00D973F5"/>
    <w:rsid w:val="00DA128D"/>
    <w:rsid w:val="00DA388C"/>
    <w:rsid w:val="00DA3B11"/>
    <w:rsid w:val="00DA3E62"/>
    <w:rsid w:val="00DA4F85"/>
    <w:rsid w:val="00DA7B46"/>
    <w:rsid w:val="00DB28CD"/>
    <w:rsid w:val="00DB4805"/>
    <w:rsid w:val="00DB666B"/>
    <w:rsid w:val="00DB6731"/>
    <w:rsid w:val="00DB6EB5"/>
    <w:rsid w:val="00DC0738"/>
    <w:rsid w:val="00DD09F6"/>
    <w:rsid w:val="00DD16C9"/>
    <w:rsid w:val="00DD50E5"/>
    <w:rsid w:val="00DD627E"/>
    <w:rsid w:val="00DD6632"/>
    <w:rsid w:val="00DD7ADC"/>
    <w:rsid w:val="00DE0AF6"/>
    <w:rsid w:val="00DE233B"/>
    <w:rsid w:val="00DE4810"/>
    <w:rsid w:val="00DE5943"/>
    <w:rsid w:val="00DE6D36"/>
    <w:rsid w:val="00DE7D55"/>
    <w:rsid w:val="00DF3129"/>
    <w:rsid w:val="00DF500B"/>
    <w:rsid w:val="00DF6282"/>
    <w:rsid w:val="00DF6F45"/>
    <w:rsid w:val="00DF7D50"/>
    <w:rsid w:val="00E00382"/>
    <w:rsid w:val="00E013A3"/>
    <w:rsid w:val="00E019A4"/>
    <w:rsid w:val="00E02384"/>
    <w:rsid w:val="00E03293"/>
    <w:rsid w:val="00E06A82"/>
    <w:rsid w:val="00E07B99"/>
    <w:rsid w:val="00E1145D"/>
    <w:rsid w:val="00E12142"/>
    <w:rsid w:val="00E173BB"/>
    <w:rsid w:val="00E21B2C"/>
    <w:rsid w:val="00E23BAD"/>
    <w:rsid w:val="00E2664D"/>
    <w:rsid w:val="00E32116"/>
    <w:rsid w:val="00E34A1C"/>
    <w:rsid w:val="00E34C7B"/>
    <w:rsid w:val="00E353EF"/>
    <w:rsid w:val="00E36829"/>
    <w:rsid w:val="00E4009A"/>
    <w:rsid w:val="00E41FEF"/>
    <w:rsid w:val="00E4571D"/>
    <w:rsid w:val="00E467A1"/>
    <w:rsid w:val="00E46C9C"/>
    <w:rsid w:val="00E50656"/>
    <w:rsid w:val="00E50EE2"/>
    <w:rsid w:val="00E51C01"/>
    <w:rsid w:val="00E53434"/>
    <w:rsid w:val="00E55E4F"/>
    <w:rsid w:val="00E57031"/>
    <w:rsid w:val="00E5709F"/>
    <w:rsid w:val="00E6338C"/>
    <w:rsid w:val="00E65DA0"/>
    <w:rsid w:val="00E70413"/>
    <w:rsid w:val="00E74408"/>
    <w:rsid w:val="00E744FF"/>
    <w:rsid w:val="00E76E9F"/>
    <w:rsid w:val="00E8544F"/>
    <w:rsid w:val="00E8766B"/>
    <w:rsid w:val="00E90C3F"/>
    <w:rsid w:val="00E92BFA"/>
    <w:rsid w:val="00E93947"/>
    <w:rsid w:val="00E95393"/>
    <w:rsid w:val="00E96021"/>
    <w:rsid w:val="00E9789A"/>
    <w:rsid w:val="00EA04AC"/>
    <w:rsid w:val="00EA0DC5"/>
    <w:rsid w:val="00EA19E7"/>
    <w:rsid w:val="00EA2A8A"/>
    <w:rsid w:val="00EA2C76"/>
    <w:rsid w:val="00EA436E"/>
    <w:rsid w:val="00EA4705"/>
    <w:rsid w:val="00EA4DA1"/>
    <w:rsid w:val="00EA626A"/>
    <w:rsid w:val="00EB1B9C"/>
    <w:rsid w:val="00EB402A"/>
    <w:rsid w:val="00EB54F2"/>
    <w:rsid w:val="00EB5A1D"/>
    <w:rsid w:val="00EB6093"/>
    <w:rsid w:val="00EB70C3"/>
    <w:rsid w:val="00EC1EBF"/>
    <w:rsid w:val="00EC21D6"/>
    <w:rsid w:val="00EC242A"/>
    <w:rsid w:val="00EC3528"/>
    <w:rsid w:val="00EC6F2A"/>
    <w:rsid w:val="00EC7D81"/>
    <w:rsid w:val="00ED0867"/>
    <w:rsid w:val="00ED7069"/>
    <w:rsid w:val="00ED786D"/>
    <w:rsid w:val="00ED7CE0"/>
    <w:rsid w:val="00EE3280"/>
    <w:rsid w:val="00EE4A60"/>
    <w:rsid w:val="00EE4B13"/>
    <w:rsid w:val="00EF043B"/>
    <w:rsid w:val="00EF2241"/>
    <w:rsid w:val="00EF291A"/>
    <w:rsid w:val="00EF34C9"/>
    <w:rsid w:val="00EF38FC"/>
    <w:rsid w:val="00EF4881"/>
    <w:rsid w:val="00EF493E"/>
    <w:rsid w:val="00F1092B"/>
    <w:rsid w:val="00F144FA"/>
    <w:rsid w:val="00F16F78"/>
    <w:rsid w:val="00F17879"/>
    <w:rsid w:val="00F17AE2"/>
    <w:rsid w:val="00F239D6"/>
    <w:rsid w:val="00F2589F"/>
    <w:rsid w:val="00F25910"/>
    <w:rsid w:val="00F25B10"/>
    <w:rsid w:val="00F26EDA"/>
    <w:rsid w:val="00F30405"/>
    <w:rsid w:val="00F34506"/>
    <w:rsid w:val="00F36141"/>
    <w:rsid w:val="00F36310"/>
    <w:rsid w:val="00F403C6"/>
    <w:rsid w:val="00F4103C"/>
    <w:rsid w:val="00F41A30"/>
    <w:rsid w:val="00F44C60"/>
    <w:rsid w:val="00F4518B"/>
    <w:rsid w:val="00F4606C"/>
    <w:rsid w:val="00F504D2"/>
    <w:rsid w:val="00F50CD3"/>
    <w:rsid w:val="00F55BF6"/>
    <w:rsid w:val="00F56010"/>
    <w:rsid w:val="00F5792E"/>
    <w:rsid w:val="00F71E11"/>
    <w:rsid w:val="00F75745"/>
    <w:rsid w:val="00F774EC"/>
    <w:rsid w:val="00F7781F"/>
    <w:rsid w:val="00F803B8"/>
    <w:rsid w:val="00F8289F"/>
    <w:rsid w:val="00F82919"/>
    <w:rsid w:val="00F83079"/>
    <w:rsid w:val="00F831E1"/>
    <w:rsid w:val="00F841D0"/>
    <w:rsid w:val="00F848D9"/>
    <w:rsid w:val="00F85422"/>
    <w:rsid w:val="00F90360"/>
    <w:rsid w:val="00F90496"/>
    <w:rsid w:val="00F9449B"/>
    <w:rsid w:val="00F95B41"/>
    <w:rsid w:val="00F96F82"/>
    <w:rsid w:val="00FA0C86"/>
    <w:rsid w:val="00FA56E6"/>
    <w:rsid w:val="00FB0000"/>
    <w:rsid w:val="00FC000B"/>
    <w:rsid w:val="00FC06CE"/>
    <w:rsid w:val="00FC0738"/>
    <w:rsid w:val="00FC3900"/>
    <w:rsid w:val="00FC3B80"/>
    <w:rsid w:val="00FC4B2F"/>
    <w:rsid w:val="00FC54C2"/>
    <w:rsid w:val="00FC6014"/>
    <w:rsid w:val="00FD076C"/>
    <w:rsid w:val="00FD0B75"/>
    <w:rsid w:val="00FD283F"/>
    <w:rsid w:val="00FD43DF"/>
    <w:rsid w:val="00FD4638"/>
    <w:rsid w:val="00FD508E"/>
    <w:rsid w:val="00FD5919"/>
    <w:rsid w:val="00FE0FF4"/>
    <w:rsid w:val="00FE1A20"/>
    <w:rsid w:val="00FE2852"/>
    <w:rsid w:val="00FE2F18"/>
    <w:rsid w:val="00FE35DE"/>
    <w:rsid w:val="00FE39BC"/>
    <w:rsid w:val="00FE4EC8"/>
    <w:rsid w:val="00FF10A8"/>
    <w:rsid w:val="00FF31C7"/>
    <w:rsid w:val="00FF52C6"/>
    <w:rsid w:val="00FF6F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7AC9"/>
  </w:style>
  <w:style w:type="paragraph" w:styleId="Antrat1">
    <w:name w:val="heading 1"/>
    <w:basedOn w:val="prastasis"/>
    <w:next w:val="prastasis"/>
    <w:link w:val="Antrat1Diagrama"/>
    <w:uiPriority w:val="9"/>
    <w:qFormat/>
    <w:rsid w:val="00FE2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9750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22EE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2EE1"/>
    <w:rPr>
      <w:rFonts w:ascii="Tahoma" w:hAnsi="Tahoma" w:cs="Tahoma"/>
      <w:sz w:val="16"/>
      <w:szCs w:val="16"/>
    </w:rPr>
  </w:style>
  <w:style w:type="paragraph" w:styleId="Antrats">
    <w:name w:val="header"/>
    <w:basedOn w:val="prastasis"/>
    <w:link w:val="AntratsDiagrama"/>
    <w:uiPriority w:val="99"/>
    <w:unhideWhenUsed/>
    <w:rsid w:val="00BF372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F3725"/>
  </w:style>
  <w:style w:type="paragraph" w:styleId="Porat">
    <w:name w:val="footer"/>
    <w:basedOn w:val="prastasis"/>
    <w:link w:val="PoratDiagrama"/>
    <w:uiPriority w:val="99"/>
    <w:unhideWhenUsed/>
    <w:rsid w:val="00BF372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F3725"/>
  </w:style>
  <w:style w:type="character" w:styleId="Komentaronuoroda">
    <w:name w:val="annotation reference"/>
    <w:basedOn w:val="Numatytasispastraiposriftas"/>
    <w:uiPriority w:val="99"/>
    <w:semiHidden/>
    <w:unhideWhenUsed/>
    <w:rsid w:val="00F848D9"/>
    <w:rPr>
      <w:sz w:val="16"/>
      <w:szCs w:val="16"/>
    </w:rPr>
  </w:style>
  <w:style w:type="paragraph" w:styleId="Komentarotekstas">
    <w:name w:val="annotation text"/>
    <w:basedOn w:val="prastasis"/>
    <w:link w:val="KomentarotekstasDiagrama"/>
    <w:uiPriority w:val="99"/>
    <w:unhideWhenUsed/>
    <w:rsid w:val="00F848D9"/>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F848D9"/>
    <w:rPr>
      <w:sz w:val="20"/>
      <w:szCs w:val="20"/>
    </w:rPr>
  </w:style>
  <w:style w:type="paragraph" w:styleId="Komentarotema">
    <w:name w:val="annotation subject"/>
    <w:basedOn w:val="Komentarotekstas"/>
    <w:next w:val="Komentarotekstas"/>
    <w:link w:val="KomentarotemaDiagrama"/>
    <w:uiPriority w:val="99"/>
    <w:semiHidden/>
    <w:unhideWhenUsed/>
    <w:rsid w:val="00F848D9"/>
    <w:rPr>
      <w:b/>
      <w:bCs/>
    </w:rPr>
  </w:style>
  <w:style w:type="character" w:customStyle="1" w:styleId="KomentarotemaDiagrama">
    <w:name w:val="Komentaro tema Diagrama"/>
    <w:basedOn w:val="KomentarotekstasDiagrama"/>
    <w:link w:val="Komentarotema"/>
    <w:uiPriority w:val="99"/>
    <w:semiHidden/>
    <w:rsid w:val="00F848D9"/>
    <w:rPr>
      <w:b/>
      <w:bCs/>
      <w:sz w:val="20"/>
      <w:szCs w:val="20"/>
    </w:rPr>
  </w:style>
  <w:style w:type="table" w:styleId="Lentelstinklelis">
    <w:name w:val="Table Grid"/>
    <w:basedOn w:val="prastojilentel"/>
    <w:uiPriority w:val="59"/>
    <w:rsid w:val="0035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Teksto skyrius,ERP-List Paragraph,List Paragraph11,Bullet EY,List Paragraph1,Dot pt,F5 List Paragraph,No Spacing1,List Paragraph Char Char Char,Indicator Text,Colorful List - Accent 11,Numbered Para 1,Bullet 1,Bullet Points,MAIN CONTENT"/>
    <w:basedOn w:val="prastasis"/>
    <w:link w:val="SraopastraipaDiagrama"/>
    <w:uiPriority w:val="34"/>
    <w:qFormat/>
    <w:rsid w:val="00356FD9"/>
    <w:pPr>
      <w:ind w:left="720"/>
      <w:contextualSpacing/>
    </w:pPr>
  </w:style>
  <w:style w:type="paragraph" w:styleId="Puslapioinaostekstas">
    <w:name w:val="footnote text"/>
    <w:aliases w:val="Schriftart: 9 pt,Schriftart: 10 pt,Schriftart: 8 pt,WB-Fußnotentext,FoodNote,ft,Footnote text,Footnote Text Char Char,Footnote Text Char1 Char Char,Footnote Text Char Char Char Char,fn,f,Char,Voetnoottekst Char"/>
    <w:basedOn w:val="prastasis"/>
    <w:link w:val="PuslapioinaostekstasDiagrama"/>
    <w:unhideWhenUsed/>
    <w:rsid w:val="000C61A7"/>
    <w:pPr>
      <w:spacing w:after="0" w:line="240" w:lineRule="auto"/>
    </w:pPr>
    <w:rPr>
      <w:sz w:val="20"/>
      <w:szCs w:val="20"/>
    </w:rPr>
  </w:style>
  <w:style w:type="character" w:customStyle="1" w:styleId="PuslapioinaostekstasDiagrama">
    <w:name w:val="Puslapio išnašos tekstas Diagrama"/>
    <w:aliases w:val="Schriftart: 9 pt Diagrama,Schriftart: 10 pt Diagrama,Schriftart: 8 pt Diagrama,WB-Fußnotentext Diagrama,FoodNote Diagrama,ft Diagrama,Footnote text Diagrama,Footnote Text Char Char Diagrama,fn Diagrama,f Diagrama"/>
    <w:basedOn w:val="Numatytasispastraiposriftas"/>
    <w:link w:val="Puslapioinaostekstas"/>
    <w:rsid w:val="000C61A7"/>
    <w:rPr>
      <w:sz w:val="20"/>
      <w:szCs w:val="20"/>
    </w:rPr>
  </w:style>
  <w:style w:type="character" w:styleId="Puslapioinaosnuoroda">
    <w:name w:val="footnote reference"/>
    <w:aliases w:val="Footnote Reference Superscript,EN Footnote Reference,number,SUPERS,• Isnasos nuoroda,BVI fnr,Footnote symbol,Footnote Reference Number,Footnote anchor,Times 10 Point,Exposant 3 Point,Footnote reference number,Voetnootverwijzing"/>
    <w:basedOn w:val="Numatytasispastraiposriftas"/>
    <w:link w:val="SUPERSChar"/>
    <w:uiPriority w:val="99"/>
    <w:unhideWhenUsed/>
    <w:qFormat/>
    <w:rsid w:val="000C61A7"/>
    <w:rPr>
      <w:vertAlign w:val="superscript"/>
    </w:rPr>
  </w:style>
  <w:style w:type="table" w:customStyle="1" w:styleId="Lentelstinklelis1">
    <w:name w:val="Lentelės tinklelis1"/>
    <w:basedOn w:val="prastojilentel"/>
    <w:next w:val="Lentelstinklelis"/>
    <w:uiPriority w:val="59"/>
    <w:unhideWhenUsed/>
    <w:rsid w:val="0039467C"/>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unhideWhenUsed/>
    <w:rsid w:val="0039467C"/>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unhideWhenUsed/>
    <w:rsid w:val="0039467C"/>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21B2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har">
    <w:name w:val="SUPERS Char"/>
    <w:aliases w:val="EN Footnote Reference Char"/>
    <w:basedOn w:val="prastasis"/>
    <w:link w:val="Puslapioinaosnuoroda"/>
    <w:uiPriority w:val="99"/>
    <w:rsid w:val="00E21B2C"/>
    <w:pPr>
      <w:spacing w:after="160" w:line="240" w:lineRule="exact"/>
    </w:pPr>
    <w:rPr>
      <w:vertAlign w:val="superscript"/>
    </w:rPr>
  </w:style>
  <w:style w:type="table" w:customStyle="1" w:styleId="Lentelstinklelis4">
    <w:name w:val="Lentelės tinklelis4"/>
    <w:basedOn w:val="prastojilentel"/>
    <w:next w:val="Lentelstinklelis"/>
    <w:uiPriority w:val="59"/>
    <w:unhideWhenUsed/>
    <w:rsid w:val="001E7CA5"/>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
    <w:name w:val="Lentelės tinklelis31"/>
    <w:basedOn w:val="prastojilentel"/>
    <w:next w:val="Lentelstinklelis"/>
    <w:uiPriority w:val="59"/>
    <w:unhideWhenUsed/>
    <w:rsid w:val="001E7CA5"/>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unhideWhenUsed/>
    <w:rsid w:val="00747258"/>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59"/>
    <w:unhideWhenUsed/>
    <w:rsid w:val="00476AD0"/>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59"/>
    <w:unhideWhenUsed/>
    <w:rsid w:val="00A3002D"/>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rsid w:val="00A3002D"/>
  </w:style>
  <w:style w:type="table" w:customStyle="1" w:styleId="Lentelstinklelis8">
    <w:name w:val="Lentelės tinklelis8"/>
    <w:basedOn w:val="prastojilentel"/>
    <w:next w:val="Lentelstinklelis"/>
    <w:uiPriority w:val="59"/>
    <w:unhideWhenUsed/>
    <w:rsid w:val="00522DE6"/>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59"/>
    <w:unhideWhenUsed/>
    <w:rsid w:val="00173243"/>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prastasis"/>
    <w:rsid w:val="00AD6ED8"/>
    <w:pPr>
      <w:tabs>
        <w:tab w:val="center" w:pos="7285"/>
        <w:tab w:val="right" w:pos="14003"/>
      </w:tabs>
      <w:spacing w:after="120" w:line="240" w:lineRule="auto"/>
      <w:jc w:val="both"/>
    </w:pPr>
    <w:rPr>
      <w:rFonts w:cs="Times New Roman"/>
      <w:lang w:eastAsia="lt-LT" w:bidi="lt-LT"/>
    </w:rPr>
  </w:style>
  <w:style w:type="paragraph" w:customStyle="1" w:styleId="Point0">
    <w:name w:val="Point 0"/>
    <w:basedOn w:val="prastasis"/>
    <w:rsid w:val="00B72E48"/>
    <w:pPr>
      <w:spacing w:before="120" w:after="120" w:line="240" w:lineRule="auto"/>
      <w:ind w:left="850" w:hanging="850"/>
      <w:jc w:val="both"/>
    </w:pPr>
    <w:rPr>
      <w:rFonts w:cs="Times New Roman"/>
      <w:lang w:eastAsia="lt-LT" w:bidi="lt-LT"/>
    </w:rPr>
  </w:style>
  <w:style w:type="paragraph" w:customStyle="1" w:styleId="Point0number">
    <w:name w:val="Point 0 (number)"/>
    <w:basedOn w:val="prastasis"/>
    <w:rsid w:val="00336526"/>
    <w:pPr>
      <w:numPr>
        <w:numId w:val="1"/>
      </w:numPr>
      <w:spacing w:before="120" w:after="120" w:line="240" w:lineRule="auto"/>
      <w:jc w:val="both"/>
    </w:pPr>
    <w:rPr>
      <w:rFonts w:cs="Times New Roman"/>
      <w:lang w:eastAsia="lt-LT" w:bidi="lt-LT"/>
    </w:rPr>
  </w:style>
  <w:style w:type="paragraph" w:customStyle="1" w:styleId="Point1number">
    <w:name w:val="Point 1 (number)"/>
    <w:basedOn w:val="prastasis"/>
    <w:rsid w:val="00336526"/>
    <w:pPr>
      <w:numPr>
        <w:ilvl w:val="2"/>
        <w:numId w:val="1"/>
      </w:numPr>
      <w:spacing w:before="120" w:after="120" w:line="240" w:lineRule="auto"/>
      <w:jc w:val="both"/>
    </w:pPr>
    <w:rPr>
      <w:rFonts w:cs="Times New Roman"/>
      <w:lang w:eastAsia="lt-LT" w:bidi="lt-LT"/>
    </w:rPr>
  </w:style>
  <w:style w:type="paragraph" w:customStyle="1" w:styleId="Point2number">
    <w:name w:val="Point 2 (number)"/>
    <w:basedOn w:val="prastasis"/>
    <w:rsid w:val="00336526"/>
    <w:pPr>
      <w:numPr>
        <w:ilvl w:val="4"/>
        <w:numId w:val="1"/>
      </w:numPr>
      <w:spacing w:before="120" w:after="120" w:line="240" w:lineRule="auto"/>
      <w:jc w:val="both"/>
    </w:pPr>
    <w:rPr>
      <w:rFonts w:cs="Times New Roman"/>
      <w:lang w:eastAsia="lt-LT" w:bidi="lt-LT"/>
    </w:rPr>
  </w:style>
  <w:style w:type="paragraph" w:customStyle="1" w:styleId="Point3number">
    <w:name w:val="Point 3 (number)"/>
    <w:basedOn w:val="prastasis"/>
    <w:rsid w:val="00336526"/>
    <w:pPr>
      <w:numPr>
        <w:ilvl w:val="6"/>
        <w:numId w:val="1"/>
      </w:numPr>
      <w:spacing w:before="120" w:after="120" w:line="240" w:lineRule="auto"/>
      <w:jc w:val="both"/>
    </w:pPr>
    <w:rPr>
      <w:rFonts w:cs="Times New Roman"/>
      <w:lang w:eastAsia="lt-LT" w:bidi="lt-LT"/>
    </w:rPr>
  </w:style>
  <w:style w:type="paragraph" w:customStyle="1" w:styleId="Point0letter">
    <w:name w:val="Point 0 (letter)"/>
    <w:basedOn w:val="prastasis"/>
    <w:rsid w:val="00336526"/>
    <w:pPr>
      <w:numPr>
        <w:ilvl w:val="1"/>
        <w:numId w:val="1"/>
      </w:numPr>
      <w:spacing w:before="120" w:after="120" w:line="240" w:lineRule="auto"/>
      <w:jc w:val="both"/>
    </w:pPr>
    <w:rPr>
      <w:rFonts w:cs="Times New Roman"/>
      <w:lang w:eastAsia="lt-LT" w:bidi="lt-LT"/>
    </w:rPr>
  </w:style>
  <w:style w:type="paragraph" w:customStyle="1" w:styleId="Point1letter">
    <w:name w:val="Point 1 (letter)"/>
    <w:basedOn w:val="prastasis"/>
    <w:rsid w:val="00336526"/>
    <w:pPr>
      <w:numPr>
        <w:ilvl w:val="3"/>
        <w:numId w:val="1"/>
      </w:numPr>
      <w:tabs>
        <w:tab w:val="clear" w:pos="567"/>
        <w:tab w:val="num" w:pos="1417"/>
      </w:tabs>
      <w:spacing w:before="120" w:after="120" w:line="240" w:lineRule="auto"/>
      <w:ind w:left="1417"/>
      <w:jc w:val="both"/>
    </w:pPr>
    <w:rPr>
      <w:rFonts w:cs="Times New Roman"/>
      <w:lang w:eastAsia="lt-LT" w:bidi="lt-LT"/>
    </w:rPr>
  </w:style>
  <w:style w:type="paragraph" w:customStyle="1" w:styleId="Point2letter">
    <w:name w:val="Point 2 (letter)"/>
    <w:basedOn w:val="prastasis"/>
    <w:rsid w:val="00336526"/>
    <w:pPr>
      <w:numPr>
        <w:ilvl w:val="5"/>
        <w:numId w:val="1"/>
      </w:numPr>
      <w:spacing w:before="120" w:after="120" w:line="240" w:lineRule="auto"/>
      <w:jc w:val="both"/>
    </w:pPr>
    <w:rPr>
      <w:rFonts w:cs="Times New Roman"/>
      <w:lang w:eastAsia="lt-LT" w:bidi="lt-LT"/>
    </w:rPr>
  </w:style>
  <w:style w:type="paragraph" w:customStyle="1" w:styleId="Point3letter">
    <w:name w:val="Point 3 (letter)"/>
    <w:basedOn w:val="prastasis"/>
    <w:rsid w:val="00336526"/>
    <w:pPr>
      <w:numPr>
        <w:ilvl w:val="7"/>
        <w:numId w:val="1"/>
      </w:numPr>
      <w:spacing w:before="120" w:after="120" w:line="240" w:lineRule="auto"/>
      <w:jc w:val="both"/>
    </w:pPr>
    <w:rPr>
      <w:rFonts w:cs="Times New Roman"/>
      <w:lang w:eastAsia="lt-LT" w:bidi="lt-LT"/>
    </w:rPr>
  </w:style>
  <w:style w:type="paragraph" w:customStyle="1" w:styleId="Point4letter">
    <w:name w:val="Point 4 (letter)"/>
    <w:basedOn w:val="prastasis"/>
    <w:rsid w:val="00336526"/>
    <w:pPr>
      <w:numPr>
        <w:ilvl w:val="8"/>
        <w:numId w:val="1"/>
      </w:numPr>
      <w:spacing w:before="120" w:after="120" w:line="240" w:lineRule="auto"/>
      <w:jc w:val="both"/>
    </w:pPr>
    <w:rPr>
      <w:rFonts w:cs="Times New Roman"/>
      <w:lang w:eastAsia="lt-LT" w:bidi="lt-LT"/>
    </w:rPr>
  </w:style>
  <w:style w:type="paragraph" w:customStyle="1" w:styleId="Default">
    <w:name w:val="Default"/>
    <w:rsid w:val="00CF684C"/>
    <w:pPr>
      <w:autoSpaceDE w:val="0"/>
      <w:autoSpaceDN w:val="0"/>
      <w:adjustRightInd w:val="0"/>
      <w:spacing w:after="0" w:line="240" w:lineRule="auto"/>
    </w:pPr>
    <w:rPr>
      <w:rFonts w:cs="Times New Roman"/>
      <w:color w:val="000000"/>
      <w:szCs w:val="24"/>
    </w:rPr>
  </w:style>
  <w:style w:type="paragraph" w:styleId="prastasistinklapis">
    <w:name w:val="Normal (Web)"/>
    <w:basedOn w:val="prastasis"/>
    <w:uiPriority w:val="99"/>
    <w:unhideWhenUsed/>
    <w:rsid w:val="006C416C"/>
    <w:pPr>
      <w:spacing w:before="100" w:beforeAutospacing="1" w:after="100" w:afterAutospacing="1" w:line="240" w:lineRule="auto"/>
    </w:pPr>
    <w:rPr>
      <w:rFonts w:eastAsia="Times New Roman" w:cs="Times New Roman"/>
      <w:szCs w:val="24"/>
      <w:lang w:eastAsia="lt-LT"/>
    </w:rPr>
  </w:style>
  <w:style w:type="paragraph" w:customStyle="1" w:styleId="ManualNumPar1">
    <w:name w:val="Manual NumPar 1"/>
    <w:basedOn w:val="prastasis"/>
    <w:next w:val="prastasis"/>
    <w:rsid w:val="00991AB5"/>
    <w:pPr>
      <w:spacing w:before="120" w:after="120" w:line="240" w:lineRule="auto"/>
      <w:ind w:left="850" w:hanging="850"/>
      <w:jc w:val="both"/>
    </w:pPr>
    <w:rPr>
      <w:rFonts w:cs="Times New Roman"/>
      <w:lang w:eastAsia="lt-LT" w:bidi="lt-LT"/>
    </w:rPr>
  </w:style>
  <w:style w:type="paragraph" w:customStyle="1" w:styleId="Pagrindinispaprastastekstas">
    <w:name w:val="• Pagrindinis paprastas tekstas"/>
    <w:basedOn w:val="prastasis"/>
    <w:qFormat/>
    <w:rsid w:val="00192446"/>
    <w:pPr>
      <w:spacing w:after="0" w:line="240" w:lineRule="auto"/>
      <w:jc w:val="both"/>
    </w:pPr>
    <w:rPr>
      <w:rFonts w:asciiTheme="majorHAnsi" w:eastAsia="Times New Roman" w:hAnsiTheme="majorHAnsi" w:cs="Times New Roman"/>
      <w:sz w:val="22"/>
      <w:szCs w:val="24"/>
    </w:rPr>
  </w:style>
  <w:style w:type="character" w:customStyle="1" w:styleId="st">
    <w:name w:val="st"/>
    <w:basedOn w:val="Numatytasispastraiposriftas"/>
    <w:rsid w:val="008124FC"/>
  </w:style>
  <w:style w:type="character" w:customStyle="1" w:styleId="SraopastraipaDiagrama">
    <w:name w:val="Sąrašo pastraipa Diagrama"/>
    <w:aliases w:val="Teksto skyrius Diagrama,ERP-List Paragraph Diagrama,List Paragraph11 Diagrama,Bullet EY Diagrama,List Paragraph1 Diagrama,Dot pt Diagrama,F5 List Paragraph Diagrama,No Spacing1 Diagrama,List Paragraph Char Char Char Diagrama"/>
    <w:link w:val="Sraopastraipa"/>
    <w:uiPriority w:val="34"/>
    <w:qFormat/>
    <w:locked/>
    <w:rsid w:val="002F0AD5"/>
  </w:style>
  <w:style w:type="character" w:customStyle="1" w:styleId="Antrat1Diagrama">
    <w:name w:val="Antraštė 1 Diagrama"/>
    <w:basedOn w:val="Numatytasispastraiposriftas"/>
    <w:link w:val="Antrat1"/>
    <w:uiPriority w:val="9"/>
    <w:rsid w:val="00FE2852"/>
    <w:rPr>
      <w:rFonts w:asciiTheme="majorHAnsi" w:eastAsiaTheme="majorEastAsia" w:hAnsiTheme="majorHAnsi" w:cstheme="majorBidi"/>
      <w:b/>
      <w:bCs/>
      <w:color w:val="365F91" w:themeColor="accent1" w:themeShade="BF"/>
      <w:sz w:val="28"/>
      <w:szCs w:val="28"/>
    </w:rPr>
  </w:style>
  <w:style w:type="character" w:styleId="Hipersaitas">
    <w:name w:val="Hyperlink"/>
    <w:basedOn w:val="Numatytasispastraiposriftas"/>
    <w:uiPriority w:val="99"/>
    <w:unhideWhenUsed/>
    <w:rsid w:val="00FE2852"/>
    <w:rPr>
      <w:color w:val="0000FF" w:themeColor="hyperlink"/>
      <w:u w:val="single"/>
    </w:rPr>
  </w:style>
  <w:style w:type="character" w:customStyle="1" w:styleId="PuslapioinaostekstasDiagrama1">
    <w:name w:val="Puslapio išnašos tekstas Diagrama1"/>
    <w:basedOn w:val="Numatytasispastraiposriftas"/>
    <w:uiPriority w:val="99"/>
    <w:semiHidden/>
    <w:rsid w:val="00FE2852"/>
    <w:rPr>
      <w:rFonts w:ascii="Times New Roman" w:hAnsi="Times New Roman"/>
      <w:sz w:val="20"/>
      <w:szCs w:val="20"/>
    </w:rPr>
  </w:style>
  <w:style w:type="paragraph" w:styleId="HTMLiankstoformatuotas">
    <w:name w:val="HTML Preformatted"/>
    <w:basedOn w:val="prastasis"/>
    <w:link w:val="HTMLiankstoformatuotasDiagrama"/>
    <w:uiPriority w:val="99"/>
    <w:semiHidden/>
    <w:unhideWhenUsed/>
    <w:rsid w:val="00FE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FE2852"/>
    <w:rPr>
      <w:rFonts w:ascii="Courier New" w:eastAsia="Times New Roman" w:hAnsi="Courier New" w:cs="Courier New"/>
      <w:sz w:val="20"/>
      <w:szCs w:val="20"/>
      <w:lang w:eastAsia="lt-LT"/>
    </w:rPr>
  </w:style>
  <w:style w:type="character" w:customStyle="1" w:styleId="tlid-translation">
    <w:name w:val="tlid-translation"/>
    <w:basedOn w:val="Numatytasispastraiposriftas"/>
    <w:rsid w:val="00FE2852"/>
  </w:style>
  <w:style w:type="table" w:customStyle="1" w:styleId="Lentelstinklelis10">
    <w:name w:val="Lentelės tinklelis10"/>
    <w:basedOn w:val="prastojilentel"/>
    <w:next w:val="Lentelstinklelis"/>
    <w:uiPriority w:val="59"/>
    <w:rsid w:val="00035E4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9750A4"/>
    <w:rPr>
      <w:rFonts w:asciiTheme="majorHAnsi" w:eastAsiaTheme="majorEastAsia" w:hAnsiTheme="majorHAnsi" w:cstheme="majorBidi"/>
      <w:b/>
      <w:bCs/>
      <w:color w:val="4F81BD" w:themeColor="accent1"/>
      <w:sz w:val="26"/>
      <w:szCs w:val="26"/>
    </w:rPr>
  </w:style>
  <w:style w:type="paragraph" w:styleId="Turinioantrat">
    <w:name w:val="TOC Heading"/>
    <w:basedOn w:val="Antrat1"/>
    <w:next w:val="prastasis"/>
    <w:uiPriority w:val="39"/>
    <w:semiHidden/>
    <w:unhideWhenUsed/>
    <w:qFormat/>
    <w:rsid w:val="00636181"/>
    <w:pPr>
      <w:outlineLvl w:val="9"/>
    </w:pPr>
    <w:rPr>
      <w:lang w:eastAsia="lt-LT"/>
    </w:rPr>
  </w:style>
  <w:style w:type="paragraph" w:styleId="Turinys1">
    <w:name w:val="toc 1"/>
    <w:basedOn w:val="prastasis"/>
    <w:next w:val="prastasis"/>
    <w:autoRedefine/>
    <w:uiPriority w:val="39"/>
    <w:unhideWhenUsed/>
    <w:rsid w:val="00C020ED"/>
    <w:pPr>
      <w:tabs>
        <w:tab w:val="left" w:pos="440"/>
        <w:tab w:val="right" w:leader="dot" w:pos="9628"/>
      </w:tabs>
      <w:spacing w:after="0" w:line="240" w:lineRule="auto"/>
    </w:pPr>
  </w:style>
  <w:style w:type="paragraph" w:styleId="Turinys2">
    <w:name w:val="toc 2"/>
    <w:basedOn w:val="prastasis"/>
    <w:next w:val="prastasis"/>
    <w:autoRedefine/>
    <w:uiPriority w:val="39"/>
    <w:unhideWhenUsed/>
    <w:rsid w:val="008E01CB"/>
    <w:pPr>
      <w:tabs>
        <w:tab w:val="right" w:leader="dot" w:pos="9628"/>
      </w:tabs>
      <w:spacing w:after="100"/>
      <w:ind w:left="240"/>
    </w:pPr>
    <w:rPr>
      <w:noProof/>
      <w:sz w:val="20"/>
      <w:szCs w:val="20"/>
    </w:rPr>
  </w:style>
  <w:style w:type="character" w:customStyle="1" w:styleId="normaltextrun">
    <w:name w:val="normaltextrun"/>
    <w:basedOn w:val="Numatytasispastraiposriftas"/>
    <w:rsid w:val="00040FD7"/>
  </w:style>
  <w:style w:type="character" w:customStyle="1" w:styleId="eop">
    <w:name w:val="eop"/>
    <w:basedOn w:val="Numatytasispastraiposriftas"/>
    <w:rsid w:val="00040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7AC9"/>
  </w:style>
  <w:style w:type="paragraph" w:styleId="Antrat1">
    <w:name w:val="heading 1"/>
    <w:basedOn w:val="prastasis"/>
    <w:next w:val="prastasis"/>
    <w:link w:val="Antrat1Diagrama"/>
    <w:uiPriority w:val="9"/>
    <w:qFormat/>
    <w:rsid w:val="00FE2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9750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22EE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2EE1"/>
    <w:rPr>
      <w:rFonts w:ascii="Tahoma" w:hAnsi="Tahoma" w:cs="Tahoma"/>
      <w:sz w:val="16"/>
      <w:szCs w:val="16"/>
    </w:rPr>
  </w:style>
  <w:style w:type="paragraph" w:styleId="Antrats">
    <w:name w:val="header"/>
    <w:basedOn w:val="prastasis"/>
    <w:link w:val="AntratsDiagrama"/>
    <w:uiPriority w:val="99"/>
    <w:unhideWhenUsed/>
    <w:rsid w:val="00BF372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F3725"/>
  </w:style>
  <w:style w:type="paragraph" w:styleId="Porat">
    <w:name w:val="footer"/>
    <w:basedOn w:val="prastasis"/>
    <w:link w:val="PoratDiagrama"/>
    <w:uiPriority w:val="99"/>
    <w:unhideWhenUsed/>
    <w:rsid w:val="00BF372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F3725"/>
  </w:style>
  <w:style w:type="character" w:styleId="Komentaronuoroda">
    <w:name w:val="annotation reference"/>
    <w:basedOn w:val="Numatytasispastraiposriftas"/>
    <w:uiPriority w:val="99"/>
    <w:semiHidden/>
    <w:unhideWhenUsed/>
    <w:rsid w:val="00F848D9"/>
    <w:rPr>
      <w:sz w:val="16"/>
      <w:szCs w:val="16"/>
    </w:rPr>
  </w:style>
  <w:style w:type="paragraph" w:styleId="Komentarotekstas">
    <w:name w:val="annotation text"/>
    <w:basedOn w:val="prastasis"/>
    <w:link w:val="KomentarotekstasDiagrama"/>
    <w:uiPriority w:val="99"/>
    <w:unhideWhenUsed/>
    <w:rsid w:val="00F848D9"/>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F848D9"/>
    <w:rPr>
      <w:sz w:val="20"/>
      <w:szCs w:val="20"/>
    </w:rPr>
  </w:style>
  <w:style w:type="paragraph" w:styleId="Komentarotema">
    <w:name w:val="annotation subject"/>
    <w:basedOn w:val="Komentarotekstas"/>
    <w:next w:val="Komentarotekstas"/>
    <w:link w:val="KomentarotemaDiagrama"/>
    <w:uiPriority w:val="99"/>
    <w:semiHidden/>
    <w:unhideWhenUsed/>
    <w:rsid w:val="00F848D9"/>
    <w:rPr>
      <w:b/>
      <w:bCs/>
    </w:rPr>
  </w:style>
  <w:style w:type="character" w:customStyle="1" w:styleId="KomentarotemaDiagrama">
    <w:name w:val="Komentaro tema Diagrama"/>
    <w:basedOn w:val="KomentarotekstasDiagrama"/>
    <w:link w:val="Komentarotema"/>
    <w:uiPriority w:val="99"/>
    <w:semiHidden/>
    <w:rsid w:val="00F848D9"/>
    <w:rPr>
      <w:b/>
      <w:bCs/>
      <w:sz w:val="20"/>
      <w:szCs w:val="20"/>
    </w:rPr>
  </w:style>
  <w:style w:type="table" w:styleId="Lentelstinklelis">
    <w:name w:val="Table Grid"/>
    <w:basedOn w:val="prastojilentel"/>
    <w:uiPriority w:val="59"/>
    <w:rsid w:val="0035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Teksto skyrius,ERP-List Paragraph,List Paragraph11,Bullet EY,List Paragraph1,Dot pt,F5 List Paragraph,No Spacing1,List Paragraph Char Char Char,Indicator Text,Colorful List - Accent 11,Numbered Para 1,Bullet 1,Bullet Points,MAIN CONTENT"/>
    <w:basedOn w:val="prastasis"/>
    <w:link w:val="SraopastraipaDiagrama"/>
    <w:uiPriority w:val="34"/>
    <w:qFormat/>
    <w:rsid w:val="00356FD9"/>
    <w:pPr>
      <w:ind w:left="720"/>
      <w:contextualSpacing/>
    </w:pPr>
  </w:style>
  <w:style w:type="paragraph" w:styleId="Puslapioinaostekstas">
    <w:name w:val="footnote text"/>
    <w:aliases w:val="Schriftart: 9 pt,Schriftart: 10 pt,Schriftart: 8 pt,WB-Fußnotentext,FoodNote,ft,Footnote text,Footnote Text Char Char,Footnote Text Char1 Char Char,Footnote Text Char Char Char Char,fn,f,Char,Voetnoottekst Char"/>
    <w:basedOn w:val="prastasis"/>
    <w:link w:val="PuslapioinaostekstasDiagrama"/>
    <w:unhideWhenUsed/>
    <w:rsid w:val="000C61A7"/>
    <w:pPr>
      <w:spacing w:after="0" w:line="240" w:lineRule="auto"/>
    </w:pPr>
    <w:rPr>
      <w:sz w:val="20"/>
      <w:szCs w:val="20"/>
    </w:rPr>
  </w:style>
  <w:style w:type="character" w:customStyle="1" w:styleId="PuslapioinaostekstasDiagrama">
    <w:name w:val="Puslapio išnašos tekstas Diagrama"/>
    <w:aliases w:val="Schriftart: 9 pt Diagrama,Schriftart: 10 pt Diagrama,Schriftart: 8 pt Diagrama,WB-Fußnotentext Diagrama,FoodNote Diagrama,ft Diagrama,Footnote text Diagrama,Footnote Text Char Char Diagrama,fn Diagrama,f Diagrama"/>
    <w:basedOn w:val="Numatytasispastraiposriftas"/>
    <w:link w:val="Puslapioinaostekstas"/>
    <w:rsid w:val="000C61A7"/>
    <w:rPr>
      <w:sz w:val="20"/>
      <w:szCs w:val="20"/>
    </w:rPr>
  </w:style>
  <w:style w:type="character" w:styleId="Puslapioinaosnuoroda">
    <w:name w:val="footnote reference"/>
    <w:aliases w:val="Footnote Reference Superscript,EN Footnote Reference,number,SUPERS,• Isnasos nuoroda,BVI fnr,Footnote symbol,Footnote Reference Number,Footnote anchor,Times 10 Point,Exposant 3 Point,Footnote reference number,Voetnootverwijzing"/>
    <w:basedOn w:val="Numatytasispastraiposriftas"/>
    <w:link w:val="SUPERSChar"/>
    <w:uiPriority w:val="99"/>
    <w:unhideWhenUsed/>
    <w:qFormat/>
    <w:rsid w:val="000C61A7"/>
    <w:rPr>
      <w:vertAlign w:val="superscript"/>
    </w:rPr>
  </w:style>
  <w:style w:type="table" w:customStyle="1" w:styleId="Lentelstinklelis1">
    <w:name w:val="Lentelės tinklelis1"/>
    <w:basedOn w:val="prastojilentel"/>
    <w:next w:val="Lentelstinklelis"/>
    <w:uiPriority w:val="59"/>
    <w:unhideWhenUsed/>
    <w:rsid w:val="0039467C"/>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unhideWhenUsed/>
    <w:rsid w:val="0039467C"/>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unhideWhenUsed/>
    <w:rsid w:val="0039467C"/>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21B2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har">
    <w:name w:val="SUPERS Char"/>
    <w:aliases w:val="EN Footnote Reference Char"/>
    <w:basedOn w:val="prastasis"/>
    <w:link w:val="Puslapioinaosnuoroda"/>
    <w:uiPriority w:val="99"/>
    <w:rsid w:val="00E21B2C"/>
    <w:pPr>
      <w:spacing w:after="160" w:line="240" w:lineRule="exact"/>
    </w:pPr>
    <w:rPr>
      <w:vertAlign w:val="superscript"/>
    </w:rPr>
  </w:style>
  <w:style w:type="table" w:customStyle="1" w:styleId="Lentelstinklelis4">
    <w:name w:val="Lentelės tinklelis4"/>
    <w:basedOn w:val="prastojilentel"/>
    <w:next w:val="Lentelstinklelis"/>
    <w:uiPriority w:val="59"/>
    <w:unhideWhenUsed/>
    <w:rsid w:val="001E7CA5"/>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
    <w:name w:val="Lentelės tinklelis31"/>
    <w:basedOn w:val="prastojilentel"/>
    <w:next w:val="Lentelstinklelis"/>
    <w:uiPriority w:val="59"/>
    <w:unhideWhenUsed/>
    <w:rsid w:val="001E7CA5"/>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unhideWhenUsed/>
    <w:rsid w:val="00747258"/>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59"/>
    <w:unhideWhenUsed/>
    <w:rsid w:val="00476AD0"/>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59"/>
    <w:unhideWhenUsed/>
    <w:rsid w:val="00A3002D"/>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rsid w:val="00A3002D"/>
  </w:style>
  <w:style w:type="table" w:customStyle="1" w:styleId="Lentelstinklelis8">
    <w:name w:val="Lentelės tinklelis8"/>
    <w:basedOn w:val="prastojilentel"/>
    <w:next w:val="Lentelstinklelis"/>
    <w:uiPriority w:val="59"/>
    <w:unhideWhenUsed/>
    <w:rsid w:val="00522DE6"/>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59"/>
    <w:unhideWhenUsed/>
    <w:rsid w:val="00173243"/>
    <w:pPr>
      <w:spacing w:after="0" w:line="240" w:lineRule="auto"/>
    </w:pPr>
    <w:rPr>
      <w:rFonts w:asciiTheme="minorHAnsi" w:hAnsiTheme="minorHAnsi"/>
      <w:sz w:val="22"/>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prastasis"/>
    <w:rsid w:val="00AD6ED8"/>
    <w:pPr>
      <w:tabs>
        <w:tab w:val="center" w:pos="7285"/>
        <w:tab w:val="right" w:pos="14003"/>
      </w:tabs>
      <w:spacing w:after="120" w:line="240" w:lineRule="auto"/>
      <w:jc w:val="both"/>
    </w:pPr>
    <w:rPr>
      <w:rFonts w:cs="Times New Roman"/>
      <w:lang w:eastAsia="lt-LT" w:bidi="lt-LT"/>
    </w:rPr>
  </w:style>
  <w:style w:type="paragraph" w:customStyle="1" w:styleId="Point0">
    <w:name w:val="Point 0"/>
    <w:basedOn w:val="prastasis"/>
    <w:rsid w:val="00B72E48"/>
    <w:pPr>
      <w:spacing w:before="120" w:after="120" w:line="240" w:lineRule="auto"/>
      <w:ind w:left="850" w:hanging="850"/>
      <w:jc w:val="both"/>
    </w:pPr>
    <w:rPr>
      <w:rFonts w:cs="Times New Roman"/>
      <w:lang w:eastAsia="lt-LT" w:bidi="lt-LT"/>
    </w:rPr>
  </w:style>
  <w:style w:type="paragraph" w:customStyle="1" w:styleId="Point0number">
    <w:name w:val="Point 0 (number)"/>
    <w:basedOn w:val="prastasis"/>
    <w:rsid w:val="00336526"/>
    <w:pPr>
      <w:numPr>
        <w:numId w:val="1"/>
      </w:numPr>
      <w:spacing w:before="120" w:after="120" w:line="240" w:lineRule="auto"/>
      <w:jc w:val="both"/>
    </w:pPr>
    <w:rPr>
      <w:rFonts w:cs="Times New Roman"/>
      <w:lang w:eastAsia="lt-LT" w:bidi="lt-LT"/>
    </w:rPr>
  </w:style>
  <w:style w:type="paragraph" w:customStyle="1" w:styleId="Point1number">
    <w:name w:val="Point 1 (number)"/>
    <w:basedOn w:val="prastasis"/>
    <w:rsid w:val="00336526"/>
    <w:pPr>
      <w:numPr>
        <w:ilvl w:val="2"/>
        <w:numId w:val="1"/>
      </w:numPr>
      <w:spacing w:before="120" w:after="120" w:line="240" w:lineRule="auto"/>
      <w:jc w:val="both"/>
    </w:pPr>
    <w:rPr>
      <w:rFonts w:cs="Times New Roman"/>
      <w:lang w:eastAsia="lt-LT" w:bidi="lt-LT"/>
    </w:rPr>
  </w:style>
  <w:style w:type="paragraph" w:customStyle="1" w:styleId="Point2number">
    <w:name w:val="Point 2 (number)"/>
    <w:basedOn w:val="prastasis"/>
    <w:rsid w:val="00336526"/>
    <w:pPr>
      <w:numPr>
        <w:ilvl w:val="4"/>
        <w:numId w:val="1"/>
      </w:numPr>
      <w:spacing w:before="120" w:after="120" w:line="240" w:lineRule="auto"/>
      <w:jc w:val="both"/>
    </w:pPr>
    <w:rPr>
      <w:rFonts w:cs="Times New Roman"/>
      <w:lang w:eastAsia="lt-LT" w:bidi="lt-LT"/>
    </w:rPr>
  </w:style>
  <w:style w:type="paragraph" w:customStyle="1" w:styleId="Point3number">
    <w:name w:val="Point 3 (number)"/>
    <w:basedOn w:val="prastasis"/>
    <w:rsid w:val="00336526"/>
    <w:pPr>
      <w:numPr>
        <w:ilvl w:val="6"/>
        <w:numId w:val="1"/>
      </w:numPr>
      <w:spacing w:before="120" w:after="120" w:line="240" w:lineRule="auto"/>
      <w:jc w:val="both"/>
    </w:pPr>
    <w:rPr>
      <w:rFonts w:cs="Times New Roman"/>
      <w:lang w:eastAsia="lt-LT" w:bidi="lt-LT"/>
    </w:rPr>
  </w:style>
  <w:style w:type="paragraph" w:customStyle="1" w:styleId="Point0letter">
    <w:name w:val="Point 0 (letter)"/>
    <w:basedOn w:val="prastasis"/>
    <w:rsid w:val="00336526"/>
    <w:pPr>
      <w:numPr>
        <w:ilvl w:val="1"/>
        <w:numId w:val="1"/>
      </w:numPr>
      <w:spacing w:before="120" w:after="120" w:line="240" w:lineRule="auto"/>
      <w:jc w:val="both"/>
    </w:pPr>
    <w:rPr>
      <w:rFonts w:cs="Times New Roman"/>
      <w:lang w:eastAsia="lt-LT" w:bidi="lt-LT"/>
    </w:rPr>
  </w:style>
  <w:style w:type="paragraph" w:customStyle="1" w:styleId="Point1letter">
    <w:name w:val="Point 1 (letter)"/>
    <w:basedOn w:val="prastasis"/>
    <w:rsid w:val="00336526"/>
    <w:pPr>
      <w:numPr>
        <w:ilvl w:val="3"/>
        <w:numId w:val="1"/>
      </w:numPr>
      <w:tabs>
        <w:tab w:val="clear" w:pos="567"/>
        <w:tab w:val="num" w:pos="1417"/>
      </w:tabs>
      <w:spacing w:before="120" w:after="120" w:line="240" w:lineRule="auto"/>
      <w:ind w:left="1417"/>
      <w:jc w:val="both"/>
    </w:pPr>
    <w:rPr>
      <w:rFonts w:cs="Times New Roman"/>
      <w:lang w:eastAsia="lt-LT" w:bidi="lt-LT"/>
    </w:rPr>
  </w:style>
  <w:style w:type="paragraph" w:customStyle="1" w:styleId="Point2letter">
    <w:name w:val="Point 2 (letter)"/>
    <w:basedOn w:val="prastasis"/>
    <w:rsid w:val="00336526"/>
    <w:pPr>
      <w:numPr>
        <w:ilvl w:val="5"/>
        <w:numId w:val="1"/>
      </w:numPr>
      <w:spacing w:before="120" w:after="120" w:line="240" w:lineRule="auto"/>
      <w:jc w:val="both"/>
    </w:pPr>
    <w:rPr>
      <w:rFonts w:cs="Times New Roman"/>
      <w:lang w:eastAsia="lt-LT" w:bidi="lt-LT"/>
    </w:rPr>
  </w:style>
  <w:style w:type="paragraph" w:customStyle="1" w:styleId="Point3letter">
    <w:name w:val="Point 3 (letter)"/>
    <w:basedOn w:val="prastasis"/>
    <w:rsid w:val="00336526"/>
    <w:pPr>
      <w:numPr>
        <w:ilvl w:val="7"/>
        <w:numId w:val="1"/>
      </w:numPr>
      <w:spacing w:before="120" w:after="120" w:line="240" w:lineRule="auto"/>
      <w:jc w:val="both"/>
    </w:pPr>
    <w:rPr>
      <w:rFonts w:cs="Times New Roman"/>
      <w:lang w:eastAsia="lt-LT" w:bidi="lt-LT"/>
    </w:rPr>
  </w:style>
  <w:style w:type="paragraph" w:customStyle="1" w:styleId="Point4letter">
    <w:name w:val="Point 4 (letter)"/>
    <w:basedOn w:val="prastasis"/>
    <w:rsid w:val="00336526"/>
    <w:pPr>
      <w:numPr>
        <w:ilvl w:val="8"/>
        <w:numId w:val="1"/>
      </w:numPr>
      <w:spacing w:before="120" w:after="120" w:line="240" w:lineRule="auto"/>
      <w:jc w:val="both"/>
    </w:pPr>
    <w:rPr>
      <w:rFonts w:cs="Times New Roman"/>
      <w:lang w:eastAsia="lt-LT" w:bidi="lt-LT"/>
    </w:rPr>
  </w:style>
  <w:style w:type="paragraph" w:customStyle="1" w:styleId="Default">
    <w:name w:val="Default"/>
    <w:rsid w:val="00CF684C"/>
    <w:pPr>
      <w:autoSpaceDE w:val="0"/>
      <w:autoSpaceDN w:val="0"/>
      <w:adjustRightInd w:val="0"/>
      <w:spacing w:after="0" w:line="240" w:lineRule="auto"/>
    </w:pPr>
    <w:rPr>
      <w:rFonts w:cs="Times New Roman"/>
      <w:color w:val="000000"/>
      <w:szCs w:val="24"/>
    </w:rPr>
  </w:style>
  <w:style w:type="paragraph" w:styleId="prastasistinklapis">
    <w:name w:val="Normal (Web)"/>
    <w:basedOn w:val="prastasis"/>
    <w:uiPriority w:val="99"/>
    <w:unhideWhenUsed/>
    <w:rsid w:val="006C416C"/>
    <w:pPr>
      <w:spacing w:before="100" w:beforeAutospacing="1" w:after="100" w:afterAutospacing="1" w:line="240" w:lineRule="auto"/>
    </w:pPr>
    <w:rPr>
      <w:rFonts w:eastAsia="Times New Roman" w:cs="Times New Roman"/>
      <w:szCs w:val="24"/>
      <w:lang w:eastAsia="lt-LT"/>
    </w:rPr>
  </w:style>
  <w:style w:type="paragraph" w:customStyle="1" w:styleId="ManualNumPar1">
    <w:name w:val="Manual NumPar 1"/>
    <w:basedOn w:val="prastasis"/>
    <w:next w:val="prastasis"/>
    <w:rsid w:val="00991AB5"/>
    <w:pPr>
      <w:spacing w:before="120" w:after="120" w:line="240" w:lineRule="auto"/>
      <w:ind w:left="850" w:hanging="850"/>
      <w:jc w:val="both"/>
    </w:pPr>
    <w:rPr>
      <w:rFonts w:cs="Times New Roman"/>
      <w:lang w:eastAsia="lt-LT" w:bidi="lt-LT"/>
    </w:rPr>
  </w:style>
  <w:style w:type="paragraph" w:customStyle="1" w:styleId="Pagrindinispaprastastekstas">
    <w:name w:val="• Pagrindinis paprastas tekstas"/>
    <w:basedOn w:val="prastasis"/>
    <w:qFormat/>
    <w:rsid w:val="00192446"/>
    <w:pPr>
      <w:spacing w:after="0" w:line="240" w:lineRule="auto"/>
      <w:jc w:val="both"/>
    </w:pPr>
    <w:rPr>
      <w:rFonts w:asciiTheme="majorHAnsi" w:eastAsia="Times New Roman" w:hAnsiTheme="majorHAnsi" w:cs="Times New Roman"/>
      <w:sz w:val="22"/>
      <w:szCs w:val="24"/>
    </w:rPr>
  </w:style>
  <w:style w:type="character" w:customStyle="1" w:styleId="st">
    <w:name w:val="st"/>
    <w:basedOn w:val="Numatytasispastraiposriftas"/>
    <w:rsid w:val="008124FC"/>
  </w:style>
  <w:style w:type="character" w:customStyle="1" w:styleId="SraopastraipaDiagrama">
    <w:name w:val="Sąrašo pastraipa Diagrama"/>
    <w:aliases w:val="Teksto skyrius Diagrama,ERP-List Paragraph Diagrama,List Paragraph11 Diagrama,Bullet EY Diagrama,List Paragraph1 Diagrama,Dot pt Diagrama,F5 List Paragraph Diagrama,No Spacing1 Diagrama,List Paragraph Char Char Char Diagrama"/>
    <w:link w:val="Sraopastraipa"/>
    <w:uiPriority w:val="34"/>
    <w:qFormat/>
    <w:locked/>
    <w:rsid w:val="002F0AD5"/>
  </w:style>
  <w:style w:type="character" w:customStyle="1" w:styleId="Antrat1Diagrama">
    <w:name w:val="Antraštė 1 Diagrama"/>
    <w:basedOn w:val="Numatytasispastraiposriftas"/>
    <w:link w:val="Antrat1"/>
    <w:uiPriority w:val="9"/>
    <w:rsid w:val="00FE2852"/>
    <w:rPr>
      <w:rFonts w:asciiTheme="majorHAnsi" w:eastAsiaTheme="majorEastAsia" w:hAnsiTheme="majorHAnsi" w:cstheme="majorBidi"/>
      <w:b/>
      <w:bCs/>
      <w:color w:val="365F91" w:themeColor="accent1" w:themeShade="BF"/>
      <w:sz w:val="28"/>
      <w:szCs w:val="28"/>
    </w:rPr>
  </w:style>
  <w:style w:type="character" w:styleId="Hipersaitas">
    <w:name w:val="Hyperlink"/>
    <w:basedOn w:val="Numatytasispastraiposriftas"/>
    <w:uiPriority w:val="99"/>
    <w:unhideWhenUsed/>
    <w:rsid w:val="00FE2852"/>
    <w:rPr>
      <w:color w:val="0000FF" w:themeColor="hyperlink"/>
      <w:u w:val="single"/>
    </w:rPr>
  </w:style>
  <w:style w:type="character" w:customStyle="1" w:styleId="PuslapioinaostekstasDiagrama1">
    <w:name w:val="Puslapio išnašos tekstas Diagrama1"/>
    <w:basedOn w:val="Numatytasispastraiposriftas"/>
    <w:uiPriority w:val="99"/>
    <w:semiHidden/>
    <w:rsid w:val="00FE2852"/>
    <w:rPr>
      <w:rFonts w:ascii="Times New Roman" w:hAnsi="Times New Roman"/>
      <w:sz w:val="20"/>
      <w:szCs w:val="20"/>
    </w:rPr>
  </w:style>
  <w:style w:type="paragraph" w:styleId="HTMLiankstoformatuotas">
    <w:name w:val="HTML Preformatted"/>
    <w:basedOn w:val="prastasis"/>
    <w:link w:val="HTMLiankstoformatuotasDiagrama"/>
    <w:uiPriority w:val="99"/>
    <w:semiHidden/>
    <w:unhideWhenUsed/>
    <w:rsid w:val="00FE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FE2852"/>
    <w:rPr>
      <w:rFonts w:ascii="Courier New" w:eastAsia="Times New Roman" w:hAnsi="Courier New" w:cs="Courier New"/>
      <w:sz w:val="20"/>
      <w:szCs w:val="20"/>
      <w:lang w:eastAsia="lt-LT"/>
    </w:rPr>
  </w:style>
  <w:style w:type="character" w:customStyle="1" w:styleId="tlid-translation">
    <w:name w:val="tlid-translation"/>
    <w:basedOn w:val="Numatytasispastraiposriftas"/>
    <w:rsid w:val="00FE2852"/>
  </w:style>
  <w:style w:type="table" w:customStyle="1" w:styleId="Lentelstinklelis10">
    <w:name w:val="Lentelės tinklelis10"/>
    <w:basedOn w:val="prastojilentel"/>
    <w:next w:val="Lentelstinklelis"/>
    <w:uiPriority w:val="59"/>
    <w:rsid w:val="00035E4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9750A4"/>
    <w:rPr>
      <w:rFonts w:asciiTheme="majorHAnsi" w:eastAsiaTheme="majorEastAsia" w:hAnsiTheme="majorHAnsi" w:cstheme="majorBidi"/>
      <w:b/>
      <w:bCs/>
      <w:color w:val="4F81BD" w:themeColor="accent1"/>
      <w:sz w:val="26"/>
      <w:szCs w:val="26"/>
    </w:rPr>
  </w:style>
  <w:style w:type="paragraph" w:styleId="Turinioantrat">
    <w:name w:val="TOC Heading"/>
    <w:basedOn w:val="Antrat1"/>
    <w:next w:val="prastasis"/>
    <w:uiPriority w:val="39"/>
    <w:semiHidden/>
    <w:unhideWhenUsed/>
    <w:qFormat/>
    <w:rsid w:val="00636181"/>
    <w:pPr>
      <w:outlineLvl w:val="9"/>
    </w:pPr>
    <w:rPr>
      <w:lang w:eastAsia="lt-LT"/>
    </w:rPr>
  </w:style>
  <w:style w:type="paragraph" w:styleId="Turinys1">
    <w:name w:val="toc 1"/>
    <w:basedOn w:val="prastasis"/>
    <w:next w:val="prastasis"/>
    <w:autoRedefine/>
    <w:uiPriority w:val="39"/>
    <w:unhideWhenUsed/>
    <w:rsid w:val="00C020ED"/>
    <w:pPr>
      <w:tabs>
        <w:tab w:val="left" w:pos="440"/>
        <w:tab w:val="right" w:leader="dot" w:pos="9628"/>
      </w:tabs>
      <w:spacing w:after="0" w:line="240" w:lineRule="auto"/>
    </w:pPr>
  </w:style>
  <w:style w:type="paragraph" w:styleId="Turinys2">
    <w:name w:val="toc 2"/>
    <w:basedOn w:val="prastasis"/>
    <w:next w:val="prastasis"/>
    <w:autoRedefine/>
    <w:uiPriority w:val="39"/>
    <w:unhideWhenUsed/>
    <w:rsid w:val="008E01CB"/>
    <w:pPr>
      <w:tabs>
        <w:tab w:val="right" w:leader="dot" w:pos="9628"/>
      </w:tabs>
      <w:spacing w:after="100"/>
      <w:ind w:left="240"/>
    </w:pPr>
    <w:rPr>
      <w:noProof/>
      <w:sz w:val="20"/>
      <w:szCs w:val="20"/>
    </w:rPr>
  </w:style>
  <w:style w:type="character" w:customStyle="1" w:styleId="normaltextrun">
    <w:name w:val="normaltextrun"/>
    <w:basedOn w:val="Numatytasispastraiposriftas"/>
    <w:rsid w:val="00040FD7"/>
  </w:style>
  <w:style w:type="character" w:customStyle="1" w:styleId="eop">
    <w:name w:val="eop"/>
    <w:basedOn w:val="Numatytasispastraiposriftas"/>
    <w:rsid w:val="00040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3749">
      <w:bodyDiv w:val="1"/>
      <w:marLeft w:val="0"/>
      <w:marRight w:val="0"/>
      <w:marTop w:val="0"/>
      <w:marBottom w:val="0"/>
      <w:divBdr>
        <w:top w:val="none" w:sz="0" w:space="0" w:color="auto"/>
        <w:left w:val="none" w:sz="0" w:space="0" w:color="auto"/>
        <w:bottom w:val="none" w:sz="0" w:space="0" w:color="auto"/>
        <w:right w:val="none" w:sz="0" w:space="0" w:color="auto"/>
      </w:divBdr>
    </w:div>
    <w:div w:id="1335452980">
      <w:bodyDiv w:val="1"/>
      <w:marLeft w:val="0"/>
      <w:marRight w:val="0"/>
      <w:marTop w:val="0"/>
      <w:marBottom w:val="0"/>
      <w:divBdr>
        <w:top w:val="none" w:sz="0" w:space="0" w:color="auto"/>
        <w:left w:val="none" w:sz="0" w:space="0" w:color="auto"/>
        <w:bottom w:val="none" w:sz="0" w:space="0" w:color="auto"/>
        <w:right w:val="none" w:sz="0" w:space="0" w:color="auto"/>
      </w:divBdr>
    </w:div>
    <w:div w:id="1402094180">
      <w:bodyDiv w:val="1"/>
      <w:marLeft w:val="0"/>
      <w:marRight w:val="0"/>
      <w:marTop w:val="0"/>
      <w:marBottom w:val="0"/>
      <w:divBdr>
        <w:top w:val="none" w:sz="0" w:space="0" w:color="auto"/>
        <w:left w:val="none" w:sz="0" w:space="0" w:color="auto"/>
        <w:bottom w:val="none" w:sz="0" w:space="0" w:color="auto"/>
        <w:right w:val="none" w:sz="0" w:space="0" w:color="auto"/>
      </w:divBdr>
    </w:div>
    <w:div w:id="19204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sinvesticijos.lt/lt//pasirengimas-2021-2027/2021-2027-m-es-fondu-investavimo-krypciu-aptarimai-su-partneriais/" TargetMode="External"/><Relationship Id="rId2" Type="http://schemas.openxmlformats.org/officeDocument/2006/relationships/numbering" Target="numbering.xml"/><Relationship Id="rId16" Type="http://schemas.openxmlformats.org/officeDocument/2006/relationships/hyperlink" Target="https://www.esinvesticijos.lt/lt//pasirengimas-2021-2027/2021-2027-m-es-fondu-investiciju-programos-rengim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esinvesticijos.lt/docview/?media=109762&amp;h=f36a4&amp;t=EE%20ex-ante%20atnaujinta%20su%20daugiabu%C4%8Diais_2019%2009%2011_su%20santrau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8A5D-3953-4308-9A23-38EF594C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178</Pages>
  <Words>299111</Words>
  <Characters>170494</Characters>
  <Application>Microsoft Office Word</Application>
  <DocSecurity>0</DocSecurity>
  <Lines>1420</Lines>
  <Paragraphs>937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468668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Kvietkė</dc:creator>
  <cp:lastModifiedBy>Julija Kvietkė</cp:lastModifiedBy>
  <cp:revision>93</cp:revision>
  <cp:lastPrinted>2020-03-13T09:48:00Z</cp:lastPrinted>
  <dcterms:created xsi:type="dcterms:W3CDTF">2020-12-17T04:47:00Z</dcterms:created>
  <dcterms:modified xsi:type="dcterms:W3CDTF">2020-12-18T16:36:00Z</dcterms:modified>
</cp:coreProperties>
</file>