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B79" w:rsidRPr="00DA48C1" w:rsidRDefault="00895B79" w:rsidP="00DA48C1">
      <w:pPr>
        <w:spacing w:line="240" w:lineRule="auto"/>
        <w:jc w:val="right"/>
        <w:rPr>
          <w:color w:val="000000" w:themeColor="text1"/>
          <w:sz w:val="24"/>
          <w:szCs w:val="24"/>
        </w:rPr>
      </w:pPr>
    </w:p>
    <w:p w:rsidR="00044027" w:rsidRPr="00DA48C1" w:rsidRDefault="00044027" w:rsidP="00DA48C1">
      <w:pPr>
        <w:spacing w:line="240" w:lineRule="auto"/>
        <w:jc w:val="left"/>
        <w:rPr>
          <w:color w:val="000000" w:themeColor="text1"/>
          <w:sz w:val="24"/>
          <w:szCs w:val="24"/>
        </w:rPr>
      </w:pPr>
    </w:p>
    <w:p w:rsidR="00E319A0" w:rsidRPr="00DA48C1" w:rsidRDefault="00804349" w:rsidP="00DA48C1">
      <w:pPr>
        <w:spacing w:line="240" w:lineRule="auto"/>
        <w:jc w:val="center"/>
        <w:rPr>
          <w:b/>
          <w:color w:val="000000" w:themeColor="text1"/>
          <w:sz w:val="24"/>
          <w:szCs w:val="24"/>
        </w:rPr>
      </w:pPr>
      <w:r w:rsidRPr="00DA48C1">
        <w:rPr>
          <w:b/>
          <w:color w:val="000000" w:themeColor="text1"/>
          <w:sz w:val="24"/>
          <w:szCs w:val="24"/>
        </w:rPr>
        <w:t xml:space="preserve">PASIŪLYMAI DĖL </w:t>
      </w:r>
      <w:r w:rsidR="00E319A0" w:rsidRPr="00DA48C1">
        <w:rPr>
          <w:b/>
          <w:color w:val="000000" w:themeColor="text1"/>
          <w:sz w:val="24"/>
          <w:szCs w:val="24"/>
        </w:rPr>
        <w:t>PROJEKTŲ ATRANKOS KRITERIJŲ NUSTATYMO IR KEITIMO</w:t>
      </w:r>
    </w:p>
    <w:p w:rsidR="00E319A0" w:rsidRPr="00DA48C1" w:rsidRDefault="00E319A0" w:rsidP="00DA48C1">
      <w:pPr>
        <w:spacing w:line="240" w:lineRule="auto"/>
        <w:jc w:val="center"/>
        <w:rPr>
          <w:color w:val="000000" w:themeColor="text1"/>
          <w:sz w:val="24"/>
          <w:szCs w:val="24"/>
          <w:lang w:val="en-US"/>
        </w:rPr>
      </w:pPr>
    </w:p>
    <w:p w:rsidR="00E319A0" w:rsidRPr="00DA48C1" w:rsidRDefault="00804349" w:rsidP="00DA48C1">
      <w:pPr>
        <w:spacing w:line="240" w:lineRule="auto"/>
        <w:jc w:val="center"/>
        <w:rPr>
          <w:color w:val="000000" w:themeColor="text1"/>
          <w:sz w:val="24"/>
          <w:szCs w:val="24"/>
        </w:rPr>
      </w:pPr>
      <w:r w:rsidRPr="00DA48C1">
        <w:rPr>
          <w:color w:val="000000" w:themeColor="text1"/>
          <w:sz w:val="24"/>
          <w:szCs w:val="24"/>
        </w:rPr>
        <w:t>20</w:t>
      </w:r>
      <w:r w:rsidR="00277932" w:rsidRPr="00DA48C1">
        <w:rPr>
          <w:color w:val="000000" w:themeColor="text1"/>
          <w:sz w:val="24"/>
          <w:szCs w:val="24"/>
        </w:rPr>
        <w:t>1</w:t>
      </w:r>
      <w:r w:rsidR="005909B9" w:rsidRPr="00DA48C1">
        <w:rPr>
          <w:color w:val="000000" w:themeColor="text1"/>
          <w:sz w:val="24"/>
          <w:szCs w:val="24"/>
        </w:rPr>
        <w:t>8</w:t>
      </w:r>
      <w:r w:rsidR="00694A24">
        <w:rPr>
          <w:color w:val="000000" w:themeColor="text1"/>
          <w:sz w:val="24"/>
          <w:szCs w:val="24"/>
        </w:rPr>
        <w:t xml:space="preserve"> m. rugsėjo 3 </w:t>
      </w:r>
      <w:r w:rsidR="00D90F04" w:rsidRPr="00DA48C1">
        <w:rPr>
          <w:color w:val="000000" w:themeColor="text1"/>
          <w:sz w:val="24"/>
          <w:szCs w:val="24"/>
        </w:rPr>
        <w:t>d.</w:t>
      </w:r>
    </w:p>
    <w:p w:rsidR="00DC4BE4" w:rsidRDefault="00DC4B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7"/>
        <w:gridCol w:w="8647"/>
        <w:gridCol w:w="10"/>
      </w:tblGrid>
      <w:tr w:rsidR="009E6631" w:rsidRPr="00DA48C1" w:rsidTr="00001B8A">
        <w:tc>
          <w:tcPr>
            <w:tcW w:w="5987" w:type="dxa"/>
            <w:shd w:val="clear" w:color="auto" w:fill="auto"/>
          </w:tcPr>
          <w:p w:rsidR="009E6631" w:rsidRPr="00DA48C1" w:rsidRDefault="00001B8A" w:rsidP="00DA48C1">
            <w:pPr>
              <w:spacing w:line="240" w:lineRule="auto"/>
              <w:jc w:val="left"/>
              <w:rPr>
                <w:b/>
                <w:color w:val="000000" w:themeColor="text1"/>
                <w:sz w:val="24"/>
                <w:szCs w:val="24"/>
              </w:rPr>
            </w:pPr>
            <w:r>
              <w:br w:type="page"/>
            </w:r>
            <w:r w:rsidR="009E6631" w:rsidRPr="00DA48C1">
              <w:rPr>
                <w:b/>
                <w:color w:val="000000" w:themeColor="text1"/>
                <w:sz w:val="24"/>
                <w:szCs w:val="24"/>
              </w:rPr>
              <w:t>Pasiūlymus dėl projektų atrankos kriterijų nustatymo ir (ar) keitimo teikianti institucija:</w:t>
            </w:r>
          </w:p>
        </w:tc>
        <w:tc>
          <w:tcPr>
            <w:tcW w:w="8657" w:type="dxa"/>
            <w:gridSpan w:val="2"/>
            <w:shd w:val="clear" w:color="auto" w:fill="auto"/>
          </w:tcPr>
          <w:p w:rsidR="009E6631" w:rsidRPr="00DA48C1" w:rsidRDefault="009E6631" w:rsidP="00DA48C1">
            <w:pPr>
              <w:spacing w:line="240" w:lineRule="auto"/>
              <w:jc w:val="center"/>
              <w:rPr>
                <w:color w:val="000000" w:themeColor="text1"/>
                <w:sz w:val="24"/>
                <w:szCs w:val="24"/>
              </w:rPr>
            </w:pPr>
            <w:r w:rsidRPr="00DA48C1">
              <w:rPr>
                <w:sz w:val="24"/>
                <w:szCs w:val="24"/>
              </w:rPr>
              <w:t>Lietuvos Respublikos energetikos ministerija</w:t>
            </w:r>
          </w:p>
        </w:tc>
      </w:tr>
      <w:tr w:rsidR="009E6631" w:rsidRPr="00DA48C1" w:rsidTr="00001B8A">
        <w:tc>
          <w:tcPr>
            <w:tcW w:w="5987" w:type="dxa"/>
            <w:shd w:val="clear" w:color="auto" w:fill="auto"/>
          </w:tcPr>
          <w:p w:rsidR="009E6631" w:rsidRPr="00DA48C1" w:rsidRDefault="009E6631" w:rsidP="00DA48C1">
            <w:pPr>
              <w:spacing w:line="240" w:lineRule="auto"/>
              <w:jc w:val="left"/>
              <w:rPr>
                <w:b/>
                <w:color w:val="000000" w:themeColor="text1"/>
                <w:sz w:val="24"/>
                <w:szCs w:val="24"/>
              </w:rPr>
            </w:pPr>
            <w:r w:rsidRPr="00DA48C1">
              <w:rPr>
                <w:b/>
                <w:color w:val="000000" w:themeColor="text1"/>
                <w:sz w:val="24"/>
                <w:szCs w:val="24"/>
              </w:rPr>
              <w:t>Veiksmų programos prioriteto numeris ir pavadinimas:</w:t>
            </w:r>
          </w:p>
        </w:tc>
        <w:tc>
          <w:tcPr>
            <w:tcW w:w="8657" w:type="dxa"/>
            <w:gridSpan w:val="2"/>
            <w:shd w:val="clear" w:color="auto" w:fill="auto"/>
          </w:tcPr>
          <w:p w:rsidR="009E6631" w:rsidRPr="00DA48C1" w:rsidRDefault="009E6631" w:rsidP="00DA48C1">
            <w:pPr>
              <w:spacing w:line="240" w:lineRule="auto"/>
              <w:jc w:val="center"/>
              <w:rPr>
                <w:color w:val="000000" w:themeColor="text1"/>
                <w:sz w:val="24"/>
                <w:szCs w:val="24"/>
              </w:rPr>
            </w:pPr>
            <w:r w:rsidRPr="00DA48C1">
              <w:rPr>
                <w:sz w:val="24"/>
                <w:szCs w:val="24"/>
              </w:rPr>
              <w:t>6 prioritetas „Darnaus transporto ir pagrindinių tinklų infrastruktūros plėtra“.</w:t>
            </w:r>
          </w:p>
        </w:tc>
      </w:tr>
      <w:tr w:rsidR="009E6631" w:rsidRPr="00DA48C1" w:rsidTr="00001B8A">
        <w:tc>
          <w:tcPr>
            <w:tcW w:w="5987" w:type="dxa"/>
            <w:shd w:val="clear" w:color="auto" w:fill="auto"/>
          </w:tcPr>
          <w:p w:rsidR="009E6631" w:rsidRPr="00DA48C1" w:rsidRDefault="009E6631" w:rsidP="00DA48C1">
            <w:pPr>
              <w:spacing w:line="240" w:lineRule="auto"/>
              <w:jc w:val="left"/>
              <w:rPr>
                <w:b/>
                <w:color w:val="000000" w:themeColor="text1"/>
                <w:sz w:val="24"/>
                <w:szCs w:val="24"/>
              </w:rPr>
            </w:pPr>
            <w:r w:rsidRPr="00DA48C1">
              <w:rPr>
                <w:b/>
                <w:color w:val="000000" w:themeColor="text1"/>
                <w:sz w:val="24"/>
                <w:szCs w:val="24"/>
              </w:rPr>
              <w:t>Veiksmų programos konkretaus uždavinio numeris ir pavadinimas:</w:t>
            </w:r>
          </w:p>
        </w:tc>
        <w:tc>
          <w:tcPr>
            <w:tcW w:w="8657" w:type="dxa"/>
            <w:gridSpan w:val="2"/>
            <w:shd w:val="clear" w:color="auto" w:fill="auto"/>
          </w:tcPr>
          <w:p w:rsidR="009E6631" w:rsidRPr="00DA48C1" w:rsidRDefault="009E6631" w:rsidP="00DA48C1">
            <w:pPr>
              <w:spacing w:line="240" w:lineRule="auto"/>
              <w:jc w:val="center"/>
              <w:rPr>
                <w:color w:val="000000" w:themeColor="text1"/>
                <w:sz w:val="24"/>
                <w:szCs w:val="24"/>
              </w:rPr>
            </w:pPr>
            <w:r w:rsidRPr="00DA48C1">
              <w:rPr>
                <w:sz w:val="24"/>
                <w:szCs w:val="24"/>
              </w:rPr>
              <w:t>6.3.1. konkretus uždavinys „Sustiprinti integraciją į Europos Sąjungos vidaus energijos rinką“.</w:t>
            </w:r>
          </w:p>
        </w:tc>
      </w:tr>
      <w:tr w:rsidR="009E6631" w:rsidRPr="00DA48C1" w:rsidTr="00001B8A">
        <w:tc>
          <w:tcPr>
            <w:tcW w:w="5987" w:type="dxa"/>
            <w:shd w:val="clear" w:color="auto" w:fill="auto"/>
          </w:tcPr>
          <w:p w:rsidR="009E6631" w:rsidRPr="00DA48C1" w:rsidRDefault="009E6631" w:rsidP="00DA48C1">
            <w:pPr>
              <w:spacing w:line="240" w:lineRule="auto"/>
              <w:jc w:val="left"/>
              <w:rPr>
                <w:b/>
                <w:color w:val="000000" w:themeColor="text1"/>
                <w:sz w:val="24"/>
                <w:szCs w:val="24"/>
              </w:rPr>
            </w:pPr>
            <w:r w:rsidRPr="00DA48C1">
              <w:rPr>
                <w:b/>
                <w:color w:val="000000" w:themeColor="text1"/>
                <w:sz w:val="24"/>
                <w:szCs w:val="24"/>
              </w:rPr>
              <w:t>Veiksmų programos įgyvendinimo priemonės (toliau – priemonė) kodas ir pavadinimas:</w:t>
            </w:r>
          </w:p>
        </w:tc>
        <w:tc>
          <w:tcPr>
            <w:tcW w:w="8657" w:type="dxa"/>
            <w:gridSpan w:val="2"/>
            <w:shd w:val="clear" w:color="auto" w:fill="auto"/>
          </w:tcPr>
          <w:p w:rsidR="009E6631" w:rsidRPr="00DA48C1" w:rsidRDefault="009E6631" w:rsidP="00DA48C1">
            <w:pPr>
              <w:spacing w:line="240" w:lineRule="auto"/>
              <w:jc w:val="center"/>
              <w:rPr>
                <w:color w:val="000000" w:themeColor="text1"/>
                <w:sz w:val="24"/>
                <w:szCs w:val="24"/>
              </w:rPr>
            </w:pPr>
            <w:r w:rsidRPr="00DA48C1">
              <w:rPr>
                <w:sz w:val="24"/>
                <w:szCs w:val="24"/>
              </w:rPr>
              <w:t>06.3.1-LVPA</w:t>
            </w:r>
            <w:proofErr w:type="gramStart"/>
            <w:r w:rsidRPr="00DA48C1">
              <w:rPr>
                <w:sz w:val="24"/>
                <w:szCs w:val="24"/>
              </w:rPr>
              <w:t>-</w:t>
            </w:r>
            <w:proofErr w:type="gramEnd"/>
            <w:r w:rsidRPr="00DA48C1">
              <w:rPr>
                <w:sz w:val="24"/>
                <w:szCs w:val="24"/>
              </w:rPr>
              <w:t>K-107</w:t>
            </w:r>
            <w:r w:rsidRPr="00DA48C1">
              <w:rPr>
                <w:rFonts w:eastAsia="Calibri"/>
                <w:sz w:val="24"/>
                <w:szCs w:val="24"/>
              </w:rPr>
              <w:t xml:space="preserve"> „</w:t>
            </w:r>
            <w:r w:rsidRPr="00DA48C1">
              <w:rPr>
                <w:sz w:val="24"/>
                <w:szCs w:val="24"/>
              </w:rPr>
              <w:t>Gamtinių dujų skirstymo sistemų modernizavimas ir plėtra“.</w:t>
            </w:r>
          </w:p>
        </w:tc>
      </w:tr>
      <w:tr w:rsidR="009E6631" w:rsidRPr="00DA48C1" w:rsidTr="00001B8A">
        <w:tc>
          <w:tcPr>
            <w:tcW w:w="5987" w:type="dxa"/>
            <w:shd w:val="clear" w:color="auto" w:fill="auto"/>
          </w:tcPr>
          <w:p w:rsidR="009E6631" w:rsidRPr="00DA48C1" w:rsidRDefault="009E6631" w:rsidP="00DA48C1">
            <w:pPr>
              <w:spacing w:line="240" w:lineRule="auto"/>
              <w:rPr>
                <w:b/>
                <w:color w:val="000000" w:themeColor="text1"/>
                <w:sz w:val="24"/>
                <w:szCs w:val="24"/>
              </w:rPr>
            </w:pPr>
            <w:r w:rsidRPr="00DA48C1">
              <w:rPr>
                <w:b/>
                <w:color w:val="000000" w:themeColor="text1"/>
                <w:sz w:val="24"/>
                <w:szCs w:val="24"/>
              </w:rPr>
              <w:t xml:space="preserve">Priemonei skirtų Europos Sąjungos struktūrinių fondų lėšų suma, mln. </w:t>
            </w:r>
            <w:proofErr w:type="spellStart"/>
            <w:r w:rsidRPr="00DA48C1">
              <w:rPr>
                <w:b/>
                <w:color w:val="000000" w:themeColor="text1"/>
                <w:sz w:val="24"/>
                <w:szCs w:val="24"/>
              </w:rPr>
              <w:t>Eur</w:t>
            </w:r>
            <w:proofErr w:type="spellEnd"/>
            <w:r w:rsidRPr="00DA48C1">
              <w:rPr>
                <w:b/>
                <w:color w:val="000000" w:themeColor="text1"/>
                <w:sz w:val="24"/>
                <w:szCs w:val="24"/>
              </w:rPr>
              <w:t>:</w:t>
            </w:r>
          </w:p>
        </w:tc>
        <w:tc>
          <w:tcPr>
            <w:tcW w:w="8657" w:type="dxa"/>
            <w:gridSpan w:val="2"/>
            <w:shd w:val="clear" w:color="auto" w:fill="auto"/>
          </w:tcPr>
          <w:p w:rsidR="009E6631" w:rsidRPr="00DA48C1" w:rsidRDefault="009E6631" w:rsidP="00DA48C1">
            <w:pPr>
              <w:spacing w:line="240" w:lineRule="auto"/>
              <w:jc w:val="center"/>
              <w:rPr>
                <w:color w:val="000000" w:themeColor="text1"/>
                <w:sz w:val="24"/>
                <w:szCs w:val="24"/>
              </w:rPr>
            </w:pPr>
            <w:r w:rsidRPr="00DA48C1">
              <w:rPr>
                <w:sz w:val="24"/>
                <w:szCs w:val="24"/>
              </w:rPr>
              <w:t>17,58</w:t>
            </w:r>
          </w:p>
        </w:tc>
      </w:tr>
      <w:tr w:rsidR="009E6631" w:rsidRPr="00DA48C1" w:rsidTr="00001B8A">
        <w:tc>
          <w:tcPr>
            <w:tcW w:w="5987" w:type="dxa"/>
            <w:tcBorders>
              <w:bottom w:val="single" w:sz="4" w:space="0" w:color="auto"/>
            </w:tcBorders>
            <w:shd w:val="clear" w:color="auto" w:fill="auto"/>
          </w:tcPr>
          <w:p w:rsidR="009E6631" w:rsidRPr="00DA48C1" w:rsidRDefault="009E6631" w:rsidP="00DA48C1">
            <w:pPr>
              <w:spacing w:line="240" w:lineRule="auto"/>
              <w:rPr>
                <w:b/>
                <w:color w:val="000000" w:themeColor="text1"/>
                <w:sz w:val="24"/>
                <w:szCs w:val="24"/>
              </w:rPr>
            </w:pPr>
            <w:r w:rsidRPr="00DA48C1">
              <w:rPr>
                <w:b/>
                <w:color w:val="000000" w:themeColor="text1"/>
                <w:sz w:val="24"/>
                <w:szCs w:val="24"/>
              </w:rPr>
              <w:t>Pagal priemonę remiamos veiklos:</w:t>
            </w:r>
          </w:p>
        </w:tc>
        <w:tc>
          <w:tcPr>
            <w:tcW w:w="8657" w:type="dxa"/>
            <w:gridSpan w:val="2"/>
            <w:tcBorders>
              <w:bottom w:val="single" w:sz="4" w:space="0" w:color="auto"/>
            </w:tcBorders>
            <w:shd w:val="clear" w:color="auto" w:fill="auto"/>
          </w:tcPr>
          <w:p w:rsidR="009E6631" w:rsidRPr="00DA48C1" w:rsidRDefault="009E6631" w:rsidP="00DA48C1">
            <w:pPr>
              <w:numPr>
                <w:ilvl w:val="0"/>
                <w:numId w:val="15"/>
              </w:numPr>
              <w:tabs>
                <w:tab w:val="left" w:pos="601"/>
              </w:tabs>
              <w:spacing w:line="240" w:lineRule="auto"/>
              <w:ind w:left="34" w:firstLine="326"/>
              <w:rPr>
                <w:sz w:val="24"/>
                <w:szCs w:val="24"/>
              </w:rPr>
            </w:pPr>
            <w:r w:rsidRPr="00DA48C1">
              <w:rPr>
                <w:sz w:val="24"/>
                <w:szCs w:val="24"/>
              </w:rPr>
              <w:t>Pažangios programinės įrangos ir jos funkcionalumui užtikrinti reikalingos</w:t>
            </w:r>
            <w:proofErr w:type="gramStart"/>
            <w:r w:rsidRPr="00DA48C1">
              <w:rPr>
                <w:sz w:val="24"/>
                <w:szCs w:val="24"/>
              </w:rPr>
              <w:t xml:space="preserve">  </w:t>
            </w:r>
            <w:proofErr w:type="gramEnd"/>
            <w:r w:rsidRPr="00DA48C1">
              <w:rPr>
                <w:sz w:val="24"/>
                <w:szCs w:val="24"/>
              </w:rPr>
              <w:t xml:space="preserve">technologinės įrangos, skirtos efektyviam gamtinių dujų skirstymo sistemų eksploatavimui ir valdymui bei leidžiančios kurti pažangią gamtinių dujų skirstymo infrastruktūrą, diegimas.  </w:t>
            </w:r>
          </w:p>
          <w:p w:rsidR="009E6631" w:rsidRPr="00DA48C1" w:rsidRDefault="009E6631" w:rsidP="00DA48C1">
            <w:pPr>
              <w:numPr>
                <w:ilvl w:val="0"/>
                <w:numId w:val="15"/>
              </w:numPr>
              <w:tabs>
                <w:tab w:val="left" w:pos="601"/>
              </w:tabs>
              <w:spacing w:line="240" w:lineRule="auto"/>
              <w:ind w:left="34" w:firstLine="326"/>
              <w:rPr>
                <w:sz w:val="24"/>
                <w:szCs w:val="24"/>
              </w:rPr>
            </w:pPr>
            <w:r w:rsidRPr="00DA48C1">
              <w:rPr>
                <w:sz w:val="24"/>
                <w:szCs w:val="24"/>
              </w:rPr>
              <w:t>Esamų gamtinių dujų skirstymo sistemų ir jų priklausinių modernizavimas</w:t>
            </w:r>
            <w:r w:rsidR="00B70A6C" w:rsidRPr="00DA48C1">
              <w:rPr>
                <w:sz w:val="24"/>
                <w:szCs w:val="24"/>
              </w:rPr>
              <w:t>,</w:t>
            </w:r>
            <w:r w:rsidRPr="00DA48C1">
              <w:rPr>
                <w:sz w:val="24"/>
                <w:szCs w:val="24"/>
              </w:rPr>
              <w:t xml:space="preserve"> </w:t>
            </w:r>
            <w:r w:rsidRPr="00DA48C1">
              <w:rPr>
                <w:bCs/>
                <w:sz w:val="24"/>
                <w:szCs w:val="24"/>
              </w:rPr>
              <w:t>diegiant pažangiosios infrastruktūros elementus.</w:t>
            </w:r>
          </w:p>
          <w:p w:rsidR="009E6631" w:rsidRPr="00DA48C1" w:rsidRDefault="009E6631" w:rsidP="00DA48C1">
            <w:pPr>
              <w:numPr>
                <w:ilvl w:val="0"/>
                <w:numId w:val="15"/>
              </w:numPr>
              <w:tabs>
                <w:tab w:val="left" w:pos="601"/>
              </w:tabs>
              <w:spacing w:line="240" w:lineRule="auto"/>
              <w:rPr>
                <w:sz w:val="24"/>
                <w:szCs w:val="24"/>
              </w:rPr>
            </w:pPr>
            <w:r w:rsidRPr="00DA48C1">
              <w:rPr>
                <w:bCs/>
                <w:sz w:val="24"/>
                <w:szCs w:val="24"/>
              </w:rPr>
              <w:t xml:space="preserve">Naujų pažangiųjų </w:t>
            </w:r>
            <w:r w:rsidRPr="00DA48C1">
              <w:rPr>
                <w:sz w:val="24"/>
                <w:szCs w:val="24"/>
              </w:rPr>
              <w:t>skirstymo sistemų įrengimas, siekiant</w:t>
            </w:r>
            <w:r w:rsidRPr="00DA48C1">
              <w:rPr>
                <w:bCs/>
                <w:sz w:val="24"/>
                <w:szCs w:val="24"/>
              </w:rPr>
              <w:t xml:space="preserve"> </w:t>
            </w:r>
            <w:r w:rsidRPr="00DA48C1">
              <w:rPr>
                <w:sz w:val="24"/>
                <w:szCs w:val="24"/>
              </w:rPr>
              <w:t>užtikrinti dujų skirstymo saugumą ir patikimumą.</w:t>
            </w:r>
          </w:p>
        </w:tc>
      </w:tr>
      <w:tr w:rsidR="009E6631" w:rsidRPr="00DA48C1" w:rsidTr="00001B8A">
        <w:tc>
          <w:tcPr>
            <w:tcW w:w="5987" w:type="dxa"/>
            <w:tcBorders>
              <w:bottom w:val="single" w:sz="4" w:space="0" w:color="auto"/>
            </w:tcBorders>
            <w:shd w:val="clear" w:color="auto" w:fill="auto"/>
          </w:tcPr>
          <w:p w:rsidR="009E6631" w:rsidRPr="00DA48C1" w:rsidRDefault="009E6631" w:rsidP="00DA48C1">
            <w:pPr>
              <w:spacing w:line="240" w:lineRule="auto"/>
              <w:rPr>
                <w:b/>
                <w:color w:val="000000" w:themeColor="text1"/>
                <w:sz w:val="24"/>
                <w:szCs w:val="24"/>
              </w:rPr>
            </w:pPr>
            <w:r w:rsidRPr="00DA48C1">
              <w:rPr>
                <w:b/>
                <w:color w:val="000000" w:themeColor="text1"/>
                <w:sz w:val="24"/>
                <w:szCs w:val="24"/>
              </w:rPr>
              <w:t>Pagal priemonę remiamos veiklos arba dalis veiklų bus vykdomos:</w:t>
            </w:r>
          </w:p>
          <w:p w:rsidR="009E6631" w:rsidRPr="00DA48C1" w:rsidRDefault="009E6631" w:rsidP="00DA48C1">
            <w:pPr>
              <w:spacing w:line="240" w:lineRule="auto"/>
              <w:rPr>
                <w:b/>
                <w:color w:val="000000" w:themeColor="text1"/>
                <w:sz w:val="24"/>
                <w:szCs w:val="24"/>
              </w:rPr>
            </w:pPr>
          </w:p>
        </w:tc>
        <w:tc>
          <w:tcPr>
            <w:tcW w:w="8657" w:type="dxa"/>
            <w:gridSpan w:val="2"/>
            <w:tcBorders>
              <w:bottom w:val="single" w:sz="4"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color w:val="000000" w:themeColor="text1"/>
                <w:sz w:val="24"/>
                <w:szCs w:val="24"/>
              </w:rPr>
              <w:t>Stebėsenos komiteto pritarimas nereikalingas, nes:</w:t>
            </w:r>
          </w:p>
          <w:p w:rsidR="009E6631" w:rsidRPr="00DA48C1" w:rsidRDefault="009E6631" w:rsidP="00DA48C1">
            <w:pPr>
              <w:spacing w:line="240" w:lineRule="auto"/>
              <w:jc w:val="left"/>
              <w:rPr>
                <w:color w:val="000000" w:themeColor="text1"/>
                <w:sz w:val="24"/>
                <w:szCs w:val="24"/>
              </w:rPr>
            </w:pPr>
            <w:r w:rsidRPr="00DA48C1">
              <w:rPr>
                <w:b/>
                <w:bCs/>
                <w:sz w:val="24"/>
                <w:szCs w:val="24"/>
              </w:rPr>
              <w:sym w:font="Wingdings" w:char="F0FE"/>
            </w:r>
            <w:r w:rsidRPr="00DA48C1">
              <w:rPr>
                <w:b/>
                <w:bCs/>
                <w:color w:val="000000" w:themeColor="text1"/>
                <w:sz w:val="24"/>
                <w:szCs w:val="24"/>
              </w:rPr>
              <w:t xml:space="preserve"> </w:t>
            </w:r>
            <w:r w:rsidRPr="00DA48C1">
              <w:rPr>
                <w:bCs/>
                <w:color w:val="000000" w:themeColor="text1"/>
                <w:sz w:val="24"/>
                <w:szCs w:val="24"/>
              </w:rPr>
              <w:t xml:space="preserve">veiklos bus </w:t>
            </w:r>
            <w:r w:rsidRPr="00DA48C1">
              <w:rPr>
                <w:color w:val="000000" w:themeColor="text1"/>
                <w:sz w:val="24"/>
                <w:szCs w:val="24"/>
              </w:rPr>
              <w:t>vykdomos Lietuvoje (arba ES šalyse, kai projektai finansuojami iš Europos socialinio fondo);</w:t>
            </w:r>
          </w:p>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sym w:font="Times New Roman" w:char="F07F"/>
            </w:r>
            <w:r w:rsidRPr="00DA48C1">
              <w:rPr>
                <w:b/>
                <w:bCs/>
                <w:color w:val="000000" w:themeColor="text1"/>
                <w:sz w:val="24"/>
                <w:szCs w:val="24"/>
              </w:rPr>
              <w:t xml:space="preserve"> </w:t>
            </w:r>
            <w:r w:rsidRPr="00DA48C1">
              <w:rPr>
                <w:color w:val="000000" w:themeColor="text1"/>
                <w:sz w:val="24"/>
                <w:szCs w:val="24"/>
              </w:rPr>
              <w:t>apribojimai veiklų vykdymo teritorijai netaikomi.</w:t>
            </w:r>
          </w:p>
          <w:p w:rsidR="009E6631" w:rsidRPr="00DA48C1" w:rsidRDefault="009E6631" w:rsidP="00DA48C1">
            <w:pPr>
              <w:spacing w:line="240" w:lineRule="auto"/>
              <w:jc w:val="left"/>
              <w:rPr>
                <w:bCs/>
                <w:i/>
                <w:color w:val="000000" w:themeColor="text1"/>
                <w:sz w:val="24"/>
                <w:szCs w:val="24"/>
              </w:rPr>
            </w:pPr>
          </w:p>
        </w:tc>
      </w:tr>
      <w:tr w:rsidR="009E6631" w:rsidRPr="00DA48C1" w:rsidTr="00001B8A">
        <w:tc>
          <w:tcPr>
            <w:tcW w:w="5987" w:type="dxa"/>
            <w:tcBorders>
              <w:bottom w:val="single" w:sz="12" w:space="0" w:color="auto"/>
            </w:tcBorders>
            <w:shd w:val="clear" w:color="auto" w:fill="auto"/>
          </w:tcPr>
          <w:p w:rsidR="009E6631" w:rsidRPr="00DA48C1" w:rsidRDefault="009E6631" w:rsidP="00DA48C1">
            <w:pPr>
              <w:spacing w:line="240" w:lineRule="auto"/>
              <w:rPr>
                <w:b/>
                <w:color w:val="000000" w:themeColor="text1"/>
                <w:sz w:val="24"/>
                <w:szCs w:val="24"/>
              </w:rPr>
            </w:pPr>
            <w:r w:rsidRPr="00DA48C1">
              <w:rPr>
                <w:b/>
                <w:color w:val="000000" w:themeColor="text1"/>
                <w:sz w:val="24"/>
                <w:szCs w:val="24"/>
              </w:rPr>
              <w:t>Projektų atrankos būdas (finansavimo forma finansinių priemonių atveju):</w:t>
            </w:r>
          </w:p>
        </w:tc>
        <w:tc>
          <w:tcPr>
            <w:tcW w:w="8657" w:type="dxa"/>
            <w:gridSpan w:val="2"/>
            <w:tcBorders>
              <w:bottom w:val="single" w:sz="12" w:space="0" w:color="auto"/>
            </w:tcBorders>
            <w:shd w:val="clear" w:color="auto" w:fill="auto"/>
          </w:tcPr>
          <w:p w:rsidR="009E6631" w:rsidRPr="00DA48C1" w:rsidRDefault="009E6631" w:rsidP="00DA48C1">
            <w:pPr>
              <w:spacing w:line="240" w:lineRule="auto"/>
              <w:jc w:val="left"/>
              <w:rPr>
                <w:color w:val="000000" w:themeColor="text1"/>
                <w:sz w:val="24"/>
                <w:szCs w:val="24"/>
              </w:rPr>
            </w:pPr>
            <w:r w:rsidRPr="00DA48C1">
              <w:rPr>
                <w:b/>
                <w:bCs/>
                <w:color w:val="000000" w:themeColor="text1"/>
                <w:sz w:val="24"/>
                <w:szCs w:val="24"/>
              </w:rPr>
              <w:sym w:font="Times New Roman" w:char="F07F"/>
            </w:r>
            <w:r w:rsidRPr="00DA48C1">
              <w:rPr>
                <w:color w:val="000000" w:themeColor="text1"/>
                <w:sz w:val="24"/>
                <w:szCs w:val="24"/>
              </w:rPr>
              <w:t>Valstybės projektų planavimas</w:t>
            </w:r>
          </w:p>
          <w:p w:rsidR="009E6631" w:rsidRPr="00DA48C1" w:rsidRDefault="009E6631" w:rsidP="00DA48C1">
            <w:pPr>
              <w:spacing w:line="240" w:lineRule="auto"/>
              <w:jc w:val="left"/>
              <w:rPr>
                <w:color w:val="000000" w:themeColor="text1"/>
                <w:sz w:val="24"/>
                <w:szCs w:val="24"/>
              </w:rPr>
            </w:pPr>
            <w:r w:rsidRPr="00DA48C1">
              <w:rPr>
                <w:b/>
                <w:bCs/>
                <w:color w:val="000000" w:themeColor="text1"/>
                <w:sz w:val="24"/>
                <w:szCs w:val="24"/>
              </w:rPr>
              <w:sym w:font="Times New Roman" w:char="F07F"/>
            </w:r>
            <w:r w:rsidRPr="00DA48C1">
              <w:rPr>
                <w:color w:val="000000" w:themeColor="text1"/>
                <w:sz w:val="24"/>
                <w:szCs w:val="24"/>
              </w:rPr>
              <w:t xml:space="preserve"> Regionų projektų planavimas</w:t>
            </w:r>
          </w:p>
          <w:p w:rsidR="009E6631" w:rsidRPr="00DA48C1" w:rsidRDefault="009E6631" w:rsidP="00DA48C1">
            <w:pPr>
              <w:spacing w:line="240" w:lineRule="auto"/>
              <w:jc w:val="left"/>
              <w:rPr>
                <w:color w:val="000000" w:themeColor="text1"/>
                <w:sz w:val="24"/>
                <w:szCs w:val="24"/>
              </w:rPr>
            </w:pPr>
            <w:r w:rsidRPr="00DA48C1">
              <w:rPr>
                <w:b/>
                <w:bCs/>
                <w:sz w:val="24"/>
                <w:szCs w:val="24"/>
              </w:rPr>
              <w:sym w:font="Wingdings" w:char="F0FE"/>
            </w:r>
            <w:r w:rsidRPr="00DA48C1">
              <w:rPr>
                <w:b/>
                <w:bCs/>
                <w:sz w:val="24"/>
                <w:szCs w:val="24"/>
              </w:rPr>
              <w:t xml:space="preserve"> </w:t>
            </w:r>
            <w:r w:rsidRPr="00DA48C1">
              <w:rPr>
                <w:color w:val="000000" w:themeColor="text1"/>
                <w:sz w:val="24"/>
                <w:szCs w:val="24"/>
              </w:rPr>
              <w:t>Projektų konkursas</w:t>
            </w:r>
          </w:p>
          <w:p w:rsidR="009E6631" w:rsidRPr="00DA48C1" w:rsidRDefault="009E6631" w:rsidP="00DA48C1">
            <w:pPr>
              <w:spacing w:line="240" w:lineRule="auto"/>
              <w:jc w:val="left"/>
              <w:rPr>
                <w:color w:val="000000" w:themeColor="text1"/>
                <w:sz w:val="24"/>
                <w:szCs w:val="24"/>
              </w:rPr>
            </w:pPr>
            <w:r w:rsidRPr="00DA48C1">
              <w:rPr>
                <w:b/>
                <w:bCs/>
                <w:color w:val="000000" w:themeColor="text1"/>
                <w:sz w:val="24"/>
                <w:szCs w:val="24"/>
              </w:rPr>
              <w:sym w:font="Times New Roman" w:char="F07F"/>
            </w:r>
            <w:r w:rsidRPr="00DA48C1">
              <w:rPr>
                <w:color w:val="000000" w:themeColor="text1"/>
                <w:sz w:val="24"/>
                <w:szCs w:val="24"/>
              </w:rPr>
              <w:t xml:space="preserve"> Tęstinė projektų atranka</w:t>
            </w:r>
          </w:p>
          <w:p w:rsidR="009E6631" w:rsidRPr="00DA48C1" w:rsidRDefault="009E6631" w:rsidP="00DA48C1">
            <w:pPr>
              <w:spacing w:line="240" w:lineRule="auto"/>
              <w:jc w:val="left"/>
              <w:rPr>
                <w:i/>
                <w:color w:val="000000" w:themeColor="text1"/>
                <w:sz w:val="24"/>
                <w:szCs w:val="24"/>
              </w:rPr>
            </w:pPr>
            <w:r w:rsidRPr="00DA48C1">
              <w:rPr>
                <w:b/>
                <w:bCs/>
                <w:color w:val="000000" w:themeColor="text1"/>
                <w:sz w:val="24"/>
                <w:szCs w:val="24"/>
              </w:rPr>
              <w:sym w:font="Times New Roman" w:char="F07F"/>
            </w:r>
            <w:r w:rsidRPr="00DA48C1">
              <w:rPr>
                <w:b/>
                <w:bCs/>
                <w:color w:val="000000" w:themeColor="text1"/>
                <w:sz w:val="24"/>
                <w:szCs w:val="24"/>
              </w:rPr>
              <w:t xml:space="preserve"> </w:t>
            </w:r>
            <w:r w:rsidRPr="00DA48C1">
              <w:rPr>
                <w:bCs/>
                <w:color w:val="000000" w:themeColor="text1"/>
                <w:sz w:val="24"/>
                <w:szCs w:val="24"/>
              </w:rPr>
              <w:t>Finansinė priemonė</w:t>
            </w:r>
          </w:p>
        </w:tc>
      </w:tr>
      <w:tr w:rsidR="009E6631" w:rsidRPr="00DA48C1" w:rsidTr="00001B8A">
        <w:trPr>
          <w:gridAfter w:val="1"/>
          <w:wAfter w:w="10" w:type="dxa"/>
        </w:trPr>
        <w:tc>
          <w:tcPr>
            <w:tcW w:w="5987" w:type="dxa"/>
            <w:tcBorders>
              <w:top w:val="single" w:sz="1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rPr>
                <w:b/>
                <w:bCs/>
                <w:color w:val="000000" w:themeColor="text1"/>
                <w:sz w:val="24"/>
                <w:szCs w:val="24"/>
              </w:rPr>
            </w:pPr>
            <w:r w:rsidRPr="00DA48C1">
              <w:rPr>
                <w:color w:val="000000" w:themeColor="text1"/>
                <w:sz w:val="24"/>
                <w:szCs w:val="24"/>
              </w:rPr>
              <w:br w:type="page"/>
            </w:r>
            <w:r w:rsidRPr="00DA48C1">
              <w:rPr>
                <w:b/>
                <w:bCs/>
                <w:color w:val="000000" w:themeColor="text1"/>
                <w:sz w:val="24"/>
                <w:szCs w:val="24"/>
              </w:rPr>
              <w:t xml:space="preserve"> x SPECIALUSIS PROJEKTŲ ATRANKOS KRITERIJUS</w:t>
            </w:r>
            <w:proofErr w:type="gramStart"/>
            <w:r w:rsidRPr="00DA48C1">
              <w:rPr>
                <w:b/>
                <w:bCs/>
                <w:color w:val="000000" w:themeColor="text1"/>
                <w:sz w:val="24"/>
                <w:szCs w:val="24"/>
              </w:rPr>
              <w:t xml:space="preserve">           </w:t>
            </w:r>
            <w:proofErr w:type="gramEnd"/>
          </w:p>
          <w:p w:rsidR="009E6631" w:rsidRPr="00104578" w:rsidRDefault="009E6631" w:rsidP="00DA48C1">
            <w:pPr>
              <w:spacing w:line="240" w:lineRule="auto"/>
              <w:rPr>
                <w:b/>
                <w:bCs/>
                <w:color w:val="000000" w:themeColor="text1"/>
                <w:sz w:val="24"/>
                <w:szCs w:val="24"/>
              </w:rPr>
            </w:pPr>
            <w:r w:rsidRPr="00DA48C1">
              <w:rPr>
                <w:b/>
                <w:bCs/>
                <w:color w:val="000000" w:themeColor="text1"/>
                <w:sz w:val="24"/>
                <w:szCs w:val="24"/>
              </w:rPr>
              <w:lastRenderedPageBreak/>
              <w:sym w:font="Times New Roman" w:char="F07F"/>
            </w:r>
            <w:r w:rsidRPr="00DA48C1">
              <w:rPr>
                <w:b/>
                <w:bCs/>
                <w:color w:val="000000" w:themeColor="text1"/>
                <w:sz w:val="24"/>
                <w:szCs w:val="24"/>
              </w:rPr>
              <w:t xml:space="preserve"> PRIORITETINIS PROJEKTŲ ATRANKOS KRITERIJUS</w:t>
            </w:r>
          </w:p>
        </w:tc>
        <w:tc>
          <w:tcPr>
            <w:tcW w:w="8647" w:type="dxa"/>
            <w:tcBorders>
              <w:top w:val="single" w:sz="12" w:space="0" w:color="auto"/>
              <w:left w:val="single" w:sz="2" w:space="0" w:color="auto"/>
              <w:bottom w:val="single" w:sz="2" w:space="0" w:color="auto"/>
              <w:right w:val="single" w:sz="12" w:space="0" w:color="auto"/>
            </w:tcBorders>
            <w:shd w:val="clear" w:color="auto" w:fill="auto"/>
          </w:tcPr>
          <w:p w:rsidR="009E6631" w:rsidRPr="00DA48C1" w:rsidRDefault="009E6631" w:rsidP="00DA48C1">
            <w:pPr>
              <w:spacing w:line="240" w:lineRule="auto"/>
              <w:rPr>
                <w:b/>
                <w:bCs/>
                <w:color w:val="000000" w:themeColor="text1"/>
                <w:sz w:val="24"/>
                <w:szCs w:val="24"/>
              </w:rPr>
            </w:pPr>
            <w:r w:rsidRPr="00DA48C1">
              <w:rPr>
                <w:b/>
                <w:bCs/>
                <w:color w:val="000000" w:themeColor="text1"/>
                <w:sz w:val="24"/>
                <w:szCs w:val="24"/>
              </w:rPr>
              <w:lastRenderedPageBreak/>
              <w:sym w:font="Times New Roman" w:char="F07F"/>
            </w:r>
            <w:r w:rsidRPr="00DA48C1">
              <w:rPr>
                <w:b/>
                <w:bCs/>
                <w:color w:val="000000" w:themeColor="text1"/>
                <w:sz w:val="24"/>
                <w:szCs w:val="24"/>
              </w:rPr>
              <w:t xml:space="preserve"> Nustatymas </w:t>
            </w:r>
          </w:p>
          <w:p w:rsidR="009E6631" w:rsidRPr="00DA48C1" w:rsidRDefault="009E6631" w:rsidP="00DA48C1">
            <w:pPr>
              <w:spacing w:line="240" w:lineRule="auto"/>
              <w:rPr>
                <w:b/>
                <w:bCs/>
                <w:color w:val="000000" w:themeColor="text1"/>
                <w:sz w:val="24"/>
                <w:szCs w:val="24"/>
              </w:rPr>
            </w:pPr>
            <w:r w:rsidRPr="00DA48C1">
              <w:rPr>
                <w:b/>
                <w:bCs/>
                <w:color w:val="000000" w:themeColor="text1"/>
                <w:sz w:val="24"/>
                <w:szCs w:val="24"/>
              </w:rPr>
              <w:t xml:space="preserve">X Keitimas </w:t>
            </w:r>
          </w:p>
          <w:p w:rsidR="009E6631" w:rsidRPr="00DA48C1" w:rsidRDefault="00D808E3" w:rsidP="00104578">
            <w:pPr>
              <w:spacing w:line="240" w:lineRule="auto"/>
              <w:rPr>
                <w:color w:val="000000" w:themeColor="text1"/>
                <w:sz w:val="24"/>
                <w:szCs w:val="24"/>
              </w:rPr>
            </w:pPr>
            <w:r w:rsidRPr="00104578">
              <w:rPr>
                <w:b/>
                <w:bCs/>
                <w:color w:val="FF0000"/>
                <w:sz w:val="24"/>
                <w:szCs w:val="24"/>
              </w:rPr>
              <w:lastRenderedPageBreak/>
              <w:t>(</w:t>
            </w:r>
            <w:r w:rsidR="00104578" w:rsidRPr="00104578">
              <w:rPr>
                <w:b/>
                <w:bCs/>
                <w:color w:val="FF0000"/>
                <w:sz w:val="24"/>
                <w:szCs w:val="24"/>
              </w:rPr>
              <w:t>Kriterijus</w:t>
            </w:r>
            <w:r w:rsidR="00B70A6C" w:rsidRPr="00104578">
              <w:rPr>
                <w:b/>
                <w:bCs/>
                <w:color w:val="FF0000"/>
                <w:sz w:val="24"/>
                <w:szCs w:val="24"/>
              </w:rPr>
              <w:t xml:space="preserve"> p</w:t>
            </w:r>
            <w:r w:rsidR="00104578" w:rsidRPr="00104578">
              <w:rPr>
                <w:b/>
                <w:bCs/>
                <w:color w:val="FF0000"/>
                <w:sz w:val="24"/>
                <w:szCs w:val="24"/>
              </w:rPr>
              <w:t>atvirtintas</w:t>
            </w:r>
            <w:r w:rsidR="009E6631" w:rsidRPr="00104578">
              <w:rPr>
                <w:b/>
                <w:bCs/>
                <w:color w:val="FF0000"/>
                <w:sz w:val="24"/>
                <w:szCs w:val="24"/>
              </w:rPr>
              <w:t xml:space="preserve"> 2015-11-26</w:t>
            </w:r>
            <w:r w:rsidR="00104578" w:rsidRPr="00104578">
              <w:rPr>
                <w:b/>
                <w:bCs/>
                <w:color w:val="FF0000"/>
                <w:sz w:val="24"/>
                <w:szCs w:val="24"/>
              </w:rPr>
              <w:t>)</w:t>
            </w:r>
          </w:p>
        </w:tc>
      </w:tr>
      <w:tr w:rsidR="009E6631" w:rsidRPr="00DA48C1" w:rsidTr="00001B8A">
        <w:trPr>
          <w:gridAfter w:val="1"/>
          <w:wAfter w:w="10" w:type="dxa"/>
        </w:trPr>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lastRenderedPageBreak/>
              <w:t>Projektų atrankos kriterijaus numeris ir pavadinimas:</w:t>
            </w:r>
          </w:p>
        </w:tc>
        <w:tc>
          <w:tcPr>
            <w:tcW w:w="8647" w:type="dxa"/>
            <w:tcBorders>
              <w:top w:val="single" w:sz="2" w:space="0" w:color="auto"/>
              <w:left w:val="single" w:sz="2" w:space="0" w:color="auto"/>
              <w:bottom w:val="single" w:sz="2" w:space="0" w:color="auto"/>
              <w:right w:val="single" w:sz="12" w:space="0" w:color="auto"/>
            </w:tcBorders>
            <w:shd w:val="clear" w:color="auto" w:fill="auto"/>
          </w:tcPr>
          <w:p w:rsidR="009E6631" w:rsidRPr="00DA48C1" w:rsidRDefault="009E6631" w:rsidP="00DA48C1">
            <w:pPr>
              <w:spacing w:line="240" w:lineRule="auto"/>
              <w:rPr>
                <w:bCs/>
                <w:i/>
                <w:color w:val="000000" w:themeColor="text1"/>
                <w:sz w:val="24"/>
                <w:szCs w:val="24"/>
              </w:rPr>
            </w:pPr>
            <w:r w:rsidRPr="00DA48C1">
              <w:rPr>
                <w:sz w:val="24"/>
                <w:szCs w:val="24"/>
              </w:rPr>
              <w:t xml:space="preserve">1. Projektas atitinka </w:t>
            </w:r>
            <w:hyperlink r:id="rId9" w:history="1">
              <w:r w:rsidR="0071481B" w:rsidRPr="00DA48C1">
                <w:rPr>
                  <w:rStyle w:val="Hipersaitas"/>
                  <w:bCs/>
                  <w:sz w:val="24"/>
                  <w:szCs w:val="24"/>
                </w:rPr>
                <w:t>Nacionalinės energetinės nepriklausomybės strategijos</w:t>
              </w:r>
            </w:hyperlink>
            <w:r w:rsidR="0071481B" w:rsidRPr="00DA48C1">
              <w:rPr>
                <w:bCs/>
                <w:color w:val="000000" w:themeColor="text1"/>
                <w:sz w:val="24"/>
                <w:szCs w:val="24"/>
              </w:rPr>
              <w:t>,</w:t>
            </w:r>
            <w:r w:rsidRPr="00DA48C1">
              <w:rPr>
                <w:sz w:val="24"/>
                <w:szCs w:val="24"/>
              </w:rPr>
              <w:t xml:space="preserve"> patvirtintos Lietuvos Respublikos Seimo 2012 m. birželio 26 d. nutarimu Nr. XI-2133 „Dėl Nacionalinės energetikos nepriklausomybės strategijos patvirtinimo“ (toliau – Nacionalinė energetinės nepriklausomybės strategija), nuostatas.</w:t>
            </w:r>
            <w:r w:rsidRPr="00DA48C1">
              <w:rPr>
                <w:bCs/>
                <w:i/>
                <w:sz w:val="24"/>
                <w:szCs w:val="24"/>
              </w:rPr>
              <w:t xml:space="preserve"> </w:t>
            </w:r>
          </w:p>
        </w:tc>
      </w:tr>
      <w:tr w:rsidR="009E6631" w:rsidRPr="00DA48C1" w:rsidTr="00001B8A">
        <w:trPr>
          <w:gridAfter w:val="1"/>
          <w:wAfter w:w="10" w:type="dxa"/>
        </w:trPr>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t>Projektų atrankos kriterijaus vertinimo aspektai ir paaiškinimai:</w:t>
            </w:r>
          </w:p>
        </w:tc>
        <w:tc>
          <w:tcPr>
            <w:tcW w:w="8647" w:type="dxa"/>
            <w:tcBorders>
              <w:top w:val="single" w:sz="2" w:space="0" w:color="auto"/>
              <w:left w:val="single" w:sz="2" w:space="0" w:color="auto"/>
              <w:bottom w:val="single" w:sz="2" w:space="0" w:color="auto"/>
              <w:right w:val="single" w:sz="12" w:space="0" w:color="auto"/>
            </w:tcBorders>
            <w:shd w:val="clear" w:color="auto" w:fill="auto"/>
          </w:tcPr>
          <w:p w:rsidR="00F241A8" w:rsidRDefault="009E6631" w:rsidP="00DA48C1">
            <w:pPr>
              <w:spacing w:line="240" w:lineRule="auto"/>
              <w:rPr>
                <w:color w:val="000000"/>
                <w:sz w:val="24"/>
                <w:szCs w:val="24"/>
              </w:rPr>
            </w:pPr>
            <w:r w:rsidRPr="00DA48C1">
              <w:rPr>
                <w:sz w:val="24"/>
                <w:szCs w:val="24"/>
              </w:rPr>
              <w:t xml:space="preserve">Projektas prisideda prie </w:t>
            </w:r>
            <w:r w:rsidR="0071481B" w:rsidRPr="00DA48C1">
              <w:rPr>
                <w:sz w:val="24"/>
                <w:szCs w:val="24"/>
              </w:rPr>
              <w:t>Nacionalinės energetinės nepriklausomybės strategijos</w:t>
            </w:r>
            <w:r w:rsidR="0071481B" w:rsidRPr="00DA48C1">
              <w:rPr>
                <w:bCs/>
                <w:color w:val="000000" w:themeColor="text1"/>
                <w:sz w:val="24"/>
                <w:szCs w:val="24"/>
              </w:rPr>
              <w:t xml:space="preserve"> </w:t>
            </w:r>
            <w:r w:rsidRPr="00DA48C1">
              <w:rPr>
                <w:strike/>
                <w:sz w:val="24"/>
                <w:szCs w:val="24"/>
              </w:rPr>
              <w:t>33 punkto 1 papunkčio, kuriame numatytas gamtinių dujų sektoriuje tieki</w:t>
            </w:r>
            <w:r w:rsidR="00D5532A">
              <w:rPr>
                <w:strike/>
                <w:sz w:val="24"/>
                <w:szCs w:val="24"/>
              </w:rPr>
              <w:t>mo saugumo užtikrinimas ir (ar)</w:t>
            </w:r>
            <w:r w:rsidRPr="00DA48C1">
              <w:rPr>
                <w:strike/>
                <w:sz w:val="24"/>
                <w:szCs w:val="24"/>
              </w:rPr>
              <w:t xml:space="preserve"> 39 punkto, kuriame numatyta, kad dujos būtų tiekiamos be infrastruktūrinių ar kitų apribojimų, ir 107 punkto, kuriame numatyta, kad energetikos sektorius bus plėtojamas pagal darnios plėtros principus,</w:t>
            </w:r>
            <w:r w:rsidRPr="00DA48C1">
              <w:rPr>
                <w:sz w:val="24"/>
                <w:szCs w:val="24"/>
              </w:rPr>
              <w:t xml:space="preserve"> </w:t>
            </w:r>
            <w:r w:rsidRPr="00DA48C1">
              <w:rPr>
                <w:b/>
                <w:color w:val="000000" w:themeColor="text1"/>
                <w:sz w:val="24"/>
                <w:szCs w:val="24"/>
              </w:rPr>
              <w:t>60.1.4 papunkčio</w:t>
            </w:r>
            <w:r w:rsidRPr="00DA48C1">
              <w:rPr>
                <w:color w:val="000000" w:themeColor="text1"/>
                <w:sz w:val="24"/>
                <w:szCs w:val="24"/>
              </w:rPr>
              <w:t xml:space="preserve"> </w:t>
            </w:r>
            <w:r w:rsidRPr="00DA48C1">
              <w:rPr>
                <w:sz w:val="24"/>
                <w:szCs w:val="24"/>
              </w:rPr>
              <w:t xml:space="preserve">įgyvendinimo. </w:t>
            </w:r>
            <w:r w:rsidR="00F241A8">
              <w:rPr>
                <w:sz w:val="24"/>
                <w:szCs w:val="24"/>
              </w:rPr>
              <w:t>P</w:t>
            </w:r>
            <w:r w:rsidRPr="00DA48C1">
              <w:rPr>
                <w:sz w:val="24"/>
                <w:szCs w:val="24"/>
              </w:rPr>
              <w:t xml:space="preserve">rojektu turi būti </w:t>
            </w:r>
            <w:proofErr w:type="spellStart"/>
            <w:r w:rsidRPr="00DA48C1">
              <w:rPr>
                <w:sz w:val="24"/>
                <w:szCs w:val="24"/>
              </w:rPr>
              <w:t>stiprinam</w:t>
            </w:r>
            <w:r w:rsidR="00F241A8" w:rsidRPr="00F241A8">
              <w:rPr>
                <w:strike/>
                <w:sz w:val="24"/>
                <w:szCs w:val="24"/>
              </w:rPr>
              <w:t>a</w:t>
            </w:r>
            <w:r w:rsidR="009C4CCB" w:rsidRPr="00F241A8">
              <w:rPr>
                <w:b/>
                <w:sz w:val="24"/>
                <w:szCs w:val="24"/>
              </w:rPr>
              <w:t>os</w:t>
            </w:r>
            <w:proofErr w:type="spellEnd"/>
            <w:r w:rsidRPr="00DA48C1">
              <w:rPr>
                <w:sz w:val="24"/>
                <w:szCs w:val="24"/>
              </w:rPr>
              <w:t xml:space="preserve"> </w:t>
            </w:r>
            <w:r w:rsidRPr="00C3680A">
              <w:rPr>
                <w:sz w:val="24"/>
                <w:szCs w:val="24"/>
              </w:rPr>
              <w:t xml:space="preserve">ir </w:t>
            </w:r>
            <w:r w:rsidRPr="00DA48C1">
              <w:rPr>
                <w:strike/>
                <w:sz w:val="24"/>
                <w:szCs w:val="24"/>
              </w:rPr>
              <w:t>(arba) darniai</w:t>
            </w:r>
            <w:r w:rsidRPr="00DA48C1">
              <w:rPr>
                <w:sz w:val="24"/>
                <w:szCs w:val="24"/>
              </w:rPr>
              <w:t xml:space="preserve"> </w:t>
            </w:r>
            <w:proofErr w:type="spellStart"/>
            <w:r w:rsidRPr="00DA48C1">
              <w:rPr>
                <w:sz w:val="24"/>
                <w:szCs w:val="24"/>
              </w:rPr>
              <w:t>plėtojam</w:t>
            </w:r>
            <w:r w:rsidRPr="00DA48C1">
              <w:rPr>
                <w:strike/>
                <w:sz w:val="24"/>
                <w:szCs w:val="24"/>
              </w:rPr>
              <w:t>a</w:t>
            </w:r>
            <w:r w:rsidRPr="00DA48C1">
              <w:rPr>
                <w:b/>
                <w:color w:val="000000" w:themeColor="text1"/>
                <w:sz w:val="24"/>
                <w:szCs w:val="24"/>
              </w:rPr>
              <w:t>os</w:t>
            </w:r>
            <w:proofErr w:type="spellEnd"/>
            <w:r w:rsidRPr="00DA48C1">
              <w:rPr>
                <w:sz w:val="24"/>
                <w:szCs w:val="24"/>
              </w:rPr>
              <w:t xml:space="preserve"> šalies gamtinių dujų skirstymo sistemos, </w:t>
            </w:r>
            <w:r w:rsidRPr="00DA48C1">
              <w:rPr>
                <w:color w:val="000000"/>
                <w:sz w:val="24"/>
                <w:szCs w:val="24"/>
              </w:rPr>
              <w:t xml:space="preserve">diegiant </w:t>
            </w:r>
            <w:proofErr w:type="spellStart"/>
            <w:r w:rsidRPr="00DA48C1">
              <w:rPr>
                <w:color w:val="000000"/>
                <w:sz w:val="24"/>
                <w:szCs w:val="24"/>
              </w:rPr>
              <w:t>pažangio</w:t>
            </w:r>
            <w:r w:rsidR="00F241A8" w:rsidRPr="00F241A8">
              <w:rPr>
                <w:strike/>
                <w:color w:val="000000"/>
                <w:sz w:val="24"/>
                <w:szCs w:val="24"/>
              </w:rPr>
              <w:t>s</w:t>
            </w:r>
            <w:r w:rsidR="00F241A8">
              <w:rPr>
                <w:strike/>
                <w:color w:val="000000"/>
                <w:sz w:val="24"/>
                <w:szCs w:val="24"/>
              </w:rPr>
              <w:t>ios</w:t>
            </w:r>
            <w:r w:rsidRPr="00F241A8">
              <w:rPr>
                <w:b/>
                <w:color w:val="000000"/>
                <w:sz w:val="24"/>
                <w:szCs w:val="24"/>
              </w:rPr>
              <w:t>jo</w:t>
            </w:r>
            <w:proofErr w:type="spellEnd"/>
            <w:r w:rsidRPr="00DA48C1">
              <w:rPr>
                <w:color w:val="000000"/>
                <w:sz w:val="24"/>
                <w:szCs w:val="24"/>
              </w:rPr>
              <w:t xml:space="preserve"> </w:t>
            </w:r>
            <w:proofErr w:type="spellStart"/>
            <w:r w:rsidR="00F241A8" w:rsidRPr="00F241A8">
              <w:rPr>
                <w:strike/>
                <w:color w:val="000000"/>
                <w:sz w:val="24"/>
                <w:szCs w:val="24"/>
              </w:rPr>
              <w:t>infrastruktūros</w:t>
            </w:r>
            <w:r w:rsidRPr="00F241A8">
              <w:rPr>
                <w:b/>
                <w:color w:val="000000"/>
                <w:sz w:val="24"/>
                <w:szCs w:val="24"/>
              </w:rPr>
              <w:t>tinklo</w:t>
            </w:r>
            <w:proofErr w:type="spellEnd"/>
            <w:r w:rsidRPr="00DA48C1">
              <w:rPr>
                <w:color w:val="000000"/>
                <w:sz w:val="24"/>
                <w:szCs w:val="24"/>
              </w:rPr>
              <w:t xml:space="preserve"> elementus.</w:t>
            </w:r>
          </w:p>
          <w:p w:rsidR="009E6631" w:rsidRPr="00F241A8" w:rsidRDefault="00F241A8" w:rsidP="00DA48C1">
            <w:pPr>
              <w:spacing w:line="240" w:lineRule="auto"/>
              <w:rPr>
                <w:sz w:val="24"/>
                <w:szCs w:val="24"/>
              </w:rPr>
            </w:pPr>
            <w:r w:rsidRPr="00F241A8">
              <w:rPr>
                <w:bCs/>
                <w:strike/>
                <w:sz w:val="24"/>
                <w:szCs w:val="24"/>
              </w:rPr>
              <w:t>Pažangiosios infrastruktūros elementai – pažangiosios skirstymo sistemos (pažangiųjų tinklų) dalis.</w:t>
            </w:r>
            <w:r w:rsidRPr="00F241A8">
              <w:rPr>
                <w:bCs/>
                <w:i/>
                <w:sz w:val="24"/>
                <w:szCs w:val="24"/>
              </w:rPr>
              <w:t xml:space="preserve"> </w:t>
            </w:r>
            <w:r w:rsidR="009E6631" w:rsidRPr="00DA48C1">
              <w:rPr>
                <w:bCs/>
                <w:sz w:val="24"/>
                <w:szCs w:val="24"/>
              </w:rPr>
              <w:t>Gamtinių dujų pažangiųjų tinklų diegimo principus nustato</w:t>
            </w:r>
            <w:r w:rsidR="009E6631" w:rsidRPr="00DA48C1">
              <w:rPr>
                <w:sz w:val="24"/>
                <w:szCs w:val="24"/>
              </w:rPr>
              <w:t xml:space="preserve"> </w:t>
            </w:r>
            <w:hyperlink r:id="rId10" w:history="1">
              <w:r w:rsidR="009E6631" w:rsidRPr="00DA48C1">
                <w:rPr>
                  <w:rStyle w:val="Hipersaitas"/>
                  <w:sz w:val="24"/>
                  <w:szCs w:val="24"/>
                </w:rPr>
                <w:t xml:space="preserve">Gamtinių </w:t>
              </w:r>
              <w:r w:rsidR="009E6631" w:rsidRPr="00DA48C1">
                <w:rPr>
                  <w:rStyle w:val="Hipersaitas"/>
                  <w:bCs/>
                  <w:sz w:val="24"/>
                  <w:szCs w:val="24"/>
                </w:rPr>
                <w:t>dujų pažangiųjų tinklų diegimo principų aprašas</w:t>
              </w:r>
            </w:hyperlink>
            <w:r w:rsidR="009E6631" w:rsidRPr="00DA48C1">
              <w:rPr>
                <w:bCs/>
                <w:sz w:val="24"/>
                <w:szCs w:val="24"/>
              </w:rPr>
              <w:t>, patvirtintas Lietuvos Respublikos energetikos ministro 2015 m. birželio 5 d. įsakymu Nr. 1–146 „Dėl Gamtinių dujų pažangiųjų tinklų diegimo principų aprašo patvirtinimo“.</w:t>
            </w:r>
            <w:r w:rsidR="009E6631" w:rsidRPr="00DA48C1">
              <w:rPr>
                <w:sz w:val="24"/>
                <w:szCs w:val="24"/>
              </w:rPr>
              <w:t xml:space="preserve"> </w:t>
            </w:r>
          </w:p>
        </w:tc>
      </w:tr>
      <w:tr w:rsidR="009E6631" w:rsidRPr="00DA48C1" w:rsidTr="00001B8A">
        <w:trPr>
          <w:gridAfter w:val="1"/>
          <w:wAfter w:w="10" w:type="dxa"/>
        </w:trPr>
        <w:tc>
          <w:tcPr>
            <w:tcW w:w="5987" w:type="dxa"/>
            <w:tcBorders>
              <w:top w:val="single" w:sz="2" w:space="0" w:color="auto"/>
              <w:left w:val="single" w:sz="12" w:space="0" w:color="auto"/>
              <w:bottom w:val="single" w:sz="1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t>Projektų atrankos kriterijaus pasirinkimo pagrindimas:</w:t>
            </w:r>
          </w:p>
        </w:tc>
        <w:tc>
          <w:tcPr>
            <w:tcW w:w="8647" w:type="dxa"/>
            <w:tcBorders>
              <w:top w:val="single" w:sz="2" w:space="0" w:color="auto"/>
              <w:left w:val="single" w:sz="2" w:space="0" w:color="auto"/>
              <w:bottom w:val="single" w:sz="12" w:space="0" w:color="auto"/>
              <w:right w:val="single" w:sz="12" w:space="0" w:color="auto"/>
            </w:tcBorders>
            <w:shd w:val="clear" w:color="auto" w:fill="auto"/>
          </w:tcPr>
          <w:p w:rsidR="009E6631" w:rsidRPr="00DA48C1" w:rsidRDefault="009E6631" w:rsidP="00DA48C1">
            <w:pPr>
              <w:spacing w:line="240" w:lineRule="auto"/>
              <w:rPr>
                <w:sz w:val="24"/>
                <w:szCs w:val="24"/>
              </w:rPr>
            </w:pPr>
            <w:r w:rsidRPr="00DA48C1">
              <w:rPr>
                <w:sz w:val="24"/>
                <w:szCs w:val="24"/>
              </w:rPr>
              <w:t>Kriterijui nustatyti pasirinkta Nacionalinė energetinės nepriklausomybės strategija, kurioje yra iškelti tikslai ir uždaviniai, prie kurių pasiekimo prisideda pagal šią priemonę finansuojami projektai.</w:t>
            </w:r>
          </w:p>
          <w:p w:rsidR="009E6631" w:rsidRPr="00DA48C1" w:rsidRDefault="009E6631" w:rsidP="00DA48C1">
            <w:pPr>
              <w:spacing w:line="240" w:lineRule="auto"/>
              <w:rPr>
                <w:sz w:val="24"/>
                <w:szCs w:val="24"/>
              </w:rPr>
            </w:pPr>
            <w:r w:rsidRPr="00DA48C1">
              <w:rPr>
                <w:bCs/>
                <w:sz w:val="24"/>
                <w:szCs w:val="24"/>
              </w:rPr>
              <w:t>Kriterijus atitinka 2014</w:t>
            </w:r>
            <w:r w:rsidRPr="00DA48C1">
              <w:rPr>
                <w:sz w:val="24"/>
                <w:szCs w:val="24"/>
              </w:rPr>
              <w:t>–</w:t>
            </w:r>
            <w:r w:rsidRPr="00DA48C1">
              <w:rPr>
                <w:bCs/>
                <w:sz w:val="24"/>
                <w:szCs w:val="24"/>
              </w:rPr>
              <w:t>2020 m. Europos Sąjungos fondų investicijų veiksmų programos 6.3.1 uždavinį, t. y. prisideda prie stebėsenos nacionalinių rezultato rodiklių „Gamtinių dujų vartotojų, kurie patiria naudą įdiegus pažangiosios infrastruktūros elementus, dalis“,</w:t>
            </w:r>
            <w:proofErr w:type="gramStart"/>
            <w:r w:rsidRPr="00DA48C1">
              <w:rPr>
                <w:bCs/>
                <w:sz w:val="24"/>
                <w:szCs w:val="24"/>
              </w:rPr>
              <w:t xml:space="preserve">  </w:t>
            </w:r>
            <w:proofErr w:type="gramEnd"/>
            <w:r w:rsidRPr="00DA48C1">
              <w:rPr>
                <w:bCs/>
                <w:sz w:val="24"/>
                <w:szCs w:val="24"/>
              </w:rPr>
              <w:t xml:space="preserve">„Gamtinių dujų vartotojų, kurie patiria naudą įdiegus programinę ir jos funkcionalumui užtikrinti reikalingą technologinę įrangą, dalis“ ir </w:t>
            </w:r>
            <w:r w:rsidRPr="00DA48C1">
              <w:rPr>
                <w:sz w:val="24"/>
                <w:szCs w:val="24"/>
              </w:rPr>
              <w:t xml:space="preserve">„Prie pažangiųjų skirstymo sistemų prijungtų gamtinių dujų vartotojų dalis“ pasiekimo. </w:t>
            </w:r>
          </w:p>
          <w:p w:rsidR="009E6631" w:rsidRPr="00DA48C1" w:rsidRDefault="009E6631" w:rsidP="00DA48C1">
            <w:pPr>
              <w:spacing w:line="240" w:lineRule="auto"/>
              <w:rPr>
                <w:bCs/>
                <w:i/>
                <w:color w:val="000000" w:themeColor="text1"/>
                <w:sz w:val="24"/>
                <w:szCs w:val="24"/>
              </w:rPr>
            </w:pPr>
            <w:r w:rsidRPr="00DA48C1">
              <w:rPr>
                <w:b/>
                <w:sz w:val="24"/>
                <w:szCs w:val="24"/>
                <w:u w:val="single"/>
              </w:rPr>
              <w:t>Keitimo priežastys</w:t>
            </w:r>
            <w:r w:rsidRPr="00DA48C1">
              <w:rPr>
                <w:b/>
                <w:sz w:val="24"/>
                <w:szCs w:val="24"/>
              </w:rPr>
              <w:t xml:space="preserve">: </w:t>
            </w:r>
            <w:r w:rsidRPr="00DA48C1">
              <w:rPr>
                <w:sz w:val="24"/>
                <w:szCs w:val="24"/>
              </w:rPr>
              <w:t>Lietuvos Respublikos Seimas 2018 m. birželio 21 d. nutarimu Nr. XIII-1288</w:t>
            </w:r>
            <w:r w:rsidRPr="00DA48C1">
              <w:rPr>
                <w:rStyle w:val="Puslapioinaosnuoroda"/>
                <w:sz w:val="24"/>
                <w:szCs w:val="24"/>
              </w:rPr>
              <w:footnoteReference w:id="1"/>
            </w:r>
            <w:r w:rsidRPr="00DA48C1">
              <w:rPr>
                <w:sz w:val="24"/>
                <w:szCs w:val="24"/>
              </w:rPr>
              <w:t xml:space="preserve"> patvirtino </w:t>
            </w:r>
            <w:hyperlink r:id="rId11" w:history="1">
              <w:r w:rsidR="00557B2F" w:rsidRPr="00DA48C1">
                <w:rPr>
                  <w:rStyle w:val="Hipersaitas"/>
                  <w:bCs/>
                  <w:sz w:val="24"/>
                  <w:szCs w:val="24"/>
                </w:rPr>
                <w:t>Nacionalinės energetinės nepriklausomybės strategijos</w:t>
              </w:r>
            </w:hyperlink>
            <w:r w:rsidR="0071481B" w:rsidRPr="00DA48C1">
              <w:rPr>
                <w:bCs/>
                <w:color w:val="000000" w:themeColor="text1"/>
                <w:sz w:val="24"/>
                <w:szCs w:val="24"/>
              </w:rPr>
              <w:t xml:space="preserve"> </w:t>
            </w:r>
            <w:r w:rsidRPr="00DA48C1">
              <w:rPr>
                <w:bCs/>
                <w:sz w:val="24"/>
                <w:szCs w:val="24"/>
              </w:rPr>
              <w:t xml:space="preserve">pakeitimą (įsigaliojo </w:t>
            </w:r>
            <w:r w:rsidRPr="00DA48C1">
              <w:rPr>
                <w:sz w:val="24"/>
                <w:szCs w:val="24"/>
              </w:rPr>
              <w:t>2018 m. birželio 30 d.</w:t>
            </w:r>
            <w:r w:rsidRPr="00DA48C1">
              <w:rPr>
                <w:bCs/>
                <w:sz w:val="24"/>
                <w:szCs w:val="24"/>
              </w:rPr>
              <w:t>)</w:t>
            </w:r>
          </w:p>
        </w:tc>
      </w:tr>
      <w:tr w:rsidR="009E6631" w:rsidRPr="00DA48C1" w:rsidTr="00001B8A">
        <w:trPr>
          <w:gridAfter w:val="1"/>
          <w:wAfter w:w="10" w:type="dxa"/>
          <w:trHeight w:val="1402"/>
        </w:trPr>
        <w:tc>
          <w:tcPr>
            <w:tcW w:w="5987" w:type="dxa"/>
            <w:tcBorders>
              <w:top w:val="single" w:sz="1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rPr>
                <w:b/>
                <w:bCs/>
                <w:color w:val="000000" w:themeColor="text1"/>
                <w:sz w:val="24"/>
                <w:szCs w:val="24"/>
              </w:rPr>
            </w:pPr>
            <w:r w:rsidRPr="00DA48C1">
              <w:rPr>
                <w:color w:val="000000" w:themeColor="text1"/>
                <w:sz w:val="24"/>
                <w:szCs w:val="24"/>
              </w:rPr>
              <w:lastRenderedPageBreak/>
              <w:br w:type="page"/>
            </w:r>
            <w:r w:rsidRPr="00DA48C1">
              <w:rPr>
                <w:b/>
                <w:bCs/>
                <w:color w:val="000000" w:themeColor="text1"/>
                <w:sz w:val="24"/>
                <w:szCs w:val="24"/>
              </w:rPr>
              <w:t>x SPECIALUSIS PROJEKTŲ ATRANKOS KRITERIJUS</w:t>
            </w:r>
            <w:proofErr w:type="gramStart"/>
            <w:r w:rsidRPr="00DA48C1">
              <w:rPr>
                <w:b/>
                <w:bCs/>
                <w:color w:val="000000" w:themeColor="text1"/>
                <w:sz w:val="24"/>
                <w:szCs w:val="24"/>
              </w:rPr>
              <w:t xml:space="preserve">           </w:t>
            </w:r>
            <w:proofErr w:type="gramEnd"/>
          </w:p>
          <w:p w:rsidR="009E6631" w:rsidRPr="00DA48C1" w:rsidRDefault="009E6631" w:rsidP="00DA48C1">
            <w:pPr>
              <w:spacing w:line="240" w:lineRule="auto"/>
              <w:rPr>
                <w:b/>
                <w:bCs/>
                <w:color w:val="000000" w:themeColor="text1"/>
                <w:sz w:val="24"/>
                <w:szCs w:val="24"/>
              </w:rPr>
            </w:pPr>
            <w:r w:rsidRPr="00DA48C1">
              <w:rPr>
                <w:b/>
                <w:bCs/>
                <w:color w:val="000000" w:themeColor="text1"/>
                <w:sz w:val="24"/>
                <w:szCs w:val="24"/>
              </w:rPr>
              <w:sym w:font="Times New Roman" w:char="F07F"/>
            </w:r>
            <w:r w:rsidRPr="00DA48C1">
              <w:rPr>
                <w:b/>
                <w:bCs/>
                <w:color w:val="000000" w:themeColor="text1"/>
                <w:sz w:val="24"/>
                <w:szCs w:val="24"/>
              </w:rPr>
              <w:t xml:space="preserve"> PRIORITETINIS PROJEKTŲ ATRANKOS KRITERIJUS</w:t>
            </w:r>
          </w:p>
        </w:tc>
        <w:tc>
          <w:tcPr>
            <w:tcW w:w="8647" w:type="dxa"/>
            <w:tcBorders>
              <w:top w:val="single" w:sz="12" w:space="0" w:color="auto"/>
              <w:left w:val="single" w:sz="2" w:space="0" w:color="auto"/>
              <w:bottom w:val="single" w:sz="2" w:space="0" w:color="auto"/>
              <w:right w:val="single" w:sz="12" w:space="0" w:color="auto"/>
            </w:tcBorders>
            <w:shd w:val="clear" w:color="auto" w:fill="auto"/>
          </w:tcPr>
          <w:p w:rsidR="009E6631" w:rsidRPr="00DA48C1" w:rsidRDefault="00F241A8" w:rsidP="00F241A8">
            <w:pPr>
              <w:spacing w:line="240" w:lineRule="auto"/>
              <w:rPr>
                <w:color w:val="000000" w:themeColor="text1"/>
                <w:sz w:val="24"/>
                <w:szCs w:val="24"/>
              </w:rPr>
            </w:pPr>
            <w:r w:rsidRPr="00F241A8">
              <w:rPr>
                <w:b/>
                <w:bCs/>
                <w:color w:val="FF0000"/>
                <w:sz w:val="24"/>
                <w:szCs w:val="24"/>
              </w:rPr>
              <w:t>Kriterijus patvirtintas</w:t>
            </w:r>
            <w:r w:rsidR="009E6631" w:rsidRPr="00F241A8">
              <w:rPr>
                <w:b/>
                <w:bCs/>
                <w:color w:val="FF0000"/>
                <w:sz w:val="24"/>
                <w:szCs w:val="24"/>
              </w:rPr>
              <w:t xml:space="preserve"> 2015-11-26</w:t>
            </w:r>
          </w:p>
        </w:tc>
      </w:tr>
      <w:tr w:rsidR="009E6631" w:rsidRPr="00DA48C1" w:rsidTr="00001B8A">
        <w:trPr>
          <w:gridAfter w:val="1"/>
          <w:wAfter w:w="10" w:type="dxa"/>
          <w:trHeight w:val="599"/>
        </w:trPr>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t>Projektų atrankos kriterijaus numeris ir pavadinimas:</w:t>
            </w:r>
          </w:p>
        </w:tc>
        <w:tc>
          <w:tcPr>
            <w:tcW w:w="8647" w:type="dxa"/>
            <w:tcBorders>
              <w:top w:val="single" w:sz="2" w:space="0" w:color="auto"/>
              <w:left w:val="single" w:sz="2" w:space="0" w:color="auto"/>
              <w:bottom w:val="single" w:sz="2" w:space="0" w:color="auto"/>
              <w:right w:val="single" w:sz="12" w:space="0" w:color="auto"/>
            </w:tcBorders>
            <w:shd w:val="clear" w:color="auto" w:fill="auto"/>
          </w:tcPr>
          <w:p w:rsidR="009E6631" w:rsidRPr="00DA48C1" w:rsidRDefault="009E6631" w:rsidP="00DA48C1">
            <w:pPr>
              <w:spacing w:line="240" w:lineRule="auto"/>
              <w:rPr>
                <w:b/>
                <w:bCs/>
                <w:color w:val="000000" w:themeColor="text1"/>
                <w:sz w:val="24"/>
                <w:szCs w:val="24"/>
              </w:rPr>
            </w:pPr>
            <w:r w:rsidRPr="00DA48C1">
              <w:rPr>
                <w:sz w:val="24"/>
                <w:szCs w:val="24"/>
              </w:rPr>
              <w:t>2. Projektas atitinka įmonės investicijų planus, suderintus su Valstybine kainų ir energetikos kontrolės komisija (toliau – VKEKK).</w:t>
            </w:r>
          </w:p>
        </w:tc>
      </w:tr>
      <w:tr w:rsidR="009E6631" w:rsidRPr="00DA48C1" w:rsidTr="00001B8A">
        <w:trPr>
          <w:gridAfter w:val="1"/>
          <w:wAfter w:w="10" w:type="dxa"/>
        </w:trPr>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t>Projektų atrankos kriterijaus vertinimo aspektai ir paaiškinimai:</w:t>
            </w:r>
          </w:p>
        </w:tc>
        <w:tc>
          <w:tcPr>
            <w:tcW w:w="8647" w:type="dxa"/>
            <w:tcBorders>
              <w:top w:val="single" w:sz="2" w:space="0" w:color="auto"/>
              <w:left w:val="single" w:sz="2" w:space="0" w:color="auto"/>
              <w:bottom w:val="single" w:sz="2" w:space="0" w:color="auto"/>
              <w:right w:val="single" w:sz="12" w:space="0" w:color="auto"/>
            </w:tcBorders>
            <w:shd w:val="clear" w:color="auto" w:fill="auto"/>
          </w:tcPr>
          <w:p w:rsidR="009E6631" w:rsidRPr="00DA48C1" w:rsidRDefault="009E6631" w:rsidP="00DA48C1">
            <w:pPr>
              <w:spacing w:line="240" w:lineRule="auto"/>
              <w:rPr>
                <w:bCs/>
                <w:color w:val="000000" w:themeColor="text1"/>
                <w:sz w:val="24"/>
                <w:szCs w:val="24"/>
              </w:rPr>
            </w:pPr>
            <w:r w:rsidRPr="00DA48C1">
              <w:rPr>
                <w:sz w:val="24"/>
                <w:szCs w:val="24"/>
              </w:rPr>
              <w:t xml:space="preserve">Projektų atrankos metu vertinama, ar projektui numatytos investicijos yra suderintos su VKEKK. Šios priemonės tinkami pareiškėjai yra įmonės, kurios verčiasi energetikos veikla ir kurių kainos yra reguliuojamos, todėl projektui numatytos investicijos turi būti suderintos su VKEKK jos nustatyta tvarka. VKEKK, vertindamas investicijas, atsižvelgia į tam tikrus parametrus, tarp kurių yra kokybės reikalavimų užtikrinimas, gamtinių dujų tiekimo patikimumas ir saugumas. </w:t>
            </w:r>
          </w:p>
        </w:tc>
      </w:tr>
      <w:tr w:rsidR="009E6631" w:rsidRPr="00DA48C1" w:rsidTr="00001B8A">
        <w:trPr>
          <w:gridAfter w:val="1"/>
          <w:wAfter w:w="10" w:type="dxa"/>
          <w:trHeight w:val="1271"/>
        </w:trPr>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t>Projektų atrankos kriterijaus pasirinkimo pagrindimas:</w:t>
            </w:r>
          </w:p>
        </w:tc>
        <w:tc>
          <w:tcPr>
            <w:tcW w:w="8647" w:type="dxa"/>
            <w:tcBorders>
              <w:top w:val="single" w:sz="2" w:space="0" w:color="auto"/>
              <w:left w:val="single" w:sz="2" w:space="0" w:color="auto"/>
              <w:bottom w:val="single" w:sz="2" w:space="0" w:color="auto"/>
              <w:right w:val="single" w:sz="12" w:space="0" w:color="auto"/>
            </w:tcBorders>
            <w:shd w:val="clear" w:color="auto" w:fill="auto"/>
          </w:tcPr>
          <w:p w:rsidR="009E6631" w:rsidRPr="00DA48C1" w:rsidRDefault="009E6631" w:rsidP="00DA48C1">
            <w:pPr>
              <w:spacing w:line="240" w:lineRule="auto"/>
              <w:rPr>
                <w:sz w:val="24"/>
                <w:szCs w:val="24"/>
              </w:rPr>
            </w:pPr>
            <w:r w:rsidRPr="00DA48C1">
              <w:rPr>
                <w:sz w:val="24"/>
                <w:szCs w:val="24"/>
              </w:rPr>
              <w:t xml:space="preserve">Kriterijus pasirinktas atsižvelgiant į </w:t>
            </w:r>
            <w:hyperlink r:id="rId12" w:history="1">
              <w:r w:rsidR="00885869" w:rsidRPr="00DA48C1">
                <w:rPr>
                  <w:rStyle w:val="Hipersaitas"/>
                  <w:sz w:val="24"/>
                  <w:szCs w:val="24"/>
                </w:rPr>
                <w:t>Lietuvos Respublikos energetikos įstatymo</w:t>
              </w:r>
            </w:hyperlink>
            <w:r w:rsidR="00885869">
              <w:rPr>
                <w:rStyle w:val="Hipersaitas"/>
                <w:sz w:val="24"/>
                <w:szCs w:val="24"/>
              </w:rPr>
              <w:t xml:space="preserve"> </w:t>
            </w:r>
            <w:r w:rsidRPr="00DA48C1">
              <w:rPr>
                <w:sz w:val="24"/>
                <w:szCs w:val="24"/>
              </w:rPr>
              <w:t>15 straipsnio 3 dalies ir Lietuvos Respublikos gamtinių dujų įstatymo nuostatas</w:t>
            </w:r>
            <w:proofErr w:type="gramStart"/>
            <w:r w:rsidRPr="00DA48C1">
              <w:rPr>
                <w:sz w:val="24"/>
                <w:szCs w:val="24"/>
              </w:rPr>
              <w:t>, bei</w:t>
            </w:r>
            <w:proofErr w:type="gramEnd"/>
            <w:r w:rsidRPr="00DA48C1">
              <w:rPr>
                <w:sz w:val="24"/>
                <w:szCs w:val="24"/>
              </w:rPr>
              <w:t xml:space="preserve"> į tai, kad projektui numatytų investicijų nesuderinę su VKEKK projektų vykdytojai neturėtų teisės įgyvendinti projektų pagal galiojantį teisinį reguliavimą. </w:t>
            </w:r>
          </w:p>
          <w:p w:rsidR="009E6631" w:rsidRPr="00DA48C1" w:rsidRDefault="009E6631" w:rsidP="00DA48C1">
            <w:pPr>
              <w:spacing w:line="240" w:lineRule="auto"/>
              <w:rPr>
                <w:color w:val="000000" w:themeColor="text1"/>
                <w:sz w:val="24"/>
                <w:szCs w:val="24"/>
              </w:rPr>
            </w:pPr>
            <w:r w:rsidRPr="00DA48C1">
              <w:rPr>
                <w:sz w:val="24"/>
                <w:szCs w:val="24"/>
              </w:rPr>
              <w:t xml:space="preserve">Kriterijus atitinka 2014–2020 m. Europos Sąjungos fondų investicijų veiksmų programos 6.3.1 uždavinį, t. y. prisideda prie </w:t>
            </w:r>
            <w:r w:rsidRPr="00DA48C1">
              <w:rPr>
                <w:bCs/>
                <w:sz w:val="24"/>
                <w:szCs w:val="24"/>
              </w:rPr>
              <w:t xml:space="preserve">stebėsenos nacionalinių rezultato </w:t>
            </w:r>
            <w:r w:rsidRPr="00DA48C1">
              <w:rPr>
                <w:sz w:val="24"/>
                <w:szCs w:val="24"/>
              </w:rPr>
              <w:t xml:space="preserve">rodiklių „Gamtinių dujų vartotojų, kurie patiria naudą įdiegus pažangiosios infrastruktūros elementus, dalis“, „Gamtinių dujų vartotojų, kurie patiria naudą įdiegus programinę ir jos funkcionalumui užtikrinti reikalingą technologinę įrangą, dalis“ ir „Prie pažangiųjų skirstymo sistemų prijungtų gamtinių dujų vartotojų dalis“ pasiekimo. </w:t>
            </w:r>
          </w:p>
        </w:tc>
      </w:tr>
      <w:tr w:rsidR="009E6631" w:rsidRPr="00DA48C1" w:rsidTr="00001B8A">
        <w:trPr>
          <w:gridAfter w:val="1"/>
          <w:wAfter w:w="10" w:type="dxa"/>
        </w:trPr>
        <w:tc>
          <w:tcPr>
            <w:tcW w:w="5987" w:type="dxa"/>
            <w:tcBorders>
              <w:top w:val="single" w:sz="1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rPr>
                <w:b/>
                <w:bCs/>
                <w:color w:val="000000" w:themeColor="text1"/>
                <w:sz w:val="24"/>
                <w:szCs w:val="24"/>
              </w:rPr>
            </w:pPr>
            <w:r w:rsidRPr="00DA48C1">
              <w:rPr>
                <w:color w:val="000000" w:themeColor="text1"/>
                <w:sz w:val="24"/>
                <w:szCs w:val="24"/>
              </w:rPr>
              <w:br w:type="page"/>
            </w:r>
            <w:r w:rsidRPr="00DA48C1">
              <w:rPr>
                <w:b/>
                <w:bCs/>
                <w:color w:val="000000" w:themeColor="text1"/>
                <w:sz w:val="24"/>
                <w:szCs w:val="24"/>
              </w:rPr>
              <w:sym w:font="Times New Roman" w:char="F07F"/>
            </w:r>
            <w:r w:rsidRPr="00DA48C1">
              <w:rPr>
                <w:b/>
                <w:bCs/>
                <w:color w:val="000000" w:themeColor="text1"/>
                <w:sz w:val="24"/>
                <w:szCs w:val="24"/>
              </w:rPr>
              <w:t xml:space="preserve"> SPECIALUSIS PROJEKTŲ ATRANKOS KRITERIJUS</w:t>
            </w:r>
            <w:proofErr w:type="gramStart"/>
            <w:r w:rsidRPr="00DA48C1">
              <w:rPr>
                <w:b/>
                <w:bCs/>
                <w:color w:val="000000" w:themeColor="text1"/>
                <w:sz w:val="24"/>
                <w:szCs w:val="24"/>
              </w:rPr>
              <w:t xml:space="preserve">           </w:t>
            </w:r>
            <w:proofErr w:type="gramEnd"/>
          </w:p>
          <w:p w:rsidR="009E6631" w:rsidRPr="00F241A8" w:rsidRDefault="00F241A8" w:rsidP="00DA48C1">
            <w:pPr>
              <w:spacing w:line="240" w:lineRule="auto"/>
              <w:rPr>
                <w:b/>
                <w:bCs/>
                <w:color w:val="000000" w:themeColor="text1"/>
                <w:sz w:val="24"/>
                <w:szCs w:val="24"/>
              </w:rPr>
            </w:pPr>
            <w:r>
              <w:rPr>
                <w:b/>
                <w:bCs/>
                <w:color w:val="000000" w:themeColor="text1"/>
                <w:sz w:val="24"/>
                <w:szCs w:val="24"/>
              </w:rPr>
              <w:t>x</w:t>
            </w:r>
            <w:r w:rsidR="009E6631" w:rsidRPr="00DA48C1">
              <w:rPr>
                <w:b/>
                <w:bCs/>
                <w:color w:val="000000" w:themeColor="text1"/>
                <w:sz w:val="24"/>
                <w:szCs w:val="24"/>
              </w:rPr>
              <w:t xml:space="preserve"> PRIORITETINIS PROJEKTŲ ATRANKOS KRITERIJUS</w:t>
            </w:r>
          </w:p>
        </w:tc>
        <w:tc>
          <w:tcPr>
            <w:tcW w:w="8647" w:type="dxa"/>
            <w:tcBorders>
              <w:top w:val="single" w:sz="12" w:space="0" w:color="auto"/>
              <w:left w:val="single" w:sz="2" w:space="0" w:color="auto"/>
              <w:bottom w:val="single" w:sz="2" w:space="0" w:color="auto"/>
              <w:right w:val="single" w:sz="12" w:space="0" w:color="auto"/>
            </w:tcBorders>
            <w:shd w:val="clear" w:color="auto" w:fill="auto"/>
          </w:tcPr>
          <w:p w:rsidR="009E6631" w:rsidRPr="00DA48C1" w:rsidRDefault="00F241A8" w:rsidP="00F241A8">
            <w:pPr>
              <w:spacing w:line="240" w:lineRule="auto"/>
              <w:rPr>
                <w:color w:val="000000" w:themeColor="text1"/>
                <w:sz w:val="24"/>
                <w:szCs w:val="24"/>
              </w:rPr>
            </w:pPr>
            <w:r w:rsidRPr="00F241A8">
              <w:rPr>
                <w:b/>
                <w:bCs/>
                <w:color w:val="FF0000"/>
                <w:sz w:val="24"/>
                <w:szCs w:val="24"/>
              </w:rPr>
              <w:t xml:space="preserve">Kriterijus patvirtintas </w:t>
            </w:r>
            <w:r w:rsidR="009E6631" w:rsidRPr="00F241A8">
              <w:rPr>
                <w:b/>
                <w:bCs/>
                <w:color w:val="FF0000"/>
                <w:sz w:val="24"/>
                <w:szCs w:val="24"/>
              </w:rPr>
              <w:t>2015-11-26</w:t>
            </w:r>
          </w:p>
        </w:tc>
      </w:tr>
      <w:tr w:rsidR="009E6631" w:rsidRPr="00DA48C1" w:rsidTr="00001B8A">
        <w:trPr>
          <w:gridAfter w:val="1"/>
          <w:wAfter w:w="10" w:type="dxa"/>
        </w:trPr>
        <w:tc>
          <w:tcPr>
            <w:tcW w:w="5987" w:type="dxa"/>
            <w:tcBorders>
              <w:top w:val="single" w:sz="1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rPr>
                <w:color w:val="000000" w:themeColor="text1"/>
                <w:sz w:val="24"/>
                <w:szCs w:val="24"/>
              </w:rPr>
            </w:pPr>
            <w:r w:rsidRPr="00DA48C1">
              <w:rPr>
                <w:b/>
                <w:bCs/>
                <w:color w:val="000000" w:themeColor="text1"/>
                <w:sz w:val="24"/>
                <w:szCs w:val="24"/>
              </w:rPr>
              <w:t>Projektų atrankos kriterijaus numeris ir pavadinimas:</w:t>
            </w:r>
          </w:p>
        </w:tc>
        <w:tc>
          <w:tcPr>
            <w:tcW w:w="8647" w:type="dxa"/>
            <w:tcBorders>
              <w:top w:val="single" w:sz="12" w:space="0" w:color="auto"/>
              <w:left w:val="single" w:sz="2" w:space="0" w:color="auto"/>
              <w:bottom w:val="single" w:sz="2" w:space="0" w:color="auto"/>
              <w:right w:val="single" w:sz="12" w:space="0" w:color="auto"/>
            </w:tcBorders>
            <w:shd w:val="clear" w:color="auto" w:fill="FFFFFF" w:themeFill="background1"/>
          </w:tcPr>
          <w:p w:rsidR="009E6631" w:rsidRPr="00DA48C1" w:rsidRDefault="009E6631" w:rsidP="00DA48C1">
            <w:pPr>
              <w:spacing w:line="240" w:lineRule="auto"/>
              <w:rPr>
                <w:bCs/>
                <w:color w:val="000000" w:themeColor="text1"/>
                <w:sz w:val="24"/>
                <w:szCs w:val="24"/>
              </w:rPr>
            </w:pPr>
            <w:r w:rsidRPr="00DA48C1">
              <w:rPr>
                <w:sz w:val="24"/>
                <w:szCs w:val="24"/>
              </w:rPr>
              <w:t xml:space="preserve">3. </w:t>
            </w:r>
            <w:r w:rsidR="001A5CED" w:rsidRPr="00DA48C1">
              <w:rPr>
                <w:sz w:val="24"/>
                <w:szCs w:val="24"/>
              </w:rPr>
              <w:t>Vartotojai, kuriems sukuriama nauda, į</w:t>
            </w:r>
            <w:r w:rsidRPr="00DA48C1">
              <w:rPr>
                <w:sz w:val="24"/>
                <w:szCs w:val="24"/>
              </w:rPr>
              <w:t>dieg</w:t>
            </w:r>
            <w:r w:rsidR="001A5CED" w:rsidRPr="00DA48C1">
              <w:rPr>
                <w:sz w:val="24"/>
                <w:szCs w:val="24"/>
              </w:rPr>
              <w:t>u</w:t>
            </w:r>
            <w:r w:rsidRPr="00DA48C1">
              <w:rPr>
                <w:sz w:val="24"/>
                <w:szCs w:val="24"/>
              </w:rPr>
              <w:t>s pažangiosios infrastruktūros element</w:t>
            </w:r>
            <w:r w:rsidR="001A5CED" w:rsidRPr="00DA48C1">
              <w:rPr>
                <w:sz w:val="24"/>
                <w:szCs w:val="24"/>
              </w:rPr>
              <w:t>us</w:t>
            </w:r>
            <w:r w:rsidRPr="00DA48C1">
              <w:rPr>
                <w:sz w:val="24"/>
                <w:szCs w:val="24"/>
              </w:rPr>
              <w:t>.</w:t>
            </w:r>
          </w:p>
        </w:tc>
      </w:tr>
      <w:tr w:rsidR="009E6631" w:rsidRPr="00DA48C1" w:rsidTr="00001B8A">
        <w:trPr>
          <w:gridAfter w:val="1"/>
          <w:wAfter w:w="10" w:type="dxa"/>
        </w:trPr>
        <w:tc>
          <w:tcPr>
            <w:tcW w:w="5987" w:type="dxa"/>
            <w:tcBorders>
              <w:top w:val="single" w:sz="1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rPr>
                <w:color w:val="000000" w:themeColor="text1"/>
                <w:sz w:val="24"/>
                <w:szCs w:val="24"/>
              </w:rPr>
            </w:pPr>
            <w:r w:rsidRPr="00DA48C1">
              <w:rPr>
                <w:b/>
                <w:bCs/>
                <w:color w:val="000000" w:themeColor="text1"/>
                <w:sz w:val="24"/>
                <w:szCs w:val="24"/>
              </w:rPr>
              <w:t>Projektų atrankos kriterijaus vertinimo aspektai ir paaiškinimai:</w:t>
            </w:r>
          </w:p>
        </w:tc>
        <w:tc>
          <w:tcPr>
            <w:tcW w:w="8647" w:type="dxa"/>
            <w:tcBorders>
              <w:top w:val="single" w:sz="12" w:space="0" w:color="auto"/>
              <w:left w:val="single" w:sz="2" w:space="0" w:color="auto"/>
              <w:bottom w:val="single" w:sz="2" w:space="0" w:color="auto"/>
              <w:right w:val="single" w:sz="12" w:space="0" w:color="auto"/>
            </w:tcBorders>
            <w:shd w:val="clear" w:color="auto" w:fill="auto"/>
          </w:tcPr>
          <w:p w:rsidR="009E6631" w:rsidRPr="00DA48C1" w:rsidRDefault="009E6631" w:rsidP="00DA48C1">
            <w:pPr>
              <w:spacing w:line="240" w:lineRule="auto"/>
              <w:rPr>
                <w:bCs/>
                <w:color w:val="000000"/>
                <w:sz w:val="24"/>
                <w:szCs w:val="24"/>
              </w:rPr>
            </w:pPr>
            <w:r w:rsidRPr="00F241A8">
              <w:rPr>
                <w:sz w:val="24"/>
                <w:szCs w:val="24"/>
              </w:rPr>
              <w:t xml:space="preserve">Šis kriterijus taikomas tik priemonės </w:t>
            </w:r>
            <w:r w:rsidRPr="00F241A8">
              <w:rPr>
                <w:bCs/>
                <w:sz w:val="24"/>
                <w:szCs w:val="24"/>
              </w:rPr>
              <w:t>veiklai:</w:t>
            </w:r>
            <w:r w:rsidRPr="00DA48C1">
              <w:rPr>
                <w:b/>
                <w:bCs/>
                <w:sz w:val="24"/>
                <w:szCs w:val="24"/>
              </w:rPr>
              <w:t xml:space="preserve"> </w:t>
            </w:r>
            <w:r w:rsidRPr="00DA48C1">
              <w:rPr>
                <w:color w:val="000000"/>
                <w:sz w:val="24"/>
                <w:szCs w:val="24"/>
              </w:rPr>
              <w:t xml:space="preserve">Esamų gamtinių dujų skirstymo sistemų ir jų priklausinių modernizavimas, </w:t>
            </w:r>
            <w:r w:rsidRPr="00DA48C1">
              <w:rPr>
                <w:bCs/>
                <w:color w:val="000000"/>
                <w:sz w:val="24"/>
                <w:szCs w:val="24"/>
              </w:rPr>
              <w:t>diegiant pažangiosios infrastruktūros elementus.</w:t>
            </w:r>
          </w:p>
          <w:p w:rsidR="009E6631" w:rsidRPr="00DA48C1" w:rsidRDefault="009E6631" w:rsidP="00DA48C1">
            <w:pPr>
              <w:spacing w:line="240" w:lineRule="auto"/>
              <w:rPr>
                <w:sz w:val="24"/>
                <w:szCs w:val="24"/>
              </w:rPr>
            </w:pPr>
            <w:r w:rsidRPr="00DA48C1">
              <w:rPr>
                <w:sz w:val="24"/>
                <w:szCs w:val="24"/>
              </w:rPr>
              <w:t xml:space="preserve">Aukštesnis įvertinimas suteikiamas projektams, kuriuos įgyvendinus gamtinių dujų vartotojų (toliau – vartotojai), kuriems sukuriama nauda, įdiegus pažangiosios infrastruktūros elementus, ir visų prie gamtinių dujų skirstymo operatoriaus valdomos lokalios gamtinių dujų skirstymo sistemos prijungtų vartotojų santykis (skaičiuojamas </w:t>
            </w:r>
            <w:r w:rsidRPr="00DA48C1">
              <w:rPr>
                <w:sz w:val="24"/>
                <w:szCs w:val="24"/>
              </w:rPr>
              <w:lastRenderedPageBreak/>
              <w:t>procentais) bus didesnis.</w:t>
            </w:r>
          </w:p>
          <w:p w:rsidR="009E6631" w:rsidRPr="00DA48C1" w:rsidRDefault="009E6631" w:rsidP="00DA48C1">
            <w:pPr>
              <w:spacing w:line="240" w:lineRule="auto"/>
              <w:rPr>
                <w:sz w:val="24"/>
                <w:szCs w:val="24"/>
              </w:rPr>
            </w:pPr>
            <w:r w:rsidRPr="00DA48C1">
              <w:rPr>
                <w:sz w:val="24"/>
                <w:szCs w:val="24"/>
              </w:rPr>
              <w:t>Nauda vartotojui suprantama kaip papildomų galimybių stebėti ir analizuoti gamtinių dujų suvartojimo duomenis sukūrimas bei gamtinių dujų skirstymo saugumo ir patikimumo padidinimas.</w:t>
            </w:r>
          </w:p>
          <w:p w:rsidR="009E6631" w:rsidRPr="00DA48C1" w:rsidRDefault="009E6631" w:rsidP="00DA48C1">
            <w:pPr>
              <w:spacing w:line="240" w:lineRule="auto"/>
              <w:rPr>
                <w:sz w:val="24"/>
                <w:szCs w:val="24"/>
              </w:rPr>
            </w:pPr>
            <w:r w:rsidRPr="00DA48C1">
              <w:rPr>
                <w:sz w:val="24"/>
                <w:szCs w:val="24"/>
              </w:rPr>
              <w:t xml:space="preserve">Gamtinių dujų skirstymo sistema – žemo slėgio vamzdynai dujoms iš magistralinio dujotiekio dujų skirstymo stočių pristatyti iki vartotojo sistemų, taip pat statiniai, įrenginiai ir priemonės šiems vamzdynams veikti. </w:t>
            </w:r>
          </w:p>
          <w:p w:rsidR="009E6631" w:rsidRPr="00DA48C1" w:rsidRDefault="009E6631" w:rsidP="00DA48C1">
            <w:pPr>
              <w:spacing w:line="240" w:lineRule="auto"/>
              <w:rPr>
                <w:sz w:val="24"/>
                <w:szCs w:val="24"/>
              </w:rPr>
            </w:pPr>
            <w:r w:rsidRPr="00DA48C1">
              <w:rPr>
                <w:sz w:val="24"/>
                <w:szCs w:val="24"/>
              </w:rPr>
              <w:t>Lokali gam</w:t>
            </w:r>
            <w:r w:rsidR="008958FF">
              <w:rPr>
                <w:sz w:val="24"/>
                <w:szCs w:val="24"/>
              </w:rPr>
              <w:t xml:space="preserve">tinių dujų skirstymo sistema – </w:t>
            </w:r>
            <w:r w:rsidRPr="00DA48C1">
              <w:rPr>
                <w:sz w:val="24"/>
                <w:szCs w:val="24"/>
              </w:rPr>
              <w:t>gamtinių dujų skirstymo operatoriaus valdoma gamtinių dujų skirstymo sistemos dalis, kuria gamtinės dujos skirstomos vartotojams nuo gamtinių dujų perdavimo sistemos išėjimo taško (-ų) (dujų skirstymo stoties (-</w:t>
            </w:r>
            <w:proofErr w:type="spellStart"/>
            <w:r w:rsidRPr="00DA48C1">
              <w:rPr>
                <w:sz w:val="24"/>
                <w:szCs w:val="24"/>
              </w:rPr>
              <w:t>čių</w:t>
            </w:r>
            <w:proofErr w:type="spellEnd"/>
            <w:proofErr w:type="gramStart"/>
            <w:r w:rsidRPr="00DA48C1">
              <w:rPr>
                <w:sz w:val="24"/>
                <w:szCs w:val="24"/>
              </w:rPr>
              <w:t>))</w:t>
            </w:r>
            <w:proofErr w:type="gramEnd"/>
            <w:r w:rsidRPr="00DA48C1">
              <w:rPr>
                <w:sz w:val="24"/>
                <w:szCs w:val="24"/>
              </w:rPr>
              <w:t xml:space="preserve"> iki vartotojo sistemų. </w:t>
            </w:r>
          </w:p>
          <w:p w:rsidR="009E6631" w:rsidRPr="00DA48C1" w:rsidRDefault="009E6631" w:rsidP="00DA48C1">
            <w:pPr>
              <w:spacing w:line="240" w:lineRule="auto"/>
              <w:rPr>
                <w:sz w:val="24"/>
                <w:szCs w:val="24"/>
              </w:rPr>
            </w:pPr>
            <w:r w:rsidRPr="00DA48C1">
              <w:rPr>
                <w:sz w:val="24"/>
                <w:szCs w:val="24"/>
              </w:rPr>
              <w:t>Balai apskaičiuojami pagal formulę:</w:t>
            </w:r>
          </w:p>
          <w:p w:rsidR="009E6631" w:rsidRPr="00DA48C1" w:rsidRDefault="009E6631" w:rsidP="00DA48C1">
            <w:pPr>
              <w:spacing w:line="240" w:lineRule="auto"/>
              <w:rPr>
                <w:sz w:val="24"/>
                <w:szCs w:val="24"/>
              </w:rPr>
            </w:pPr>
            <w:r w:rsidRPr="00DA48C1">
              <w:rPr>
                <w:sz w:val="24"/>
                <w:szCs w:val="24"/>
              </w:rPr>
              <w:t>Q=(100xN)/V, kur</w:t>
            </w:r>
          </w:p>
          <w:p w:rsidR="009E6631" w:rsidRPr="00DA48C1" w:rsidRDefault="009E6631" w:rsidP="00DA48C1">
            <w:pPr>
              <w:spacing w:line="240" w:lineRule="auto"/>
              <w:rPr>
                <w:sz w:val="24"/>
                <w:szCs w:val="24"/>
              </w:rPr>
            </w:pPr>
            <w:r w:rsidRPr="00DA48C1">
              <w:rPr>
                <w:sz w:val="24"/>
                <w:szCs w:val="24"/>
              </w:rPr>
              <w:t>Q – prie gamtinių dujų skirstymo operatoriaus valdomos lokalios gamtinių dujų skirstymo sistemos prijungtų vartotojų, kuriems sukuriama nauda, įdiegus pažangiosios infrastruktūros elementus, procentas;</w:t>
            </w:r>
          </w:p>
          <w:p w:rsidR="009E6631" w:rsidRPr="00DA48C1" w:rsidRDefault="009E6631" w:rsidP="00F241A8">
            <w:pPr>
              <w:spacing w:line="240" w:lineRule="auto"/>
              <w:rPr>
                <w:sz w:val="24"/>
                <w:szCs w:val="24"/>
              </w:rPr>
            </w:pPr>
            <w:r w:rsidRPr="00DA48C1">
              <w:rPr>
                <w:sz w:val="24"/>
                <w:szCs w:val="24"/>
              </w:rPr>
              <w:t>N – prie gamtinių dujų skirstymo operatoriaus valdomos lokalios gamtinių dujų skirstymo sistemos prijungtų vartotojų, kuriems sukuriama nauda, įdiegus pažangiosios infrastruktūros elementus, skaičius;</w:t>
            </w:r>
          </w:p>
          <w:p w:rsidR="009E6631" w:rsidRPr="00DA48C1" w:rsidRDefault="009E6631" w:rsidP="00F241A8">
            <w:pPr>
              <w:spacing w:line="240" w:lineRule="auto"/>
              <w:rPr>
                <w:bCs/>
                <w:color w:val="000000" w:themeColor="text1"/>
                <w:sz w:val="24"/>
                <w:szCs w:val="24"/>
              </w:rPr>
            </w:pPr>
            <w:r w:rsidRPr="00DA48C1">
              <w:rPr>
                <w:sz w:val="24"/>
                <w:szCs w:val="24"/>
              </w:rPr>
              <w:t>V – visų prie gamtinių dujų skirstymo operatoriaus valdomos lokalios gamtinių dujų skirstymo sistemos prijungtų vartotojų, skaičius.</w:t>
            </w:r>
          </w:p>
        </w:tc>
      </w:tr>
      <w:tr w:rsidR="009E6631" w:rsidRPr="00DA48C1" w:rsidTr="00001B8A">
        <w:trPr>
          <w:gridAfter w:val="1"/>
          <w:wAfter w:w="10" w:type="dxa"/>
          <w:trHeight w:val="963"/>
        </w:trPr>
        <w:tc>
          <w:tcPr>
            <w:tcW w:w="5987" w:type="dxa"/>
            <w:tcBorders>
              <w:top w:val="single" w:sz="1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rPr>
                <w:color w:val="000000" w:themeColor="text1"/>
                <w:sz w:val="24"/>
                <w:szCs w:val="24"/>
              </w:rPr>
            </w:pPr>
            <w:r w:rsidRPr="00DA48C1">
              <w:rPr>
                <w:b/>
                <w:bCs/>
                <w:color w:val="000000" w:themeColor="text1"/>
                <w:sz w:val="24"/>
                <w:szCs w:val="24"/>
              </w:rPr>
              <w:lastRenderedPageBreak/>
              <w:t>Projektų atrankos kriterijaus pasirinkimo pagrindimas:</w:t>
            </w:r>
          </w:p>
        </w:tc>
        <w:tc>
          <w:tcPr>
            <w:tcW w:w="8647" w:type="dxa"/>
            <w:tcBorders>
              <w:top w:val="single" w:sz="12" w:space="0" w:color="auto"/>
              <w:left w:val="single" w:sz="2" w:space="0" w:color="auto"/>
              <w:bottom w:val="single" w:sz="2" w:space="0" w:color="auto"/>
              <w:right w:val="single" w:sz="12" w:space="0" w:color="auto"/>
            </w:tcBorders>
            <w:shd w:val="clear" w:color="auto" w:fill="FFFFFF" w:themeFill="background1"/>
          </w:tcPr>
          <w:p w:rsidR="009E6631" w:rsidRPr="00DA48C1" w:rsidRDefault="009E6631" w:rsidP="00DA48C1">
            <w:pPr>
              <w:spacing w:line="240" w:lineRule="auto"/>
              <w:rPr>
                <w:bCs/>
                <w:color w:val="000000" w:themeColor="text1"/>
                <w:sz w:val="24"/>
                <w:szCs w:val="24"/>
              </w:rPr>
            </w:pPr>
            <w:r w:rsidRPr="00DA48C1">
              <w:rPr>
                <w:sz w:val="24"/>
                <w:szCs w:val="24"/>
              </w:rPr>
              <w:t xml:space="preserve">Kriterijus atitinka 2014–2020 m. Europos Sąjungos fondų investicijų veiksmų programos 6.3.1 uždavinį, t. y. prisideda prie </w:t>
            </w:r>
            <w:r w:rsidRPr="00DA48C1">
              <w:rPr>
                <w:bCs/>
                <w:sz w:val="24"/>
                <w:szCs w:val="24"/>
              </w:rPr>
              <w:t>stebėsenos nacionalinio rezultato</w:t>
            </w:r>
            <w:r w:rsidRPr="00DA48C1">
              <w:rPr>
                <w:sz w:val="24"/>
                <w:szCs w:val="24"/>
              </w:rPr>
              <w:t xml:space="preserve"> rodiklio „Gamtinių dujų vartotojų, kurie patiria naudą įdiegus pažangiosios in</w:t>
            </w:r>
            <w:r w:rsidR="00F241A8">
              <w:rPr>
                <w:sz w:val="24"/>
                <w:szCs w:val="24"/>
              </w:rPr>
              <w:t>frastruktūros elementus, dalis“</w:t>
            </w:r>
            <w:r w:rsidRPr="00DA48C1">
              <w:rPr>
                <w:sz w:val="24"/>
                <w:szCs w:val="24"/>
              </w:rPr>
              <w:t xml:space="preserve"> pasiekimo. </w:t>
            </w:r>
          </w:p>
        </w:tc>
      </w:tr>
      <w:tr w:rsidR="009E6631" w:rsidRPr="00DA48C1" w:rsidTr="00001B8A">
        <w:trPr>
          <w:gridAfter w:val="1"/>
          <w:wAfter w:w="10" w:type="dxa"/>
        </w:trPr>
        <w:tc>
          <w:tcPr>
            <w:tcW w:w="5987" w:type="dxa"/>
            <w:tcBorders>
              <w:top w:val="single" w:sz="1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rPr>
                <w:b/>
                <w:bCs/>
                <w:color w:val="000000" w:themeColor="text1"/>
                <w:sz w:val="24"/>
                <w:szCs w:val="24"/>
              </w:rPr>
            </w:pPr>
            <w:r w:rsidRPr="00DA48C1">
              <w:rPr>
                <w:color w:val="000000" w:themeColor="text1"/>
                <w:sz w:val="24"/>
                <w:szCs w:val="24"/>
              </w:rPr>
              <w:br w:type="page"/>
            </w:r>
            <w:r w:rsidRPr="00DA48C1">
              <w:rPr>
                <w:b/>
                <w:bCs/>
                <w:color w:val="000000" w:themeColor="text1"/>
                <w:sz w:val="24"/>
                <w:szCs w:val="24"/>
              </w:rPr>
              <w:sym w:font="Times New Roman" w:char="F07F"/>
            </w:r>
            <w:r w:rsidRPr="00DA48C1">
              <w:rPr>
                <w:b/>
                <w:bCs/>
                <w:color w:val="000000" w:themeColor="text1"/>
                <w:sz w:val="24"/>
                <w:szCs w:val="24"/>
              </w:rPr>
              <w:t xml:space="preserve"> SPECIALUSIS PROJEKTŲ ATRANKOS KRITERIJUS</w:t>
            </w:r>
          </w:p>
          <w:p w:rsidR="009E6631" w:rsidRPr="00F241A8" w:rsidRDefault="009E6631" w:rsidP="00F241A8">
            <w:pPr>
              <w:spacing w:line="240" w:lineRule="auto"/>
              <w:rPr>
                <w:b/>
                <w:bCs/>
                <w:color w:val="000000" w:themeColor="text1"/>
                <w:sz w:val="24"/>
                <w:szCs w:val="24"/>
              </w:rPr>
            </w:pPr>
            <w:r w:rsidRPr="00DA48C1">
              <w:rPr>
                <w:b/>
                <w:bCs/>
                <w:color w:val="000000" w:themeColor="text1"/>
                <w:sz w:val="24"/>
                <w:szCs w:val="24"/>
              </w:rPr>
              <w:t>x PRIORITETINIS PROJEKTŲ ATRANKOS KRITERIJUS</w:t>
            </w:r>
          </w:p>
        </w:tc>
        <w:tc>
          <w:tcPr>
            <w:tcW w:w="8647" w:type="dxa"/>
            <w:tcBorders>
              <w:top w:val="single" w:sz="12" w:space="0" w:color="auto"/>
              <w:left w:val="single" w:sz="2" w:space="0" w:color="auto"/>
              <w:bottom w:val="single" w:sz="2" w:space="0" w:color="auto"/>
              <w:right w:val="single" w:sz="12" w:space="0" w:color="auto"/>
            </w:tcBorders>
            <w:shd w:val="clear" w:color="auto" w:fill="auto"/>
          </w:tcPr>
          <w:p w:rsidR="009E6631" w:rsidRPr="00DA48C1" w:rsidRDefault="00F241A8" w:rsidP="00DA48C1">
            <w:pPr>
              <w:spacing w:line="240" w:lineRule="auto"/>
              <w:rPr>
                <w:bCs/>
                <w:color w:val="000000" w:themeColor="text1"/>
                <w:sz w:val="24"/>
                <w:szCs w:val="24"/>
              </w:rPr>
            </w:pPr>
            <w:r w:rsidRPr="00F241A8">
              <w:rPr>
                <w:b/>
                <w:bCs/>
                <w:color w:val="FF0000"/>
                <w:sz w:val="24"/>
                <w:szCs w:val="24"/>
              </w:rPr>
              <w:t>Kriterijus patvirtintas 2015-11-26</w:t>
            </w:r>
          </w:p>
        </w:tc>
      </w:tr>
      <w:tr w:rsidR="009E6631" w:rsidRPr="00DA48C1" w:rsidTr="00001B8A">
        <w:trPr>
          <w:gridAfter w:val="1"/>
          <w:wAfter w:w="10" w:type="dxa"/>
        </w:trPr>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t>Projektų atrankos kriterijaus numeris ir pavadinimas:</w:t>
            </w:r>
          </w:p>
        </w:tc>
        <w:tc>
          <w:tcPr>
            <w:tcW w:w="8647" w:type="dxa"/>
            <w:tcBorders>
              <w:top w:val="single" w:sz="2" w:space="0" w:color="auto"/>
              <w:left w:val="single" w:sz="2" w:space="0" w:color="auto"/>
              <w:bottom w:val="single" w:sz="2" w:space="0" w:color="auto"/>
              <w:right w:val="single" w:sz="12" w:space="0" w:color="auto"/>
            </w:tcBorders>
            <w:shd w:val="clear" w:color="auto" w:fill="auto"/>
          </w:tcPr>
          <w:p w:rsidR="009E6631" w:rsidRPr="00DA48C1" w:rsidRDefault="009E6631" w:rsidP="00DA48C1">
            <w:pPr>
              <w:spacing w:line="240" w:lineRule="auto"/>
              <w:rPr>
                <w:bCs/>
                <w:color w:val="000000" w:themeColor="text1"/>
                <w:sz w:val="24"/>
                <w:szCs w:val="24"/>
              </w:rPr>
            </w:pPr>
            <w:r w:rsidRPr="00DA48C1">
              <w:rPr>
                <w:sz w:val="24"/>
                <w:szCs w:val="24"/>
              </w:rPr>
              <w:t xml:space="preserve">4. Senesnių gamtinių dujų žemo slėgio vamzdynų modernizavimas, </w:t>
            </w:r>
            <w:r w:rsidRPr="00DA48C1">
              <w:rPr>
                <w:bCs/>
                <w:color w:val="000000"/>
                <w:sz w:val="24"/>
                <w:szCs w:val="24"/>
              </w:rPr>
              <w:t>diegiant pažangiosios infrastruktūros elementus</w:t>
            </w:r>
            <w:r w:rsidRPr="00DA48C1">
              <w:rPr>
                <w:sz w:val="24"/>
                <w:szCs w:val="24"/>
              </w:rPr>
              <w:t xml:space="preserve">. </w:t>
            </w:r>
          </w:p>
        </w:tc>
      </w:tr>
      <w:tr w:rsidR="009E6631" w:rsidRPr="00DA48C1" w:rsidTr="00001B8A">
        <w:trPr>
          <w:gridAfter w:val="1"/>
          <w:wAfter w:w="10" w:type="dxa"/>
          <w:trHeight w:val="420"/>
        </w:trPr>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t>Projektų atrankos kriterijaus vertinimo aspektai ir paaiškinimai:</w:t>
            </w:r>
          </w:p>
        </w:tc>
        <w:tc>
          <w:tcPr>
            <w:tcW w:w="8647" w:type="dxa"/>
            <w:tcBorders>
              <w:top w:val="single" w:sz="2" w:space="0" w:color="auto"/>
              <w:left w:val="single" w:sz="2" w:space="0" w:color="auto"/>
              <w:bottom w:val="single" w:sz="2" w:space="0" w:color="auto"/>
              <w:right w:val="single" w:sz="12" w:space="0" w:color="auto"/>
            </w:tcBorders>
            <w:shd w:val="clear" w:color="auto" w:fill="auto"/>
          </w:tcPr>
          <w:p w:rsidR="009E6631" w:rsidRPr="00DA48C1" w:rsidRDefault="009E6631" w:rsidP="00DA48C1">
            <w:pPr>
              <w:spacing w:line="240" w:lineRule="auto"/>
              <w:rPr>
                <w:bCs/>
                <w:color w:val="000000"/>
                <w:sz w:val="24"/>
                <w:szCs w:val="24"/>
              </w:rPr>
            </w:pPr>
            <w:r w:rsidRPr="00F241A8">
              <w:rPr>
                <w:sz w:val="24"/>
                <w:szCs w:val="24"/>
              </w:rPr>
              <w:t xml:space="preserve">Šis kriterijus taikomas tik priemonės </w:t>
            </w:r>
            <w:r w:rsidRPr="00F241A8">
              <w:rPr>
                <w:bCs/>
                <w:sz w:val="24"/>
                <w:szCs w:val="24"/>
              </w:rPr>
              <w:t>veiklai:</w:t>
            </w:r>
            <w:r w:rsidRPr="00DA48C1">
              <w:rPr>
                <w:b/>
                <w:bCs/>
                <w:sz w:val="24"/>
                <w:szCs w:val="24"/>
              </w:rPr>
              <w:t xml:space="preserve"> </w:t>
            </w:r>
            <w:r w:rsidRPr="00DA48C1">
              <w:rPr>
                <w:color w:val="000000"/>
                <w:sz w:val="24"/>
                <w:szCs w:val="24"/>
              </w:rPr>
              <w:t xml:space="preserve">Esamų gamtinių dujų skirstymo sistemų ir jų priklausinių modernizavimas, </w:t>
            </w:r>
            <w:r w:rsidRPr="00DA48C1">
              <w:rPr>
                <w:bCs/>
                <w:color w:val="000000"/>
                <w:sz w:val="24"/>
                <w:szCs w:val="24"/>
              </w:rPr>
              <w:t>diegiant pažangiosios infrastruktūros elementus.</w:t>
            </w:r>
          </w:p>
          <w:p w:rsidR="009E6631" w:rsidRPr="00DA48C1" w:rsidRDefault="009E6631" w:rsidP="00DA48C1">
            <w:pPr>
              <w:spacing w:line="240" w:lineRule="auto"/>
              <w:rPr>
                <w:sz w:val="24"/>
                <w:szCs w:val="24"/>
              </w:rPr>
            </w:pPr>
            <w:r w:rsidRPr="00DA48C1">
              <w:rPr>
                <w:sz w:val="24"/>
                <w:szCs w:val="24"/>
              </w:rPr>
              <w:t xml:space="preserve">Siekiant sumažinti avarijų, sutrikimų ir kitų įvykių riziką gamtinių dujų skirstymo sistemose ir padidinti gamtinių dujų skirstymo saugumą ir patikimumą, aukštesnis </w:t>
            </w:r>
            <w:r w:rsidRPr="00DA48C1">
              <w:rPr>
                <w:sz w:val="24"/>
                <w:szCs w:val="24"/>
              </w:rPr>
              <w:lastRenderedPageBreak/>
              <w:t xml:space="preserve">įvertinimas suteikiamas projektams, kurių įgyvendinimo metu, diegiant </w:t>
            </w:r>
            <w:r w:rsidRPr="00DA48C1">
              <w:rPr>
                <w:bCs/>
                <w:color w:val="000000"/>
                <w:sz w:val="24"/>
                <w:szCs w:val="24"/>
              </w:rPr>
              <w:t>pažangiosios infrastruktūros elementus,</w:t>
            </w:r>
            <w:r w:rsidRPr="00DA48C1">
              <w:rPr>
                <w:sz w:val="24"/>
                <w:szCs w:val="24"/>
              </w:rPr>
              <w:t xml:space="preserve"> modernizuojami senesni žemo slėgio vamzdynai (toliau – vamzdynai).</w:t>
            </w:r>
          </w:p>
          <w:p w:rsidR="009E6631" w:rsidRPr="00DA48C1" w:rsidRDefault="009E6631" w:rsidP="00DA48C1">
            <w:pPr>
              <w:spacing w:line="240" w:lineRule="auto"/>
              <w:rPr>
                <w:sz w:val="24"/>
                <w:szCs w:val="24"/>
              </w:rPr>
            </w:pPr>
            <w:r w:rsidRPr="00DA48C1">
              <w:rPr>
                <w:sz w:val="24"/>
                <w:szCs w:val="24"/>
              </w:rPr>
              <w:t>Jei projekte numatyta modernizuoti kelis lokalioje gamtinių dujų skirstymo sistemoje esančius vamzdynus, kurie yra skirtingos eksploatavimo trukmės (nevienodo senumo), tuomet skaičiuojamas numatomų modernizuoti vamzdynų eksploatavimo trukmės (amžiaus) svertinis vidurkis.</w:t>
            </w:r>
          </w:p>
          <w:p w:rsidR="009E6631" w:rsidRPr="00DA48C1" w:rsidRDefault="009E6631" w:rsidP="00DA48C1">
            <w:pPr>
              <w:spacing w:line="240" w:lineRule="auto"/>
              <w:rPr>
                <w:sz w:val="24"/>
                <w:szCs w:val="24"/>
              </w:rPr>
            </w:pPr>
            <w:r w:rsidRPr="00DA48C1">
              <w:rPr>
                <w:sz w:val="24"/>
                <w:szCs w:val="24"/>
              </w:rPr>
              <w:t>Svertinis vidurkis apskaičiuojamas pagal formulę:</w:t>
            </w:r>
          </w:p>
          <w:p w:rsidR="009E6631" w:rsidRPr="00DA48C1" w:rsidRDefault="00940943" w:rsidP="00DA48C1">
            <w:pPr>
              <w:spacing w:line="240" w:lineRule="auto"/>
              <w:rPr>
                <w:sz w:val="24"/>
                <w:szCs w:val="24"/>
              </w:rPr>
            </w:pPr>
            <w:r w:rsidRPr="00DA48C1">
              <w:rPr>
                <w:noProof/>
                <w:sz w:val="24"/>
                <w:szCs w:val="24"/>
              </w:rPr>
              <w:drawing>
                <wp:inline distT="0" distB="0" distL="0" distR="0" wp14:anchorId="7FBD78E5" wp14:editId="22D3D9E3">
                  <wp:extent cx="1219200" cy="485775"/>
                  <wp:effectExtent l="0" t="0" r="0" b="9525"/>
                  <wp:docPr id="3" name="Paveikslėlis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0" cy="485775"/>
                          </a:xfrm>
                          <a:prstGeom prst="rect">
                            <a:avLst/>
                          </a:prstGeom>
                          <a:noFill/>
                          <a:ln>
                            <a:noFill/>
                          </a:ln>
                        </pic:spPr>
                      </pic:pic>
                    </a:graphicData>
                  </a:graphic>
                </wp:inline>
              </w:drawing>
            </w:r>
            <w:r w:rsidR="009E6631" w:rsidRPr="00DA48C1">
              <w:rPr>
                <w:sz w:val="24"/>
                <w:szCs w:val="24"/>
              </w:rPr>
              <w:t>kur:</w:t>
            </w:r>
          </w:p>
          <w:p w:rsidR="009E6631" w:rsidRPr="00DA48C1" w:rsidRDefault="009E6631" w:rsidP="00DA48C1">
            <w:pPr>
              <w:spacing w:line="240" w:lineRule="auto"/>
              <w:rPr>
                <w:sz w:val="24"/>
                <w:szCs w:val="24"/>
              </w:rPr>
            </w:pPr>
            <w:r w:rsidRPr="00DA48C1">
              <w:rPr>
                <w:sz w:val="24"/>
                <w:szCs w:val="24"/>
              </w:rPr>
              <w:object w:dxaOrig="210" w:dyaOrig="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1.5pt" o:ole="">
                  <v:imagedata r:id="rId14" o:title=""/>
                </v:shape>
                <o:OLEObject Type="Embed" ProgID="PBrush" ShapeID="_x0000_i1025" DrawAspect="Content" ObjectID="_1597767876" r:id="rId15"/>
              </w:object>
            </w:r>
            <w:r w:rsidRPr="00DA48C1">
              <w:rPr>
                <w:sz w:val="24"/>
                <w:szCs w:val="24"/>
              </w:rPr>
              <w:t xml:space="preserve"> – modernizuojamų vamzdynų eksploatavimo trukmės (amžiaus) svertinis vidurkis, metais;</w:t>
            </w:r>
          </w:p>
          <w:p w:rsidR="009E6631" w:rsidRPr="00DA48C1" w:rsidRDefault="009E6631" w:rsidP="00DA48C1">
            <w:pPr>
              <w:spacing w:line="240" w:lineRule="auto"/>
              <w:rPr>
                <w:sz w:val="24"/>
                <w:szCs w:val="24"/>
              </w:rPr>
            </w:pPr>
            <w:r w:rsidRPr="00DA48C1">
              <w:rPr>
                <w:sz w:val="24"/>
                <w:szCs w:val="24"/>
              </w:rPr>
              <w:object w:dxaOrig="225" w:dyaOrig="210">
                <v:shape id="_x0000_i1026" type="#_x0000_t75" style="width:11.5pt;height:11.5pt" o:ole="">
                  <v:imagedata r:id="rId16" o:title=""/>
                </v:shape>
                <o:OLEObject Type="Embed" ProgID="PBrush" ShapeID="_x0000_i1026" DrawAspect="Content" ObjectID="_1597767877" r:id="rId17"/>
              </w:object>
            </w:r>
            <w:r w:rsidRPr="00DA48C1">
              <w:rPr>
                <w:sz w:val="24"/>
                <w:szCs w:val="24"/>
                <w:vertAlign w:val="subscript"/>
              </w:rPr>
              <w:t xml:space="preserve">  </w:t>
            </w:r>
            <w:r w:rsidRPr="00DA48C1">
              <w:rPr>
                <w:sz w:val="24"/>
                <w:szCs w:val="24"/>
              </w:rPr>
              <w:t xml:space="preserve">– modernizuojamo vamzdyno eksploatavimo trukmė (amžius), metais; </w:t>
            </w:r>
          </w:p>
          <w:p w:rsidR="009E6631" w:rsidRPr="00DA48C1" w:rsidRDefault="009E6631" w:rsidP="00DA48C1">
            <w:pPr>
              <w:spacing w:line="240" w:lineRule="auto"/>
              <w:rPr>
                <w:sz w:val="24"/>
                <w:szCs w:val="24"/>
              </w:rPr>
            </w:pPr>
            <w:r w:rsidRPr="00DA48C1">
              <w:rPr>
                <w:sz w:val="24"/>
                <w:szCs w:val="24"/>
              </w:rPr>
              <w:object w:dxaOrig="285" w:dyaOrig="210">
                <v:shape id="_x0000_i1027" type="#_x0000_t75" style="width:14.5pt;height:11.5pt" o:ole="">
                  <v:imagedata r:id="rId18" o:title=""/>
                </v:shape>
                <o:OLEObject Type="Embed" ProgID="PBrush" ShapeID="_x0000_i1027" DrawAspect="Content" ObjectID="_1597767878" r:id="rId19"/>
              </w:object>
            </w:r>
            <w:r w:rsidRPr="00DA48C1">
              <w:rPr>
                <w:sz w:val="24"/>
                <w:szCs w:val="24"/>
              </w:rPr>
              <w:t>– modernizuojamo vamzdyno ilgis, kilometrais;</w:t>
            </w:r>
          </w:p>
          <w:p w:rsidR="009E6631" w:rsidRPr="00DA48C1" w:rsidRDefault="009E6631" w:rsidP="00DA48C1">
            <w:pPr>
              <w:spacing w:line="240" w:lineRule="auto"/>
              <w:rPr>
                <w:sz w:val="24"/>
                <w:szCs w:val="24"/>
                <w:lang w:val="en-US"/>
              </w:rPr>
            </w:pPr>
            <w:r w:rsidRPr="00DA48C1">
              <w:rPr>
                <w:i/>
                <w:sz w:val="24"/>
                <w:szCs w:val="24"/>
              </w:rPr>
              <w:t>n</w:t>
            </w:r>
            <w:r w:rsidRPr="00DA48C1">
              <w:rPr>
                <w:sz w:val="24"/>
                <w:szCs w:val="24"/>
              </w:rPr>
              <w:t xml:space="preserve"> – vamzdynų skaičius.    </w:t>
            </w:r>
          </w:p>
        </w:tc>
      </w:tr>
      <w:tr w:rsidR="009E6631" w:rsidRPr="00DA48C1" w:rsidTr="00001B8A">
        <w:trPr>
          <w:gridAfter w:val="1"/>
          <w:wAfter w:w="10" w:type="dxa"/>
        </w:trPr>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lastRenderedPageBreak/>
              <w:t>Projektų atrankos kriterijaus pasirinkimo pagrindimas:</w:t>
            </w:r>
          </w:p>
        </w:tc>
        <w:tc>
          <w:tcPr>
            <w:tcW w:w="8647" w:type="dxa"/>
            <w:tcBorders>
              <w:top w:val="single" w:sz="2" w:space="0" w:color="auto"/>
              <w:left w:val="single" w:sz="2" w:space="0" w:color="auto"/>
              <w:bottom w:val="single" w:sz="2" w:space="0" w:color="auto"/>
              <w:right w:val="single" w:sz="12" w:space="0" w:color="auto"/>
            </w:tcBorders>
            <w:shd w:val="clear" w:color="auto" w:fill="auto"/>
          </w:tcPr>
          <w:p w:rsidR="009E6631" w:rsidRPr="00DA48C1" w:rsidRDefault="009E6631" w:rsidP="00DA48C1">
            <w:pPr>
              <w:spacing w:line="240" w:lineRule="auto"/>
              <w:rPr>
                <w:sz w:val="24"/>
                <w:szCs w:val="24"/>
              </w:rPr>
            </w:pPr>
            <w:r w:rsidRPr="00DA48C1">
              <w:rPr>
                <w:sz w:val="24"/>
                <w:szCs w:val="24"/>
              </w:rPr>
              <w:t xml:space="preserve">Kriterijus bus taikomas tik projektų atrankos metu. Kriterijus atitinka 2014–2020 m. Europos Sąjungos fondų investicijų veiksmų programos 6.3.1 konkretų uždavinį, t. y. prisideda prie </w:t>
            </w:r>
            <w:r w:rsidRPr="00DA48C1">
              <w:rPr>
                <w:bCs/>
                <w:sz w:val="24"/>
                <w:szCs w:val="24"/>
              </w:rPr>
              <w:t>stebėsenos nacionalinio rezultato</w:t>
            </w:r>
            <w:r w:rsidRPr="00DA48C1">
              <w:rPr>
                <w:sz w:val="24"/>
                <w:szCs w:val="24"/>
              </w:rPr>
              <w:t xml:space="preserve"> rodiklio „Prie pažangiųjų skirstymo sistemų prijungtų gamtinių dujų vartotojų dalis“ pasiekimo.</w:t>
            </w:r>
          </w:p>
          <w:p w:rsidR="009E6631" w:rsidRPr="00DA48C1" w:rsidRDefault="009E6631" w:rsidP="00DA48C1">
            <w:pPr>
              <w:spacing w:line="240" w:lineRule="auto"/>
              <w:rPr>
                <w:bCs/>
                <w:color w:val="000000" w:themeColor="text1"/>
                <w:sz w:val="24"/>
                <w:szCs w:val="24"/>
              </w:rPr>
            </w:pPr>
            <w:r w:rsidRPr="00DA48C1">
              <w:rPr>
                <w:sz w:val="24"/>
                <w:szCs w:val="24"/>
              </w:rPr>
              <w:t>Investicijos į senesnius vamzdynus darys didžiausią poveikį gamtinių dujų skirstymo sistemų patikimumui ir saugumui.</w:t>
            </w:r>
          </w:p>
        </w:tc>
      </w:tr>
      <w:tr w:rsidR="009E6631" w:rsidRPr="00DA48C1" w:rsidTr="00001B8A">
        <w:trPr>
          <w:gridAfter w:val="1"/>
          <w:wAfter w:w="10" w:type="dxa"/>
        </w:trPr>
        <w:tc>
          <w:tcPr>
            <w:tcW w:w="5987" w:type="dxa"/>
            <w:tcBorders>
              <w:top w:val="single" w:sz="1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rPr>
                <w:b/>
                <w:bCs/>
                <w:color w:val="000000" w:themeColor="text1"/>
                <w:sz w:val="24"/>
                <w:szCs w:val="24"/>
              </w:rPr>
            </w:pPr>
            <w:r w:rsidRPr="00DA48C1">
              <w:rPr>
                <w:b/>
                <w:bCs/>
                <w:color w:val="000000" w:themeColor="text1"/>
                <w:sz w:val="24"/>
                <w:szCs w:val="24"/>
              </w:rPr>
              <w:sym w:font="Times New Roman" w:char="F07F"/>
            </w:r>
            <w:r w:rsidRPr="00DA48C1">
              <w:rPr>
                <w:b/>
                <w:bCs/>
                <w:color w:val="000000" w:themeColor="text1"/>
                <w:sz w:val="24"/>
                <w:szCs w:val="24"/>
              </w:rPr>
              <w:t xml:space="preserve"> SPECIALUSIS PROJEKTŲ ATRANKOS KRITERIJUS</w:t>
            </w:r>
          </w:p>
          <w:p w:rsidR="009E6631" w:rsidRPr="00F241A8" w:rsidRDefault="009E6631" w:rsidP="00DA48C1">
            <w:pPr>
              <w:spacing w:line="240" w:lineRule="auto"/>
              <w:rPr>
                <w:b/>
                <w:bCs/>
                <w:color w:val="000000" w:themeColor="text1"/>
                <w:sz w:val="24"/>
                <w:szCs w:val="24"/>
              </w:rPr>
            </w:pPr>
            <w:r w:rsidRPr="00DA48C1">
              <w:rPr>
                <w:b/>
                <w:bCs/>
                <w:color w:val="000000" w:themeColor="text1"/>
                <w:sz w:val="24"/>
                <w:szCs w:val="24"/>
              </w:rPr>
              <w:t>x PRIORITETINIS PROJEKTŲ ATRANKOS KRITERIJUS</w:t>
            </w:r>
          </w:p>
        </w:tc>
        <w:tc>
          <w:tcPr>
            <w:tcW w:w="8647" w:type="dxa"/>
            <w:tcBorders>
              <w:top w:val="single" w:sz="12" w:space="0" w:color="auto"/>
              <w:left w:val="single" w:sz="2" w:space="0" w:color="auto"/>
              <w:bottom w:val="single" w:sz="2" w:space="0" w:color="auto"/>
              <w:right w:val="single" w:sz="12" w:space="0" w:color="auto"/>
            </w:tcBorders>
            <w:shd w:val="clear" w:color="auto" w:fill="auto"/>
          </w:tcPr>
          <w:p w:rsidR="009E6631" w:rsidRPr="00DA48C1" w:rsidRDefault="00F241A8" w:rsidP="00DA48C1">
            <w:pPr>
              <w:spacing w:line="240" w:lineRule="auto"/>
              <w:rPr>
                <w:bCs/>
                <w:color w:val="000000" w:themeColor="text1"/>
                <w:sz w:val="24"/>
                <w:szCs w:val="24"/>
              </w:rPr>
            </w:pPr>
            <w:r w:rsidRPr="00F241A8">
              <w:rPr>
                <w:b/>
                <w:bCs/>
                <w:color w:val="FF0000"/>
                <w:sz w:val="24"/>
                <w:szCs w:val="24"/>
              </w:rPr>
              <w:t>Kriterijus patvirtintas 2015-11-26</w:t>
            </w:r>
          </w:p>
        </w:tc>
      </w:tr>
      <w:tr w:rsidR="009E6631" w:rsidRPr="00DA48C1" w:rsidTr="00001B8A">
        <w:trPr>
          <w:gridAfter w:val="1"/>
          <w:wAfter w:w="10" w:type="dxa"/>
        </w:trPr>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t>Projektų atrankos kriterijaus numeris ir pavadinimas:</w:t>
            </w:r>
          </w:p>
        </w:tc>
        <w:tc>
          <w:tcPr>
            <w:tcW w:w="8647" w:type="dxa"/>
            <w:tcBorders>
              <w:top w:val="single" w:sz="2" w:space="0" w:color="auto"/>
              <w:left w:val="single" w:sz="2" w:space="0" w:color="auto"/>
              <w:bottom w:val="single" w:sz="2" w:space="0" w:color="auto"/>
              <w:right w:val="single" w:sz="12" w:space="0" w:color="auto"/>
            </w:tcBorders>
            <w:shd w:val="clear" w:color="auto" w:fill="auto"/>
          </w:tcPr>
          <w:p w:rsidR="009E6631" w:rsidRPr="00DA48C1" w:rsidRDefault="009E6631" w:rsidP="00DA48C1">
            <w:pPr>
              <w:pStyle w:val="Betarp"/>
              <w:rPr>
                <w:bCs/>
                <w:color w:val="000000" w:themeColor="text1"/>
              </w:rPr>
            </w:pPr>
            <w:r w:rsidRPr="00DA48C1">
              <w:rPr>
                <w:lang w:val="lt-LT"/>
              </w:rPr>
              <w:t xml:space="preserve">5. Senesnių statinių ir (ar) įrenginių, užtikrinančių žemo slėgio vamzdynų veikimą, modernizavimas, </w:t>
            </w:r>
            <w:r w:rsidRPr="00DA48C1">
              <w:rPr>
                <w:bCs/>
                <w:color w:val="000000"/>
                <w:lang w:val="lt-LT"/>
              </w:rPr>
              <w:t>diegiant pažangiosios infrastruktūros elementus</w:t>
            </w:r>
            <w:r w:rsidRPr="00DA48C1">
              <w:rPr>
                <w:lang w:val="lt-LT"/>
              </w:rPr>
              <w:t xml:space="preserve">. </w:t>
            </w:r>
          </w:p>
        </w:tc>
      </w:tr>
      <w:tr w:rsidR="009E6631" w:rsidRPr="00DA48C1" w:rsidTr="00001B8A">
        <w:trPr>
          <w:gridAfter w:val="1"/>
          <w:wAfter w:w="10" w:type="dxa"/>
        </w:trPr>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t>Projektų atrankos kriterijaus vertinimo aspektai ir paaiškinimai:</w:t>
            </w:r>
          </w:p>
        </w:tc>
        <w:tc>
          <w:tcPr>
            <w:tcW w:w="8647" w:type="dxa"/>
            <w:tcBorders>
              <w:top w:val="single" w:sz="2" w:space="0" w:color="auto"/>
              <w:left w:val="single" w:sz="2" w:space="0" w:color="auto"/>
              <w:bottom w:val="single" w:sz="2" w:space="0" w:color="auto"/>
              <w:right w:val="single" w:sz="12" w:space="0" w:color="auto"/>
            </w:tcBorders>
          </w:tcPr>
          <w:p w:rsidR="009E6631" w:rsidRPr="00DA48C1" w:rsidRDefault="009E6631" w:rsidP="00DA48C1">
            <w:pPr>
              <w:spacing w:line="240" w:lineRule="auto"/>
              <w:rPr>
                <w:bCs/>
                <w:color w:val="000000"/>
                <w:sz w:val="24"/>
                <w:szCs w:val="24"/>
              </w:rPr>
            </w:pPr>
            <w:r w:rsidRPr="00F241A8">
              <w:rPr>
                <w:sz w:val="24"/>
                <w:szCs w:val="24"/>
              </w:rPr>
              <w:t xml:space="preserve">Šis kriterijus taikomas tik priemonės </w:t>
            </w:r>
            <w:r w:rsidRPr="00F241A8">
              <w:rPr>
                <w:bCs/>
                <w:sz w:val="24"/>
                <w:szCs w:val="24"/>
              </w:rPr>
              <w:t xml:space="preserve">veiklai: </w:t>
            </w:r>
            <w:r w:rsidRPr="00F241A8">
              <w:rPr>
                <w:color w:val="000000"/>
                <w:sz w:val="24"/>
                <w:szCs w:val="24"/>
              </w:rPr>
              <w:t>Esamų</w:t>
            </w:r>
            <w:r w:rsidRPr="00DA48C1">
              <w:rPr>
                <w:color w:val="000000"/>
                <w:sz w:val="24"/>
                <w:szCs w:val="24"/>
              </w:rPr>
              <w:t xml:space="preserve"> gamtinių dujų skirstymo sistemų ir jų priklausinių modernizavimas, </w:t>
            </w:r>
            <w:r w:rsidRPr="00DA48C1">
              <w:rPr>
                <w:bCs/>
                <w:color w:val="000000"/>
                <w:sz w:val="24"/>
                <w:szCs w:val="24"/>
              </w:rPr>
              <w:t>diegiant pažangiosios infrastruktūros elementus.</w:t>
            </w:r>
          </w:p>
          <w:p w:rsidR="009E6631" w:rsidRPr="00DA48C1" w:rsidRDefault="009E6631" w:rsidP="00DA48C1">
            <w:pPr>
              <w:spacing w:line="240" w:lineRule="auto"/>
              <w:rPr>
                <w:sz w:val="24"/>
                <w:szCs w:val="24"/>
              </w:rPr>
            </w:pPr>
            <w:r w:rsidRPr="00DA48C1">
              <w:rPr>
                <w:sz w:val="24"/>
                <w:szCs w:val="24"/>
              </w:rPr>
              <w:t>Siekiant sumažinti avarijų, sutrikimų ir kitų įvykių riziką gamtinių dujų skirstymo sistemose ir padidinti gamtinių dujų skirstymo saugumą ir patikimumą, aukštesnis įvertinimas suteikiamas projektams, kurių įgyvendinimo metu,</w:t>
            </w:r>
            <w:r w:rsidRPr="00DA48C1">
              <w:rPr>
                <w:bCs/>
                <w:color w:val="000000"/>
                <w:sz w:val="24"/>
                <w:szCs w:val="24"/>
              </w:rPr>
              <w:t xml:space="preserve"> diegiant pažangiosios infrastruktūros elementus</w:t>
            </w:r>
            <w:r w:rsidRPr="00DA48C1">
              <w:rPr>
                <w:sz w:val="24"/>
                <w:szCs w:val="24"/>
              </w:rPr>
              <w:t>, modernizuojami</w:t>
            </w:r>
            <w:proofErr w:type="gramStart"/>
            <w:r w:rsidRPr="00DA48C1">
              <w:rPr>
                <w:sz w:val="24"/>
                <w:szCs w:val="24"/>
              </w:rPr>
              <w:t xml:space="preserve">  </w:t>
            </w:r>
            <w:proofErr w:type="gramEnd"/>
            <w:r w:rsidRPr="00DA48C1">
              <w:rPr>
                <w:sz w:val="24"/>
                <w:szCs w:val="24"/>
              </w:rPr>
              <w:t>senesni statiniai ir (ar) įrenginiai, užtikrinantys žemo slėgio vamzdynų veikimą (toliau – statiniai ir (ar) įrenginiai).</w:t>
            </w:r>
          </w:p>
          <w:p w:rsidR="009E6631" w:rsidRPr="00DA48C1" w:rsidRDefault="009E6631" w:rsidP="00DA48C1">
            <w:pPr>
              <w:spacing w:line="240" w:lineRule="auto"/>
              <w:rPr>
                <w:sz w:val="24"/>
                <w:szCs w:val="24"/>
              </w:rPr>
            </w:pPr>
            <w:r w:rsidRPr="00DA48C1">
              <w:rPr>
                <w:sz w:val="24"/>
                <w:szCs w:val="24"/>
              </w:rPr>
              <w:lastRenderedPageBreak/>
              <w:t>Jei projekte numatyta modernizuoti kelis statinius ir (ar) įrenginius, kurie yra skirtingos eksploatavimo trukmės (nevienodo senumo), tuomet skaičiuojamas numatomų modernizuoti statinių ir (ar) įrenginių eksploatavimo trukmės (amžiaus) aritmetinis vidurkis.      </w:t>
            </w:r>
          </w:p>
          <w:p w:rsidR="009E6631" w:rsidRPr="00DA48C1" w:rsidRDefault="009E6631" w:rsidP="00DA48C1">
            <w:pPr>
              <w:spacing w:line="240" w:lineRule="auto"/>
              <w:rPr>
                <w:sz w:val="24"/>
                <w:szCs w:val="24"/>
              </w:rPr>
            </w:pPr>
            <w:r w:rsidRPr="00DA48C1">
              <w:rPr>
                <w:sz w:val="24"/>
                <w:szCs w:val="24"/>
              </w:rPr>
              <w:t>Aritmetinis vidurkis apskaičiuojamas pagal formulę:</w:t>
            </w:r>
          </w:p>
          <w:p w:rsidR="009E6631" w:rsidRPr="00DA48C1" w:rsidRDefault="009E6631" w:rsidP="00DA48C1">
            <w:pPr>
              <w:spacing w:line="240" w:lineRule="auto"/>
              <w:rPr>
                <w:noProof/>
                <w:sz w:val="24"/>
                <w:szCs w:val="24"/>
              </w:rPr>
            </w:pPr>
            <w:r w:rsidRPr="00DA48C1">
              <w:rPr>
                <w:noProof/>
                <w:sz w:val="24"/>
                <w:szCs w:val="24"/>
              </w:rPr>
              <w:drawing>
                <wp:inline distT="0" distB="0" distL="0" distR="0" wp14:anchorId="345A9422" wp14:editId="11F1BECF">
                  <wp:extent cx="949960" cy="474980"/>
                  <wp:effectExtent l="0" t="0" r="2540" b="127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49960" cy="474980"/>
                          </a:xfrm>
                          <a:prstGeom prst="rect">
                            <a:avLst/>
                          </a:prstGeom>
                          <a:noFill/>
                          <a:ln>
                            <a:noFill/>
                          </a:ln>
                        </pic:spPr>
                      </pic:pic>
                    </a:graphicData>
                  </a:graphic>
                </wp:inline>
              </w:drawing>
            </w:r>
            <w:r w:rsidRPr="00DA48C1">
              <w:rPr>
                <w:noProof/>
                <w:sz w:val="24"/>
                <w:szCs w:val="24"/>
              </w:rPr>
              <w:t>kur:</w:t>
            </w:r>
          </w:p>
          <w:p w:rsidR="009E6631" w:rsidRPr="00DA48C1" w:rsidRDefault="009E6631" w:rsidP="00DA48C1">
            <w:pPr>
              <w:spacing w:line="240" w:lineRule="auto"/>
              <w:rPr>
                <w:sz w:val="24"/>
                <w:szCs w:val="24"/>
              </w:rPr>
            </w:pPr>
            <w:r w:rsidRPr="00DA48C1">
              <w:rPr>
                <w:sz w:val="24"/>
                <w:szCs w:val="24"/>
              </w:rPr>
              <w:object w:dxaOrig="210" w:dyaOrig="210">
                <v:shape id="_x0000_i1028" type="#_x0000_t75" style="width:11.5pt;height:11.5pt" o:ole="">
                  <v:imagedata r:id="rId14" o:title=""/>
                </v:shape>
                <o:OLEObject Type="Embed" ProgID="PBrush" ShapeID="_x0000_i1028" DrawAspect="Content" ObjectID="_1597767879" r:id="rId21"/>
              </w:object>
            </w:r>
            <w:r w:rsidRPr="00DA48C1">
              <w:rPr>
                <w:sz w:val="24"/>
                <w:szCs w:val="24"/>
              </w:rPr>
              <w:t>- modernizuojamų statinių ir (ar) įrenginių eksploatavimo trukmės (amžiaus) aritmetinis vidurkis, metais;</w:t>
            </w:r>
          </w:p>
          <w:p w:rsidR="009E6631" w:rsidRPr="00DA48C1" w:rsidRDefault="009E6631" w:rsidP="00DA48C1">
            <w:pPr>
              <w:spacing w:line="240" w:lineRule="auto"/>
              <w:rPr>
                <w:sz w:val="24"/>
                <w:szCs w:val="24"/>
              </w:rPr>
            </w:pPr>
            <w:r w:rsidRPr="00DA48C1">
              <w:rPr>
                <w:sz w:val="24"/>
                <w:szCs w:val="24"/>
              </w:rPr>
              <w:t xml:space="preserve"> </w:t>
            </w:r>
            <w:r w:rsidRPr="00DA48C1">
              <w:rPr>
                <w:sz w:val="24"/>
                <w:szCs w:val="24"/>
              </w:rPr>
              <w:object w:dxaOrig="225" w:dyaOrig="210">
                <v:shape id="_x0000_i1029" type="#_x0000_t75" style="width:11.5pt;height:11.5pt" o:ole="">
                  <v:imagedata r:id="rId16" o:title=""/>
                </v:shape>
                <o:OLEObject Type="Embed" ProgID="PBrush" ShapeID="_x0000_i1029" DrawAspect="Content" ObjectID="_1597767880" r:id="rId22"/>
              </w:object>
            </w:r>
            <w:r w:rsidRPr="00DA48C1">
              <w:rPr>
                <w:sz w:val="24"/>
                <w:szCs w:val="24"/>
              </w:rPr>
              <w:t>- modernizuojamo statinio ir (ar) įrenginio</w:t>
            </w:r>
            <w:r w:rsidRPr="00DA48C1" w:rsidDel="00195046">
              <w:rPr>
                <w:sz w:val="24"/>
                <w:szCs w:val="24"/>
              </w:rPr>
              <w:t xml:space="preserve"> </w:t>
            </w:r>
            <w:r w:rsidRPr="00DA48C1">
              <w:rPr>
                <w:sz w:val="24"/>
                <w:szCs w:val="24"/>
              </w:rPr>
              <w:t>eksploatavimo trukmė (amžiaus), metais;</w:t>
            </w:r>
          </w:p>
          <w:p w:rsidR="009E6631" w:rsidRPr="00DA48C1" w:rsidRDefault="009E6631" w:rsidP="00DA48C1">
            <w:pPr>
              <w:pStyle w:val="Betarp"/>
            </w:pPr>
            <w:r w:rsidRPr="00DA48C1">
              <w:rPr>
                <w:lang w:val="lt-LT"/>
              </w:rPr>
              <w:t>n – modernizuojamų statinių ir (ar) įrenginių</w:t>
            </w:r>
            <w:r w:rsidRPr="00DA48C1" w:rsidDel="00195046">
              <w:rPr>
                <w:lang w:val="lt-LT"/>
              </w:rPr>
              <w:t xml:space="preserve"> </w:t>
            </w:r>
            <w:r w:rsidRPr="00DA48C1">
              <w:rPr>
                <w:lang w:val="lt-LT"/>
              </w:rPr>
              <w:t>kiekis, vienetais.</w:t>
            </w:r>
            <w:r w:rsidRPr="00DA48C1">
              <w:t>         </w:t>
            </w:r>
          </w:p>
        </w:tc>
      </w:tr>
      <w:tr w:rsidR="009E6631" w:rsidRPr="00DA48C1" w:rsidTr="00001B8A">
        <w:trPr>
          <w:gridAfter w:val="1"/>
          <w:wAfter w:w="10" w:type="dxa"/>
          <w:trHeight w:val="562"/>
        </w:trPr>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lastRenderedPageBreak/>
              <w:t>Projektų atrankos kriterijaus pasirinkimo pagrindimas:</w:t>
            </w:r>
          </w:p>
        </w:tc>
        <w:tc>
          <w:tcPr>
            <w:tcW w:w="8647" w:type="dxa"/>
            <w:tcBorders>
              <w:top w:val="single" w:sz="2" w:space="0" w:color="auto"/>
              <w:left w:val="single" w:sz="2" w:space="0" w:color="auto"/>
              <w:bottom w:val="single" w:sz="2" w:space="0" w:color="auto"/>
              <w:right w:val="single" w:sz="12" w:space="0" w:color="auto"/>
            </w:tcBorders>
          </w:tcPr>
          <w:p w:rsidR="009E6631" w:rsidRPr="00DA48C1" w:rsidRDefault="009E6631" w:rsidP="00DA48C1">
            <w:pPr>
              <w:spacing w:line="240" w:lineRule="auto"/>
              <w:rPr>
                <w:sz w:val="24"/>
                <w:szCs w:val="24"/>
              </w:rPr>
            </w:pPr>
            <w:r w:rsidRPr="00DA48C1">
              <w:rPr>
                <w:sz w:val="24"/>
                <w:szCs w:val="24"/>
              </w:rPr>
              <w:t xml:space="preserve">Kriterijus bus taikomas tik projektų atrankos metu. Kriterijus atitinka 2014–2020 m. Europos Sąjungos fondų investicijų veiksmų programos 6.3.1 konkretų uždavinį, t. y. prisideda prie </w:t>
            </w:r>
            <w:r w:rsidRPr="00DA48C1">
              <w:rPr>
                <w:bCs/>
                <w:sz w:val="24"/>
                <w:szCs w:val="24"/>
              </w:rPr>
              <w:t>stebėsenos nacionalinio rezultato</w:t>
            </w:r>
            <w:r w:rsidRPr="00DA48C1">
              <w:rPr>
                <w:sz w:val="24"/>
                <w:szCs w:val="24"/>
              </w:rPr>
              <w:t xml:space="preserve"> rodiklio „Prie pažangiųjų skirstymo sistemų prijungtų gamtinių dujų vartotojų dalis“ pasiekimo.</w:t>
            </w:r>
          </w:p>
          <w:p w:rsidR="009E6631" w:rsidRPr="00DA48C1" w:rsidRDefault="009E6631" w:rsidP="00DA48C1">
            <w:pPr>
              <w:pStyle w:val="Betarp"/>
              <w:rPr>
                <w:lang w:val="lt-LT"/>
              </w:rPr>
            </w:pPr>
            <w:r w:rsidRPr="00DA48C1">
              <w:rPr>
                <w:lang w:val="lt-LT"/>
              </w:rPr>
              <w:t>Investicijos į statinius ir (ar) įrenginius darys didžiausią poveikį gamtinių dujų skirstymo sistemų patikimumui ir saugumui.</w:t>
            </w:r>
            <w:r w:rsidRPr="00DA48C1">
              <w:rPr>
                <w:b/>
                <w:bCs/>
                <w:lang w:val="lt-LT" w:eastAsia="lt-LT"/>
              </w:rPr>
              <w:t xml:space="preserve"> </w:t>
            </w:r>
          </w:p>
        </w:tc>
      </w:tr>
      <w:tr w:rsidR="009E6631" w:rsidRPr="00DA48C1" w:rsidTr="00001B8A">
        <w:trPr>
          <w:gridAfter w:val="1"/>
          <w:wAfter w:w="10" w:type="dxa"/>
        </w:trPr>
        <w:tc>
          <w:tcPr>
            <w:tcW w:w="5987" w:type="dxa"/>
            <w:tcBorders>
              <w:top w:val="single" w:sz="1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rPr>
                <w:b/>
                <w:bCs/>
                <w:color w:val="000000" w:themeColor="text1"/>
                <w:sz w:val="24"/>
                <w:szCs w:val="24"/>
              </w:rPr>
            </w:pPr>
            <w:r w:rsidRPr="00DA48C1">
              <w:rPr>
                <w:b/>
                <w:bCs/>
                <w:color w:val="000000" w:themeColor="text1"/>
                <w:sz w:val="24"/>
                <w:szCs w:val="24"/>
              </w:rPr>
              <w:sym w:font="Times New Roman" w:char="F07F"/>
            </w:r>
            <w:r w:rsidRPr="00DA48C1">
              <w:rPr>
                <w:b/>
                <w:bCs/>
                <w:color w:val="000000" w:themeColor="text1"/>
                <w:sz w:val="24"/>
                <w:szCs w:val="24"/>
              </w:rPr>
              <w:t xml:space="preserve"> SPECIALUSIS PROJEKTŲ ATRANKOS KRITERIJUS </w:t>
            </w:r>
          </w:p>
          <w:p w:rsidR="009E6631" w:rsidRPr="00DA48C1" w:rsidRDefault="009E6631" w:rsidP="00F241A8">
            <w:pPr>
              <w:spacing w:line="240" w:lineRule="auto"/>
              <w:rPr>
                <w:b/>
                <w:bCs/>
                <w:color w:val="000000" w:themeColor="text1"/>
                <w:sz w:val="24"/>
                <w:szCs w:val="24"/>
              </w:rPr>
            </w:pPr>
            <w:r w:rsidRPr="00DA48C1">
              <w:rPr>
                <w:b/>
                <w:bCs/>
                <w:color w:val="000000" w:themeColor="text1"/>
                <w:sz w:val="24"/>
                <w:szCs w:val="24"/>
              </w:rPr>
              <w:t>x PRIORITETINIS PROJEKTŲ ATRANKOS KRITERIJUS</w:t>
            </w:r>
          </w:p>
        </w:tc>
        <w:tc>
          <w:tcPr>
            <w:tcW w:w="8647" w:type="dxa"/>
            <w:tcBorders>
              <w:top w:val="single" w:sz="12" w:space="0" w:color="auto"/>
              <w:left w:val="single" w:sz="2" w:space="0" w:color="auto"/>
              <w:bottom w:val="single" w:sz="2" w:space="0" w:color="auto"/>
              <w:right w:val="single" w:sz="12" w:space="0" w:color="auto"/>
            </w:tcBorders>
            <w:shd w:val="clear" w:color="auto" w:fill="auto"/>
          </w:tcPr>
          <w:p w:rsidR="009E6631" w:rsidRPr="00DA48C1" w:rsidRDefault="00F241A8" w:rsidP="00DA48C1">
            <w:pPr>
              <w:spacing w:line="240" w:lineRule="auto"/>
              <w:rPr>
                <w:bCs/>
                <w:color w:val="000000" w:themeColor="text1"/>
                <w:sz w:val="24"/>
                <w:szCs w:val="24"/>
              </w:rPr>
            </w:pPr>
            <w:r w:rsidRPr="00F241A8">
              <w:rPr>
                <w:b/>
                <w:bCs/>
                <w:color w:val="FF0000"/>
                <w:sz w:val="24"/>
                <w:szCs w:val="24"/>
              </w:rPr>
              <w:t>Kriterijus patvirtintas 2015-11-26</w:t>
            </w:r>
          </w:p>
        </w:tc>
      </w:tr>
      <w:tr w:rsidR="009E6631" w:rsidRPr="00DA48C1" w:rsidTr="00001B8A">
        <w:trPr>
          <w:gridAfter w:val="1"/>
          <w:wAfter w:w="10" w:type="dxa"/>
        </w:trPr>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t>Projektų atrankos kriterijaus numeris ir pavadinimas:</w:t>
            </w:r>
          </w:p>
        </w:tc>
        <w:tc>
          <w:tcPr>
            <w:tcW w:w="8647" w:type="dxa"/>
            <w:tcBorders>
              <w:top w:val="single" w:sz="2" w:space="0" w:color="auto"/>
              <w:left w:val="single" w:sz="2" w:space="0" w:color="auto"/>
              <w:bottom w:val="single" w:sz="2" w:space="0" w:color="auto"/>
              <w:right w:val="single" w:sz="12" w:space="0" w:color="auto"/>
            </w:tcBorders>
          </w:tcPr>
          <w:p w:rsidR="009E6631" w:rsidRPr="00DA48C1" w:rsidRDefault="009E6631" w:rsidP="00DA48C1">
            <w:pPr>
              <w:tabs>
                <w:tab w:val="left" w:pos="2475"/>
              </w:tabs>
              <w:spacing w:line="240" w:lineRule="auto"/>
              <w:rPr>
                <w:bCs/>
                <w:sz w:val="24"/>
                <w:szCs w:val="24"/>
              </w:rPr>
            </w:pPr>
            <w:r w:rsidRPr="00DA48C1">
              <w:rPr>
                <w:sz w:val="24"/>
                <w:szCs w:val="24"/>
              </w:rPr>
              <w:t>6.</w:t>
            </w:r>
            <w:r w:rsidRPr="00DA48C1">
              <w:rPr>
                <w:bCs/>
                <w:i/>
                <w:sz w:val="24"/>
                <w:szCs w:val="24"/>
              </w:rPr>
              <w:t xml:space="preserve"> </w:t>
            </w:r>
            <w:r w:rsidRPr="00DA48C1">
              <w:rPr>
                <w:sz w:val="24"/>
                <w:szCs w:val="24"/>
              </w:rPr>
              <w:t>Gamtinių dujų skirstymo patikimumas</w:t>
            </w:r>
            <w:r w:rsidR="001A5CED" w:rsidRPr="00DA48C1">
              <w:rPr>
                <w:sz w:val="24"/>
                <w:szCs w:val="24"/>
              </w:rPr>
              <w:t>, lokalioje gamtinių dujų skirstymo sistemoje</w:t>
            </w:r>
            <w:r w:rsidRPr="00DA48C1">
              <w:rPr>
                <w:sz w:val="24"/>
                <w:szCs w:val="24"/>
              </w:rPr>
              <w:t>.</w:t>
            </w:r>
          </w:p>
        </w:tc>
      </w:tr>
      <w:tr w:rsidR="009E6631" w:rsidRPr="00DA48C1" w:rsidTr="00001B8A">
        <w:trPr>
          <w:gridAfter w:val="1"/>
          <w:wAfter w:w="10" w:type="dxa"/>
        </w:trPr>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t>Projektų atrankos kriterijaus vertinimo aspektai ir paaiškinimai:</w:t>
            </w:r>
          </w:p>
        </w:tc>
        <w:tc>
          <w:tcPr>
            <w:tcW w:w="8647" w:type="dxa"/>
            <w:tcBorders>
              <w:top w:val="single" w:sz="2" w:space="0" w:color="auto"/>
              <w:left w:val="single" w:sz="2" w:space="0" w:color="auto"/>
              <w:bottom w:val="single" w:sz="2" w:space="0" w:color="auto"/>
              <w:right w:val="single" w:sz="12" w:space="0" w:color="auto"/>
            </w:tcBorders>
          </w:tcPr>
          <w:p w:rsidR="009E6631" w:rsidRPr="00DA48C1" w:rsidRDefault="009E6631" w:rsidP="00DA48C1">
            <w:pPr>
              <w:spacing w:line="240" w:lineRule="auto"/>
              <w:rPr>
                <w:sz w:val="24"/>
                <w:szCs w:val="24"/>
              </w:rPr>
            </w:pPr>
            <w:r w:rsidRPr="00F241A8">
              <w:rPr>
                <w:sz w:val="24"/>
                <w:szCs w:val="24"/>
              </w:rPr>
              <w:t xml:space="preserve">Šis kriterijus taikomas tik priemonės </w:t>
            </w:r>
            <w:r w:rsidRPr="00F241A8">
              <w:rPr>
                <w:bCs/>
                <w:sz w:val="24"/>
                <w:szCs w:val="24"/>
              </w:rPr>
              <w:t>veiklai:</w:t>
            </w:r>
            <w:r w:rsidRPr="00DA48C1">
              <w:rPr>
                <w:b/>
                <w:bCs/>
                <w:sz w:val="24"/>
                <w:szCs w:val="24"/>
              </w:rPr>
              <w:t xml:space="preserve"> </w:t>
            </w:r>
            <w:r w:rsidRPr="00DA48C1">
              <w:rPr>
                <w:bCs/>
                <w:sz w:val="24"/>
                <w:szCs w:val="24"/>
              </w:rPr>
              <w:t xml:space="preserve">Naujų pažangiųjų </w:t>
            </w:r>
            <w:r w:rsidRPr="00DA48C1">
              <w:rPr>
                <w:sz w:val="24"/>
                <w:szCs w:val="24"/>
              </w:rPr>
              <w:t>skirstymo sistemų įrengimas, siekiant</w:t>
            </w:r>
            <w:r w:rsidRPr="00DA48C1">
              <w:rPr>
                <w:bCs/>
                <w:sz w:val="24"/>
                <w:szCs w:val="24"/>
              </w:rPr>
              <w:t xml:space="preserve"> </w:t>
            </w:r>
            <w:r w:rsidRPr="00DA48C1">
              <w:rPr>
                <w:sz w:val="24"/>
                <w:szCs w:val="24"/>
              </w:rPr>
              <w:t>užtikrinti dujų skirstymo saugumą ir patikimumą.</w:t>
            </w:r>
          </w:p>
          <w:p w:rsidR="009E6631" w:rsidRPr="00DA48C1" w:rsidRDefault="009E6631" w:rsidP="00DA48C1">
            <w:pPr>
              <w:spacing w:line="240" w:lineRule="auto"/>
              <w:rPr>
                <w:sz w:val="24"/>
                <w:szCs w:val="24"/>
              </w:rPr>
            </w:pPr>
            <w:r w:rsidRPr="00DA48C1">
              <w:rPr>
                <w:sz w:val="24"/>
                <w:szCs w:val="24"/>
              </w:rPr>
              <w:t>Aukštesnis įvertinimas suteikiamas projektams, kuriuos įgyvendinus, vartotojų, kuriems bus padidintas gamtinių dujų skirstymo patikimumas, įrengiant pažangiąsias skirstymo sistemas, ir prie gamtinių dujų skirstymo operatoriaus valdomos gamtinių dujų skirstymo sistemos prijungtų vartotojų santykis (skaičiuojamas procentais) bus didesnis.</w:t>
            </w:r>
          </w:p>
          <w:p w:rsidR="009E6631" w:rsidRPr="00DA48C1" w:rsidRDefault="009E6631" w:rsidP="00DA48C1">
            <w:pPr>
              <w:pStyle w:val="Komentarotekstas"/>
              <w:spacing w:line="240" w:lineRule="auto"/>
              <w:rPr>
                <w:sz w:val="24"/>
                <w:szCs w:val="24"/>
              </w:rPr>
            </w:pPr>
            <w:r w:rsidRPr="00DA48C1">
              <w:rPr>
                <w:sz w:val="24"/>
                <w:szCs w:val="24"/>
              </w:rPr>
              <w:t>Gamtinių dujų skirstymo sistema – žemo slėgio vamzdynai dujoms iš magistralinio dujotiekio dujų skirstymo stočių pristatyti iki vartotojo sistemų, taip pat statiniai, įrenginiai ir priemonės šiems vamzdynams veikti.</w:t>
            </w:r>
          </w:p>
          <w:p w:rsidR="009E6631" w:rsidRPr="00DA48C1" w:rsidRDefault="009E6631" w:rsidP="00DA48C1">
            <w:pPr>
              <w:spacing w:line="240" w:lineRule="auto"/>
              <w:rPr>
                <w:sz w:val="24"/>
                <w:szCs w:val="24"/>
              </w:rPr>
            </w:pPr>
            <w:r w:rsidRPr="00DA48C1">
              <w:rPr>
                <w:sz w:val="24"/>
                <w:szCs w:val="24"/>
              </w:rPr>
              <w:t xml:space="preserve">Lokali gamtinių dujų skirstymo sistema – gamtinių dujų skirstymo operatoriaus valdoma gamtinių dujų skirstymo sistemos dalis, kuria gamtinės dujos skirstomos </w:t>
            </w:r>
            <w:r w:rsidRPr="00DA48C1">
              <w:rPr>
                <w:sz w:val="24"/>
                <w:szCs w:val="24"/>
              </w:rPr>
              <w:lastRenderedPageBreak/>
              <w:t>vartotojams nuo gamtinių dujų perdavimo sistemos išėjimo taško (-ų) (dujų skirstymo stoties (-</w:t>
            </w:r>
            <w:proofErr w:type="spellStart"/>
            <w:r w:rsidRPr="00DA48C1">
              <w:rPr>
                <w:sz w:val="24"/>
                <w:szCs w:val="24"/>
              </w:rPr>
              <w:t>čių</w:t>
            </w:r>
            <w:proofErr w:type="spellEnd"/>
            <w:proofErr w:type="gramStart"/>
            <w:r w:rsidRPr="00DA48C1">
              <w:rPr>
                <w:sz w:val="24"/>
                <w:szCs w:val="24"/>
              </w:rPr>
              <w:t>))</w:t>
            </w:r>
            <w:proofErr w:type="gramEnd"/>
            <w:r w:rsidRPr="00DA48C1">
              <w:rPr>
                <w:sz w:val="24"/>
                <w:szCs w:val="24"/>
              </w:rPr>
              <w:t xml:space="preserve"> iki vartotojo sistemų.</w:t>
            </w:r>
          </w:p>
          <w:p w:rsidR="009E6631" w:rsidRPr="00DA48C1" w:rsidRDefault="009E6631" w:rsidP="00DA48C1">
            <w:pPr>
              <w:spacing w:line="240" w:lineRule="auto"/>
              <w:rPr>
                <w:sz w:val="24"/>
                <w:szCs w:val="24"/>
              </w:rPr>
            </w:pPr>
            <w:r w:rsidRPr="00DA48C1">
              <w:rPr>
                <w:sz w:val="24"/>
                <w:szCs w:val="24"/>
              </w:rPr>
              <w:t>Balai apskaičiuojami pagal formulę:</w:t>
            </w:r>
          </w:p>
          <w:p w:rsidR="009E6631" w:rsidRPr="00DA48C1" w:rsidRDefault="009E6631" w:rsidP="00DA48C1">
            <w:pPr>
              <w:spacing w:line="240" w:lineRule="auto"/>
              <w:rPr>
                <w:sz w:val="24"/>
                <w:szCs w:val="24"/>
              </w:rPr>
            </w:pPr>
            <w:r w:rsidRPr="00DA48C1">
              <w:rPr>
                <w:sz w:val="24"/>
                <w:szCs w:val="24"/>
              </w:rPr>
              <w:t>Q=(100xN)/V, kur</w:t>
            </w:r>
          </w:p>
          <w:p w:rsidR="009E6631" w:rsidRPr="00DA48C1" w:rsidRDefault="009E6631" w:rsidP="00DA48C1">
            <w:pPr>
              <w:spacing w:line="240" w:lineRule="auto"/>
              <w:rPr>
                <w:sz w:val="24"/>
                <w:szCs w:val="24"/>
              </w:rPr>
            </w:pPr>
            <w:r w:rsidRPr="00DA48C1">
              <w:rPr>
                <w:sz w:val="24"/>
                <w:szCs w:val="24"/>
              </w:rPr>
              <w:t>Q – prie gamtinių dujų skirstymo operatoriaus valdomos lokalios gamtinių dujų skirstymo sistemos prijungtų vartotojų, kuriems bus padidintas gamtinių dujų skirstymo patikimumas, procentas;</w:t>
            </w:r>
          </w:p>
          <w:p w:rsidR="009E6631" w:rsidRPr="00DA48C1" w:rsidRDefault="009E6631" w:rsidP="00DA48C1">
            <w:pPr>
              <w:spacing w:line="240" w:lineRule="auto"/>
              <w:rPr>
                <w:sz w:val="24"/>
                <w:szCs w:val="24"/>
              </w:rPr>
            </w:pPr>
            <w:r w:rsidRPr="00DA48C1">
              <w:rPr>
                <w:sz w:val="24"/>
                <w:szCs w:val="24"/>
              </w:rPr>
              <w:t>N – prie gamtinių dujų skirstymo operatoriaus valdomos lokalios gamtinių dujų skirstymo sistemos prijungtų vartotojų, kuriems bus užtikrintas gamtinių dujų skirstymo patikimumas, skaičius;</w:t>
            </w:r>
          </w:p>
          <w:p w:rsidR="009E6631" w:rsidRPr="00DA48C1" w:rsidRDefault="009E6631" w:rsidP="00DA48C1">
            <w:pPr>
              <w:pStyle w:val="prastasistinklapis"/>
              <w:spacing w:before="0" w:beforeAutospacing="0" w:after="0" w:afterAutospacing="0"/>
              <w:ind w:firstLine="0"/>
              <w:jc w:val="both"/>
              <w:rPr>
                <w:rFonts w:ascii="Times New Roman" w:hAnsi="Times New Roman" w:cs="Times New Roman"/>
                <w:bCs/>
                <w:sz w:val="24"/>
              </w:rPr>
            </w:pPr>
            <w:r w:rsidRPr="00DA48C1">
              <w:rPr>
                <w:rFonts w:ascii="Times New Roman" w:hAnsi="Times New Roman" w:cs="Times New Roman"/>
                <w:sz w:val="24"/>
              </w:rPr>
              <w:t>V – visų prie gamtinių dujų skirstymo operatoriaus valdomos lokalios gamtinių dujų skirstymo sistemos prijungtų vartotojų, skaičius.</w:t>
            </w:r>
          </w:p>
        </w:tc>
      </w:tr>
      <w:tr w:rsidR="009E6631" w:rsidRPr="00DA48C1" w:rsidTr="00001B8A">
        <w:trPr>
          <w:gridAfter w:val="1"/>
          <w:wAfter w:w="10" w:type="dxa"/>
        </w:trPr>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lastRenderedPageBreak/>
              <w:t>Projektų atrankos kriterijaus pasirinkimo pagrindimas:</w:t>
            </w:r>
          </w:p>
        </w:tc>
        <w:tc>
          <w:tcPr>
            <w:tcW w:w="8647" w:type="dxa"/>
            <w:tcBorders>
              <w:top w:val="single" w:sz="2" w:space="0" w:color="auto"/>
              <w:left w:val="single" w:sz="2" w:space="0" w:color="auto"/>
              <w:bottom w:val="single" w:sz="2" w:space="0" w:color="auto"/>
              <w:right w:val="single" w:sz="12" w:space="0" w:color="auto"/>
            </w:tcBorders>
          </w:tcPr>
          <w:p w:rsidR="009E6631" w:rsidRPr="00DA48C1" w:rsidRDefault="009E6631" w:rsidP="00DA48C1">
            <w:pPr>
              <w:tabs>
                <w:tab w:val="left" w:pos="2475"/>
              </w:tabs>
              <w:spacing w:line="240" w:lineRule="auto"/>
              <w:rPr>
                <w:bCs/>
                <w:sz w:val="24"/>
                <w:szCs w:val="24"/>
              </w:rPr>
            </w:pPr>
            <w:r w:rsidRPr="00DA48C1">
              <w:rPr>
                <w:sz w:val="24"/>
                <w:szCs w:val="24"/>
              </w:rPr>
              <w:t xml:space="preserve">Kriterijus atitinka 2014–2020 m. Europos Sąjungos fondų investicijų veiksmų programos 6.3.1 konkretų uždavinį, t. y. prisideda prie </w:t>
            </w:r>
            <w:r w:rsidRPr="00DA48C1">
              <w:rPr>
                <w:bCs/>
                <w:sz w:val="24"/>
                <w:szCs w:val="24"/>
              </w:rPr>
              <w:t>stebėsenos nacionalinio rezultato</w:t>
            </w:r>
            <w:r w:rsidRPr="00DA48C1">
              <w:rPr>
                <w:sz w:val="24"/>
                <w:szCs w:val="24"/>
              </w:rPr>
              <w:t xml:space="preserve"> rodiklio „Prie pažangiųjų skirstymo sistemų prijungtų gamtinių dujų vartotojų dalis“.</w:t>
            </w:r>
          </w:p>
        </w:tc>
      </w:tr>
      <w:tr w:rsidR="009E6631" w:rsidRPr="00DA48C1" w:rsidTr="00001B8A">
        <w:trPr>
          <w:gridAfter w:val="1"/>
          <w:wAfter w:w="10" w:type="dxa"/>
        </w:trPr>
        <w:tc>
          <w:tcPr>
            <w:tcW w:w="5987" w:type="dxa"/>
            <w:tcBorders>
              <w:top w:val="single" w:sz="1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rPr>
                <w:b/>
                <w:bCs/>
                <w:color w:val="000000" w:themeColor="text1"/>
                <w:sz w:val="24"/>
                <w:szCs w:val="24"/>
              </w:rPr>
            </w:pPr>
            <w:r w:rsidRPr="00DA48C1">
              <w:rPr>
                <w:color w:val="000000" w:themeColor="text1"/>
                <w:sz w:val="24"/>
                <w:szCs w:val="24"/>
              </w:rPr>
              <w:br w:type="page"/>
            </w:r>
            <w:r w:rsidRPr="00DA48C1">
              <w:rPr>
                <w:b/>
                <w:bCs/>
                <w:color w:val="000000" w:themeColor="text1"/>
                <w:sz w:val="24"/>
                <w:szCs w:val="24"/>
              </w:rPr>
              <w:sym w:font="Times New Roman" w:char="F07F"/>
            </w:r>
            <w:r w:rsidRPr="00DA48C1">
              <w:rPr>
                <w:b/>
                <w:bCs/>
                <w:color w:val="000000" w:themeColor="text1"/>
                <w:sz w:val="24"/>
                <w:szCs w:val="24"/>
              </w:rPr>
              <w:t xml:space="preserve"> SPECIALUSIS PROJEKTŲ ATRANKOS KRITERIJUS </w:t>
            </w:r>
          </w:p>
          <w:p w:rsidR="009E6631" w:rsidRPr="00DA48C1" w:rsidRDefault="009E6631" w:rsidP="00F241A8">
            <w:pPr>
              <w:spacing w:line="240" w:lineRule="auto"/>
              <w:rPr>
                <w:b/>
                <w:bCs/>
                <w:color w:val="000000" w:themeColor="text1"/>
                <w:sz w:val="24"/>
                <w:szCs w:val="24"/>
              </w:rPr>
            </w:pPr>
            <w:r w:rsidRPr="00DA48C1">
              <w:rPr>
                <w:b/>
                <w:bCs/>
                <w:color w:val="000000" w:themeColor="text1"/>
                <w:sz w:val="24"/>
                <w:szCs w:val="24"/>
              </w:rPr>
              <w:t>x PRIORITETINIS PROJEKTŲ ATRANKOS KRITERIJUS</w:t>
            </w:r>
          </w:p>
        </w:tc>
        <w:tc>
          <w:tcPr>
            <w:tcW w:w="8647" w:type="dxa"/>
            <w:tcBorders>
              <w:top w:val="single" w:sz="12" w:space="0" w:color="auto"/>
              <w:left w:val="single" w:sz="2" w:space="0" w:color="auto"/>
              <w:bottom w:val="single" w:sz="2" w:space="0" w:color="auto"/>
              <w:right w:val="single" w:sz="12" w:space="0" w:color="auto"/>
            </w:tcBorders>
            <w:shd w:val="clear" w:color="auto" w:fill="auto"/>
          </w:tcPr>
          <w:p w:rsidR="009E6631" w:rsidRPr="00DA48C1" w:rsidRDefault="00F241A8" w:rsidP="00DA48C1">
            <w:pPr>
              <w:spacing w:line="240" w:lineRule="auto"/>
              <w:rPr>
                <w:bCs/>
                <w:color w:val="000000" w:themeColor="text1"/>
                <w:sz w:val="24"/>
                <w:szCs w:val="24"/>
              </w:rPr>
            </w:pPr>
            <w:r w:rsidRPr="00F241A8">
              <w:rPr>
                <w:b/>
                <w:bCs/>
                <w:color w:val="FF0000"/>
                <w:sz w:val="24"/>
                <w:szCs w:val="24"/>
              </w:rPr>
              <w:t>Kriterijus patvirtintas 2015-11-26</w:t>
            </w:r>
          </w:p>
        </w:tc>
      </w:tr>
      <w:tr w:rsidR="009E6631" w:rsidRPr="00DA48C1" w:rsidTr="00001B8A">
        <w:trPr>
          <w:gridAfter w:val="1"/>
          <w:wAfter w:w="10" w:type="dxa"/>
        </w:trPr>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t>Projektų atrankos kriterijaus numeris ir pavadinimas:</w:t>
            </w:r>
          </w:p>
        </w:tc>
        <w:tc>
          <w:tcPr>
            <w:tcW w:w="8647" w:type="dxa"/>
            <w:tcBorders>
              <w:top w:val="single" w:sz="2" w:space="0" w:color="auto"/>
              <w:left w:val="single" w:sz="2" w:space="0" w:color="auto"/>
              <w:bottom w:val="single" w:sz="2" w:space="0" w:color="auto"/>
              <w:right w:val="single" w:sz="12" w:space="0" w:color="auto"/>
            </w:tcBorders>
          </w:tcPr>
          <w:p w:rsidR="009E6631" w:rsidRPr="00DA48C1" w:rsidRDefault="009E6631" w:rsidP="00DA48C1">
            <w:pPr>
              <w:tabs>
                <w:tab w:val="left" w:pos="2475"/>
              </w:tabs>
              <w:spacing w:line="240" w:lineRule="auto"/>
              <w:rPr>
                <w:bCs/>
                <w:sz w:val="24"/>
                <w:szCs w:val="24"/>
              </w:rPr>
            </w:pPr>
            <w:r w:rsidRPr="00DA48C1">
              <w:rPr>
                <w:sz w:val="24"/>
                <w:szCs w:val="24"/>
              </w:rPr>
              <w:t>7.</w:t>
            </w:r>
            <w:r w:rsidRPr="00DA48C1">
              <w:rPr>
                <w:bCs/>
                <w:i/>
                <w:sz w:val="24"/>
                <w:szCs w:val="24"/>
              </w:rPr>
              <w:t xml:space="preserve"> </w:t>
            </w:r>
            <w:r w:rsidRPr="00DA48C1">
              <w:rPr>
                <w:bCs/>
                <w:sz w:val="24"/>
                <w:szCs w:val="24"/>
              </w:rPr>
              <w:t>Sa</w:t>
            </w:r>
            <w:r w:rsidRPr="00DA48C1">
              <w:rPr>
                <w:sz w:val="24"/>
                <w:szCs w:val="24"/>
              </w:rPr>
              <w:t xml:space="preserve">ugumas ir patikimumas, įdiegus pažangią programinę įrangą ir jos </w:t>
            </w:r>
            <w:r w:rsidRPr="00DA48C1">
              <w:rPr>
                <w:color w:val="000000"/>
                <w:sz w:val="24"/>
                <w:szCs w:val="24"/>
              </w:rPr>
              <w:t xml:space="preserve">funkcionalumui užtikrinti reikalingą </w:t>
            </w:r>
            <w:r w:rsidRPr="00DA48C1">
              <w:rPr>
                <w:sz w:val="24"/>
                <w:szCs w:val="24"/>
              </w:rPr>
              <w:t>technologinę įrangą.</w:t>
            </w:r>
          </w:p>
        </w:tc>
      </w:tr>
      <w:tr w:rsidR="009E6631" w:rsidRPr="00DA48C1" w:rsidTr="00001B8A">
        <w:trPr>
          <w:gridAfter w:val="1"/>
          <w:wAfter w:w="10" w:type="dxa"/>
        </w:trPr>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t>Projektų atrankos kriterijaus vertinimo aspektai ir paaiškinimai:</w:t>
            </w:r>
          </w:p>
        </w:tc>
        <w:tc>
          <w:tcPr>
            <w:tcW w:w="8647" w:type="dxa"/>
            <w:tcBorders>
              <w:top w:val="single" w:sz="2" w:space="0" w:color="auto"/>
              <w:left w:val="single" w:sz="2" w:space="0" w:color="auto"/>
              <w:bottom w:val="single" w:sz="2" w:space="0" w:color="auto"/>
              <w:right w:val="single" w:sz="12" w:space="0" w:color="auto"/>
            </w:tcBorders>
          </w:tcPr>
          <w:p w:rsidR="009E6631" w:rsidRPr="00DA48C1" w:rsidRDefault="009E6631" w:rsidP="00DA48C1">
            <w:pPr>
              <w:spacing w:line="240" w:lineRule="auto"/>
              <w:rPr>
                <w:sz w:val="24"/>
                <w:szCs w:val="24"/>
              </w:rPr>
            </w:pPr>
            <w:r w:rsidRPr="00F241A8">
              <w:rPr>
                <w:sz w:val="24"/>
                <w:szCs w:val="24"/>
              </w:rPr>
              <w:t xml:space="preserve">Šis kriterijus taikomas tik priemonės </w:t>
            </w:r>
            <w:r w:rsidRPr="00F241A8">
              <w:rPr>
                <w:bCs/>
                <w:sz w:val="24"/>
                <w:szCs w:val="24"/>
              </w:rPr>
              <w:t>veiklai:</w:t>
            </w:r>
            <w:r w:rsidRPr="00DA48C1">
              <w:rPr>
                <w:b/>
                <w:bCs/>
                <w:sz w:val="24"/>
                <w:szCs w:val="24"/>
              </w:rPr>
              <w:t xml:space="preserve"> </w:t>
            </w:r>
            <w:r w:rsidRPr="00DA48C1">
              <w:rPr>
                <w:sz w:val="24"/>
                <w:szCs w:val="24"/>
              </w:rPr>
              <w:t>Pažangios programinės įrangos ir jos funkcionalumui užtikrinti reikalingos technologinės įrangos, skirtos efektyviam gamtinių dujų skirstymo sistemų eksploatavimui ir valdymui bei leidžiančios kurti pažangią gamtinių dujų skirstymo infrastruktūrą, diegimas.</w:t>
            </w:r>
          </w:p>
          <w:p w:rsidR="009E6631" w:rsidRPr="00DA48C1" w:rsidRDefault="009E6631" w:rsidP="00DA48C1">
            <w:pPr>
              <w:spacing w:line="240" w:lineRule="auto"/>
              <w:rPr>
                <w:sz w:val="24"/>
                <w:szCs w:val="24"/>
              </w:rPr>
            </w:pPr>
            <w:r w:rsidRPr="00DA48C1">
              <w:rPr>
                <w:sz w:val="24"/>
                <w:szCs w:val="24"/>
              </w:rPr>
              <w:t>Aukštesnis įvertinimas suteikiamas projektams, kuriuos įgyvendinus, vartotojų, kuriems bus padidintas gamtinių dujų skirstymo saugumas ir patikimumas, įdiegiant pažangią programinę ir jos funkcionalumui užtikrinti reikalingą technologinę įrangą, ir prie gamtinių dujų skirstymo operatoriaus valdomos gamtinių dujų skirstymo sistemos prijungtų vartotojų santykis (skaičiuojamas procentais) bus didesnis.</w:t>
            </w:r>
          </w:p>
          <w:p w:rsidR="009E6631" w:rsidRPr="00DA48C1" w:rsidRDefault="009E6631" w:rsidP="00DA48C1">
            <w:pPr>
              <w:spacing w:line="240" w:lineRule="auto"/>
              <w:rPr>
                <w:sz w:val="24"/>
                <w:szCs w:val="24"/>
              </w:rPr>
            </w:pPr>
            <w:r w:rsidRPr="00DA48C1">
              <w:rPr>
                <w:sz w:val="24"/>
                <w:szCs w:val="24"/>
              </w:rPr>
              <w:t xml:space="preserve">Gamtinių dujų skirstymo sistema – žemo slėgio vamzdynai dujoms iš magistralinio dujotiekio dujų skirstymo stočių pristatyti iki vartotojo sistemų, taip pat statiniai, įrenginiai ir priemonės šiems vamzdynams veikti. </w:t>
            </w:r>
            <w:bookmarkStart w:id="0" w:name="_GoBack"/>
            <w:bookmarkEnd w:id="0"/>
          </w:p>
          <w:p w:rsidR="009E6631" w:rsidRPr="00DA48C1" w:rsidRDefault="009E6631" w:rsidP="00DA48C1">
            <w:pPr>
              <w:spacing w:line="240" w:lineRule="auto"/>
              <w:rPr>
                <w:sz w:val="24"/>
                <w:szCs w:val="24"/>
              </w:rPr>
            </w:pPr>
            <w:r w:rsidRPr="00DA48C1">
              <w:rPr>
                <w:sz w:val="24"/>
                <w:szCs w:val="24"/>
              </w:rPr>
              <w:t>Balai apskaičiuojami pagal formulę:</w:t>
            </w:r>
          </w:p>
          <w:p w:rsidR="009E6631" w:rsidRPr="00DA48C1" w:rsidRDefault="009E6631" w:rsidP="00DA48C1">
            <w:pPr>
              <w:spacing w:line="240" w:lineRule="auto"/>
              <w:rPr>
                <w:sz w:val="24"/>
                <w:szCs w:val="24"/>
              </w:rPr>
            </w:pPr>
            <w:r w:rsidRPr="00DA48C1">
              <w:rPr>
                <w:sz w:val="24"/>
                <w:szCs w:val="24"/>
              </w:rPr>
              <w:lastRenderedPageBreak/>
              <w:t>Q=(100xN)/V, kur</w:t>
            </w:r>
          </w:p>
          <w:p w:rsidR="009E6631" w:rsidRPr="00DA48C1" w:rsidRDefault="009E6631" w:rsidP="00DA48C1">
            <w:pPr>
              <w:spacing w:line="240" w:lineRule="auto"/>
              <w:rPr>
                <w:sz w:val="24"/>
                <w:szCs w:val="24"/>
              </w:rPr>
            </w:pPr>
            <w:r w:rsidRPr="00DA48C1">
              <w:rPr>
                <w:sz w:val="24"/>
                <w:szCs w:val="24"/>
              </w:rPr>
              <w:t>Q – prie gamtinių dujų skirstymo operatoriaus valdomų gamtinių dujų skirstymo sistemų prijungtų vartotojų, kuriems bus padidintas gamtinių dujų skirstymo saugumas ir patikimumas, įdiegiant pažangią programinę ir jos funkcionalumui užtikrinti reikalingą technologinę įrangą, procentas;</w:t>
            </w:r>
          </w:p>
          <w:p w:rsidR="009E6631" w:rsidRPr="00DA48C1" w:rsidRDefault="009E6631" w:rsidP="00DA48C1">
            <w:pPr>
              <w:spacing w:line="240" w:lineRule="auto"/>
              <w:rPr>
                <w:sz w:val="24"/>
                <w:szCs w:val="24"/>
              </w:rPr>
            </w:pPr>
            <w:r w:rsidRPr="00DA48C1">
              <w:rPr>
                <w:sz w:val="24"/>
                <w:szCs w:val="24"/>
              </w:rPr>
              <w:t xml:space="preserve">N – prie gamtinių dujų skirstymo operatoriaus valdomų gamtinių dujų skirstymo sistemų prijungtų vartotojų, kuriems bus padidintas gamtinių dujų skirstymo saugumas ir patikimumas, įdiegiant pažangią programinę ir jos funkcionalumui užtikrinti reikalingą technologinę įrangą, skaičius; </w:t>
            </w:r>
          </w:p>
          <w:p w:rsidR="009E6631" w:rsidRPr="00DA48C1" w:rsidRDefault="009E6631" w:rsidP="00DA48C1">
            <w:pPr>
              <w:pStyle w:val="prastasistinklapis"/>
              <w:spacing w:before="0" w:beforeAutospacing="0" w:after="0" w:afterAutospacing="0"/>
              <w:ind w:firstLine="0"/>
              <w:jc w:val="both"/>
              <w:rPr>
                <w:rFonts w:ascii="Times New Roman" w:hAnsi="Times New Roman" w:cs="Times New Roman"/>
                <w:bCs/>
                <w:sz w:val="24"/>
              </w:rPr>
            </w:pPr>
            <w:r w:rsidRPr="00DA48C1">
              <w:rPr>
                <w:rFonts w:ascii="Times New Roman" w:hAnsi="Times New Roman" w:cs="Times New Roman"/>
                <w:sz w:val="24"/>
              </w:rPr>
              <w:t>V – visų prie gamtinių dujų skirstymo operatoriaus valdomų gamtinių dujų skirstymo sistemų prijungtų vartotojų, skaičius.</w:t>
            </w:r>
          </w:p>
        </w:tc>
      </w:tr>
      <w:tr w:rsidR="009E6631" w:rsidRPr="00DA48C1" w:rsidTr="00001B8A">
        <w:trPr>
          <w:gridAfter w:val="1"/>
          <w:wAfter w:w="10" w:type="dxa"/>
        </w:trPr>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lastRenderedPageBreak/>
              <w:t>Projektų atrankos kriterijaus pasirinkimo pagrindimas:</w:t>
            </w:r>
          </w:p>
        </w:tc>
        <w:tc>
          <w:tcPr>
            <w:tcW w:w="8647" w:type="dxa"/>
            <w:tcBorders>
              <w:top w:val="single" w:sz="2" w:space="0" w:color="auto"/>
              <w:left w:val="single" w:sz="2" w:space="0" w:color="auto"/>
              <w:bottom w:val="single" w:sz="2" w:space="0" w:color="auto"/>
              <w:right w:val="single" w:sz="12" w:space="0" w:color="auto"/>
            </w:tcBorders>
          </w:tcPr>
          <w:p w:rsidR="009E6631" w:rsidRPr="00DA48C1" w:rsidRDefault="009E6631" w:rsidP="00DA48C1">
            <w:pPr>
              <w:tabs>
                <w:tab w:val="left" w:pos="2475"/>
              </w:tabs>
              <w:spacing w:line="240" w:lineRule="auto"/>
              <w:rPr>
                <w:bCs/>
                <w:sz w:val="24"/>
                <w:szCs w:val="24"/>
              </w:rPr>
            </w:pPr>
            <w:r w:rsidRPr="00DA48C1">
              <w:rPr>
                <w:sz w:val="24"/>
                <w:szCs w:val="24"/>
              </w:rPr>
              <w:t xml:space="preserve">Kriterijus atitinka 2014–2020 m. Europos Sąjungos fondų investicijų veiksmų programos 6.3.1 konkretų uždavinį, t. y. prisideda prie </w:t>
            </w:r>
            <w:r w:rsidRPr="00DA48C1">
              <w:rPr>
                <w:bCs/>
                <w:sz w:val="24"/>
                <w:szCs w:val="24"/>
              </w:rPr>
              <w:t>stebėsenos nacionalinio rezultato</w:t>
            </w:r>
            <w:r w:rsidRPr="00DA48C1">
              <w:rPr>
                <w:sz w:val="24"/>
                <w:szCs w:val="24"/>
              </w:rPr>
              <w:t xml:space="preserve"> rodiklio „Gamtinių dujų vartotojų, kurie patiria naudą įdiegus programinę įrangą ir jos funkcionalumui užtikrinti reikalingą  technologinę įrangą, dalis“.</w:t>
            </w:r>
          </w:p>
        </w:tc>
      </w:tr>
    </w:tbl>
    <w:p w:rsidR="00001B8A" w:rsidRDefault="00001B8A" w:rsidP="00001B8A">
      <w:pPr>
        <w:spacing w:line="240" w:lineRule="auto"/>
        <w:rPr>
          <w:color w:val="000000" w:themeColor="text1"/>
          <w:sz w:val="24"/>
          <w:szCs w:val="24"/>
          <w:u w:val="single"/>
        </w:rPr>
      </w:pPr>
    </w:p>
    <w:p w:rsidR="00001B8A" w:rsidRDefault="00001B8A" w:rsidP="00001B8A">
      <w:pPr>
        <w:spacing w:line="240" w:lineRule="auto"/>
        <w:rPr>
          <w:color w:val="000000" w:themeColor="text1"/>
          <w:sz w:val="24"/>
          <w:szCs w:val="24"/>
          <w:u w:val="single"/>
        </w:rPr>
      </w:pPr>
    </w:p>
    <w:p w:rsidR="00001B8A" w:rsidRPr="00DA48C1" w:rsidRDefault="00001B8A" w:rsidP="00001B8A">
      <w:pPr>
        <w:spacing w:line="240" w:lineRule="auto"/>
        <w:rPr>
          <w:color w:val="000000" w:themeColor="text1"/>
          <w:sz w:val="24"/>
          <w:szCs w:val="24"/>
        </w:rPr>
      </w:pPr>
      <w:r w:rsidRPr="00DA48C1">
        <w:rPr>
          <w:color w:val="000000" w:themeColor="text1"/>
          <w:sz w:val="24"/>
          <w:szCs w:val="24"/>
          <w:u w:val="single"/>
        </w:rPr>
        <w:t xml:space="preserve">           Viceministras</w:t>
      </w:r>
      <w:r w:rsidRPr="00DA48C1">
        <w:rPr>
          <w:color w:val="000000" w:themeColor="text1"/>
          <w:sz w:val="24"/>
          <w:szCs w:val="24"/>
          <w:u w:val="single"/>
        </w:rPr>
        <w:tab/>
      </w:r>
      <w:r w:rsidRPr="00DA48C1">
        <w:rPr>
          <w:color w:val="000000" w:themeColor="text1"/>
          <w:sz w:val="24"/>
          <w:szCs w:val="24"/>
          <w:u w:val="single"/>
        </w:rPr>
        <w:tab/>
      </w:r>
      <w:r w:rsidRPr="00DA48C1">
        <w:rPr>
          <w:color w:val="000000" w:themeColor="text1"/>
          <w:sz w:val="24"/>
          <w:szCs w:val="24"/>
        </w:rPr>
        <w:tab/>
      </w:r>
      <w:proofErr w:type="gramStart"/>
      <w:r w:rsidRPr="00DA48C1">
        <w:rPr>
          <w:color w:val="000000" w:themeColor="text1"/>
          <w:sz w:val="24"/>
          <w:szCs w:val="24"/>
        </w:rPr>
        <w:t xml:space="preserve">   </w:t>
      </w:r>
      <w:r>
        <w:rPr>
          <w:color w:val="000000" w:themeColor="text1"/>
          <w:sz w:val="24"/>
          <w:szCs w:val="24"/>
        </w:rPr>
        <w:t xml:space="preserve">     </w:t>
      </w:r>
      <w:r w:rsidRPr="00DA48C1">
        <w:rPr>
          <w:color w:val="000000" w:themeColor="text1"/>
          <w:sz w:val="24"/>
          <w:szCs w:val="24"/>
        </w:rPr>
        <w:t xml:space="preserve">        </w:t>
      </w:r>
      <w:proofErr w:type="gramEnd"/>
      <w:r w:rsidRPr="00DA48C1">
        <w:rPr>
          <w:color w:val="000000" w:themeColor="text1"/>
          <w:sz w:val="24"/>
          <w:szCs w:val="24"/>
        </w:rPr>
        <w:t>___________________</w:t>
      </w:r>
      <w:r w:rsidRPr="00DA48C1">
        <w:rPr>
          <w:color w:val="000000" w:themeColor="text1"/>
          <w:sz w:val="24"/>
          <w:szCs w:val="24"/>
        </w:rPr>
        <w:tab/>
      </w:r>
      <w:r w:rsidRPr="00DA48C1">
        <w:rPr>
          <w:color w:val="000000" w:themeColor="text1"/>
          <w:sz w:val="24"/>
          <w:szCs w:val="24"/>
        </w:rPr>
        <w:tab/>
      </w:r>
      <w:r w:rsidRPr="00DA48C1">
        <w:rPr>
          <w:color w:val="000000" w:themeColor="text1"/>
          <w:sz w:val="24"/>
          <w:szCs w:val="24"/>
        </w:rPr>
        <w:tab/>
      </w:r>
      <w:r w:rsidRPr="00DA48C1">
        <w:rPr>
          <w:color w:val="000000" w:themeColor="text1"/>
          <w:sz w:val="24"/>
          <w:szCs w:val="24"/>
          <w:u w:val="single"/>
        </w:rPr>
        <w:t>Vidmantas Macevičius__</w:t>
      </w:r>
    </w:p>
    <w:p w:rsidR="00001B8A" w:rsidRPr="00DA48C1" w:rsidRDefault="00001B8A" w:rsidP="00001B8A">
      <w:pPr>
        <w:spacing w:line="240" w:lineRule="auto"/>
        <w:rPr>
          <w:color w:val="000000" w:themeColor="text1"/>
          <w:sz w:val="24"/>
          <w:szCs w:val="24"/>
        </w:rPr>
      </w:pPr>
      <w:r w:rsidRPr="00DA48C1">
        <w:rPr>
          <w:color w:val="000000" w:themeColor="text1"/>
          <w:sz w:val="24"/>
          <w:szCs w:val="24"/>
        </w:rPr>
        <w:t xml:space="preserve"> (ministerijos atsakingo asmens </w:t>
      </w:r>
      <w:r>
        <w:rPr>
          <w:color w:val="000000" w:themeColor="text1"/>
          <w:sz w:val="24"/>
          <w:szCs w:val="24"/>
        </w:rPr>
        <w:t>pareigų pavadinimas)</w:t>
      </w:r>
      <w:r>
        <w:rPr>
          <w:color w:val="000000" w:themeColor="text1"/>
          <w:sz w:val="24"/>
          <w:szCs w:val="24"/>
        </w:rPr>
        <w:tab/>
      </w:r>
      <w:r>
        <w:rPr>
          <w:color w:val="000000" w:themeColor="text1"/>
          <w:sz w:val="24"/>
          <w:szCs w:val="24"/>
        </w:rPr>
        <w:tab/>
      </w:r>
      <w:proofErr w:type="gramStart"/>
      <w:r>
        <w:rPr>
          <w:color w:val="000000" w:themeColor="text1"/>
          <w:sz w:val="24"/>
          <w:szCs w:val="24"/>
        </w:rPr>
        <w:t xml:space="preserve">  </w:t>
      </w:r>
      <w:proofErr w:type="gramEnd"/>
      <w:r w:rsidRPr="00DA48C1">
        <w:rPr>
          <w:color w:val="000000" w:themeColor="text1"/>
          <w:sz w:val="24"/>
          <w:szCs w:val="24"/>
        </w:rPr>
        <w:t xml:space="preserve">(parašas)                               </w:t>
      </w:r>
      <w:r w:rsidRPr="00DA48C1">
        <w:rPr>
          <w:color w:val="000000" w:themeColor="text1"/>
          <w:sz w:val="24"/>
          <w:szCs w:val="24"/>
        </w:rPr>
        <w:tab/>
      </w:r>
      <w:r>
        <w:rPr>
          <w:color w:val="000000" w:themeColor="text1"/>
          <w:sz w:val="24"/>
          <w:szCs w:val="24"/>
        </w:rPr>
        <w:t xml:space="preserve">                       </w:t>
      </w:r>
      <w:r w:rsidRPr="00DA48C1">
        <w:rPr>
          <w:color w:val="000000" w:themeColor="text1"/>
          <w:sz w:val="24"/>
          <w:szCs w:val="24"/>
        </w:rPr>
        <w:t>(vardas ir pavardė)</w:t>
      </w:r>
    </w:p>
    <w:p w:rsidR="00001B8A" w:rsidRPr="00DA48C1" w:rsidRDefault="00001B8A" w:rsidP="00001B8A">
      <w:pPr>
        <w:spacing w:line="240" w:lineRule="auto"/>
        <w:rPr>
          <w:color w:val="000000" w:themeColor="text1"/>
          <w:sz w:val="24"/>
          <w:szCs w:val="24"/>
        </w:rPr>
      </w:pPr>
    </w:p>
    <w:p w:rsidR="00001B8A" w:rsidRDefault="00001B8A">
      <w:pPr>
        <w:widowControl/>
        <w:adjustRightInd/>
        <w:spacing w:line="240" w:lineRule="auto"/>
        <w:jc w:val="left"/>
        <w:textAlignment w:val="auto"/>
      </w:pPr>
      <w:r>
        <w:br w:type="page"/>
      </w:r>
    </w:p>
    <w:sectPr w:rsidR="00001B8A" w:rsidSect="005A4202">
      <w:headerReference w:type="default" r:id="rId23"/>
      <w:pgSz w:w="16838" w:h="11906" w:orient="landscape" w:code="9"/>
      <w:pgMar w:top="1134" w:right="567" w:bottom="851" w:left="1843"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A24" w:rsidRDefault="00694A24" w:rsidP="003002E4">
      <w:pPr>
        <w:spacing w:line="240" w:lineRule="auto"/>
      </w:pPr>
      <w:r>
        <w:separator/>
      </w:r>
    </w:p>
  </w:endnote>
  <w:endnote w:type="continuationSeparator" w:id="0">
    <w:p w:rsidR="00694A24" w:rsidRDefault="00694A24" w:rsidP="003002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A24" w:rsidRDefault="00694A24" w:rsidP="003002E4">
      <w:pPr>
        <w:spacing w:line="240" w:lineRule="auto"/>
      </w:pPr>
      <w:r>
        <w:separator/>
      </w:r>
    </w:p>
  </w:footnote>
  <w:footnote w:type="continuationSeparator" w:id="0">
    <w:p w:rsidR="00694A24" w:rsidRDefault="00694A24" w:rsidP="003002E4">
      <w:pPr>
        <w:spacing w:line="240" w:lineRule="auto"/>
      </w:pPr>
      <w:r>
        <w:continuationSeparator/>
      </w:r>
    </w:p>
  </w:footnote>
  <w:footnote w:id="1">
    <w:p w:rsidR="00694A24" w:rsidRDefault="00694A24" w:rsidP="009E6631">
      <w:pPr>
        <w:pStyle w:val="Puslapioinaostekstas"/>
      </w:pPr>
      <w:r>
        <w:rPr>
          <w:rStyle w:val="Puslapioinaosnuoroda"/>
        </w:rPr>
        <w:footnoteRef/>
      </w:r>
      <w:r>
        <w:t xml:space="preserve"> „</w:t>
      </w:r>
      <w:r>
        <w:rPr>
          <w:bCs/>
        </w:rPr>
        <w:t>Dėl L</w:t>
      </w:r>
      <w:r w:rsidRPr="00943D26">
        <w:rPr>
          <w:bCs/>
        </w:rPr>
        <w:t xml:space="preserve">ietuvos </w:t>
      </w:r>
      <w:r>
        <w:rPr>
          <w:bCs/>
        </w:rPr>
        <w:t>R</w:t>
      </w:r>
      <w:r w:rsidRPr="00943D26">
        <w:rPr>
          <w:bCs/>
        </w:rPr>
        <w:t xml:space="preserve">espublikos </w:t>
      </w:r>
      <w:r>
        <w:rPr>
          <w:bCs/>
        </w:rPr>
        <w:t>S</w:t>
      </w:r>
      <w:r w:rsidRPr="00943D26">
        <w:rPr>
          <w:bCs/>
        </w:rPr>
        <w:t xml:space="preserve">eimo 2012 m. </w:t>
      </w:r>
      <w:r>
        <w:rPr>
          <w:bCs/>
        </w:rPr>
        <w:t>b</w:t>
      </w:r>
      <w:r w:rsidRPr="00943D26">
        <w:rPr>
          <w:bCs/>
        </w:rPr>
        <w:t xml:space="preserve">irželio 26 d. </w:t>
      </w:r>
      <w:r>
        <w:rPr>
          <w:bCs/>
        </w:rPr>
        <w:t>n</w:t>
      </w:r>
      <w:r w:rsidRPr="00943D26">
        <w:rPr>
          <w:bCs/>
        </w:rPr>
        <w:t xml:space="preserve">utarimo </w:t>
      </w:r>
      <w:r>
        <w:rPr>
          <w:bCs/>
        </w:rPr>
        <w:t>Nr. XI-2133 „D</w:t>
      </w:r>
      <w:r w:rsidRPr="00943D26">
        <w:rPr>
          <w:bCs/>
        </w:rPr>
        <w:t xml:space="preserve">ėl </w:t>
      </w:r>
      <w:r>
        <w:rPr>
          <w:bCs/>
        </w:rPr>
        <w:t>N</w:t>
      </w:r>
      <w:r w:rsidRPr="00943D26">
        <w:rPr>
          <w:bCs/>
        </w:rPr>
        <w:t>acionalinės energetinės nepriklausomybės strategijos patvirtinimo</w:t>
      </w:r>
      <w:proofErr w:type="gramStart"/>
      <w:r w:rsidRPr="00943D26">
        <w:rPr>
          <w:bCs/>
        </w:rPr>
        <w:t>“ pakeitimo</w:t>
      </w:r>
      <w: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784797"/>
      <w:docPartObj>
        <w:docPartGallery w:val="Page Numbers (Top of Page)"/>
        <w:docPartUnique/>
      </w:docPartObj>
    </w:sdtPr>
    <w:sdtEndPr/>
    <w:sdtContent>
      <w:p w:rsidR="00694A24" w:rsidRDefault="00694A24">
        <w:pPr>
          <w:pStyle w:val="Antrats"/>
          <w:jc w:val="center"/>
        </w:pPr>
        <w:r>
          <w:fldChar w:fldCharType="begin"/>
        </w:r>
        <w:r>
          <w:instrText>PAGE   \* MERGEFORMAT</w:instrText>
        </w:r>
        <w:r>
          <w:fldChar w:fldCharType="separate"/>
        </w:r>
        <w:r w:rsidR="00F241A8">
          <w:rPr>
            <w:noProof/>
          </w:rPr>
          <w:t>8</w:t>
        </w:r>
        <w:r>
          <w:fldChar w:fldCharType="end"/>
        </w:r>
      </w:p>
    </w:sdtContent>
  </w:sdt>
  <w:p w:rsidR="00694A24" w:rsidRDefault="00694A2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8DE6B9E"/>
    <w:lvl w:ilvl="0">
      <w:start w:val="1"/>
      <w:numFmt w:val="decimal"/>
      <w:lvlText w:val="%1."/>
      <w:lvlJc w:val="left"/>
      <w:pPr>
        <w:tabs>
          <w:tab w:val="num" w:pos="1800"/>
        </w:tabs>
        <w:ind w:left="1800" w:hanging="360"/>
      </w:pPr>
    </w:lvl>
  </w:abstractNum>
  <w:abstractNum w:abstractNumId="1">
    <w:nsid w:val="FFFFFF7D"/>
    <w:multiLevelType w:val="singleLevel"/>
    <w:tmpl w:val="AC2A7A72"/>
    <w:lvl w:ilvl="0">
      <w:start w:val="1"/>
      <w:numFmt w:val="decimal"/>
      <w:lvlText w:val="%1."/>
      <w:lvlJc w:val="left"/>
      <w:pPr>
        <w:tabs>
          <w:tab w:val="num" w:pos="1440"/>
        </w:tabs>
        <w:ind w:left="1440" w:hanging="360"/>
      </w:pPr>
    </w:lvl>
  </w:abstractNum>
  <w:abstractNum w:abstractNumId="2">
    <w:nsid w:val="FFFFFF7E"/>
    <w:multiLevelType w:val="singleLevel"/>
    <w:tmpl w:val="4FCCAF34"/>
    <w:lvl w:ilvl="0">
      <w:start w:val="1"/>
      <w:numFmt w:val="decimal"/>
      <w:lvlText w:val="%1."/>
      <w:lvlJc w:val="left"/>
      <w:pPr>
        <w:tabs>
          <w:tab w:val="num" w:pos="1080"/>
        </w:tabs>
        <w:ind w:left="1080" w:hanging="360"/>
      </w:pPr>
    </w:lvl>
  </w:abstractNum>
  <w:abstractNum w:abstractNumId="3">
    <w:nsid w:val="FFFFFF7F"/>
    <w:multiLevelType w:val="singleLevel"/>
    <w:tmpl w:val="34B09084"/>
    <w:lvl w:ilvl="0">
      <w:start w:val="1"/>
      <w:numFmt w:val="decimal"/>
      <w:lvlText w:val="%1."/>
      <w:lvlJc w:val="left"/>
      <w:pPr>
        <w:tabs>
          <w:tab w:val="num" w:pos="720"/>
        </w:tabs>
        <w:ind w:left="720" w:hanging="360"/>
      </w:pPr>
    </w:lvl>
  </w:abstractNum>
  <w:abstractNum w:abstractNumId="4">
    <w:nsid w:val="FFFFFF80"/>
    <w:multiLevelType w:val="singleLevel"/>
    <w:tmpl w:val="40B27E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AA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330A1F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B60A68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EA05B18"/>
    <w:lvl w:ilvl="0">
      <w:start w:val="1"/>
      <w:numFmt w:val="decimal"/>
      <w:lvlText w:val="%1."/>
      <w:lvlJc w:val="left"/>
      <w:pPr>
        <w:tabs>
          <w:tab w:val="num" w:pos="360"/>
        </w:tabs>
        <w:ind w:left="360" w:hanging="360"/>
      </w:pPr>
    </w:lvl>
  </w:abstractNum>
  <w:abstractNum w:abstractNumId="9">
    <w:nsid w:val="FFFFFF89"/>
    <w:multiLevelType w:val="singleLevel"/>
    <w:tmpl w:val="8ECEF76C"/>
    <w:lvl w:ilvl="0">
      <w:start w:val="1"/>
      <w:numFmt w:val="bullet"/>
      <w:lvlText w:val=""/>
      <w:lvlJc w:val="left"/>
      <w:pPr>
        <w:tabs>
          <w:tab w:val="num" w:pos="360"/>
        </w:tabs>
        <w:ind w:left="360" w:hanging="360"/>
      </w:pPr>
      <w:rPr>
        <w:rFonts w:ascii="Symbol" w:hAnsi="Symbol" w:hint="default"/>
      </w:rPr>
    </w:lvl>
  </w:abstractNum>
  <w:abstractNum w:abstractNumId="10">
    <w:nsid w:val="074D487A"/>
    <w:multiLevelType w:val="hybridMultilevel"/>
    <w:tmpl w:val="46C20748"/>
    <w:lvl w:ilvl="0" w:tplc="B94E76EA">
      <w:start w:val="188"/>
      <w:numFmt w:val="bullet"/>
      <w:lvlText w:val="-"/>
      <w:lvlJc w:val="left"/>
      <w:pPr>
        <w:ind w:left="360" w:hanging="360"/>
      </w:pPr>
      <w:rPr>
        <w:rFonts w:ascii="Times New Roman" w:eastAsia="Calibri"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1">
    <w:nsid w:val="086D6FD7"/>
    <w:multiLevelType w:val="hybridMultilevel"/>
    <w:tmpl w:val="D73EFFB2"/>
    <w:lvl w:ilvl="0" w:tplc="E5800E5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0906587B"/>
    <w:multiLevelType w:val="hybridMultilevel"/>
    <w:tmpl w:val="43544FD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239542CD"/>
    <w:multiLevelType w:val="hybridMultilevel"/>
    <w:tmpl w:val="92880FC0"/>
    <w:lvl w:ilvl="0" w:tplc="EF32D298">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27DC5586"/>
    <w:multiLevelType w:val="hybridMultilevel"/>
    <w:tmpl w:val="6AF0ED5C"/>
    <w:lvl w:ilvl="0" w:tplc="9A9E2676">
      <w:start w:val="3"/>
      <w:numFmt w:val="bullet"/>
      <w:lvlText w:val="-"/>
      <w:lvlJc w:val="left"/>
      <w:pPr>
        <w:ind w:left="720" w:hanging="360"/>
      </w:pPr>
      <w:rPr>
        <w:rFonts w:ascii="Times New Roman" w:eastAsia="MS Mincho"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2CD4032B"/>
    <w:multiLevelType w:val="hybridMultilevel"/>
    <w:tmpl w:val="BC7ED9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4A085403"/>
    <w:multiLevelType w:val="hybridMultilevel"/>
    <w:tmpl w:val="6EBA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D818C4"/>
    <w:multiLevelType w:val="hybridMultilevel"/>
    <w:tmpl w:val="A5CC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3"/>
  </w:num>
  <w:num w:numId="14">
    <w:abstractNumId w:val="11"/>
  </w:num>
  <w:num w:numId="15">
    <w:abstractNumId w:val="12"/>
  </w:num>
  <w:num w:numId="16">
    <w:abstractNumId w:val="14"/>
  </w:num>
  <w:num w:numId="17">
    <w:abstractNumId w:val="14"/>
  </w:num>
  <w:num w:numId="18">
    <w:abstractNumId w:val="18"/>
  </w:num>
  <w:num w:numId="19">
    <w:abstractNumId w:val="10"/>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01B8A"/>
    <w:rsid w:val="00004E53"/>
    <w:rsid w:val="000060BE"/>
    <w:rsid w:val="000066BA"/>
    <w:rsid w:val="000103AB"/>
    <w:rsid w:val="00014877"/>
    <w:rsid w:val="00015008"/>
    <w:rsid w:val="00021440"/>
    <w:rsid w:val="00021B8F"/>
    <w:rsid w:val="00021EDA"/>
    <w:rsid w:val="000237D4"/>
    <w:rsid w:val="00024186"/>
    <w:rsid w:val="00030B95"/>
    <w:rsid w:val="00031B0C"/>
    <w:rsid w:val="00031B7D"/>
    <w:rsid w:val="00032FE1"/>
    <w:rsid w:val="00033668"/>
    <w:rsid w:val="00033EC4"/>
    <w:rsid w:val="000346D7"/>
    <w:rsid w:val="00036C8E"/>
    <w:rsid w:val="00037A5A"/>
    <w:rsid w:val="00040521"/>
    <w:rsid w:val="0004310D"/>
    <w:rsid w:val="00044027"/>
    <w:rsid w:val="000458C6"/>
    <w:rsid w:val="000465AA"/>
    <w:rsid w:val="00046728"/>
    <w:rsid w:val="000477A4"/>
    <w:rsid w:val="0005361B"/>
    <w:rsid w:val="0005395D"/>
    <w:rsid w:val="00054437"/>
    <w:rsid w:val="000555C3"/>
    <w:rsid w:val="000567A3"/>
    <w:rsid w:val="000569C9"/>
    <w:rsid w:val="00061DFC"/>
    <w:rsid w:val="00063BA3"/>
    <w:rsid w:val="000666B4"/>
    <w:rsid w:val="00066C94"/>
    <w:rsid w:val="00067F98"/>
    <w:rsid w:val="00070393"/>
    <w:rsid w:val="000724E1"/>
    <w:rsid w:val="00074FEC"/>
    <w:rsid w:val="00075FFF"/>
    <w:rsid w:val="0007758C"/>
    <w:rsid w:val="00080885"/>
    <w:rsid w:val="00083B53"/>
    <w:rsid w:val="00084E8B"/>
    <w:rsid w:val="00085A6B"/>
    <w:rsid w:val="00090054"/>
    <w:rsid w:val="00091DD1"/>
    <w:rsid w:val="00092452"/>
    <w:rsid w:val="0009363B"/>
    <w:rsid w:val="00095737"/>
    <w:rsid w:val="000A0CC0"/>
    <w:rsid w:val="000A52AC"/>
    <w:rsid w:val="000B0B92"/>
    <w:rsid w:val="000B4354"/>
    <w:rsid w:val="000B53C3"/>
    <w:rsid w:val="000B7605"/>
    <w:rsid w:val="000C044B"/>
    <w:rsid w:val="000C0A66"/>
    <w:rsid w:val="000C0CD8"/>
    <w:rsid w:val="000C448D"/>
    <w:rsid w:val="000C47B2"/>
    <w:rsid w:val="000C4C3E"/>
    <w:rsid w:val="000C7E89"/>
    <w:rsid w:val="000D0686"/>
    <w:rsid w:val="000D132D"/>
    <w:rsid w:val="000D1A81"/>
    <w:rsid w:val="000D1E38"/>
    <w:rsid w:val="000D2BAE"/>
    <w:rsid w:val="000D6E26"/>
    <w:rsid w:val="000E297C"/>
    <w:rsid w:val="000E41D1"/>
    <w:rsid w:val="000F0AAE"/>
    <w:rsid w:val="00103577"/>
    <w:rsid w:val="0010417E"/>
    <w:rsid w:val="00104578"/>
    <w:rsid w:val="001054F0"/>
    <w:rsid w:val="00110195"/>
    <w:rsid w:val="001107F6"/>
    <w:rsid w:val="00110967"/>
    <w:rsid w:val="00110F26"/>
    <w:rsid w:val="0011201E"/>
    <w:rsid w:val="00112884"/>
    <w:rsid w:val="00112D87"/>
    <w:rsid w:val="00113B6E"/>
    <w:rsid w:val="0011770B"/>
    <w:rsid w:val="00117F2B"/>
    <w:rsid w:val="001219C1"/>
    <w:rsid w:val="00122213"/>
    <w:rsid w:val="00122FED"/>
    <w:rsid w:val="001232ED"/>
    <w:rsid w:val="00125983"/>
    <w:rsid w:val="00125B30"/>
    <w:rsid w:val="0012666B"/>
    <w:rsid w:val="00126E61"/>
    <w:rsid w:val="001278E3"/>
    <w:rsid w:val="00127FBF"/>
    <w:rsid w:val="00130AF3"/>
    <w:rsid w:val="001328E4"/>
    <w:rsid w:val="0013340A"/>
    <w:rsid w:val="00133F2B"/>
    <w:rsid w:val="00134F92"/>
    <w:rsid w:val="00135561"/>
    <w:rsid w:val="00135D92"/>
    <w:rsid w:val="00140001"/>
    <w:rsid w:val="001403C3"/>
    <w:rsid w:val="00141AA9"/>
    <w:rsid w:val="00142DB6"/>
    <w:rsid w:val="00143984"/>
    <w:rsid w:val="00143D7C"/>
    <w:rsid w:val="0014526B"/>
    <w:rsid w:val="00146AF6"/>
    <w:rsid w:val="00147378"/>
    <w:rsid w:val="00150C9A"/>
    <w:rsid w:val="00151860"/>
    <w:rsid w:val="0015397F"/>
    <w:rsid w:val="0015558D"/>
    <w:rsid w:val="00155693"/>
    <w:rsid w:val="00156142"/>
    <w:rsid w:val="00162F4C"/>
    <w:rsid w:val="0016407F"/>
    <w:rsid w:val="0016459A"/>
    <w:rsid w:val="00164D8A"/>
    <w:rsid w:val="0016553F"/>
    <w:rsid w:val="00165628"/>
    <w:rsid w:val="00167B07"/>
    <w:rsid w:val="001702BA"/>
    <w:rsid w:val="00171C0A"/>
    <w:rsid w:val="00172356"/>
    <w:rsid w:val="00174DD8"/>
    <w:rsid w:val="00175025"/>
    <w:rsid w:val="00176E91"/>
    <w:rsid w:val="0018191F"/>
    <w:rsid w:val="00183296"/>
    <w:rsid w:val="00183F47"/>
    <w:rsid w:val="00183F49"/>
    <w:rsid w:val="00185898"/>
    <w:rsid w:val="00190D68"/>
    <w:rsid w:val="001914FC"/>
    <w:rsid w:val="00192165"/>
    <w:rsid w:val="0019264A"/>
    <w:rsid w:val="0019361C"/>
    <w:rsid w:val="00193B37"/>
    <w:rsid w:val="001948F1"/>
    <w:rsid w:val="00195374"/>
    <w:rsid w:val="001963B3"/>
    <w:rsid w:val="001970D5"/>
    <w:rsid w:val="00197F33"/>
    <w:rsid w:val="001A0E5F"/>
    <w:rsid w:val="001A18A6"/>
    <w:rsid w:val="001A1B78"/>
    <w:rsid w:val="001A3B69"/>
    <w:rsid w:val="001A4021"/>
    <w:rsid w:val="001A4047"/>
    <w:rsid w:val="001A4BDA"/>
    <w:rsid w:val="001A5537"/>
    <w:rsid w:val="001A5CED"/>
    <w:rsid w:val="001A5D35"/>
    <w:rsid w:val="001B0804"/>
    <w:rsid w:val="001B1FFB"/>
    <w:rsid w:val="001B32E7"/>
    <w:rsid w:val="001B3D9C"/>
    <w:rsid w:val="001B4042"/>
    <w:rsid w:val="001B52D3"/>
    <w:rsid w:val="001B5A80"/>
    <w:rsid w:val="001B62DE"/>
    <w:rsid w:val="001B7191"/>
    <w:rsid w:val="001C0217"/>
    <w:rsid w:val="001C5967"/>
    <w:rsid w:val="001C5A65"/>
    <w:rsid w:val="001C6889"/>
    <w:rsid w:val="001C7173"/>
    <w:rsid w:val="001C7529"/>
    <w:rsid w:val="001C7EFA"/>
    <w:rsid w:val="001D056B"/>
    <w:rsid w:val="001D06D7"/>
    <w:rsid w:val="001D30C5"/>
    <w:rsid w:val="001D40A6"/>
    <w:rsid w:val="001D4D8B"/>
    <w:rsid w:val="001E1A85"/>
    <w:rsid w:val="001E2515"/>
    <w:rsid w:val="001E33E7"/>
    <w:rsid w:val="001E5C5C"/>
    <w:rsid w:val="001E7679"/>
    <w:rsid w:val="001F0E35"/>
    <w:rsid w:val="001F264F"/>
    <w:rsid w:val="001F385D"/>
    <w:rsid w:val="001F3D6A"/>
    <w:rsid w:val="001F59A3"/>
    <w:rsid w:val="001F5DA0"/>
    <w:rsid w:val="00200A58"/>
    <w:rsid w:val="002014C2"/>
    <w:rsid w:val="00202786"/>
    <w:rsid w:val="00203E50"/>
    <w:rsid w:val="00203E6F"/>
    <w:rsid w:val="002040CA"/>
    <w:rsid w:val="00204A6B"/>
    <w:rsid w:val="00204CFC"/>
    <w:rsid w:val="00205E63"/>
    <w:rsid w:val="00205FA6"/>
    <w:rsid w:val="00207A26"/>
    <w:rsid w:val="0021038B"/>
    <w:rsid w:val="002117ED"/>
    <w:rsid w:val="002153DB"/>
    <w:rsid w:val="00217100"/>
    <w:rsid w:val="00220A25"/>
    <w:rsid w:val="002257DD"/>
    <w:rsid w:val="00225972"/>
    <w:rsid w:val="0022765E"/>
    <w:rsid w:val="002319A7"/>
    <w:rsid w:val="002324E6"/>
    <w:rsid w:val="00232554"/>
    <w:rsid w:val="00232989"/>
    <w:rsid w:val="00233166"/>
    <w:rsid w:val="00233423"/>
    <w:rsid w:val="00235CD9"/>
    <w:rsid w:val="00237A21"/>
    <w:rsid w:val="0024005F"/>
    <w:rsid w:val="00241A76"/>
    <w:rsid w:val="002423F2"/>
    <w:rsid w:val="00242FAA"/>
    <w:rsid w:val="00243F15"/>
    <w:rsid w:val="0024567D"/>
    <w:rsid w:val="00247462"/>
    <w:rsid w:val="0025048F"/>
    <w:rsid w:val="00251CD3"/>
    <w:rsid w:val="00252ADA"/>
    <w:rsid w:val="00253C2E"/>
    <w:rsid w:val="00254B7E"/>
    <w:rsid w:val="00254D63"/>
    <w:rsid w:val="002552AE"/>
    <w:rsid w:val="00257C7A"/>
    <w:rsid w:val="00262D4C"/>
    <w:rsid w:val="00263094"/>
    <w:rsid w:val="0026371C"/>
    <w:rsid w:val="00264079"/>
    <w:rsid w:val="00265594"/>
    <w:rsid w:val="00266A1D"/>
    <w:rsid w:val="00266DE7"/>
    <w:rsid w:val="00267862"/>
    <w:rsid w:val="00267F80"/>
    <w:rsid w:val="0027093C"/>
    <w:rsid w:val="00270C9E"/>
    <w:rsid w:val="0027155B"/>
    <w:rsid w:val="00272B13"/>
    <w:rsid w:val="0027423F"/>
    <w:rsid w:val="00274ABE"/>
    <w:rsid w:val="00275DCF"/>
    <w:rsid w:val="00276E3D"/>
    <w:rsid w:val="00276E93"/>
    <w:rsid w:val="00277932"/>
    <w:rsid w:val="00280D26"/>
    <w:rsid w:val="00280F2C"/>
    <w:rsid w:val="0028184F"/>
    <w:rsid w:val="002827DD"/>
    <w:rsid w:val="00282AF7"/>
    <w:rsid w:val="00283E05"/>
    <w:rsid w:val="00286230"/>
    <w:rsid w:val="0028692A"/>
    <w:rsid w:val="002871D5"/>
    <w:rsid w:val="00287EA6"/>
    <w:rsid w:val="00290A5A"/>
    <w:rsid w:val="002911CB"/>
    <w:rsid w:val="0029289E"/>
    <w:rsid w:val="00292E99"/>
    <w:rsid w:val="00294F54"/>
    <w:rsid w:val="00295970"/>
    <w:rsid w:val="00297642"/>
    <w:rsid w:val="002A0E66"/>
    <w:rsid w:val="002A0FAA"/>
    <w:rsid w:val="002A1186"/>
    <w:rsid w:val="002A20AF"/>
    <w:rsid w:val="002A2E48"/>
    <w:rsid w:val="002A39BA"/>
    <w:rsid w:val="002A3C5D"/>
    <w:rsid w:val="002A4014"/>
    <w:rsid w:val="002A5E4B"/>
    <w:rsid w:val="002A65E1"/>
    <w:rsid w:val="002B104B"/>
    <w:rsid w:val="002B2A2D"/>
    <w:rsid w:val="002B554C"/>
    <w:rsid w:val="002B5C44"/>
    <w:rsid w:val="002B6C46"/>
    <w:rsid w:val="002B7EB4"/>
    <w:rsid w:val="002C1FD7"/>
    <w:rsid w:val="002C2B77"/>
    <w:rsid w:val="002C7295"/>
    <w:rsid w:val="002C76DD"/>
    <w:rsid w:val="002D069B"/>
    <w:rsid w:val="002D19E6"/>
    <w:rsid w:val="002D6DD5"/>
    <w:rsid w:val="002D739F"/>
    <w:rsid w:val="002D7748"/>
    <w:rsid w:val="002E29BD"/>
    <w:rsid w:val="002E31B4"/>
    <w:rsid w:val="002E3BED"/>
    <w:rsid w:val="002E724A"/>
    <w:rsid w:val="002F1220"/>
    <w:rsid w:val="002F1ECD"/>
    <w:rsid w:val="002F436C"/>
    <w:rsid w:val="002F48C4"/>
    <w:rsid w:val="002F54D2"/>
    <w:rsid w:val="002F656D"/>
    <w:rsid w:val="002F7B3F"/>
    <w:rsid w:val="003002E4"/>
    <w:rsid w:val="00300413"/>
    <w:rsid w:val="0030090F"/>
    <w:rsid w:val="00300AAC"/>
    <w:rsid w:val="003024FA"/>
    <w:rsid w:val="00305BE2"/>
    <w:rsid w:val="00310EC5"/>
    <w:rsid w:val="00311AEC"/>
    <w:rsid w:val="00313A5F"/>
    <w:rsid w:val="003144B1"/>
    <w:rsid w:val="0031696E"/>
    <w:rsid w:val="003171DA"/>
    <w:rsid w:val="00317D8B"/>
    <w:rsid w:val="0032005C"/>
    <w:rsid w:val="00320A7F"/>
    <w:rsid w:val="00320FEA"/>
    <w:rsid w:val="00324DA7"/>
    <w:rsid w:val="00327BC1"/>
    <w:rsid w:val="003332FB"/>
    <w:rsid w:val="00334190"/>
    <w:rsid w:val="003359DC"/>
    <w:rsid w:val="00335C6F"/>
    <w:rsid w:val="00335CF2"/>
    <w:rsid w:val="0033630D"/>
    <w:rsid w:val="00337759"/>
    <w:rsid w:val="003446D1"/>
    <w:rsid w:val="003455ED"/>
    <w:rsid w:val="003456E7"/>
    <w:rsid w:val="00345FD5"/>
    <w:rsid w:val="003463B6"/>
    <w:rsid w:val="00347579"/>
    <w:rsid w:val="00350165"/>
    <w:rsid w:val="00351473"/>
    <w:rsid w:val="00352D8F"/>
    <w:rsid w:val="0035303F"/>
    <w:rsid w:val="003537A5"/>
    <w:rsid w:val="00356B99"/>
    <w:rsid w:val="003600F8"/>
    <w:rsid w:val="00364033"/>
    <w:rsid w:val="00364527"/>
    <w:rsid w:val="003646B5"/>
    <w:rsid w:val="0036774B"/>
    <w:rsid w:val="00367CFA"/>
    <w:rsid w:val="00373883"/>
    <w:rsid w:val="003759BB"/>
    <w:rsid w:val="003800BB"/>
    <w:rsid w:val="00381E59"/>
    <w:rsid w:val="00382261"/>
    <w:rsid w:val="00382EEE"/>
    <w:rsid w:val="0038424D"/>
    <w:rsid w:val="00385741"/>
    <w:rsid w:val="00385CA8"/>
    <w:rsid w:val="00386BDA"/>
    <w:rsid w:val="00390029"/>
    <w:rsid w:val="00390EFD"/>
    <w:rsid w:val="00390F01"/>
    <w:rsid w:val="003914A4"/>
    <w:rsid w:val="00391D04"/>
    <w:rsid w:val="003925ED"/>
    <w:rsid w:val="00392DBF"/>
    <w:rsid w:val="00394F6C"/>
    <w:rsid w:val="00395148"/>
    <w:rsid w:val="0039715B"/>
    <w:rsid w:val="003A1935"/>
    <w:rsid w:val="003A2F9F"/>
    <w:rsid w:val="003B02F6"/>
    <w:rsid w:val="003B0CC7"/>
    <w:rsid w:val="003B1A19"/>
    <w:rsid w:val="003B2511"/>
    <w:rsid w:val="003B28C7"/>
    <w:rsid w:val="003B3138"/>
    <w:rsid w:val="003B3892"/>
    <w:rsid w:val="003B48F0"/>
    <w:rsid w:val="003B4FF0"/>
    <w:rsid w:val="003B5E76"/>
    <w:rsid w:val="003B777C"/>
    <w:rsid w:val="003C0E2B"/>
    <w:rsid w:val="003C1202"/>
    <w:rsid w:val="003C25CF"/>
    <w:rsid w:val="003C367A"/>
    <w:rsid w:val="003C4487"/>
    <w:rsid w:val="003C5C35"/>
    <w:rsid w:val="003D0361"/>
    <w:rsid w:val="003D25D9"/>
    <w:rsid w:val="003D435A"/>
    <w:rsid w:val="003D51BA"/>
    <w:rsid w:val="003D5227"/>
    <w:rsid w:val="003D5DDF"/>
    <w:rsid w:val="003E207B"/>
    <w:rsid w:val="003E2EC3"/>
    <w:rsid w:val="003E6596"/>
    <w:rsid w:val="003F05B2"/>
    <w:rsid w:val="003F14BE"/>
    <w:rsid w:val="003F1F4B"/>
    <w:rsid w:val="003F4BFF"/>
    <w:rsid w:val="003F7A85"/>
    <w:rsid w:val="004005F6"/>
    <w:rsid w:val="00402E26"/>
    <w:rsid w:val="0040385B"/>
    <w:rsid w:val="00404ED5"/>
    <w:rsid w:val="004126AF"/>
    <w:rsid w:val="00414003"/>
    <w:rsid w:val="00414FDC"/>
    <w:rsid w:val="004226AB"/>
    <w:rsid w:val="004242B9"/>
    <w:rsid w:val="00425E93"/>
    <w:rsid w:val="00426102"/>
    <w:rsid w:val="00426D23"/>
    <w:rsid w:val="004322EA"/>
    <w:rsid w:val="00435A9C"/>
    <w:rsid w:val="00437B19"/>
    <w:rsid w:val="0044072A"/>
    <w:rsid w:val="0044178A"/>
    <w:rsid w:val="004426FF"/>
    <w:rsid w:val="004430B2"/>
    <w:rsid w:val="00445C49"/>
    <w:rsid w:val="00446846"/>
    <w:rsid w:val="00446ADB"/>
    <w:rsid w:val="004556A5"/>
    <w:rsid w:val="004558ED"/>
    <w:rsid w:val="00455AAC"/>
    <w:rsid w:val="0045613D"/>
    <w:rsid w:val="00456908"/>
    <w:rsid w:val="00456E85"/>
    <w:rsid w:val="00457322"/>
    <w:rsid w:val="00457A32"/>
    <w:rsid w:val="00460487"/>
    <w:rsid w:val="00460FC1"/>
    <w:rsid w:val="004634AC"/>
    <w:rsid w:val="004662C8"/>
    <w:rsid w:val="00470450"/>
    <w:rsid w:val="00471DAB"/>
    <w:rsid w:val="00473235"/>
    <w:rsid w:val="00474FE9"/>
    <w:rsid w:val="004750D5"/>
    <w:rsid w:val="00475F57"/>
    <w:rsid w:val="004761F6"/>
    <w:rsid w:val="00476848"/>
    <w:rsid w:val="004775A3"/>
    <w:rsid w:val="00480472"/>
    <w:rsid w:val="0048084A"/>
    <w:rsid w:val="00481C65"/>
    <w:rsid w:val="00484E58"/>
    <w:rsid w:val="0048654F"/>
    <w:rsid w:val="0048765E"/>
    <w:rsid w:val="0048787A"/>
    <w:rsid w:val="00490365"/>
    <w:rsid w:val="004904A7"/>
    <w:rsid w:val="004905B8"/>
    <w:rsid w:val="00490EF7"/>
    <w:rsid w:val="00491096"/>
    <w:rsid w:val="00492D32"/>
    <w:rsid w:val="004948B2"/>
    <w:rsid w:val="00495643"/>
    <w:rsid w:val="00495D6E"/>
    <w:rsid w:val="004971DB"/>
    <w:rsid w:val="004A0610"/>
    <w:rsid w:val="004A117A"/>
    <w:rsid w:val="004A39B9"/>
    <w:rsid w:val="004A4ABA"/>
    <w:rsid w:val="004B090B"/>
    <w:rsid w:val="004B0B6C"/>
    <w:rsid w:val="004B4805"/>
    <w:rsid w:val="004B5455"/>
    <w:rsid w:val="004B7163"/>
    <w:rsid w:val="004B787F"/>
    <w:rsid w:val="004C0D6C"/>
    <w:rsid w:val="004C2DC2"/>
    <w:rsid w:val="004C434F"/>
    <w:rsid w:val="004C4FD4"/>
    <w:rsid w:val="004C7333"/>
    <w:rsid w:val="004D02FC"/>
    <w:rsid w:val="004D0867"/>
    <w:rsid w:val="004E08FD"/>
    <w:rsid w:val="004E3C0B"/>
    <w:rsid w:val="004E62A9"/>
    <w:rsid w:val="004E65CF"/>
    <w:rsid w:val="004F21F8"/>
    <w:rsid w:val="004F26EA"/>
    <w:rsid w:val="004F443B"/>
    <w:rsid w:val="004F5489"/>
    <w:rsid w:val="004F5B10"/>
    <w:rsid w:val="004F7302"/>
    <w:rsid w:val="004F7AA6"/>
    <w:rsid w:val="004F7F82"/>
    <w:rsid w:val="00503B03"/>
    <w:rsid w:val="00505AE4"/>
    <w:rsid w:val="0050634F"/>
    <w:rsid w:val="00506D14"/>
    <w:rsid w:val="00507403"/>
    <w:rsid w:val="0050764B"/>
    <w:rsid w:val="00507894"/>
    <w:rsid w:val="00510AC4"/>
    <w:rsid w:val="005117EB"/>
    <w:rsid w:val="005118F6"/>
    <w:rsid w:val="00511C3B"/>
    <w:rsid w:val="00512385"/>
    <w:rsid w:val="00512E32"/>
    <w:rsid w:val="00514E3C"/>
    <w:rsid w:val="005154A7"/>
    <w:rsid w:val="005165F6"/>
    <w:rsid w:val="00517D0C"/>
    <w:rsid w:val="00520FC1"/>
    <w:rsid w:val="00521106"/>
    <w:rsid w:val="00522868"/>
    <w:rsid w:val="00523635"/>
    <w:rsid w:val="00524091"/>
    <w:rsid w:val="005242C6"/>
    <w:rsid w:val="005276B4"/>
    <w:rsid w:val="005305C5"/>
    <w:rsid w:val="00531F71"/>
    <w:rsid w:val="00534B73"/>
    <w:rsid w:val="00535DC9"/>
    <w:rsid w:val="005368F8"/>
    <w:rsid w:val="005370F0"/>
    <w:rsid w:val="00537603"/>
    <w:rsid w:val="00542F8F"/>
    <w:rsid w:val="00543A31"/>
    <w:rsid w:val="0054411E"/>
    <w:rsid w:val="00544784"/>
    <w:rsid w:val="00544B80"/>
    <w:rsid w:val="00544D0C"/>
    <w:rsid w:val="0054512F"/>
    <w:rsid w:val="005452BD"/>
    <w:rsid w:val="0054594D"/>
    <w:rsid w:val="00551256"/>
    <w:rsid w:val="00551744"/>
    <w:rsid w:val="00555FD2"/>
    <w:rsid w:val="005571B6"/>
    <w:rsid w:val="00557284"/>
    <w:rsid w:val="0055767A"/>
    <w:rsid w:val="0055797C"/>
    <w:rsid w:val="00557B2F"/>
    <w:rsid w:val="00557EE9"/>
    <w:rsid w:val="0056026D"/>
    <w:rsid w:val="00561982"/>
    <w:rsid w:val="005623D5"/>
    <w:rsid w:val="0056258C"/>
    <w:rsid w:val="005651B7"/>
    <w:rsid w:val="005664AA"/>
    <w:rsid w:val="0056697D"/>
    <w:rsid w:val="005670B8"/>
    <w:rsid w:val="00567CC8"/>
    <w:rsid w:val="005710D3"/>
    <w:rsid w:val="0057175D"/>
    <w:rsid w:val="0057237C"/>
    <w:rsid w:val="00576971"/>
    <w:rsid w:val="00576A9F"/>
    <w:rsid w:val="00577C54"/>
    <w:rsid w:val="00577C86"/>
    <w:rsid w:val="00580407"/>
    <w:rsid w:val="005806F7"/>
    <w:rsid w:val="00580A18"/>
    <w:rsid w:val="00581474"/>
    <w:rsid w:val="005815C7"/>
    <w:rsid w:val="00581B37"/>
    <w:rsid w:val="00582179"/>
    <w:rsid w:val="00582AD9"/>
    <w:rsid w:val="00585F33"/>
    <w:rsid w:val="00586950"/>
    <w:rsid w:val="00587113"/>
    <w:rsid w:val="005904BB"/>
    <w:rsid w:val="00590822"/>
    <w:rsid w:val="005909B9"/>
    <w:rsid w:val="0059320B"/>
    <w:rsid w:val="00593F7C"/>
    <w:rsid w:val="005957B1"/>
    <w:rsid w:val="00595B72"/>
    <w:rsid w:val="00596F08"/>
    <w:rsid w:val="00596FBA"/>
    <w:rsid w:val="005971EF"/>
    <w:rsid w:val="005A0121"/>
    <w:rsid w:val="005A1256"/>
    <w:rsid w:val="005A3415"/>
    <w:rsid w:val="005A358D"/>
    <w:rsid w:val="005A4202"/>
    <w:rsid w:val="005A44CC"/>
    <w:rsid w:val="005A5919"/>
    <w:rsid w:val="005A70F2"/>
    <w:rsid w:val="005B04B7"/>
    <w:rsid w:val="005B17EF"/>
    <w:rsid w:val="005B22D8"/>
    <w:rsid w:val="005B2369"/>
    <w:rsid w:val="005B2C49"/>
    <w:rsid w:val="005B5989"/>
    <w:rsid w:val="005B6FE6"/>
    <w:rsid w:val="005C0603"/>
    <w:rsid w:val="005C095F"/>
    <w:rsid w:val="005C4735"/>
    <w:rsid w:val="005C5CE2"/>
    <w:rsid w:val="005C5DD0"/>
    <w:rsid w:val="005D2029"/>
    <w:rsid w:val="005D206C"/>
    <w:rsid w:val="005D291B"/>
    <w:rsid w:val="005D446B"/>
    <w:rsid w:val="005D5E8B"/>
    <w:rsid w:val="005D6BA3"/>
    <w:rsid w:val="005D706D"/>
    <w:rsid w:val="005D7B21"/>
    <w:rsid w:val="005E2011"/>
    <w:rsid w:val="005E244D"/>
    <w:rsid w:val="005E4BE2"/>
    <w:rsid w:val="005E5A2E"/>
    <w:rsid w:val="005E673E"/>
    <w:rsid w:val="005E678E"/>
    <w:rsid w:val="005E7574"/>
    <w:rsid w:val="005F3564"/>
    <w:rsid w:val="005F4598"/>
    <w:rsid w:val="005F670D"/>
    <w:rsid w:val="005F67EE"/>
    <w:rsid w:val="005F76EA"/>
    <w:rsid w:val="00600CF0"/>
    <w:rsid w:val="00600E23"/>
    <w:rsid w:val="00601937"/>
    <w:rsid w:val="00603B94"/>
    <w:rsid w:val="00603CB9"/>
    <w:rsid w:val="00604373"/>
    <w:rsid w:val="006056CE"/>
    <w:rsid w:val="00605AA3"/>
    <w:rsid w:val="00607335"/>
    <w:rsid w:val="00611EA8"/>
    <w:rsid w:val="006125DC"/>
    <w:rsid w:val="00613CB0"/>
    <w:rsid w:val="006158D3"/>
    <w:rsid w:val="00616706"/>
    <w:rsid w:val="00617492"/>
    <w:rsid w:val="0062336A"/>
    <w:rsid w:val="0062673B"/>
    <w:rsid w:val="006334FE"/>
    <w:rsid w:val="006343CA"/>
    <w:rsid w:val="006360F3"/>
    <w:rsid w:val="006366E7"/>
    <w:rsid w:val="00637090"/>
    <w:rsid w:val="00641B4A"/>
    <w:rsid w:val="0064295C"/>
    <w:rsid w:val="0064364D"/>
    <w:rsid w:val="00644C32"/>
    <w:rsid w:val="00645F3C"/>
    <w:rsid w:val="00652CB0"/>
    <w:rsid w:val="00652F24"/>
    <w:rsid w:val="00653ABE"/>
    <w:rsid w:val="00653D07"/>
    <w:rsid w:val="00654987"/>
    <w:rsid w:val="00654D91"/>
    <w:rsid w:val="00656D8F"/>
    <w:rsid w:val="00656FCA"/>
    <w:rsid w:val="00660AE2"/>
    <w:rsid w:val="0066143B"/>
    <w:rsid w:val="00661D15"/>
    <w:rsid w:val="00662B3D"/>
    <w:rsid w:val="00663ECB"/>
    <w:rsid w:val="00664B82"/>
    <w:rsid w:val="006672A0"/>
    <w:rsid w:val="00671569"/>
    <w:rsid w:val="00672557"/>
    <w:rsid w:val="006725E9"/>
    <w:rsid w:val="00672BE9"/>
    <w:rsid w:val="006736D6"/>
    <w:rsid w:val="00674FC7"/>
    <w:rsid w:val="0067677B"/>
    <w:rsid w:val="0067701B"/>
    <w:rsid w:val="00677A7A"/>
    <w:rsid w:val="00680166"/>
    <w:rsid w:val="006804DE"/>
    <w:rsid w:val="00683513"/>
    <w:rsid w:val="00684528"/>
    <w:rsid w:val="00684823"/>
    <w:rsid w:val="00684CE9"/>
    <w:rsid w:val="00684DBD"/>
    <w:rsid w:val="00686DC6"/>
    <w:rsid w:val="00691A46"/>
    <w:rsid w:val="00692838"/>
    <w:rsid w:val="0069441B"/>
    <w:rsid w:val="00694694"/>
    <w:rsid w:val="00694A24"/>
    <w:rsid w:val="006A087C"/>
    <w:rsid w:val="006A14F7"/>
    <w:rsid w:val="006A3B00"/>
    <w:rsid w:val="006A4059"/>
    <w:rsid w:val="006A44D6"/>
    <w:rsid w:val="006A5C12"/>
    <w:rsid w:val="006A67AC"/>
    <w:rsid w:val="006A6C21"/>
    <w:rsid w:val="006A71BC"/>
    <w:rsid w:val="006A7C36"/>
    <w:rsid w:val="006A7E7A"/>
    <w:rsid w:val="006B050D"/>
    <w:rsid w:val="006B10F7"/>
    <w:rsid w:val="006B16C0"/>
    <w:rsid w:val="006B1701"/>
    <w:rsid w:val="006B1802"/>
    <w:rsid w:val="006B4157"/>
    <w:rsid w:val="006B5BAA"/>
    <w:rsid w:val="006B6069"/>
    <w:rsid w:val="006B6229"/>
    <w:rsid w:val="006B63F4"/>
    <w:rsid w:val="006B69F9"/>
    <w:rsid w:val="006B7150"/>
    <w:rsid w:val="006C0574"/>
    <w:rsid w:val="006C13A3"/>
    <w:rsid w:val="006C37F3"/>
    <w:rsid w:val="006C5B36"/>
    <w:rsid w:val="006C6D63"/>
    <w:rsid w:val="006D236B"/>
    <w:rsid w:val="006D358D"/>
    <w:rsid w:val="006D3604"/>
    <w:rsid w:val="006D3FD2"/>
    <w:rsid w:val="006D42B7"/>
    <w:rsid w:val="006D43F0"/>
    <w:rsid w:val="006D470D"/>
    <w:rsid w:val="006D4EF0"/>
    <w:rsid w:val="006D747A"/>
    <w:rsid w:val="006E29F7"/>
    <w:rsid w:val="006E2C5C"/>
    <w:rsid w:val="006E323B"/>
    <w:rsid w:val="006E34EB"/>
    <w:rsid w:val="006E3992"/>
    <w:rsid w:val="006E47D9"/>
    <w:rsid w:val="006E4858"/>
    <w:rsid w:val="006E7C3B"/>
    <w:rsid w:val="006E7C79"/>
    <w:rsid w:val="006F1B1B"/>
    <w:rsid w:val="006F32C5"/>
    <w:rsid w:val="006F3FB5"/>
    <w:rsid w:val="006F63FB"/>
    <w:rsid w:val="006F6C33"/>
    <w:rsid w:val="006F7216"/>
    <w:rsid w:val="00700356"/>
    <w:rsid w:val="00701D59"/>
    <w:rsid w:val="0070201E"/>
    <w:rsid w:val="00702136"/>
    <w:rsid w:val="007029F1"/>
    <w:rsid w:val="00704DF8"/>
    <w:rsid w:val="00705723"/>
    <w:rsid w:val="00705947"/>
    <w:rsid w:val="00706316"/>
    <w:rsid w:val="00707594"/>
    <w:rsid w:val="007128AB"/>
    <w:rsid w:val="00713005"/>
    <w:rsid w:val="0071481B"/>
    <w:rsid w:val="00717C5B"/>
    <w:rsid w:val="007208E6"/>
    <w:rsid w:val="00720E25"/>
    <w:rsid w:val="007211B3"/>
    <w:rsid w:val="00724674"/>
    <w:rsid w:val="007248ED"/>
    <w:rsid w:val="007249EC"/>
    <w:rsid w:val="00726569"/>
    <w:rsid w:val="00727DF4"/>
    <w:rsid w:val="00730BF1"/>
    <w:rsid w:val="0073110A"/>
    <w:rsid w:val="0073490C"/>
    <w:rsid w:val="007353C5"/>
    <w:rsid w:val="00736401"/>
    <w:rsid w:val="0073703C"/>
    <w:rsid w:val="00737D43"/>
    <w:rsid w:val="007403B7"/>
    <w:rsid w:val="00740590"/>
    <w:rsid w:val="00740D41"/>
    <w:rsid w:val="007415F9"/>
    <w:rsid w:val="0074615F"/>
    <w:rsid w:val="0074677F"/>
    <w:rsid w:val="00751564"/>
    <w:rsid w:val="00752EE4"/>
    <w:rsid w:val="007534ED"/>
    <w:rsid w:val="0075383C"/>
    <w:rsid w:val="0075485B"/>
    <w:rsid w:val="007559B9"/>
    <w:rsid w:val="007570E5"/>
    <w:rsid w:val="00760A92"/>
    <w:rsid w:val="00760F36"/>
    <w:rsid w:val="007622AC"/>
    <w:rsid w:val="00763981"/>
    <w:rsid w:val="00763E65"/>
    <w:rsid w:val="00766129"/>
    <w:rsid w:val="00767B77"/>
    <w:rsid w:val="00767EFF"/>
    <w:rsid w:val="00770140"/>
    <w:rsid w:val="00770D47"/>
    <w:rsid w:val="00770D61"/>
    <w:rsid w:val="00771EE6"/>
    <w:rsid w:val="0077224A"/>
    <w:rsid w:val="00773D1D"/>
    <w:rsid w:val="00776AAB"/>
    <w:rsid w:val="00780CE1"/>
    <w:rsid w:val="00781AD3"/>
    <w:rsid w:val="00784B91"/>
    <w:rsid w:val="007879F1"/>
    <w:rsid w:val="0079034D"/>
    <w:rsid w:val="00791F17"/>
    <w:rsid w:val="007923A7"/>
    <w:rsid w:val="00793721"/>
    <w:rsid w:val="007944FA"/>
    <w:rsid w:val="0079557E"/>
    <w:rsid w:val="00795695"/>
    <w:rsid w:val="007A0703"/>
    <w:rsid w:val="007A0831"/>
    <w:rsid w:val="007A0DBF"/>
    <w:rsid w:val="007A2803"/>
    <w:rsid w:val="007A52FC"/>
    <w:rsid w:val="007B0368"/>
    <w:rsid w:val="007B2465"/>
    <w:rsid w:val="007B4690"/>
    <w:rsid w:val="007C028E"/>
    <w:rsid w:val="007C14BF"/>
    <w:rsid w:val="007C24D0"/>
    <w:rsid w:val="007C2C8C"/>
    <w:rsid w:val="007C339B"/>
    <w:rsid w:val="007C77D4"/>
    <w:rsid w:val="007C7EB3"/>
    <w:rsid w:val="007D02B0"/>
    <w:rsid w:val="007D135B"/>
    <w:rsid w:val="007D17F8"/>
    <w:rsid w:val="007D1920"/>
    <w:rsid w:val="007D2883"/>
    <w:rsid w:val="007D33F7"/>
    <w:rsid w:val="007D42FC"/>
    <w:rsid w:val="007D57E4"/>
    <w:rsid w:val="007D6312"/>
    <w:rsid w:val="007D6730"/>
    <w:rsid w:val="007E109C"/>
    <w:rsid w:val="007E1268"/>
    <w:rsid w:val="007E4D2F"/>
    <w:rsid w:val="007E59F4"/>
    <w:rsid w:val="007E73B6"/>
    <w:rsid w:val="007E7E40"/>
    <w:rsid w:val="007F0790"/>
    <w:rsid w:val="007F2A7D"/>
    <w:rsid w:val="007F31BE"/>
    <w:rsid w:val="007F326D"/>
    <w:rsid w:val="00800C7A"/>
    <w:rsid w:val="00802295"/>
    <w:rsid w:val="008026F6"/>
    <w:rsid w:val="00802748"/>
    <w:rsid w:val="00802A82"/>
    <w:rsid w:val="00804349"/>
    <w:rsid w:val="00805F8F"/>
    <w:rsid w:val="008075F4"/>
    <w:rsid w:val="008102FB"/>
    <w:rsid w:val="00811210"/>
    <w:rsid w:val="00811329"/>
    <w:rsid w:val="00811566"/>
    <w:rsid w:val="008119FE"/>
    <w:rsid w:val="008123B5"/>
    <w:rsid w:val="008135B7"/>
    <w:rsid w:val="008136D1"/>
    <w:rsid w:val="008154BB"/>
    <w:rsid w:val="0081656F"/>
    <w:rsid w:val="00816F38"/>
    <w:rsid w:val="00817009"/>
    <w:rsid w:val="0081753A"/>
    <w:rsid w:val="008217C7"/>
    <w:rsid w:val="008219A6"/>
    <w:rsid w:val="0082215F"/>
    <w:rsid w:val="008230F0"/>
    <w:rsid w:val="00825213"/>
    <w:rsid w:val="00832A69"/>
    <w:rsid w:val="008333CE"/>
    <w:rsid w:val="008335A2"/>
    <w:rsid w:val="00834314"/>
    <w:rsid w:val="00835262"/>
    <w:rsid w:val="00837867"/>
    <w:rsid w:val="00837BFD"/>
    <w:rsid w:val="00840AF4"/>
    <w:rsid w:val="00841338"/>
    <w:rsid w:val="00843236"/>
    <w:rsid w:val="008456ED"/>
    <w:rsid w:val="00845D27"/>
    <w:rsid w:val="0084798E"/>
    <w:rsid w:val="00850665"/>
    <w:rsid w:val="00852C44"/>
    <w:rsid w:val="00852E99"/>
    <w:rsid w:val="0085528F"/>
    <w:rsid w:val="00856EF9"/>
    <w:rsid w:val="00857330"/>
    <w:rsid w:val="008612D6"/>
    <w:rsid w:val="00861751"/>
    <w:rsid w:val="0086526D"/>
    <w:rsid w:val="00865E3A"/>
    <w:rsid w:val="0086669C"/>
    <w:rsid w:val="00866C73"/>
    <w:rsid w:val="008670DF"/>
    <w:rsid w:val="00870B9F"/>
    <w:rsid w:val="008714BD"/>
    <w:rsid w:val="00871AA2"/>
    <w:rsid w:val="00871CF1"/>
    <w:rsid w:val="0087257A"/>
    <w:rsid w:val="00872905"/>
    <w:rsid w:val="00874622"/>
    <w:rsid w:val="00874931"/>
    <w:rsid w:val="008752CB"/>
    <w:rsid w:val="008752D3"/>
    <w:rsid w:val="008758FD"/>
    <w:rsid w:val="00880556"/>
    <w:rsid w:val="0088074D"/>
    <w:rsid w:val="00880898"/>
    <w:rsid w:val="00880E2F"/>
    <w:rsid w:val="008812F5"/>
    <w:rsid w:val="00881CC5"/>
    <w:rsid w:val="0088342C"/>
    <w:rsid w:val="00883444"/>
    <w:rsid w:val="00885869"/>
    <w:rsid w:val="00886472"/>
    <w:rsid w:val="00890CD5"/>
    <w:rsid w:val="00891C3D"/>
    <w:rsid w:val="0089325D"/>
    <w:rsid w:val="008958BF"/>
    <w:rsid w:val="008958FF"/>
    <w:rsid w:val="00895B79"/>
    <w:rsid w:val="0089613A"/>
    <w:rsid w:val="008963C6"/>
    <w:rsid w:val="00897538"/>
    <w:rsid w:val="008A2B37"/>
    <w:rsid w:val="008A4012"/>
    <w:rsid w:val="008A4326"/>
    <w:rsid w:val="008A52E8"/>
    <w:rsid w:val="008A59B0"/>
    <w:rsid w:val="008A7BFD"/>
    <w:rsid w:val="008B46BE"/>
    <w:rsid w:val="008B5730"/>
    <w:rsid w:val="008B6047"/>
    <w:rsid w:val="008B6256"/>
    <w:rsid w:val="008B68F4"/>
    <w:rsid w:val="008B69E7"/>
    <w:rsid w:val="008C0E30"/>
    <w:rsid w:val="008C27F6"/>
    <w:rsid w:val="008C4390"/>
    <w:rsid w:val="008C5345"/>
    <w:rsid w:val="008C7624"/>
    <w:rsid w:val="008D008A"/>
    <w:rsid w:val="008D6602"/>
    <w:rsid w:val="008D67F2"/>
    <w:rsid w:val="008D767E"/>
    <w:rsid w:val="008D7FC5"/>
    <w:rsid w:val="008E16D4"/>
    <w:rsid w:val="008E38BB"/>
    <w:rsid w:val="008E3D6A"/>
    <w:rsid w:val="008E4752"/>
    <w:rsid w:val="008E51EF"/>
    <w:rsid w:val="008E5395"/>
    <w:rsid w:val="008F0E7B"/>
    <w:rsid w:val="008F0EDA"/>
    <w:rsid w:val="008F1673"/>
    <w:rsid w:val="008F4DFA"/>
    <w:rsid w:val="008F6172"/>
    <w:rsid w:val="008F7543"/>
    <w:rsid w:val="00900F97"/>
    <w:rsid w:val="00901843"/>
    <w:rsid w:val="009019B1"/>
    <w:rsid w:val="00901F13"/>
    <w:rsid w:val="00902CB9"/>
    <w:rsid w:val="00906F68"/>
    <w:rsid w:val="00907BA7"/>
    <w:rsid w:val="00911B7C"/>
    <w:rsid w:val="009156DB"/>
    <w:rsid w:val="009158B7"/>
    <w:rsid w:val="00915ED5"/>
    <w:rsid w:val="0091608A"/>
    <w:rsid w:val="00920248"/>
    <w:rsid w:val="00920B4E"/>
    <w:rsid w:val="00921451"/>
    <w:rsid w:val="009215F2"/>
    <w:rsid w:val="00921750"/>
    <w:rsid w:val="0092687F"/>
    <w:rsid w:val="00926C70"/>
    <w:rsid w:val="0092732F"/>
    <w:rsid w:val="0093048A"/>
    <w:rsid w:val="009307A6"/>
    <w:rsid w:val="009310BD"/>
    <w:rsid w:val="0093130B"/>
    <w:rsid w:val="00933489"/>
    <w:rsid w:val="0094005C"/>
    <w:rsid w:val="00940943"/>
    <w:rsid w:val="009412C3"/>
    <w:rsid w:val="00941B45"/>
    <w:rsid w:val="009453B8"/>
    <w:rsid w:val="00945420"/>
    <w:rsid w:val="009458D0"/>
    <w:rsid w:val="009472C1"/>
    <w:rsid w:val="009507DA"/>
    <w:rsid w:val="0095193A"/>
    <w:rsid w:val="009551EE"/>
    <w:rsid w:val="00955749"/>
    <w:rsid w:val="00955A0D"/>
    <w:rsid w:val="0095675D"/>
    <w:rsid w:val="00957774"/>
    <w:rsid w:val="00960D03"/>
    <w:rsid w:val="0096289D"/>
    <w:rsid w:val="00964A46"/>
    <w:rsid w:val="00965F6B"/>
    <w:rsid w:val="00970301"/>
    <w:rsid w:val="0097327A"/>
    <w:rsid w:val="00976BE2"/>
    <w:rsid w:val="009805B0"/>
    <w:rsid w:val="0098081D"/>
    <w:rsid w:val="009815F6"/>
    <w:rsid w:val="009827A4"/>
    <w:rsid w:val="00982D34"/>
    <w:rsid w:val="00982DFC"/>
    <w:rsid w:val="00983188"/>
    <w:rsid w:val="00983557"/>
    <w:rsid w:val="009859D4"/>
    <w:rsid w:val="00986657"/>
    <w:rsid w:val="00986768"/>
    <w:rsid w:val="00986E3B"/>
    <w:rsid w:val="009875DF"/>
    <w:rsid w:val="00987A62"/>
    <w:rsid w:val="00991204"/>
    <w:rsid w:val="00992972"/>
    <w:rsid w:val="009944CC"/>
    <w:rsid w:val="00994B1D"/>
    <w:rsid w:val="00995CA9"/>
    <w:rsid w:val="00997171"/>
    <w:rsid w:val="00997282"/>
    <w:rsid w:val="009A0964"/>
    <w:rsid w:val="009A130D"/>
    <w:rsid w:val="009A148D"/>
    <w:rsid w:val="009A1DA4"/>
    <w:rsid w:val="009A37B6"/>
    <w:rsid w:val="009A3BAD"/>
    <w:rsid w:val="009A4082"/>
    <w:rsid w:val="009A4FA2"/>
    <w:rsid w:val="009A6C87"/>
    <w:rsid w:val="009B161B"/>
    <w:rsid w:val="009B2B46"/>
    <w:rsid w:val="009B3C63"/>
    <w:rsid w:val="009B651C"/>
    <w:rsid w:val="009B6B5E"/>
    <w:rsid w:val="009B7082"/>
    <w:rsid w:val="009C34AF"/>
    <w:rsid w:val="009C4CCB"/>
    <w:rsid w:val="009C5009"/>
    <w:rsid w:val="009C5483"/>
    <w:rsid w:val="009C71BB"/>
    <w:rsid w:val="009D53D2"/>
    <w:rsid w:val="009D5E39"/>
    <w:rsid w:val="009D7C40"/>
    <w:rsid w:val="009E264A"/>
    <w:rsid w:val="009E357E"/>
    <w:rsid w:val="009E42C0"/>
    <w:rsid w:val="009E47B6"/>
    <w:rsid w:val="009E6229"/>
    <w:rsid w:val="009E6631"/>
    <w:rsid w:val="009E6E23"/>
    <w:rsid w:val="009F193D"/>
    <w:rsid w:val="009F4099"/>
    <w:rsid w:val="009F525D"/>
    <w:rsid w:val="009F53EE"/>
    <w:rsid w:val="009F5FE7"/>
    <w:rsid w:val="009F7986"/>
    <w:rsid w:val="009F7993"/>
    <w:rsid w:val="00A013C1"/>
    <w:rsid w:val="00A02017"/>
    <w:rsid w:val="00A054D3"/>
    <w:rsid w:val="00A06761"/>
    <w:rsid w:val="00A07984"/>
    <w:rsid w:val="00A15310"/>
    <w:rsid w:val="00A15D08"/>
    <w:rsid w:val="00A16F47"/>
    <w:rsid w:val="00A2005A"/>
    <w:rsid w:val="00A20D77"/>
    <w:rsid w:val="00A217FF"/>
    <w:rsid w:val="00A226F2"/>
    <w:rsid w:val="00A22972"/>
    <w:rsid w:val="00A22C94"/>
    <w:rsid w:val="00A26A64"/>
    <w:rsid w:val="00A27028"/>
    <w:rsid w:val="00A313FB"/>
    <w:rsid w:val="00A317DD"/>
    <w:rsid w:val="00A31ACE"/>
    <w:rsid w:val="00A3300C"/>
    <w:rsid w:val="00A343D3"/>
    <w:rsid w:val="00A34E73"/>
    <w:rsid w:val="00A35064"/>
    <w:rsid w:val="00A359FF"/>
    <w:rsid w:val="00A35A68"/>
    <w:rsid w:val="00A37549"/>
    <w:rsid w:val="00A37D86"/>
    <w:rsid w:val="00A40869"/>
    <w:rsid w:val="00A4150F"/>
    <w:rsid w:val="00A45030"/>
    <w:rsid w:val="00A50247"/>
    <w:rsid w:val="00A50E6E"/>
    <w:rsid w:val="00A5150A"/>
    <w:rsid w:val="00A522A8"/>
    <w:rsid w:val="00A6140F"/>
    <w:rsid w:val="00A61749"/>
    <w:rsid w:val="00A66977"/>
    <w:rsid w:val="00A70360"/>
    <w:rsid w:val="00A70381"/>
    <w:rsid w:val="00A703A6"/>
    <w:rsid w:val="00A70836"/>
    <w:rsid w:val="00A71434"/>
    <w:rsid w:val="00A71C1A"/>
    <w:rsid w:val="00A73C54"/>
    <w:rsid w:val="00A80834"/>
    <w:rsid w:val="00A80ACB"/>
    <w:rsid w:val="00A825A6"/>
    <w:rsid w:val="00A8428C"/>
    <w:rsid w:val="00A85381"/>
    <w:rsid w:val="00A879E4"/>
    <w:rsid w:val="00A922E5"/>
    <w:rsid w:val="00A92931"/>
    <w:rsid w:val="00A93E83"/>
    <w:rsid w:val="00A940CC"/>
    <w:rsid w:val="00A94F23"/>
    <w:rsid w:val="00A95066"/>
    <w:rsid w:val="00A954BC"/>
    <w:rsid w:val="00A95D1F"/>
    <w:rsid w:val="00AA03AD"/>
    <w:rsid w:val="00AA1386"/>
    <w:rsid w:val="00AA2C4D"/>
    <w:rsid w:val="00AA42F5"/>
    <w:rsid w:val="00AA4C24"/>
    <w:rsid w:val="00AA533E"/>
    <w:rsid w:val="00AA53BA"/>
    <w:rsid w:val="00AA5E33"/>
    <w:rsid w:val="00AA6A1F"/>
    <w:rsid w:val="00AA6E30"/>
    <w:rsid w:val="00AA727C"/>
    <w:rsid w:val="00AA7A61"/>
    <w:rsid w:val="00AB22F9"/>
    <w:rsid w:val="00AB44A0"/>
    <w:rsid w:val="00AB566F"/>
    <w:rsid w:val="00AB7288"/>
    <w:rsid w:val="00AC1D20"/>
    <w:rsid w:val="00AC31A0"/>
    <w:rsid w:val="00AC33D7"/>
    <w:rsid w:val="00AC47BA"/>
    <w:rsid w:val="00AC4C1B"/>
    <w:rsid w:val="00AC5229"/>
    <w:rsid w:val="00AC53A7"/>
    <w:rsid w:val="00AC59F9"/>
    <w:rsid w:val="00AC64AD"/>
    <w:rsid w:val="00AD0290"/>
    <w:rsid w:val="00AD24C9"/>
    <w:rsid w:val="00AD4B01"/>
    <w:rsid w:val="00AD5D86"/>
    <w:rsid w:val="00AD7265"/>
    <w:rsid w:val="00AD7ADA"/>
    <w:rsid w:val="00AE1785"/>
    <w:rsid w:val="00AE3A67"/>
    <w:rsid w:val="00AE406C"/>
    <w:rsid w:val="00AE5145"/>
    <w:rsid w:val="00AE5513"/>
    <w:rsid w:val="00AE5BFC"/>
    <w:rsid w:val="00AE7917"/>
    <w:rsid w:val="00AF1E36"/>
    <w:rsid w:val="00AF3A7E"/>
    <w:rsid w:val="00B01EF0"/>
    <w:rsid w:val="00B02DF5"/>
    <w:rsid w:val="00B03C42"/>
    <w:rsid w:val="00B07215"/>
    <w:rsid w:val="00B11557"/>
    <w:rsid w:val="00B11F49"/>
    <w:rsid w:val="00B12661"/>
    <w:rsid w:val="00B14EF5"/>
    <w:rsid w:val="00B15D07"/>
    <w:rsid w:val="00B15E7D"/>
    <w:rsid w:val="00B2013D"/>
    <w:rsid w:val="00B20EE7"/>
    <w:rsid w:val="00B2148C"/>
    <w:rsid w:val="00B214C9"/>
    <w:rsid w:val="00B2293B"/>
    <w:rsid w:val="00B24C84"/>
    <w:rsid w:val="00B25D9D"/>
    <w:rsid w:val="00B260F4"/>
    <w:rsid w:val="00B26D5D"/>
    <w:rsid w:val="00B27E74"/>
    <w:rsid w:val="00B30017"/>
    <w:rsid w:val="00B30B31"/>
    <w:rsid w:val="00B333CE"/>
    <w:rsid w:val="00B342AF"/>
    <w:rsid w:val="00B349B0"/>
    <w:rsid w:val="00B372ED"/>
    <w:rsid w:val="00B42B76"/>
    <w:rsid w:val="00B431A8"/>
    <w:rsid w:val="00B43DA2"/>
    <w:rsid w:val="00B51104"/>
    <w:rsid w:val="00B51FF9"/>
    <w:rsid w:val="00B52D2B"/>
    <w:rsid w:val="00B53A87"/>
    <w:rsid w:val="00B53AC1"/>
    <w:rsid w:val="00B554F4"/>
    <w:rsid w:val="00B569D7"/>
    <w:rsid w:val="00B57A4B"/>
    <w:rsid w:val="00B60AE7"/>
    <w:rsid w:val="00B617C6"/>
    <w:rsid w:val="00B62E6E"/>
    <w:rsid w:val="00B63FBD"/>
    <w:rsid w:val="00B652E3"/>
    <w:rsid w:val="00B65F99"/>
    <w:rsid w:val="00B66600"/>
    <w:rsid w:val="00B676BE"/>
    <w:rsid w:val="00B6792D"/>
    <w:rsid w:val="00B70A6C"/>
    <w:rsid w:val="00B7242F"/>
    <w:rsid w:val="00B72EEF"/>
    <w:rsid w:val="00B73DE4"/>
    <w:rsid w:val="00B768D4"/>
    <w:rsid w:val="00B77116"/>
    <w:rsid w:val="00B81C95"/>
    <w:rsid w:val="00B81D1E"/>
    <w:rsid w:val="00B84466"/>
    <w:rsid w:val="00B84875"/>
    <w:rsid w:val="00B86067"/>
    <w:rsid w:val="00B87AD3"/>
    <w:rsid w:val="00B930D3"/>
    <w:rsid w:val="00B93552"/>
    <w:rsid w:val="00B94D93"/>
    <w:rsid w:val="00B958C4"/>
    <w:rsid w:val="00B96235"/>
    <w:rsid w:val="00B96756"/>
    <w:rsid w:val="00B97AAA"/>
    <w:rsid w:val="00BA1382"/>
    <w:rsid w:val="00BA1ED7"/>
    <w:rsid w:val="00BA7166"/>
    <w:rsid w:val="00BA717A"/>
    <w:rsid w:val="00BB0139"/>
    <w:rsid w:val="00BB12FB"/>
    <w:rsid w:val="00BB1E10"/>
    <w:rsid w:val="00BB4BF6"/>
    <w:rsid w:val="00BB4D28"/>
    <w:rsid w:val="00BB6A6B"/>
    <w:rsid w:val="00BC413A"/>
    <w:rsid w:val="00BC593D"/>
    <w:rsid w:val="00BC59E7"/>
    <w:rsid w:val="00BC6646"/>
    <w:rsid w:val="00BC7BE6"/>
    <w:rsid w:val="00BD253C"/>
    <w:rsid w:val="00BD2A31"/>
    <w:rsid w:val="00BD369C"/>
    <w:rsid w:val="00BD5345"/>
    <w:rsid w:val="00BD57E4"/>
    <w:rsid w:val="00BD7434"/>
    <w:rsid w:val="00BE292E"/>
    <w:rsid w:val="00BE45C1"/>
    <w:rsid w:val="00BE5905"/>
    <w:rsid w:val="00BE5EA2"/>
    <w:rsid w:val="00BF0399"/>
    <w:rsid w:val="00BF0C68"/>
    <w:rsid w:val="00BF0FD1"/>
    <w:rsid w:val="00BF16BF"/>
    <w:rsid w:val="00BF18A2"/>
    <w:rsid w:val="00BF18BE"/>
    <w:rsid w:val="00BF1A2A"/>
    <w:rsid w:val="00BF1C5B"/>
    <w:rsid w:val="00BF3D9D"/>
    <w:rsid w:val="00BF66D1"/>
    <w:rsid w:val="00BF73E0"/>
    <w:rsid w:val="00BF7743"/>
    <w:rsid w:val="00C0029A"/>
    <w:rsid w:val="00C010BE"/>
    <w:rsid w:val="00C0126C"/>
    <w:rsid w:val="00C020E3"/>
    <w:rsid w:val="00C03360"/>
    <w:rsid w:val="00C059F3"/>
    <w:rsid w:val="00C066B1"/>
    <w:rsid w:val="00C06E97"/>
    <w:rsid w:val="00C075E1"/>
    <w:rsid w:val="00C11C8A"/>
    <w:rsid w:val="00C1436C"/>
    <w:rsid w:val="00C14712"/>
    <w:rsid w:val="00C14E3F"/>
    <w:rsid w:val="00C16CC7"/>
    <w:rsid w:val="00C20C7E"/>
    <w:rsid w:val="00C20FFC"/>
    <w:rsid w:val="00C210AC"/>
    <w:rsid w:val="00C22143"/>
    <w:rsid w:val="00C22DEF"/>
    <w:rsid w:val="00C2322E"/>
    <w:rsid w:val="00C25FDD"/>
    <w:rsid w:val="00C27BBD"/>
    <w:rsid w:val="00C33A58"/>
    <w:rsid w:val="00C34C3C"/>
    <w:rsid w:val="00C351D4"/>
    <w:rsid w:val="00C35AE8"/>
    <w:rsid w:val="00C3680A"/>
    <w:rsid w:val="00C36AD1"/>
    <w:rsid w:val="00C418C3"/>
    <w:rsid w:val="00C42FAF"/>
    <w:rsid w:val="00C443FC"/>
    <w:rsid w:val="00C44543"/>
    <w:rsid w:val="00C51233"/>
    <w:rsid w:val="00C57AD6"/>
    <w:rsid w:val="00C61345"/>
    <w:rsid w:val="00C62FE0"/>
    <w:rsid w:val="00C63160"/>
    <w:rsid w:val="00C6346D"/>
    <w:rsid w:val="00C63F22"/>
    <w:rsid w:val="00C679D6"/>
    <w:rsid w:val="00C70B31"/>
    <w:rsid w:val="00C72F8E"/>
    <w:rsid w:val="00C74259"/>
    <w:rsid w:val="00C74A17"/>
    <w:rsid w:val="00C76238"/>
    <w:rsid w:val="00C779C3"/>
    <w:rsid w:val="00C80B36"/>
    <w:rsid w:val="00C80E94"/>
    <w:rsid w:val="00C82D1C"/>
    <w:rsid w:val="00C84CBF"/>
    <w:rsid w:val="00C8585A"/>
    <w:rsid w:val="00C90F19"/>
    <w:rsid w:val="00C922B6"/>
    <w:rsid w:val="00C9266F"/>
    <w:rsid w:val="00C94059"/>
    <w:rsid w:val="00C96382"/>
    <w:rsid w:val="00C97378"/>
    <w:rsid w:val="00CA0701"/>
    <w:rsid w:val="00CA1D34"/>
    <w:rsid w:val="00CA1FEE"/>
    <w:rsid w:val="00CA306E"/>
    <w:rsid w:val="00CB1DC4"/>
    <w:rsid w:val="00CB4E89"/>
    <w:rsid w:val="00CB54E4"/>
    <w:rsid w:val="00CB58D3"/>
    <w:rsid w:val="00CB73D1"/>
    <w:rsid w:val="00CB7B32"/>
    <w:rsid w:val="00CC090B"/>
    <w:rsid w:val="00CC09A7"/>
    <w:rsid w:val="00CC2E51"/>
    <w:rsid w:val="00CC39AB"/>
    <w:rsid w:val="00CC4347"/>
    <w:rsid w:val="00CC515E"/>
    <w:rsid w:val="00CC578F"/>
    <w:rsid w:val="00CC6A27"/>
    <w:rsid w:val="00CD00BF"/>
    <w:rsid w:val="00CD2034"/>
    <w:rsid w:val="00CD3B35"/>
    <w:rsid w:val="00CD5F6F"/>
    <w:rsid w:val="00CD628B"/>
    <w:rsid w:val="00CD6F72"/>
    <w:rsid w:val="00CE0004"/>
    <w:rsid w:val="00CE2CB7"/>
    <w:rsid w:val="00CE2F0E"/>
    <w:rsid w:val="00CE3057"/>
    <w:rsid w:val="00CE398C"/>
    <w:rsid w:val="00CE6507"/>
    <w:rsid w:val="00CF2433"/>
    <w:rsid w:val="00CF2F81"/>
    <w:rsid w:val="00CF498C"/>
    <w:rsid w:val="00CF4A4C"/>
    <w:rsid w:val="00CF5644"/>
    <w:rsid w:val="00D015B9"/>
    <w:rsid w:val="00D032F3"/>
    <w:rsid w:val="00D046B1"/>
    <w:rsid w:val="00D04C5D"/>
    <w:rsid w:val="00D05F63"/>
    <w:rsid w:val="00D066C9"/>
    <w:rsid w:val="00D10BAE"/>
    <w:rsid w:val="00D11981"/>
    <w:rsid w:val="00D125A8"/>
    <w:rsid w:val="00D134F8"/>
    <w:rsid w:val="00D13D12"/>
    <w:rsid w:val="00D15B25"/>
    <w:rsid w:val="00D17A9F"/>
    <w:rsid w:val="00D21B76"/>
    <w:rsid w:val="00D22B67"/>
    <w:rsid w:val="00D2333D"/>
    <w:rsid w:val="00D2340E"/>
    <w:rsid w:val="00D27EF5"/>
    <w:rsid w:val="00D317F6"/>
    <w:rsid w:val="00D3197C"/>
    <w:rsid w:val="00D322D0"/>
    <w:rsid w:val="00D331D2"/>
    <w:rsid w:val="00D33D87"/>
    <w:rsid w:val="00D36605"/>
    <w:rsid w:val="00D36EBE"/>
    <w:rsid w:val="00D40FA3"/>
    <w:rsid w:val="00D41137"/>
    <w:rsid w:val="00D42A58"/>
    <w:rsid w:val="00D438FB"/>
    <w:rsid w:val="00D45A34"/>
    <w:rsid w:val="00D468AA"/>
    <w:rsid w:val="00D51125"/>
    <w:rsid w:val="00D51B54"/>
    <w:rsid w:val="00D52CDD"/>
    <w:rsid w:val="00D5532A"/>
    <w:rsid w:val="00D557B7"/>
    <w:rsid w:val="00D56A0E"/>
    <w:rsid w:val="00D56F80"/>
    <w:rsid w:val="00D57A7D"/>
    <w:rsid w:val="00D57F48"/>
    <w:rsid w:val="00D604CA"/>
    <w:rsid w:val="00D614A2"/>
    <w:rsid w:val="00D65868"/>
    <w:rsid w:val="00D661F0"/>
    <w:rsid w:val="00D714EC"/>
    <w:rsid w:val="00D74149"/>
    <w:rsid w:val="00D748FD"/>
    <w:rsid w:val="00D75C80"/>
    <w:rsid w:val="00D7689C"/>
    <w:rsid w:val="00D77C7D"/>
    <w:rsid w:val="00D80124"/>
    <w:rsid w:val="00D80765"/>
    <w:rsid w:val="00D808E3"/>
    <w:rsid w:val="00D80F16"/>
    <w:rsid w:val="00D81C7F"/>
    <w:rsid w:val="00D8361D"/>
    <w:rsid w:val="00D83843"/>
    <w:rsid w:val="00D8534C"/>
    <w:rsid w:val="00D85613"/>
    <w:rsid w:val="00D87C13"/>
    <w:rsid w:val="00D9035C"/>
    <w:rsid w:val="00D90F04"/>
    <w:rsid w:val="00D92D08"/>
    <w:rsid w:val="00D930D8"/>
    <w:rsid w:val="00D93CD5"/>
    <w:rsid w:val="00D95562"/>
    <w:rsid w:val="00D95716"/>
    <w:rsid w:val="00DA0FD4"/>
    <w:rsid w:val="00DA48C1"/>
    <w:rsid w:val="00DA4DF3"/>
    <w:rsid w:val="00DB0CCF"/>
    <w:rsid w:val="00DB26AA"/>
    <w:rsid w:val="00DB7C91"/>
    <w:rsid w:val="00DC4553"/>
    <w:rsid w:val="00DC4BE4"/>
    <w:rsid w:val="00DC5A7B"/>
    <w:rsid w:val="00DD0A7A"/>
    <w:rsid w:val="00DD0A97"/>
    <w:rsid w:val="00DD1039"/>
    <w:rsid w:val="00DD12E7"/>
    <w:rsid w:val="00DD1C90"/>
    <w:rsid w:val="00DD34EA"/>
    <w:rsid w:val="00DD37C1"/>
    <w:rsid w:val="00DD6F20"/>
    <w:rsid w:val="00DE277F"/>
    <w:rsid w:val="00DE36A4"/>
    <w:rsid w:val="00DE5223"/>
    <w:rsid w:val="00DE6828"/>
    <w:rsid w:val="00DF0584"/>
    <w:rsid w:val="00DF08E4"/>
    <w:rsid w:val="00DF1736"/>
    <w:rsid w:val="00DF2758"/>
    <w:rsid w:val="00DF38BE"/>
    <w:rsid w:val="00DF3ACB"/>
    <w:rsid w:val="00DF5C33"/>
    <w:rsid w:val="00DF702D"/>
    <w:rsid w:val="00E03278"/>
    <w:rsid w:val="00E0742C"/>
    <w:rsid w:val="00E104AB"/>
    <w:rsid w:val="00E11084"/>
    <w:rsid w:val="00E13262"/>
    <w:rsid w:val="00E1343E"/>
    <w:rsid w:val="00E158C8"/>
    <w:rsid w:val="00E159CF"/>
    <w:rsid w:val="00E174AF"/>
    <w:rsid w:val="00E177D1"/>
    <w:rsid w:val="00E17ECA"/>
    <w:rsid w:val="00E20A9B"/>
    <w:rsid w:val="00E21DC9"/>
    <w:rsid w:val="00E25C10"/>
    <w:rsid w:val="00E25D91"/>
    <w:rsid w:val="00E2776E"/>
    <w:rsid w:val="00E279BC"/>
    <w:rsid w:val="00E319A0"/>
    <w:rsid w:val="00E34A1E"/>
    <w:rsid w:val="00E3747D"/>
    <w:rsid w:val="00E378B6"/>
    <w:rsid w:val="00E410BC"/>
    <w:rsid w:val="00E418D8"/>
    <w:rsid w:val="00E419DE"/>
    <w:rsid w:val="00E429AA"/>
    <w:rsid w:val="00E47FD9"/>
    <w:rsid w:val="00E51553"/>
    <w:rsid w:val="00E52B7D"/>
    <w:rsid w:val="00E53D94"/>
    <w:rsid w:val="00E5484C"/>
    <w:rsid w:val="00E56805"/>
    <w:rsid w:val="00E56986"/>
    <w:rsid w:val="00E56E44"/>
    <w:rsid w:val="00E57BBC"/>
    <w:rsid w:val="00E600C6"/>
    <w:rsid w:val="00E60E44"/>
    <w:rsid w:val="00E62538"/>
    <w:rsid w:val="00E62846"/>
    <w:rsid w:val="00E630B1"/>
    <w:rsid w:val="00E63B52"/>
    <w:rsid w:val="00E6435C"/>
    <w:rsid w:val="00E6448D"/>
    <w:rsid w:val="00E65AD0"/>
    <w:rsid w:val="00E73F0B"/>
    <w:rsid w:val="00E75BBD"/>
    <w:rsid w:val="00E76052"/>
    <w:rsid w:val="00E76549"/>
    <w:rsid w:val="00E770DF"/>
    <w:rsid w:val="00E777D4"/>
    <w:rsid w:val="00E8021F"/>
    <w:rsid w:val="00E832E9"/>
    <w:rsid w:val="00E85480"/>
    <w:rsid w:val="00E876AF"/>
    <w:rsid w:val="00E90D10"/>
    <w:rsid w:val="00E91DF4"/>
    <w:rsid w:val="00E92193"/>
    <w:rsid w:val="00E933AE"/>
    <w:rsid w:val="00E964DA"/>
    <w:rsid w:val="00E9682D"/>
    <w:rsid w:val="00EA108C"/>
    <w:rsid w:val="00EA2542"/>
    <w:rsid w:val="00EA42BC"/>
    <w:rsid w:val="00EA7741"/>
    <w:rsid w:val="00EB02F7"/>
    <w:rsid w:val="00EB0DE8"/>
    <w:rsid w:val="00EB0E6D"/>
    <w:rsid w:val="00EB1113"/>
    <w:rsid w:val="00EB1C34"/>
    <w:rsid w:val="00EB4139"/>
    <w:rsid w:val="00EB4475"/>
    <w:rsid w:val="00EB5230"/>
    <w:rsid w:val="00EC06D9"/>
    <w:rsid w:val="00EC0D07"/>
    <w:rsid w:val="00EC3ED4"/>
    <w:rsid w:val="00EC74D2"/>
    <w:rsid w:val="00EC74EA"/>
    <w:rsid w:val="00ED25CC"/>
    <w:rsid w:val="00ED5054"/>
    <w:rsid w:val="00ED6E99"/>
    <w:rsid w:val="00EE066F"/>
    <w:rsid w:val="00EE258D"/>
    <w:rsid w:val="00EE27E9"/>
    <w:rsid w:val="00EE401D"/>
    <w:rsid w:val="00EE6751"/>
    <w:rsid w:val="00EE6E3B"/>
    <w:rsid w:val="00EF26E7"/>
    <w:rsid w:val="00EF2979"/>
    <w:rsid w:val="00EF2FB6"/>
    <w:rsid w:val="00EF46B9"/>
    <w:rsid w:val="00EF4DDD"/>
    <w:rsid w:val="00EF5018"/>
    <w:rsid w:val="00EF5549"/>
    <w:rsid w:val="00EF6696"/>
    <w:rsid w:val="00EF77CB"/>
    <w:rsid w:val="00F0200A"/>
    <w:rsid w:val="00F0284F"/>
    <w:rsid w:val="00F0356A"/>
    <w:rsid w:val="00F03EC2"/>
    <w:rsid w:val="00F0580E"/>
    <w:rsid w:val="00F05893"/>
    <w:rsid w:val="00F06018"/>
    <w:rsid w:val="00F0647C"/>
    <w:rsid w:val="00F06AB7"/>
    <w:rsid w:val="00F0743E"/>
    <w:rsid w:val="00F10F84"/>
    <w:rsid w:val="00F118EB"/>
    <w:rsid w:val="00F12FFF"/>
    <w:rsid w:val="00F14770"/>
    <w:rsid w:val="00F14B3F"/>
    <w:rsid w:val="00F21993"/>
    <w:rsid w:val="00F21E1B"/>
    <w:rsid w:val="00F23B12"/>
    <w:rsid w:val="00F23BB5"/>
    <w:rsid w:val="00F241A8"/>
    <w:rsid w:val="00F25201"/>
    <w:rsid w:val="00F269D4"/>
    <w:rsid w:val="00F27E3E"/>
    <w:rsid w:val="00F302D1"/>
    <w:rsid w:val="00F30EAD"/>
    <w:rsid w:val="00F31E37"/>
    <w:rsid w:val="00F3253D"/>
    <w:rsid w:val="00F34095"/>
    <w:rsid w:val="00F34F4E"/>
    <w:rsid w:val="00F35C38"/>
    <w:rsid w:val="00F37BD4"/>
    <w:rsid w:val="00F4268F"/>
    <w:rsid w:val="00F44586"/>
    <w:rsid w:val="00F4788F"/>
    <w:rsid w:val="00F506D9"/>
    <w:rsid w:val="00F5114A"/>
    <w:rsid w:val="00F51AE8"/>
    <w:rsid w:val="00F51BD8"/>
    <w:rsid w:val="00F54AF1"/>
    <w:rsid w:val="00F54F42"/>
    <w:rsid w:val="00F55FB4"/>
    <w:rsid w:val="00F56867"/>
    <w:rsid w:val="00F572F8"/>
    <w:rsid w:val="00F57EC1"/>
    <w:rsid w:val="00F60631"/>
    <w:rsid w:val="00F61E65"/>
    <w:rsid w:val="00F62BCB"/>
    <w:rsid w:val="00F634BE"/>
    <w:rsid w:val="00F64C47"/>
    <w:rsid w:val="00F657EC"/>
    <w:rsid w:val="00F6704B"/>
    <w:rsid w:val="00F67ADF"/>
    <w:rsid w:val="00F716BD"/>
    <w:rsid w:val="00F71D0B"/>
    <w:rsid w:val="00F7253B"/>
    <w:rsid w:val="00F74C26"/>
    <w:rsid w:val="00F74C2C"/>
    <w:rsid w:val="00F766DF"/>
    <w:rsid w:val="00F76B1B"/>
    <w:rsid w:val="00F76D1B"/>
    <w:rsid w:val="00F76F89"/>
    <w:rsid w:val="00F7749B"/>
    <w:rsid w:val="00F81A29"/>
    <w:rsid w:val="00F8244F"/>
    <w:rsid w:val="00F826F0"/>
    <w:rsid w:val="00F82A75"/>
    <w:rsid w:val="00F82EE6"/>
    <w:rsid w:val="00F836E6"/>
    <w:rsid w:val="00F859A7"/>
    <w:rsid w:val="00F85F3E"/>
    <w:rsid w:val="00F87F56"/>
    <w:rsid w:val="00F9289E"/>
    <w:rsid w:val="00F96233"/>
    <w:rsid w:val="00F96646"/>
    <w:rsid w:val="00F9733B"/>
    <w:rsid w:val="00FA16AD"/>
    <w:rsid w:val="00FA181A"/>
    <w:rsid w:val="00FA1BBA"/>
    <w:rsid w:val="00FA2062"/>
    <w:rsid w:val="00FA32CF"/>
    <w:rsid w:val="00FA4353"/>
    <w:rsid w:val="00FB1074"/>
    <w:rsid w:val="00FB35B9"/>
    <w:rsid w:val="00FB4D8A"/>
    <w:rsid w:val="00FB6BAE"/>
    <w:rsid w:val="00FC02B8"/>
    <w:rsid w:val="00FC2180"/>
    <w:rsid w:val="00FC249D"/>
    <w:rsid w:val="00FC3A59"/>
    <w:rsid w:val="00FC4B30"/>
    <w:rsid w:val="00FC57C4"/>
    <w:rsid w:val="00FC6881"/>
    <w:rsid w:val="00FD08A7"/>
    <w:rsid w:val="00FD1EF1"/>
    <w:rsid w:val="00FD7072"/>
    <w:rsid w:val="00FD73F6"/>
    <w:rsid w:val="00FD7465"/>
    <w:rsid w:val="00FD7872"/>
    <w:rsid w:val="00FD7BC0"/>
    <w:rsid w:val="00FD7D63"/>
    <w:rsid w:val="00FE0300"/>
    <w:rsid w:val="00FE1662"/>
    <w:rsid w:val="00FE184E"/>
    <w:rsid w:val="00FE5B9F"/>
    <w:rsid w:val="00FF0A28"/>
    <w:rsid w:val="00FF151D"/>
    <w:rsid w:val="00FF2769"/>
    <w:rsid w:val="00FF2C4C"/>
    <w:rsid w:val="00FF33DD"/>
    <w:rsid w:val="00FF4F5D"/>
    <w:rsid w:val="00FF69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widowControl w:val="0"/>
      <w:adjustRightInd w:val="0"/>
      <w:spacing w:line="360" w:lineRule="atLeast"/>
      <w:jc w:val="both"/>
      <w:textAlignment w:val="baseline"/>
    </w:p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
    <w:basedOn w:val="prastasis"/>
    <w:pPr>
      <w:spacing w:after="160" w:line="240" w:lineRule="exact"/>
    </w:pPr>
    <w:rPr>
      <w:rFonts w:ascii="Tahoma" w:hAnsi="Tahoma"/>
    </w:rPr>
  </w:style>
  <w:style w:type="table" w:styleId="Lentelstinklelis">
    <w:name w:val="Table Grid"/>
    <w:basedOn w:val="prastojilentel"/>
    <w:uiPriority w:val="39"/>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semiHidden/>
    <w:unhideWhenUsed/>
    <w:rsid w:val="001E1A85"/>
  </w:style>
  <w:style w:type="character" w:customStyle="1" w:styleId="KomentarotekstasDiagrama">
    <w:name w:val="Komentaro tekstas Diagrama"/>
    <w:link w:val="Komentarotekstas"/>
    <w:uiPriority w:val="99"/>
    <w:semiHidden/>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rPr>
  </w:style>
  <w:style w:type="paragraph" w:styleId="Pataisymai">
    <w:name w:val="Revision"/>
    <w:hidden/>
    <w:uiPriority w:val="99"/>
    <w:semiHidden/>
    <w:rsid w:val="000C0CD8"/>
    <w:rPr>
      <w:sz w:val="24"/>
      <w:szCs w:val="24"/>
      <w:lang w:val="en-US" w:eastAsia="en-US"/>
    </w:rPr>
  </w:style>
  <w:style w:type="character" w:styleId="Hipersaitas">
    <w:name w:val="Hyperlink"/>
    <w:basedOn w:val="Numatytasispastraiposriftas"/>
    <w:uiPriority w:val="99"/>
    <w:unhideWhenUsed/>
    <w:rsid w:val="00F74C26"/>
    <w:rPr>
      <w:color w:val="0000FF" w:themeColor="hyperlink"/>
      <w:u w:val="single"/>
    </w:rPr>
  </w:style>
  <w:style w:type="paragraph" w:styleId="Antrats">
    <w:name w:val="header"/>
    <w:basedOn w:val="prastasis"/>
    <w:link w:val="AntratsDiagrama"/>
    <w:uiPriority w:val="99"/>
    <w:unhideWhenUsed/>
    <w:rsid w:val="003002E4"/>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3002E4"/>
    <w:rPr>
      <w:sz w:val="24"/>
      <w:szCs w:val="24"/>
      <w:lang w:val="en-US" w:eastAsia="en-US"/>
    </w:rPr>
  </w:style>
  <w:style w:type="paragraph" w:styleId="Porat">
    <w:name w:val="footer"/>
    <w:basedOn w:val="prastasis"/>
    <w:link w:val="PoratDiagrama"/>
    <w:uiPriority w:val="99"/>
    <w:unhideWhenUsed/>
    <w:rsid w:val="003002E4"/>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3002E4"/>
    <w:rPr>
      <w:sz w:val="24"/>
      <w:szCs w:val="24"/>
      <w:lang w:val="en-US" w:eastAsia="en-US"/>
    </w:rPr>
  </w:style>
  <w:style w:type="character" w:styleId="Perirtashipersaitas">
    <w:name w:val="FollowedHyperlink"/>
    <w:basedOn w:val="Numatytasispastraiposriftas"/>
    <w:uiPriority w:val="99"/>
    <w:semiHidden/>
    <w:unhideWhenUsed/>
    <w:rsid w:val="005D6BA3"/>
    <w:rPr>
      <w:color w:val="800080" w:themeColor="followedHyperlink"/>
      <w:u w:val="single"/>
    </w:rPr>
  </w:style>
  <w:style w:type="character" w:customStyle="1" w:styleId="UnresolvedMention1">
    <w:name w:val="Unresolved Mention1"/>
    <w:basedOn w:val="Numatytasispastraiposriftas"/>
    <w:uiPriority w:val="99"/>
    <w:semiHidden/>
    <w:unhideWhenUsed/>
    <w:rsid w:val="00A07984"/>
    <w:rPr>
      <w:color w:val="808080"/>
      <w:shd w:val="clear" w:color="auto" w:fill="E6E6E6"/>
    </w:rPr>
  </w:style>
  <w:style w:type="paragraph" w:styleId="Betarp">
    <w:name w:val="No Spacing"/>
    <w:uiPriority w:val="1"/>
    <w:qFormat/>
    <w:rsid w:val="00DD0A97"/>
    <w:pPr>
      <w:widowControl w:val="0"/>
      <w:adjustRightInd w:val="0"/>
      <w:jc w:val="both"/>
    </w:pPr>
    <w:rPr>
      <w:sz w:val="24"/>
      <w:szCs w:val="24"/>
      <w:lang w:val="en-US" w:eastAsia="en-US"/>
    </w:rPr>
  </w:style>
  <w:style w:type="paragraph" w:styleId="prastasistinklapis">
    <w:name w:val="Normal (Web)"/>
    <w:basedOn w:val="prastasis"/>
    <w:uiPriority w:val="99"/>
    <w:unhideWhenUsed/>
    <w:rsid w:val="00DD0A97"/>
    <w:pPr>
      <w:widowControl/>
      <w:adjustRightInd/>
      <w:spacing w:before="100" w:beforeAutospacing="1" w:after="100" w:afterAutospacing="1" w:line="240" w:lineRule="auto"/>
      <w:ind w:firstLine="720"/>
      <w:jc w:val="left"/>
      <w:textAlignment w:val="auto"/>
    </w:pPr>
    <w:rPr>
      <w:rFonts w:ascii="Arial" w:hAnsi="Arial" w:cs="Arial"/>
      <w:szCs w:val="24"/>
    </w:rPr>
  </w:style>
  <w:style w:type="paragraph" w:styleId="Puslapioinaostekstas">
    <w:name w:val="footnote text"/>
    <w:basedOn w:val="prastasis"/>
    <w:link w:val="PuslapioinaostekstasDiagrama"/>
    <w:uiPriority w:val="99"/>
    <w:semiHidden/>
    <w:unhideWhenUsed/>
    <w:rsid w:val="00856EF9"/>
    <w:pPr>
      <w:widowControl/>
      <w:adjustRightInd/>
      <w:spacing w:line="240" w:lineRule="auto"/>
      <w:textAlignment w:val="auto"/>
    </w:pPr>
    <w:rPr>
      <w:lang w:eastAsia="en-US"/>
    </w:rPr>
  </w:style>
  <w:style w:type="character" w:customStyle="1" w:styleId="PuslapioinaostekstasDiagrama">
    <w:name w:val="Puslapio išnašos tekstas Diagrama"/>
    <w:basedOn w:val="Numatytasispastraiposriftas"/>
    <w:link w:val="Puslapioinaostekstas"/>
    <w:uiPriority w:val="99"/>
    <w:semiHidden/>
    <w:rsid w:val="00856EF9"/>
    <w:rPr>
      <w:lang w:eastAsia="en-US"/>
    </w:rPr>
  </w:style>
  <w:style w:type="character" w:styleId="Puslapioinaosnuoroda">
    <w:name w:val="footnote reference"/>
    <w:basedOn w:val="Numatytasispastraiposriftas"/>
    <w:uiPriority w:val="99"/>
    <w:semiHidden/>
    <w:unhideWhenUsed/>
    <w:rsid w:val="00856EF9"/>
    <w:rPr>
      <w:vertAlign w:val="superscript"/>
    </w:rPr>
  </w:style>
  <w:style w:type="paragraph" w:customStyle="1" w:styleId="Default">
    <w:name w:val="Default"/>
    <w:rsid w:val="009E6631"/>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widowControl w:val="0"/>
      <w:adjustRightInd w:val="0"/>
      <w:spacing w:line="360" w:lineRule="atLeast"/>
      <w:jc w:val="both"/>
      <w:textAlignment w:val="baseline"/>
    </w:p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
    <w:basedOn w:val="prastasis"/>
    <w:pPr>
      <w:spacing w:after="160" w:line="240" w:lineRule="exact"/>
    </w:pPr>
    <w:rPr>
      <w:rFonts w:ascii="Tahoma" w:hAnsi="Tahoma"/>
    </w:rPr>
  </w:style>
  <w:style w:type="table" w:styleId="Lentelstinklelis">
    <w:name w:val="Table Grid"/>
    <w:basedOn w:val="prastojilentel"/>
    <w:uiPriority w:val="39"/>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semiHidden/>
    <w:unhideWhenUsed/>
    <w:rsid w:val="001E1A85"/>
  </w:style>
  <w:style w:type="character" w:customStyle="1" w:styleId="KomentarotekstasDiagrama">
    <w:name w:val="Komentaro tekstas Diagrama"/>
    <w:link w:val="Komentarotekstas"/>
    <w:uiPriority w:val="99"/>
    <w:semiHidden/>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rPr>
  </w:style>
  <w:style w:type="paragraph" w:styleId="Pataisymai">
    <w:name w:val="Revision"/>
    <w:hidden/>
    <w:uiPriority w:val="99"/>
    <w:semiHidden/>
    <w:rsid w:val="000C0CD8"/>
    <w:rPr>
      <w:sz w:val="24"/>
      <w:szCs w:val="24"/>
      <w:lang w:val="en-US" w:eastAsia="en-US"/>
    </w:rPr>
  </w:style>
  <w:style w:type="character" w:styleId="Hipersaitas">
    <w:name w:val="Hyperlink"/>
    <w:basedOn w:val="Numatytasispastraiposriftas"/>
    <w:uiPriority w:val="99"/>
    <w:unhideWhenUsed/>
    <w:rsid w:val="00F74C26"/>
    <w:rPr>
      <w:color w:val="0000FF" w:themeColor="hyperlink"/>
      <w:u w:val="single"/>
    </w:rPr>
  </w:style>
  <w:style w:type="paragraph" w:styleId="Antrats">
    <w:name w:val="header"/>
    <w:basedOn w:val="prastasis"/>
    <w:link w:val="AntratsDiagrama"/>
    <w:uiPriority w:val="99"/>
    <w:unhideWhenUsed/>
    <w:rsid w:val="003002E4"/>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3002E4"/>
    <w:rPr>
      <w:sz w:val="24"/>
      <w:szCs w:val="24"/>
      <w:lang w:val="en-US" w:eastAsia="en-US"/>
    </w:rPr>
  </w:style>
  <w:style w:type="paragraph" w:styleId="Porat">
    <w:name w:val="footer"/>
    <w:basedOn w:val="prastasis"/>
    <w:link w:val="PoratDiagrama"/>
    <w:uiPriority w:val="99"/>
    <w:unhideWhenUsed/>
    <w:rsid w:val="003002E4"/>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3002E4"/>
    <w:rPr>
      <w:sz w:val="24"/>
      <w:szCs w:val="24"/>
      <w:lang w:val="en-US" w:eastAsia="en-US"/>
    </w:rPr>
  </w:style>
  <w:style w:type="character" w:styleId="Perirtashipersaitas">
    <w:name w:val="FollowedHyperlink"/>
    <w:basedOn w:val="Numatytasispastraiposriftas"/>
    <w:uiPriority w:val="99"/>
    <w:semiHidden/>
    <w:unhideWhenUsed/>
    <w:rsid w:val="005D6BA3"/>
    <w:rPr>
      <w:color w:val="800080" w:themeColor="followedHyperlink"/>
      <w:u w:val="single"/>
    </w:rPr>
  </w:style>
  <w:style w:type="character" w:customStyle="1" w:styleId="UnresolvedMention1">
    <w:name w:val="Unresolved Mention1"/>
    <w:basedOn w:val="Numatytasispastraiposriftas"/>
    <w:uiPriority w:val="99"/>
    <w:semiHidden/>
    <w:unhideWhenUsed/>
    <w:rsid w:val="00A07984"/>
    <w:rPr>
      <w:color w:val="808080"/>
      <w:shd w:val="clear" w:color="auto" w:fill="E6E6E6"/>
    </w:rPr>
  </w:style>
  <w:style w:type="paragraph" w:styleId="Betarp">
    <w:name w:val="No Spacing"/>
    <w:uiPriority w:val="1"/>
    <w:qFormat/>
    <w:rsid w:val="00DD0A97"/>
    <w:pPr>
      <w:widowControl w:val="0"/>
      <w:adjustRightInd w:val="0"/>
      <w:jc w:val="both"/>
    </w:pPr>
    <w:rPr>
      <w:sz w:val="24"/>
      <w:szCs w:val="24"/>
      <w:lang w:val="en-US" w:eastAsia="en-US"/>
    </w:rPr>
  </w:style>
  <w:style w:type="paragraph" w:styleId="prastasistinklapis">
    <w:name w:val="Normal (Web)"/>
    <w:basedOn w:val="prastasis"/>
    <w:uiPriority w:val="99"/>
    <w:unhideWhenUsed/>
    <w:rsid w:val="00DD0A97"/>
    <w:pPr>
      <w:widowControl/>
      <w:adjustRightInd/>
      <w:spacing w:before="100" w:beforeAutospacing="1" w:after="100" w:afterAutospacing="1" w:line="240" w:lineRule="auto"/>
      <w:ind w:firstLine="720"/>
      <w:jc w:val="left"/>
      <w:textAlignment w:val="auto"/>
    </w:pPr>
    <w:rPr>
      <w:rFonts w:ascii="Arial" w:hAnsi="Arial" w:cs="Arial"/>
      <w:szCs w:val="24"/>
    </w:rPr>
  </w:style>
  <w:style w:type="paragraph" w:styleId="Puslapioinaostekstas">
    <w:name w:val="footnote text"/>
    <w:basedOn w:val="prastasis"/>
    <w:link w:val="PuslapioinaostekstasDiagrama"/>
    <w:uiPriority w:val="99"/>
    <w:semiHidden/>
    <w:unhideWhenUsed/>
    <w:rsid w:val="00856EF9"/>
    <w:pPr>
      <w:widowControl/>
      <w:adjustRightInd/>
      <w:spacing w:line="240" w:lineRule="auto"/>
      <w:textAlignment w:val="auto"/>
    </w:pPr>
    <w:rPr>
      <w:lang w:eastAsia="en-US"/>
    </w:rPr>
  </w:style>
  <w:style w:type="character" w:customStyle="1" w:styleId="PuslapioinaostekstasDiagrama">
    <w:name w:val="Puslapio išnašos tekstas Diagrama"/>
    <w:basedOn w:val="Numatytasispastraiposriftas"/>
    <w:link w:val="Puslapioinaostekstas"/>
    <w:uiPriority w:val="99"/>
    <w:semiHidden/>
    <w:rsid w:val="00856EF9"/>
    <w:rPr>
      <w:lang w:eastAsia="en-US"/>
    </w:rPr>
  </w:style>
  <w:style w:type="character" w:styleId="Puslapioinaosnuoroda">
    <w:name w:val="footnote reference"/>
    <w:basedOn w:val="Numatytasispastraiposriftas"/>
    <w:uiPriority w:val="99"/>
    <w:semiHidden/>
    <w:unhideWhenUsed/>
    <w:rsid w:val="00856EF9"/>
    <w:rPr>
      <w:vertAlign w:val="superscript"/>
    </w:rPr>
  </w:style>
  <w:style w:type="paragraph" w:customStyle="1" w:styleId="Default">
    <w:name w:val="Default"/>
    <w:rsid w:val="009E663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0172">
      <w:bodyDiv w:val="1"/>
      <w:marLeft w:val="0"/>
      <w:marRight w:val="0"/>
      <w:marTop w:val="0"/>
      <w:marBottom w:val="0"/>
      <w:divBdr>
        <w:top w:val="none" w:sz="0" w:space="0" w:color="auto"/>
        <w:left w:val="none" w:sz="0" w:space="0" w:color="auto"/>
        <w:bottom w:val="none" w:sz="0" w:space="0" w:color="auto"/>
        <w:right w:val="none" w:sz="0" w:space="0" w:color="auto"/>
      </w:divBdr>
    </w:div>
    <w:div w:id="56442787">
      <w:bodyDiv w:val="1"/>
      <w:marLeft w:val="0"/>
      <w:marRight w:val="0"/>
      <w:marTop w:val="0"/>
      <w:marBottom w:val="0"/>
      <w:divBdr>
        <w:top w:val="none" w:sz="0" w:space="0" w:color="auto"/>
        <w:left w:val="none" w:sz="0" w:space="0" w:color="auto"/>
        <w:bottom w:val="none" w:sz="0" w:space="0" w:color="auto"/>
        <w:right w:val="none" w:sz="0" w:space="0" w:color="auto"/>
      </w:divBdr>
    </w:div>
    <w:div w:id="84302357">
      <w:bodyDiv w:val="1"/>
      <w:marLeft w:val="0"/>
      <w:marRight w:val="0"/>
      <w:marTop w:val="0"/>
      <w:marBottom w:val="0"/>
      <w:divBdr>
        <w:top w:val="none" w:sz="0" w:space="0" w:color="auto"/>
        <w:left w:val="none" w:sz="0" w:space="0" w:color="auto"/>
        <w:bottom w:val="none" w:sz="0" w:space="0" w:color="auto"/>
        <w:right w:val="none" w:sz="0" w:space="0" w:color="auto"/>
      </w:divBdr>
    </w:div>
    <w:div w:id="116528975">
      <w:bodyDiv w:val="1"/>
      <w:marLeft w:val="0"/>
      <w:marRight w:val="0"/>
      <w:marTop w:val="0"/>
      <w:marBottom w:val="0"/>
      <w:divBdr>
        <w:top w:val="none" w:sz="0" w:space="0" w:color="auto"/>
        <w:left w:val="none" w:sz="0" w:space="0" w:color="auto"/>
        <w:bottom w:val="none" w:sz="0" w:space="0" w:color="auto"/>
        <w:right w:val="none" w:sz="0" w:space="0" w:color="auto"/>
      </w:divBdr>
    </w:div>
    <w:div w:id="371349540">
      <w:bodyDiv w:val="1"/>
      <w:marLeft w:val="0"/>
      <w:marRight w:val="0"/>
      <w:marTop w:val="0"/>
      <w:marBottom w:val="0"/>
      <w:divBdr>
        <w:top w:val="none" w:sz="0" w:space="0" w:color="auto"/>
        <w:left w:val="none" w:sz="0" w:space="0" w:color="auto"/>
        <w:bottom w:val="none" w:sz="0" w:space="0" w:color="auto"/>
        <w:right w:val="none" w:sz="0" w:space="0" w:color="auto"/>
      </w:divBdr>
    </w:div>
    <w:div w:id="589116762">
      <w:bodyDiv w:val="1"/>
      <w:marLeft w:val="0"/>
      <w:marRight w:val="0"/>
      <w:marTop w:val="0"/>
      <w:marBottom w:val="0"/>
      <w:divBdr>
        <w:top w:val="none" w:sz="0" w:space="0" w:color="auto"/>
        <w:left w:val="none" w:sz="0" w:space="0" w:color="auto"/>
        <w:bottom w:val="none" w:sz="0" w:space="0" w:color="auto"/>
        <w:right w:val="none" w:sz="0" w:space="0" w:color="auto"/>
      </w:divBdr>
    </w:div>
    <w:div w:id="685136905">
      <w:bodyDiv w:val="1"/>
      <w:marLeft w:val="0"/>
      <w:marRight w:val="0"/>
      <w:marTop w:val="0"/>
      <w:marBottom w:val="0"/>
      <w:divBdr>
        <w:top w:val="none" w:sz="0" w:space="0" w:color="auto"/>
        <w:left w:val="none" w:sz="0" w:space="0" w:color="auto"/>
        <w:bottom w:val="none" w:sz="0" w:space="0" w:color="auto"/>
        <w:right w:val="none" w:sz="0" w:space="0" w:color="auto"/>
      </w:divBdr>
    </w:div>
    <w:div w:id="685669761">
      <w:bodyDiv w:val="1"/>
      <w:marLeft w:val="0"/>
      <w:marRight w:val="0"/>
      <w:marTop w:val="0"/>
      <w:marBottom w:val="0"/>
      <w:divBdr>
        <w:top w:val="none" w:sz="0" w:space="0" w:color="auto"/>
        <w:left w:val="none" w:sz="0" w:space="0" w:color="auto"/>
        <w:bottom w:val="none" w:sz="0" w:space="0" w:color="auto"/>
        <w:right w:val="none" w:sz="0" w:space="0" w:color="auto"/>
      </w:divBdr>
    </w:div>
    <w:div w:id="717976043">
      <w:bodyDiv w:val="1"/>
      <w:marLeft w:val="0"/>
      <w:marRight w:val="0"/>
      <w:marTop w:val="0"/>
      <w:marBottom w:val="0"/>
      <w:divBdr>
        <w:top w:val="none" w:sz="0" w:space="0" w:color="auto"/>
        <w:left w:val="none" w:sz="0" w:space="0" w:color="auto"/>
        <w:bottom w:val="none" w:sz="0" w:space="0" w:color="auto"/>
        <w:right w:val="none" w:sz="0" w:space="0" w:color="auto"/>
      </w:divBdr>
    </w:div>
    <w:div w:id="739404896">
      <w:bodyDiv w:val="1"/>
      <w:marLeft w:val="0"/>
      <w:marRight w:val="0"/>
      <w:marTop w:val="0"/>
      <w:marBottom w:val="0"/>
      <w:divBdr>
        <w:top w:val="none" w:sz="0" w:space="0" w:color="auto"/>
        <w:left w:val="none" w:sz="0" w:space="0" w:color="auto"/>
        <w:bottom w:val="none" w:sz="0" w:space="0" w:color="auto"/>
        <w:right w:val="none" w:sz="0" w:space="0" w:color="auto"/>
      </w:divBdr>
    </w:div>
    <w:div w:id="800613584">
      <w:bodyDiv w:val="1"/>
      <w:marLeft w:val="0"/>
      <w:marRight w:val="0"/>
      <w:marTop w:val="0"/>
      <w:marBottom w:val="0"/>
      <w:divBdr>
        <w:top w:val="none" w:sz="0" w:space="0" w:color="auto"/>
        <w:left w:val="none" w:sz="0" w:space="0" w:color="auto"/>
        <w:bottom w:val="none" w:sz="0" w:space="0" w:color="auto"/>
        <w:right w:val="none" w:sz="0" w:space="0" w:color="auto"/>
      </w:divBdr>
    </w:div>
    <w:div w:id="1121218171">
      <w:bodyDiv w:val="1"/>
      <w:marLeft w:val="0"/>
      <w:marRight w:val="0"/>
      <w:marTop w:val="0"/>
      <w:marBottom w:val="0"/>
      <w:divBdr>
        <w:top w:val="none" w:sz="0" w:space="0" w:color="auto"/>
        <w:left w:val="none" w:sz="0" w:space="0" w:color="auto"/>
        <w:bottom w:val="none" w:sz="0" w:space="0" w:color="auto"/>
        <w:right w:val="none" w:sz="0" w:space="0" w:color="auto"/>
      </w:divBdr>
    </w:div>
    <w:div w:id="1125197917">
      <w:bodyDiv w:val="1"/>
      <w:marLeft w:val="0"/>
      <w:marRight w:val="0"/>
      <w:marTop w:val="0"/>
      <w:marBottom w:val="0"/>
      <w:divBdr>
        <w:top w:val="none" w:sz="0" w:space="0" w:color="auto"/>
        <w:left w:val="none" w:sz="0" w:space="0" w:color="auto"/>
        <w:bottom w:val="none" w:sz="0" w:space="0" w:color="auto"/>
        <w:right w:val="none" w:sz="0" w:space="0" w:color="auto"/>
      </w:divBdr>
    </w:div>
    <w:div w:id="1134173709">
      <w:bodyDiv w:val="1"/>
      <w:marLeft w:val="0"/>
      <w:marRight w:val="0"/>
      <w:marTop w:val="0"/>
      <w:marBottom w:val="0"/>
      <w:divBdr>
        <w:top w:val="none" w:sz="0" w:space="0" w:color="auto"/>
        <w:left w:val="none" w:sz="0" w:space="0" w:color="auto"/>
        <w:bottom w:val="none" w:sz="0" w:space="0" w:color="auto"/>
        <w:right w:val="none" w:sz="0" w:space="0" w:color="auto"/>
      </w:divBdr>
      <w:divsChild>
        <w:div w:id="898177434">
          <w:marLeft w:val="0"/>
          <w:marRight w:val="0"/>
          <w:marTop w:val="0"/>
          <w:marBottom w:val="0"/>
          <w:divBdr>
            <w:top w:val="none" w:sz="0" w:space="0" w:color="auto"/>
            <w:left w:val="none" w:sz="0" w:space="0" w:color="auto"/>
            <w:bottom w:val="none" w:sz="0" w:space="0" w:color="auto"/>
            <w:right w:val="none" w:sz="0" w:space="0" w:color="auto"/>
          </w:divBdr>
          <w:divsChild>
            <w:div w:id="1479303853">
              <w:marLeft w:val="0"/>
              <w:marRight w:val="0"/>
              <w:marTop w:val="0"/>
              <w:marBottom w:val="0"/>
              <w:divBdr>
                <w:top w:val="none" w:sz="0" w:space="0" w:color="auto"/>
                <w:left w:val="none" w:sz="0" w:space="0" w:color="auto"/>
                <w:bottom w:val="none" w:sz="0" w:space="0" w:color="auto"/>
                <w:right w:val="none" w:sz="0" w:space="0" w:color="auto"/>
              </w:divBdr>
              <w:divsChild>
                <w:div w:id="820121406">
                  <w:marLeft w:val="0"/>
                  <w:marRight w:val="0"/>
                  <w:marTop w:val="0"/>
                  <w:marBottom w:val="0"/>
                  <w:divBdr>
                    <w:top w:val="none" w:sz="0" w:space="0" w:color="auto"/>
                    <w:left w:val="none" w:sz="0" w:space="0" w:color="auto"/>
                    <w:bottom w:val="none" w:sz="0" w:space="0" w:color="auto"/>
                    <w:right w:val="none" w:sz="0" w:space="0" w:color="auto"/>
                  </w:divBdr>
                  <w:divsChild>
                    <w:div w:id="317924782">
                      <w:marLeft w:val="0"/>
                      <w:marRight w:val="0"/>
                      <w:marTop w:val="0"/>
                      <w:marBottom w:val="0"/>
                      <w:divBdr>
                        <w:top w:val="none" w:sz="0" w:space="0" w:color="auto"/>
                        <w:left w:val="none" w:sz="0" w:space="0" w:color="auto"/>
                        <w:bottom w:val="none" w:sz="0" w:space="0" w:color="auto"/>
                        <w:right w:val="none" w:sz="0" w:space="0" w:color="auto"/>
                      </w:divBdr>
                    </w:div>
                    <w:div w:id="48891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866145">
      <w:bodyDiv w:val="1"/>
      <w:marLeft w:val="0"/>
      <w:marRight w:val="0"/>
      <w:marTop w:val="0"/>
      <w:marBottom w:val="0"/>
      <w:divBdr>
        <w:top w:val="none" w:sz="0" w:space="0" w:color="auto"/>
        <w:left w:val="none" w:sz="0" w:space="0" w:color="auto"/>
        <w:bottom w:val="none" w:sz="0" w:space="0" w:color="auto"/>
        <w:right w:val="none" w:sz="0" w:space="0" w:color="auto"/>
      </w:divBdr>
    </w:div>
    <w:div w:id="1227258590">
      <w:bodyDiv w:val="1"/>
      <w:marLeft w:val="0"/>
      <w:marRight w:val="0"/>
      <w:marTop w:val="0"/>
      <w:marBottom w:val="0"/>
      <w:divBdr>
        <w:top w:val="none" w:sz="0" w:space="0" w:color="auto"/>
        <w:left w:val="none" w:sz="0" w:space="0" w:color="auto"/>
        <w:bottom w:val="none" w:sz="0" w:space="0" w:color="auto"/>
        <w:right w:val="none" w:sz="0" w:space="0" w:color="auto"/>
      </w:divBdr>
    </w:div>
    <w:div w:id="1256942271">
      <w:bodyDiv w:val="1"/>
      <w:marLeft w:val="0"/>
      <w:marRight w:val="0"/>
      <w:marTop w:val="0"/>
      <w:marBottom w:val="0"/>
      <w:divBdr>
        <w:top w:val="none" w:sz="0" w:space="0" w:color="auto"/>
        <w:left w:val="none" w:sz="0" w:space="0" w:color="auto"/>
        <w:bottom w:val="none" w:sz="0" w:space="0" w:color="auto"/>
        <w:right w:val="none" w:sz="0" w:space="0" w:color="auto"/>
      </w:divBdr>
    </w:div>
    <w:div w:id="1298292440">
      <w:bodyDiv w:val="1"/>
      <w:marLeft w:val="0"/>
      <w:marRight w:val="0"/>
      <w:marTop w:val="0"/>
      <w:marBottom w:val="0"/>
      <w:divBdr>
        <w:top w:val="none" w:sz="0" w:space="0" w:color="auto"/>
        <w:left w:val="none" w:sz="0" w:space="0" w:color="auto"/>
        <w:bottom w:val="none" w:sz="0" w:space="0" w:color="auto"/>
        <w:right w:val="none" w:sz="0" w:space="0" w:color="auto"/>
      </w:divBdr>
    </w:div>
    <w:div w:id="1348172115">
      <w:bodyDiv w:val="1"/>
      <w:marLeft w:val="0"/>
      <w:marRight w:val="0"/>
      <w:marTop w:val="0"/>
      <w:marBottom w:val="0"/>
      <w:divBdr>
        <w:top w:val="none" w:sz="0" w:space="0" w:color="auto"/>
        <w:left w:val="none" w:sz="0" w:space="0" w:color="auto"/>
        <w:bottom w:val="none" w:sz="0" w:space="0" w:color="auto"/>
        <w:right w:val="none" w:sz="0" w:space="0" w:color="auto"/>
      </w:divBdr>
    </w:div>
    <w:div w:id="1353916593">
      <w:bodyDiv w:val="1"/>
      <w:marLeft w:val="0"/>
      <w:marRight w:val="0"/>
      <w:marTop w:val="0"/>
      <w:marBottom w:val="0"/>
      <w:divBdr>
        <w:top w:val="none" w:sz="0" w:space="0" w:color="auto"/>
        <w:left w:val="none" w:sz="0" w:space="0" w:color="auto"/>
        <w:bottom w:val="none" w:sz="0" w:space="0" w:color="auto"/>
        <w:right w:val="none" w:sz="0" w:space="0" w:color="auto"/>
      </w:divBdr>
    </w:div>
    <w:div w:id="1592422167">
      <w:bodyDiv w:val="1"/>
      <w:marLeft w:val="0"/>
      <w:marRight w:val="0"/>
      <w:marTop w:val="0"/>
      <w:marBottom w:val="0"/>
      <w:divBdr>
        <w:top w:val="none" w:sz="0" w:space="0" w:color="auto"/>
        <w:left w:val="none" w:sz="0" w:space="0" w:color="auto"/>
        <w:bottom w:val="none" w:sz="0" w:space="0" w:color="auto"/>
        <w:right w:val="none" w:sz="0" w:space="0" w:color="auto"/>
      </w:divBdr>
    </w:div>
    <w:div w:id="1618756329">
      <w:bodyDiv w:val="1"/>
      <w:marLeft w:val="0"/>
      <w:marRight w:val="0"/>
      <w:marTop w:val="0"/>
      <w:marBottom w:val="0"/>
      <w:divBdr>
        <w:top w:val="none" w:sz="0" w:space="0" w:color="auto"/>
        <w:left w:val="none" w:sz="0" w:space="0" w:color="auto"/>
        <w:bottom w:val="none" w:sz="0" w:space="0" w:color="auto"/>
        <w:right w:val="none" w:sz="0" w:space="0" w:color="auto"/>
      </w:divBdr>
    </w:div>
    <w:div w:id="1657414873">
      <w:bodyDiv w:val="1"/>
      <w:marLeft w:val="0"/>
      <w:marRight w:val="0"/>
      <w:marTop w:val="0"/>
      <w:marBottom w:val="0"/>
      <w:divBdr>
        <w:top w:val="none" w:sz="0" w:space="0" w:color="auto"/>
        <w:left w:val="none" w:sz="0" w:space="0" w:color="auto"/>
        <w:bottom w:val="none" w:sz="0" w:space="0" w:color="auto"/>
        <w:right w:val="none" w:sz="0" w:space="0" w:color="auto"/>
      </w:divBdr>
    </w:div>
    <w:div w:id="1825200196">
      <w:bodyDiv w:val="1"/>
      <w:marLeft w:val="0"/>
      <w:marRight w:val="0"/>
      <w:marTop w:val="0"/>
      <w:marBottom w:val="0"/>
      <w:divBdr>
        <w:top w:val="none" w:sz="0" w:space="0" w:color="auto"/>
        <w:left w:val="none" w:sz="0" w:space="0" w:color="auto"/>
        <w:bottom w:val="none" w:sz="0" w:space="0" w:color="auto"/>
        <w:right w:val="none" w:sz="0" w:space="0" w:color="auto"/>
      </w:divBdr>
    </w:div>
    <w:div w:id="1841654552">
      <w:bodyDiv w:val="1"/>
      <w:marLeft w:val="0"/>
      <w:marRight w:val="0"/>
      <w:marTop w:val="0"/>
      <w:marBottom w:val="0"/>
      <w:divBdr>
        <w:top w:val="none" w:sz="0" w:space="0" w:color="auto"/>
        <w:left w:val="none" w:sz="0" w:space="0" w:color="auto"/>
        <w:bottom w:val="none" w:sz="0" w:space="0" w:color="auto"/>
        <w:right w:val="none" w:sz="0" w:space="0" w:color="auto"/>
      </w:divBdr>
    </w:div>
    <w:div w:id="1857383347">
      <w:bodyDiv w:val="1"/>
      <w:marLeft w:val="0"/>
      <w:marRight w:val="0"/>
      <w:marTop w:val="0"/>
      <w:marBottom w:val="0"/>
      <w:divBdr>
        <w:top w:val="none" w:sz="0" w:space="0" w:color="auto"/>
        <w:left w:val="none" w:sz="0" w:space="0" w:color="auto"/>
        <w:bottom w:val="none" w:sz="0" w:space="0" w:color="auto"/>
        <w:right w:val="none" w:sz="0" w:space="0" w:color="auto"/>
      </w:divBdr>
    </w:div>
    <w:div w:id="1908874648">
      <w:bodyDiv w:val="1"/>
      <w:marLeft w:val="0"/>
      <w:marRight w:val="0"/>
      <w:marTop w:val="0"/>
      <w:marBottom w:val="0"/>
      <w:divBdr>
        <w:top w:val="none" w:sz="0" w:space="0" w:color="auto"/>
        <w:left w:val="none" w:sz="0" w:space="0" w:color="auto"/>
        <w:bottom w:val="none" w:sz="0" w:space="0" w:color="auto"/>
        <w:right w:val="none" w:sz="0" w:space="0" w:color="auto"/>
      </w:divBdr>
    </w:div>
    <w:div w:id="193377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hyperlink" Target="https://www.e-tar.lt/portal/lt/legalAct/TAR.F57794B7899F/lBhYCJQwgT" TargetMode="Externa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eimas.lrs.lt/portal/legalAct/lt/TAD/TAIS.429490/ywvsRQhuq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eader" Target="header1.xml"/><Relationship Id="rId10" Type="http://schemas.openxmlformats.org/officeDocument/2006/relationships/hyperlink" Target="https://www.e-tar.lt/portal/lt/legalAct/70a140100b6011e588da8908dfa91cac" TargetMode="External"/><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hyperlink" Target="https://e-seimas.lrs.lt/portal/legalAct/lt/TAD/TAIS.429490/ywvsRQhuqs" TargetMode="External"/><Relationship Id="rId14" Type="http://schemas.openxmlformats.org/officeDocument/2006/relationships/image" Target="media/image2.png"/><Relationship Id="rId22"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5A28E-5D0A-4386-BBD8-147627168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9</Pages>
  <Words>1965</Words>
  <Characters>15797</Characters>
  <Application>Microsoft Office Word</Application>
  <DocSecurity>0</DocSecurity>
  <Lines>131</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Nora Martinkėnienė</cp:lastModifiedBy>
  <cp:revision>9</cp:revision>
  <cp:lastPrinted>2018-09-04T08:42:00Z</cp:lastPrinted>
  <dcterms:created xsi:type="dcterms:W3CDTF">2018-09-04T06:10:00Z</dcterms:created>
  <dcterms:modified xsi:type="dcterms:W3CDTF">2018-09-06T16:38:00Z</dcterms:modified>
</cp:coreProperties>
</file>