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EF" w:rsidRPr="00670C1F" w:rsidRDefault="003339EF" w:rsidP="003339EF">
      <w:pPr>
        <w:tabs>
          <w:tab w:val="left" w:pos="0"/>
          <w:tab w:val="left" w:pos="6237"/>
        </w:tabs>
        <w:jc w:val="center"/>
        <w:rPr>
          <w:b/>
          <w:szCs w:val="24"/>
          <w:lang w:eastAsia="lt-LT"/>
        </w:rPr>
      </w:pPr>
      <w:proofErr w:type="gramStart"/>
      <w:r w:rsidRPr="00670C1F">
        <w:rPr>
          <w:b/>
          <w:szCs w:val="24"/>
          <w:lang w:eastAsia="lt-LT"/>
        </w:rPr>
        <w:t>LIETUVOS RESPUBLIKOS ŪKIO MINISTERIJA</w:t>
      </w:r>
      <w:proofErr w:type="gramEnd"/>
    </w:p>
    <w:p w:rsidR="003339EF" w:rsidRPr="00670C1F" w:rsidRDefault="003339EF" w:rsidP="003339EF">
      <w:pPr>
        <w:tabs>
          <w:tab w:val="left" w:pos="0"/>
          <w:tab w:val="left" w:pos="6237"/>
        </w:tabs>
        <w:jc w:val="center"/>
        <w:rPr>
          <w:szCs w:val="24"/>
          <w:lang w:eastAsia="lt-LT"/>
        </w:rPr>
      </w:pPr>
    </w:p>
    <w:p w:rsidR="003339EF" w:rsidRPr="00670C1F" w:rsidRDefault="003339EF" w:rsidP="003339EF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  <w:r w:rsidRPr="00670C1F">
        <w:rPr>
          <w:b/>
          <w:szCs w:val="24"/>
          <w:lang w:eastAsia="lt-LT"/>
        </w:rPr>
        <w:t xml:space="preserve">2014–2020 M. </w:t>
      </w:r>
      <w:proofErr w:type="gramStart"/>
      <w:r w:rsidRPr="00670C1F">
        <w:rPr>
          <w:b/>
          <w:szCs w:val="24"/>
          <w:lang w:eastAsia="lt-LT"/>
        </w:rPr>
        <w:t>EUROPOS SĄJUNGOS</w:t>
      </w:r>
      <w:proofErr w:type="gramEnd"/>
      <w:r w:rsidRPr="00670C1F">
        <w:rPr>
          <w:b/>
          <w:szCs w:val="24"/>
          <w:lang w:eastAsia="lt-LT"/>
        </w:rPr>
        <w:t xml:space="preserve"> FONDŲ INVESTICIJŲ VEIKSMŲ PROGRAMOS PRIORITETO ĮGYVENDINIMO </w:t>
      </w:r>
      <w:r w:rsidRPr="00670C1F">
        <w:rPr>
          <w:b/>
          <w:caps/>
          <w:szCs w:val="24"/>
          <w:lang w:eastAsia="lt-LT"/>
        </w:rPr>
        <w:t>Priemonių įgyvendinimo planas</w:t>
      </w:r>
    </w:p>
    <w:p w:rsidR="00C01B54" w:rsidRPr="00670C1F" w:rsidRDefault="00C01B54">
      <w:pPr>
        <w:rPr>
          <w:szCs w:val="24"/>
        </w:rPr>
      </w:pPr>
    </w:p>
    <w:p w:rsidR="007123A8" w:rsidRPr="005630AF" w:rsidRDefault="007123A8" w:rsidP="007123A8">
      <w:pPr>
        <w:jc w:val="center"/>
        <w:rPr>
          <w:color w:val="000000"/>
          <w:szCs w:val="24"/>
          <w:lang w:eastAsia="lt-LT"/>
        </w:rPr>
      </w:pPr>
      <w:bookmarkStart w:id="0" w:name="_GoBack"/>
      <w:bookmarkEnd w:id="0"/>
      <w:proofErr w:type="gramStart"/>
      <w:r w:rsidRPr="005630AF">
        <w:rPr>
          <w:b/>
          <w:bCs/>
          <w:color w:val="000000"/>
          <w:szCs w:val="24"/>
          <w:lang w:eastAsia="lt-LT"/>
        </w:rPr>
        <w:t>V SKYRIUS</w:t>
      </w:r>
      <w:proofErr w:type="gramEnd"/>
    </w:p>
    <w:p w:rsidR="007123A8" w:rsidRPr="005630AF" w:rsidRDefault="007123A8" w:rsidP="007123A8">
      <w:pPr>
        <w:jc w:val="center"/>
        <w:rPr>
          <w:color w:val="000000"/>
          <w:szCs w:val="24"/>
          <w:lang w:eastAsia="lt-LT"/>
        </w:rPr>
      </w:pPr>
      <w:r w:rsidRPr="005630AF">
        <w:rPr>
          <w:b/>
          <w:bCs/>
          <w:color w:val="000000"/>
          <w:szCs w:val="24"/>
          <w:lang w:eastAsia="lt-LT"/>
        </w:rPr>
        <w:t>VEIKSMŲ PROGRAMOS PRIORITETO „VISUOMENĖS ŠVIETIMAS IR ŽMOGIŠKŲJŲ IŠTEKLIŲ POTENCIALO DIDINIMAS“ ĮGYVENDINIMO PRIEMONĖS</w:t>
      </w:r>
      <w:r w:rsidRPr="005630AF">
        <w:rPr>
          <w:color w:val="000000"/>
          <w:szCs w:val="24"/>
          <w:lang w:eastAsia="lt-LT"/>
        </w:rPr>
        <w:t> </w:t>
      </w:r>
      <w:r w:rsidRPr="005630AF">
        <w:rPr>
          <w:b/>
          <w:bCs/>
          <w:color w:val="000000"/>
          <w:szCs w:val="24"/>
          <w:lang w:eastAsia="lt-LT"/>
        </w:rPr>
        <w:t>(TOLIAU ŠIAME SKYRIUJE – PRIEMONĖ)</w:t>
      </w:r>
    </w:p>
    <w:p w:rsidR="00670C1F" w:rsidRPr="005630AF" w:rsidRDefault="00670C1F" w:rsidP="00670C1F">
      <w:pPr>
        <w:rPr>
          <w:color w:val="000000"/>
          <w:szCs w:val="24"/>
          <w:lang w:eastAsia="lt-LT"/>
        </w:rPr>
      </w:pPr>
      <w:r w:rsidRPr="005630AF">
        <w:rPr>
          <w:color w:val="000000"/>
          <w:szCs w:val="24"/>
          <w:lang w:eastAsia="lt-LT"/>
        </w:rPr>
        <w:t> </w:t>
      </w:r>
    </w:p>
    <w:p w:rsidR="00A14555" w:rsidRPr="005630AF" w:rsidRDefault="00A14555" w:rsidP="00A14555">
      <w:pPr>
        <w:jc w:val="center"/>
        <w:rPr>
          <w:color w:val="000000"/>
          <w:szCs w:val="24"/>
          <w:lang w:eastAsia="lt-LT"/>
        </w:rPr>
      </w:pPr>
      <w:r w:rsidRPr="005630AF">
        <w:rPr>
          <w:b/>
          <w:bCs/>
          <w:color w:val="000000"/>
          <w:szCs w:val="24"/>
          <w:lang w:eastAsia="lt-LT"/>
        </w:rPr>
        <w:t>KETVIRTASIS SKIRSNIS</w:t>
      </w:r>
    </w:p>
    <w:p w:rsidR="00A14555" w:rsidRPr="005630AF" w:rsidRDefault="00A14555" w:rsidP="00A14555">
      <w:pPr>
        <w:jc w:val="center"/>
        <w:rPr>
          <w:color w:val="000000"/>
          <w:szCs w:val="24"/>
          <w:lang w:eastAsia="lt-LT"/>
        </w:rPr>
      </w:pPr>
      <w:r w:rsidRPr="005630AF">
        <w:rPr>
          <w:b/>
          <w:bCs/>
          <w:color w:val="000000"/>
          <w:szCs w:val="24"/>
          <w:lang w:eastAsia="lt-LT"/>
        </w:rPr>
        <w:t>PRIEMONĖ NR. 09.4.3-ESFA</w:t>
      </w:r>
      <w:proofErr w:type="gramStart"/>
      <w:r w:rsidRPr="005630AF">
        <w:rPr>
          <w:b/>
          <w:bCs/>
          <w:color w:val="000000"/>
          <w:szCs w:val="24"/>
          <w:lang w:eastAsia="lt-LT"/>
        </w:rPr>
        <w:t>-</w:t>
      </w:r>
      <w:proofErr w:type="gramEnd"/>
      <w:r w:rsidRPr="005630AF">
        <w:rPr>
          <w:b/>
          <w:bCs/>
          <w:color w:val="000000"/>
          <w:szCs w:val="24"/>
          <w:lang w:eastAsia="lt-LT"/>
        </w:rPr>
        <w:t>K-827 „</w:t>
      </w:r>
      <w:r w:rsidRPr="005630AF">
        <w:rPr>
          <w:b/>
          <w:bCs/>
          <w:caps/>
          <w:color w:val="000000"/>
          <w:szCs w:val="24"/>
          <w:lang w:eastAsia="lt-LT"/>
        </w:rPr>
        <w:t>PAMEISTRYSTĖ IR KVALIFIKACIJOS TOBULINIMAS DARBO VIETOJE“</w:t>
      </w:r>
    </w:p>
    <w:p w:rsidR="00A14555" w:rsidRPr="005630AF" w:rsidRDefault="00A14555" w:rsidP="00A14555">
      <w:pPr>
        <w:jc w:val="both"/>
        <w:rPr>
          <w:color w:val="000000"/>
          <w:szCs w:val="24"/>
          <w:lang w:eastAsia="lt-LT"/>
        </w:rPr>
      </w:pPr>
      <w:r w:rsidRPr="005630AF">
        <w:rPr>
          <w:color w:val="000000"/>
          <w:szCs w:val="24"/>
          <w:lang w:eastAsia="lt-LT"/>
        </w:rPr>
        <w:t> </w:t>
      </w:r>
    </w:p>
    <w:p w:rsidR="00A14555" w:rsidRPr="00A14555" w:rsidRDefault="00A14555" w:rsidP="00A14555">
      <w:pPr>
        <w:ind w:left="720" w:hanging="11"/>
        <w:rPr>
          <w:color w:val="000000"/>
          <w:szCs w:val="24"/>
          <w:lang w:eastAsia="lt-LT"/>
        </w:rPr>
      </w:pPr>
      <w:bookmarkStart w:id="1" w:name="part_9e0c97695ee14e30bda0c665d4090477"/>
      <w:bookmarkEnd w:id="1"/>
      <w:r w:rsidRPr="00A14555">
        <w:rPr>
          <w:color w:val="000000"/>
          <w:szCs w:val="24"/>
          <w:lang w:eastAsia="lt-LT"/>
        </w:rPr>
        <w:t>1.    Priemonės aprašymas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14555" w:rsidRPr="00A14555" w:rsidTr="00A14555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ind w:left="720" w:hanging="119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1.1. Priemonės įgyvendinimas finansuojamas Europos socialinio fondo lėšomis.</w:t>
            </w:r>
          </w:p>
        </w:tc>
      </w:tr>
      <w:tr w:rsidR="00A14555" w:rsidRPr="00A14555" w:rsidTr="00A14555">
        <w:tc>
          <w:tcPr>
            <w:tcW w:w="9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ind w:left="34" w:firstLine="567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1.2. Įgyvendinant priemonę, prisidedama prie uždavinio „Padidinti dirbančių žmogiškųjų išteklių konkurencingumą, užtikrinant galimybes prisitaikyti prie ūkio poreikių“</w:t>
            </w:r>
            <w:r w:rsidRPr="00A14555">
              <w:rPr>
                <w:b/>
                <w:bCs/>
                <w:szCs w:val="24"/>
                <w:lang w:eastAsia="lt-LT"/>
              </w:rPr>
              <w:t> </w:t>
            </w:r>
            <w:r w:rsidRPr="00A14555">
              <w:rPr>
                <w:szCs w:val="24"/>
                <w:lang w:eastAsia="lt-LT"/>
              </w:rPr>
              <w:t>įgyvendinimo.</w:t>
            </w:r>
          </w:p>
        </w:tc>
      </w:tr>
      <w:tr w:rsidR="00A14555" w:rsidRPr="00A14555" w:rsidTr="00A14555">
        <w:tc>
          <w:tcPr>
            <w:tcW w:w="9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ind w:left="34" w:firstLine="567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1.3. Remiamos veiklos:</w:t>
            </w:r>
          </w:p>
          <w:p w:rsidR="00A14555" w:rsidRPr="00A14555" w:rsidRDefault="00A14555" w:rsidP="00A14555">
            <w:pPr>
              <w:ind w:left="58" w:firstLine="543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1.3.1. įmonių darbuotojų mokymai pameistrystės forma, skirti kvalifikacijai arba jos daliai įgyti;</w:t>
            </w:r>
          </w:p>
          <w:p w:rsidR="00A14555" w:rsidRPr="00A14555" w:rsidRDefault="00A14555" w:rsidP="00A14555">
            <w:pPr>
              <w:ind w:left="601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1.3.2. įmonių darbuotojų mokymai darbo vietoje, skirti kvalifikacijai tobulinti.</w:t>
            </w:r>
          </w:p>
        </w:tc>
      </w:tr>
      <w:tr w:rsidR="00A14555" w:rsidRPr="00A14555" w:rsidTr="00A14555">
        <w:tc>
          <w:tcPr>
            <w:tcW w:w="9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spacing w:before="100" w:beforeAutospacing="1" w:after="100" w:afterAutospacing="1"/>
              <w:ind w:left="34" w:firstLine="567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1.4. Galimi pareiškėjai:</w:t>
            </w:r>
          </w:p>
          <w:p w:rsidR="00A14555" w:rsidRPr="00A14555" w:rsidRDefault="00A14555" w:rsidP="00A14555">
            <w:pPr>
              <w:ind w:left="1080" w:hanging="479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1.4.1.   privatieji juridiniai asmenys;</w:t>
            </w:r>
          </w:p>
          <w:p w:rsidR="00A14555" w:rsidRPr="00A14555" w:rsidRDefault="00A14555" w:rsidP="00A14555">
            <w:pPr>
              <w:ind w:left="34" w:firstLine="567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1.4.2.   valstybės ir savivaldybės įmonės.</w:t>
            </w:r>
          </w:p>
          <w:p w:rsidR="00A14555" w:rsidRPr="00A14555" w:rsidRDefault="00A14555" w:rsidP="00A14555">
            <w:pPr>
              <w:ind w:firstLine="601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Prioritetas bus teikiamas MVĮ ir pameistrystės mokymo formai.</w:t>
            </w:r>
          </w:p>
        </w:tc>
      </w:tr>
      <w:tr w:rsidR="00A14555" w:rsidRPr="00A14555" w:rsidTr="00A14555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spacing w:before="100" w:beforeAutospacing="1" w:after="100" w:afterAutospacing="1"/>
              <w:ind w:left="34" w:firstLine="567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1.5. Galimi partneriai:</w:t>
            </w:r>
          </w:p>
          <w:p w:rsidR="00A14555" w:rsidRPr="00A14555" w:rsidRDefault="00A14555" w:rsidP="00A14555">
            <w:pPr>
              <w:ind w:left="1080" w:hanging="479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1.5.1.   licencijuoti profesinio mokymo teikėjai;</w:t>
            </w:r>
          </w:p>
          <w:p w:rsidR="00A14555" w:rsidRPr="00A14555" w:rsidRDefault="00A14555" w:rsidP="00A14555">
            <w:pPr>
              <w:ind w:left="1080" w:hanging="479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1.5.2.   verslo asociacijos;</w:t>
            </w:r>
          </w:p>
          <w:p w:rsidR="00A14555" w:rsidRPr="00A14555" w:rsidRDefault="00A14555" w:rsidP="00A14555">
            <w:pPr>
              <w:ind w:left="1080" w:hanging="479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1.5.3.   privatieji juridiniai asmenys;</w:t>
            </w:r>
          </w:p>
          <w:p w:rsidR="00A14555" w:rsidRPr="00A14555" w:rsidRDefault="00A14555" w:rsidP="00A14555">
            <w:pPr>
              <w:ind w:left="1080" w:hanging="479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1.5.4.   prekybos, pramonės ir amatų rūmai.</w:t>
            </w:r>
          </w:p>
        </w:tc>
      </w:tr>
    </w:tbl>
    <w:p w:rsidR="00A14555" w:rsidRPr="00A14555" w:rsidRDefault="00A14555" w:rsidP="00A14555">
      <w:pPr>
        <w:jc w:val="both"/>
        <w:rPr>
          <w:color w:val="000000"/>
          <w:szCs w:val="24"/>
          <w:lang w:eastAsia="lt-LT"/>
        </w:rPr>
      </w:pPr>
      <w:r w:rsidRPr="00A14555">
        <w:rPr>
          <w:color w:val="000000"/>
          <w:szCs w:val="24"/>
          <w:lang w:eastAsia="lt-LT"/>
        </w:rPr>
        <w:t> </w:t>
      </w:r>
    </w:p>
    <w:p w:rsidR="00A14555" w:rsidRPr="00A14555" w:rsidRDefault="00A14555" w:rsidP="00A14555">
      <w:pPr>
        <w:ind w:left="709"/>
        <w:jc w:val="both"/>
        <w:rPr>
          <w:color w:val="000000"/>
          <w:szCs w:val="24"/>
          <w:lang w:eastAsia="lt-LT"/>
        </w:rPr>
      </w:pPr>
      <w:bookmarkStart w:id="2" w:name="part_b827ac7468f64af3941236b9ff68e0a5"/>
      <w:bookmarkEnd w:id="2"/>
      <w:r w:rsidRPr="00A14555">
        <w:rPr>
          <w:color w:val="000000"/>
          <w:szCs w:val="24"/>
          <w:lang w:eastAsia="lt-LT"/>
        </w:rPr>
        <w:t>2.    Priemonės finansavimo forma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A14555" w:rsidRPr="00A14555" w:rsidTr="00A14555">
        <w:trPr>
          <w:trHeight w:val="292"/>
        </w:trPr>
        <w:tc>
          <w:tcPr>
            <w:tcW w:w="9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ind w:firstLine="601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Negrąžinamoji subsidija.</w:t>
            </w:r>
          </w:p>
        </w:tc>
      </w:tr>
    </w:tbl>
    <w:p w:rsidR="00A14555" w:rsidRPr="00A14555" w:rsidRDefault="00A14555" w:rsidP="00A14555">
      <w:pPr>
        <w:jc w:val="both"/>
        <w:rPr>
          <w:color w:val="000000"/>
          <w:szCs w:val="24"/>
          <w:lang w:eastAsia="lt-LT"/>
        </w:rPr>
      </w:pPr>
      <w:r w:rsidRPr="00A14555">
        <w:rPr>
          <w:color w:val="000000"/>
          <w:szCs w:val="24"/>
          <w:lang w:eastAsia="lt-LT"/>
        </w:rPr>
        <w:t> </w:t>
      </w:r>
    </w:p>
    <w:p w:rsidR="00A14555" w:rsidRPr="00A14555" w:rsidRDefault="00A14555" w:rsidP="00A14555">
      <w:pPr>
        <w:ind w:left="720" w:hanging="11"/>
        <w:jc w:val="both"/>
        <w:rPr>
          <w:color w:val="000000"/>
          <w:szCs w:val="24"/>
          <w:lang w:eastAsia="lt-LT"/>
        </w:rPr>
      </w:pPr>
      <w:bookmarkStart w:id="3" w:name="part_54abb0d01ac94031a6a29c5c84a68ee9"/>
      <w:bookmarkEnd w:id="3"/>
      <w:r w:rsidRPr="00A14555">
        <w:rPr>
          <w:color w:val="000000"/>
          <w:szCs w:val="24"/>
          <w:lang w:eastAsia="lt-LT"/>
        </w:rPr>
        <w:t>3.    Projektų atrankos būdas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A14555" w:rsidRPr="00A14555" w:rsidTr="00A14555">
        <w:tc>
          <w:tcPr>
            <w:tcW w:w="10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ind w:firstLine="601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Projektų konkursas.</w:t>
            </w:r>
          </w:p>
        </w:tc>
      </w:tr>
    </w:tbl>
    <w:p w:rsidR="00A14555" w:rsidRPr="00A14555" w:rsidRDefault="00A14555" w:rsidP="00A14555">
      <w:pPr>
        <w:jc w:val="both"/>
        <w:rPr>
          <w:color w:val="000000"/>
          <w:szCs w:val="24"/>
          <w:lang w:eastAsia="lt-LT"/>
        </w:rPr>
      </w:pPr>
      <w:r w:rsidRPr="00A14555">
        <w:rPr>
          <w:color w:val="000000"/>
          <w:szCs w:val="24"/>
          <w:lang w:eastAsia="lt-LT"/>
        </w:rPr>
        <w:t> </w:t>
      </w:r>
    </w:p>
    <w:p w:rsidR="00A14555" w:rsidRPr="00A14555" w:rsidRDefault="00A14555" w:rsidP="00A14555">
      <w:pPr>
        <w:ind w:left="720" w:hanging="11"/>
        <w:jc w:val="both"/>
        <w:rPr>
          <w:color w:val="000000"/>
          <w:szCs w:val="24"/>
          <w:lang w:eastAsia="lt-LT"/>
        </w:rPr>
      </w:pPr>
      <w:bookmarkStart w:id="4" w:name="part_fc7da16a3b3d4b15a22e612d7a87b950"/>
      <w:bookmarkEnd w:id="4"/>
      <w:r w:rsidRPr="00A14555">
        <w:rPr>
          <w:color w:val="000000"/>
          <w:szCs w:val="24"/>
          <w:lang w:eastAsia="lt-LT"/>
        </w:rPr>
        <w:t>4.    Atsakinga įgyvendinančioji institucija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A14555" w:rsidRPr="00A14555" w:rsidTr="00A14555">
        <w:tc>
          <w:tcPr>
            <w:tcW w:w="10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ind w:firstLine="601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Europos socialinio fondo agentūra.</w:t>
            </w:r>
          </w:p>
        </w:tc>
      </w:tr>
    </w:tbl>
    <w:p w:rsidR="00A14555" w:rsidRPr="00A14555" w:rsidRDefault="00A14555" w:rsidP="00A14555">
      <w:pPr>
        <w:ind w:left="644"/>
        <w:jc w:val="both"/>
        <w:rPr>
          <w:color w:val="000000"/>
          <w:szCs w:val="24"/>
          <w:lang w:eastAsia="lt-LT"/>
        </w:rPr>
      </w:pPr>
      <w:r w:rsidRPr="00A14555">
        <w:rPr>
          <w:color w:val="000000"/>
          <w:szCs w:val="24"/>
          <w:lang w:eastAsia="lt-LT"/>
        </w:rPr>
        <w:t> </w:t>
      </w:r>
    </w:p>
    <w:p w:rsidR="00A14555" w:rsidRPr="00A14555" w:rsidRDefault="00A14555" w:rsidP="00A14555">
      <w:pPr>
        <w:ind w:firstLine="709"/>
        <w:jc w:val="both"/>
        <w:rPr>
          <w:color w:val="000000"/>
          <w:szCs w:val="24"/>
          <w:lang w:eastAsia="lt-LT"/>
        </w:rPr>
      </w:pPr>
      <w:bookmarkStart w:id="5" w:name="part_39e5167106ce4a0ebb4416e0fd77c76c"/>
      <w:bookmarkEnd w:id="5"/>
      <w:r w:rsidRPr="00A14555">
        <w:rPr>
          <w:color w:val="000000"/>
          <w:szCs w:val="24"/>
          <w:lang w:eastAsia="lt-LT"/>
        </w:rPr>
        <w:t>5.   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A14555" w:rsidRPr="00A14555" w:rsidTr="00A14555">
        <w:tc>
          <w:tcPr>
            <w:tcW w:w="10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ind w:firstLine="709"/>
              <w:jc w:val="both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 xml:space="preserve">Pagal šią priemonę nefinansuojamas asmenų, kurie mokosi </w:t>
            </w:r>
            <w:proofErr w:type="gramStart"/>
            <w:r w:rsidRPr="00A14555">
              <w:rPr>
                <w:szCs w:val="24"/>
                <w:lang w:eastAsia="lt-LT"/>
              </w:rPr>
              <w:t>profesinėse mokyklose pagal pirminio profesinio mokymo programas</w:t>
            </w:r>
            <w:proofErr w:type="gramEnd"/>
            <w:r w:rsidRPr="00A14555">
              <w:rPr>
                <w:szCs w:val="24"/>
                <w:lang w:eastAsia="lt-LT"/>
              </w:rPr>
              <w:t>, pameistrystės forma organizuojamas mokymas.</w:t>
            </w:r>
          </w:p>
        </w:tc>
      </w:tr>
    </w:tbl>
    <w:p w:rsidR="00A14555" w:rsidRPr="00A14555" w:rsidRDefault="00A14555" w:rsidP="00A14555">
      <w:pPr>
        <w:spacing w:before="100" w:beforeAutospacing="1" w:after="100" w:afterAutospacing="1"/>
        <w:ind w:left="788"/>
        <w:rPr>
          <w:color w:val="000000"/>
          <w:szCs w:val="24"/>
          <w:lang w:eastAsia="lt-LT"/>
        </w:rPr>
      </w:pPr>
      <w:r w:rsidRPr="00A14555">
        <w:rPr>
          <w:color w:val="000000"/>
          <w:szCs w:val="24"/>
          <w:lang w:eastAsia="lt-LT"/>
        </w:rPr>
        <w:t> </w:t>
      </w:r>
    </w:p>
    <w:p w:rsidR="00A14555" w:rsidRPr="00A14555" w:rsidRDefault="00A14555" w:rsidP="00A14555">
      <w:pPr>
        <w:ind w:left="720" w:hanging="11"/>
        <w:jc w:val="both"/>
        <w:rPr>
          <w:color w:val="000000"/>
          <w:szCs w:val="24"/>
          <w:lang w:eastAsia="lt-LT"/>
        </w:rPr>
      </w:pPr>
      <w:bookmarkStart w:id="6" w:name="part_8556e0bbeada497dac0fe70f266f6ac3"/>
      <w:bookmarkEnd w:id="6"/>
      <w:r w:rsidRPr="00A14555">
        <w:rPr>
          <w:color w:val="000000"/>
          <w:szCs w:val="24"/>
          <w:lang w:eastAsia="lt-LT"/>
        </w:rPr>
        <w:lastRenderedPageBreak/>
        <w:t>6.    Priemonės įgyvendinimo stebėsenos rodikliai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262"/>
        <w:gridCol w:w="1560"/>
        <w:gridCol w:w="2125"/>
        <w:gridCol w:w="2257"/>
      </w:tblGrid>
      <w:tr w:rsidR="00A14555" w:rsidRPr="00A14555" w:rsidTr="00A14555"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Tarpinė reikšmė</w:t>
            </w:r>
          </w:p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A14555" w:rsidRPr="00A14555" w:rsidTr="00A14555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color w:val="000000"/>
                <w:szCs w:val="24"/>
                <w:lang w:eastAsia="lt-LT"/>
              </w:rPr>
              <w:t>R.S.393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„Sėkmingai mokymus baigusių asmenų, kurie taiko įgytas žinias darbe, dalis praėjus ne mažiau kaip 6 mėn., bet ne daugiau kaip 24 mėn. po dalyvavimo ESF veiklose“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Procentai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85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85</w:t>
            </w:r>
          </w:p>
        </w:tc>
      </w:tr>
      <w:tr w:rsidR="00A14555" w:rsidRPr="00A14555" w:rsidTr="00A14555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color w:val="000000"/>
                <w:szCs w:val="24"/>
                <w:lang w:eastAsia="lt-LT"/>
              </w:rPr>
              <w:t>P.S.404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Asmenys, kurie dalyvavo ESF veiklose, skirtose mokytis pagal formaliojo švietimo programas ar modulius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Skaičius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697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4 643</w:t>
            </w:r>
          </w:p>
        </w:tc>
      </w:tr>
      <w:tr w:rsidR="00A14555" w:rsidRPr="00A14555" w:rsidTr="00A14555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color w:val="000000"/>
                <w:szCs w:val="24"/>
                <w:lang w:eastAsia="lt-LT"/>
              </w:rPr>
              <w:t>P.S.406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„Apmokyti investicijas gavusių labai mažų, mažų ir vidutinių įmonių darbuotojai“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Skaičius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420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2 592</w:t>
            </w:r>
          </w:p>
        </w:tc>
      </w:tr>
      <w:tr w:rsidR="00A14555" w:rsidRPr="00A14555" w:rsidTr="00A14555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color w:val="000000"/>
                <w:szCs w:val="24"/>
                <w:lang w:eastAsia="lt-LT"/>
              </w:rPr>
              <w:t>P.S.407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„Dirbantieji, kurie dalyvavo ESF mokymuose suteikiančiuose kvalifikaciją arba kompetenciją“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Skaičius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1 095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7 300</w:t>
            </w:r>
          </w:p>
        </w:tc>
      </w:tr>
    </w:tbl>
    <w:p w:rsidR="00A14555" w:rsidRPr="00A14555" w:rsidRDefault="00A14555" w:rsidP="00A14555">
      <w:pPr>
        <w:rPr>
          <w:color w:val="000000"/>
          <w:szCs w:val="24"/>
          <w:lang w:eastAsia="lt-LT"/>
        </w:rPr>
      </w:pPr>
      <w:r w:rsidRPr="00A14555">
        <w:rPr>
          <w:color w:val="000000"/>
          <w:szCs w:val="24"/>
          <w:lang w:eastAsia="lt-LT"/>
        </w:rPr>
        <w:t> </w:t>
      </w:r>
    </w:p>
    <w:p w:rsidR="00A14555" w:rsidRPr="00A14555" w:rsidRDefault="00A14555" w:rsidP="00A14555">
      <w:pPr>
        <w:ind w:left="720" w:hanging="11"/>
        <w:jc w:val="both"/>
        <w:rPr>
          <w:color w:val="000000"/>
          <w:szCs w:val="24"/>
          <w:lang w:eastAsia="lt-LT"/>
        </w:rPr>
      </w:pPr>
      <w:bookmarkStart w:id="7" w:name="part_01fd218591024174a902850bed311770"/>
      <w:bookmarkEnd w:id="7"/>
      <w:r w:rsidRPr="00A14555">
        <w:rPr>
          <w:color w:val="000000"/>
          <w:szCs w:val="24"/>
          <w:lang w:eastAsia="lt-LT"/>
        </w:rPr>
        <w:t>7.    Priemonės finansavimo šaltiniai                                                                             (eurais)</w:t>
      </w:r>
    </w:p>
    <w:tbl>
      <w:tblPr>
        <w:tblW w:w="9645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277"/>
        <w:gridCol w:w="1419"/>
        <w:gridCol w:w="1418"/>
        <w:gridCol w:w="1419"/>
        <w:gridCol w:w="1418"/>
      </w:tblGrid>
      <w:tr w:rsidR="00A14555" w:rsidRPr="00A14555" w:rsidTr="00A14555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14555" w:rsidRPr="00A14555" w:rsidTr="00A14555">
        <w:trPr>
          <w:trHeight w:val="454"/>
          <w:tblHeader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ES struktūrinių fondų</w:t>
            </w:r>
          </w:p>
          <w:p w:rsidR="00A14555" w:rsidRPr="00A14555" w:rsidRDefault="00A14555" w:rsidP="00A14555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Nacionalinės lėšos</w:t>
            </w:r>
          </w:p>
        </w:tc>
      </w:tr>
      <w:tr w:rsidR="00A14555" w:rsidRPr="00A14555" w:rsidTr="00A14555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 </w:t>
            </w:r>
          </w:p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Projektų vykdytojų lėšos</w:t>
            </w:r>
          </w:p>
        </w:tc>
      </w:tr>
      <w:tr w:rsidR="00A14555" w:rsidRPr="00A14555" w:rsidTr="00A14555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555" w:rsidRPr="00A14555" w:rsidRDefault="00A14555" w:rsidP="00A14555">
            <w:pPr>
              <w:rPr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ind w:right="-108"/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ind w:right="-108"/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ind w:right="-108"/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Savivaldybės biudžeto</w:t>
            </w:r>
          </w:p>
          <w:p w:rsidR="00A14555" w:rsidRPr="00A14555" w:rsidRDefault="00A14555" w:rsidP="00A14555">
            <w:pPr>
              <w:ind w:right="-108"/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lėšos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ind w:right="-108"/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Privačios lėšos</w:t>
            </w:r>
          </w:p>
        </w:tc>
      </w:tr>
      <w:tr w:rsidR="00A14555" w:rsidRPr="00A14555" w:rsidTr="00A14555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spacing w:before="100" w:beforeAutospacing="1" w:after="100" w:afterAutospacing="1"/>
              <w:ind w:firstLine="360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1.    Priemonės finansavimo šaltiniai, neįskaitant veiklos lėšų rezervo ir jam finansuoti skiriamų lėšų</w:t>
            </w:r>
          </w:p>
        </w:tc>
      </w:tr>
      <w:tr w:rsidR="00A14555" w:rsidRPr="00A14555" w:rsidTr="00A14555">
        <w:trPr>
          <w:trHeight w:val="24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11 005</w:t>
            </w:r>
          </w:p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lastRenderedPageBreak/>
              <w:t>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 xml:space="preserve">11 005 </w:t>
            </w:r>
            <w:r w:rsidRPr="00A14555">
              <w:rPr>
                <w:szCs w:val="24"/>
                <w:lang w:eastAsia="lt-LT"/>
              </w:rPr>
              <w:lastRenderedPageBreak/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11 005</w:t>
            </w:r>
          </w:p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lastRenderedPageBreak/>
              <w:t>601</w:t>
            </w:r>
          </w:p>
        </w:tc>
      </w:tr>
      <w:tr w:rsidR="00A14555" w:rsidRPr="00A14555" w:rsidTr="00A14555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spacing w:before="100" w:beforeAutospacing="1" w:after="100" w:afterAutospacing="1"/>
              <w:ind w:left="720" w:hanging="360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lastRenderedPageBreak/>
              <w:t>2.   Veiklos lėšų rezervas ir jam finansuoti skiriamos nacionalinės lėšos</w:t>
            </w:r>
          </w:p>
        </w:tc>
      </w:tr>
      <w:tr w:rsidR="00A14555" w:rsidRPr="00A14555" w:rsidTr="00A14555">
        <w:trPr>
          <w:trHeight w:val="24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</w:tr>
      <w:tr w:rsidR="00A14555" w:rsidRPr="00A14555" w:rsidTr="00A14555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55" w:rsidRPr="00A14555" w:rsidRDefault="00A14555" w:rsidP="00A14555">
            <w:pPr>
              <w:spacing w:before="100" w:beforeAutospacing="1" w:after="100" w:afterAutospacing="1"/>
              <w:ind w:left="720" w:hanging="360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3.   Iš viso</w:t>
            </w:r>
          </w:p>
        </w:tc>
      </w:tr>
      <w:tr w:rsidR="00A14555" w:rsidRPr="00A14555" w:rsidTr="00A14555">
        <w:trPr>
          <w:trHeight w:val="24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11 005</w:t>
            </w:r>
          </w:p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11 005 601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555" w:rsidRPr="00A14555" w:rsidRDefault="00A14555" w:rsidP="00A14555">
            <w:pPr>
              <w:jc w:val="center"/>
              <w:rPr>
                <w:szCs w:val="24"/>
                <w:lang w:eastAsia="lt-LT"/>
              </w:rPr>
            </w:pPr>
            <w:r w:rsidRPr="00A14555">
              <w:rPr>
                <w:szCs w:val="24"/>
                <w:lang w:eastAsia="lt-LT"/>
              </w:rPr>
              <w:t>11 005 601</w:t>
            </w:r>
          </w:p>
        </w:tc>
      </w:tr>
    </w:tbl>
    <w:p w:rsidR="00CE485C" w:rsidRPr="00670C1F" w:rsidRDefault="00CE485C" w:rsidP="00A14555">
      <w:pPr>
        <w:jc w:val="center"/>
        <w:rPr>
          <w:color w:val="000000"/>
          <w:szCs w:val="24"/>
          <w:lang w:eastAsia="lt-LT"/>
        </w:rPr>
      </w:pPr>
    </w:p>
    <w:sectPr w:rsidR="00CE485C" w:rsidRPr="00670C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F"/>
    <w:rsid w:val="003339EF"/>
    <w:rsid w:val="00433CEF"/>
    <w:rsid w:val="005630AF"/>
    <w:rsid w:val="00670C1F"/>
    <w:rsid w:val="007123A8"/>
    <w:rsid w:val="00A14555"/>
    <w:rsid w:val="00C01B54"/>
    <w:rsid w:val="00C45E6C"/>
    <w:rsid w:val="00C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39EF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670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39EF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6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Damašiūtė-Mazaliauskienė</dc:creator>
  <cp:lastModifiedBy>Nora Martinkėnienė</cp:lastModifiedBy>
  <cp:revision>5</cp:revision>
  <cp:lastPrinted>2018-09-04T06:30:00Z</cp:lastPrinted>
  <dcterms:created xsi:type="dcterms:W3CDTF">2017-09-14T14:03:00Z</dcterms:created>
  <dcterms:modified xsi:type="dcterms:W3CDTF">2018-09-04T06:30:00Z</dcterms:modified>
</cp:coreProperties>
</file>