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2" w:rsidRDefault="00102702">
      <w:pPr>
        <w:spacing w:line="276" w:lineRule="auto"/>
        <w:rPr>
          <w:szCs w:val="22"/>
        </w:rPr>
      </w:pPr>
    </w:p>
    <w:p w:rsidR="00102702" w:rsidRDefault="00725201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proofErr w:type="gramStart"/>
      <w:r>
        <w:rPr>
          <w:b/>
          <w:szCs w:val="24"/>
          <w:lang w:eastAsia="lt-LT"/>
        </w:rPr>
        <w:t>LIETUVOS RESPUBLIKOS ŪKIO MINISTERIJA</w:t>
      </w:r>
      <w:proofErr w:type="gramEnd"/>
    </w:p>
    <w:p w:rsidR="00102702" w:rsidRDefault="00102702">
      <w:pPr>
        <w:tabs>
          <w:tab w:val="left" w:pos="0"/>
          <w:tab w:val="left" w:pos="6237"/>
        </w:tabs>
        <w:jc w:val="center"/>
        <w:rPr>
          <w:szCs w:val="24"/>
          <w:lang w:eastAsia="lt-LT"/>
        </w:rPr>
      </w:pPr>
    </w:p>
    <w:p w:rsidR="00102702" w:rsidRDefault="00725201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PRIORITETO ĮGYVENDINIMO </w:t>
      </w:r>
      <w:r>
        <w:rPr>
          <w:b/>
          <w:caps/>
          <w:szCs w:val="24"/>
          <w:lang w:eastAsia="lt-LT"/>
        </w:rPr>
        <w:t>Priemonių įgyvendinimo planas</w:t>
      </w:r>
    </w:p>
    <w:p w:rsidR="00102702" w:rsidRDefault="00102702">
      <w:pPr>
        <w:tabs>
          <w:tab w:val="left" w:pos="0"/>
          <w:tab w:val="left" w:pos="284"/>
        </w:tabs>
        <w:jc w:val="center"/>
        <w:rPr>
          <w:caps/>
          <w:szCs w:val="24"/>
          <w:lang w:eastAsia="lt-LT"/>
        </w:rPr>
      </w:pPr>
    </w:p>
    <w:p w:rsidR="00A53A58" w:rsidRPr="00A53A58" w:rsidRDefault="00A53A58" w:rsidP="00A53A58">
      <w:pPr>
        <w:tabs>
          <w:tab w:val="left" w:pos="0"/>
          <w:tab w:val="left" w:pos="567"/>
        </w:tabs>
        <w:jc w:val="center"/>
        <w:rPr>
          <w:b/>
          <w:szCs w:val="24"/>
          <w:lang w:val="en-US" w:eastAsia="lt-LT"/>
        </w:rPr>
      </w:pPr>
      <w:proofErr w:type="gramStart"/>
      <w:r w:rsidRPr="00A53A58">
        <w:rPr>
          <w:b/>
          <w:bCs/>
          <w:szCs w:val="24"/>
          <w:lang w:eastAsia="lt-LT"/>
        </w:rPr>
        <w:t>II SKYRIUS</w:t>
      </w:r>
      <w:proofErr w:type="gramEnd"/>
      <w:r w:rsidRPr="00A53A58">
        <w:rPr>
          <w:b/>
          <w:bCs/>
          <w:szCs w:val="24"/>
          <w:lang w:eastAsia="lt-LT"/>
        </w:rPr>
        <w:t xml:space="preserve"> </w:t>
      </w:r>
    </w:p>
    <w:p w:rsidR="00A53A58" w:rsidRPr="00A53A58" w:rsidRDefault="00A53A58" w:rsidP="00A53A58">
      <w:pPr>
        <w:tabs>
          <w:tab w:val="left" w:pos="0"/>
          <w:tab w:val="left" w:pos="567"/>
        </w:tabs>
        <w:jc w:val="center"/>
        <w:rPr>
          <w:b/>
          <w:szCs w:val="24"/>
          <w:lang w:val="en-US" w:eastAsia="lt-LT"/>
        </w:rPr>
      </w:pPr>
      <w:r w:rsidRPr="00A53A58">
        <w:rPr>
          <w:b/>
          <w:bCs/>
          <w:szCs w:val="24"/>
          <w:lang w:eastAsia="lt-LT"/>
        </w:rPr>
        <w:t>VEIKSMŲ PROGRAMOS PRIORITETO „SMULKIOJO IR VIDUTINIO VERSLO KONKURENCINGUMO SKATINIMAS“ ĮGYVENDINIMO PRIEMONĖS</w:t>
      </w:r>
      <w:r w:rsidRPr="00A53A58">
        <w:rPr>
          <w:b/>
          <w:szCs w:val="24"/>
          <w:lang w:eastAsia="lt-LT"/>
        </w:rPr>
        <w:t xml:space="preserve"> </w:t>
      </w:r>
      <w:r w:rsidRPr="00A53A58">
        <w:rPr>
          <w:b/>
          <w:bCs/>
          <w:szCs w:val="24"/>
          <w:lang w:eastAsia="lt-LT"/>
        </w:rPr>
        <w:t>(TOLIAU</w:t>
      </w:r>
      <w:r w:rsidR="00725201">
        <w:rPr>
          <w:b/>
          <w:bCs/>
          <w:szCs w:val="24"/>
          <w:lang w:eastAsia="lt-LT"/>
        </w:rPr>
        <w:t xml:space="preserve"> </w:t>
      </w:r>
      <w:bookmarkStart w:id="0" w:name="_GoBack"/>
      <w:bookmarkEnd w:id="0"/>
      <w:r w:rsidRPr="00A53A58">
        <w:rPr>
          <w:b/>
          <w:bCs/>
          <w:szCs w:val="24"/>
          <w:lang w:eastAsia="lt-LT"/>
        </w:rPr>
        <w:t>– PRIEMONĖ)</w:t>
      </w:r>
    </w:p>
    <w:p w:rsidR="00A53A58" w:rsidRPr="00A53A58" w:rsidRDefault="00A53A58" w:rsidP="00A53A58">
      <w:pPr>
        <w:tabs>
          <w:tab w:val="left" w:pos="0"/>
          <w:tab w:val="left" w:pos="567"/>
        </w:tabs>
        <w:jc w:val="center"/>
        <w:rPr>
          <w:b/>
          <w:szCs w:val="24"/>
          <w:lang w:val="en-US" w:eastAsia="lt-LT"/>
        </w:rPr>
      </w:pPr>
      <w:r w:rsidRPr="00A53A58">
        <w:rPr>
          <w:b/>
          <w:szCs w:val="24"/>
          <w:lang w:eastAsia="lt-LT"/>
        </w:rPr>
        <w:t> </w:t>
      </w:r>
    </w:p>
    <w:p w:rsidR="00102702" w:rsidRDefault="00725201">
      <w:pPr>
        <w:tabs>
          <w:tab w:val="left" w:pos="709"/>
        </w:tabs>
        <w:suppressAutoHyphens/>
        <w:ind w:right="-285"/>
        <w:jc w:val="center"/>
        <w:textAlignment w:val="center"/>
        <w:rPr>
          <w:color w:val="000000"/>
          <w:szCs w:val="24"/>
        </w:rPr>
      </w:pPr>
      <w:r>
        <w:rPr>
          <w:b/>
          <w:szCs w:val="24"/>
          <w:lang w:eastAsia="lt-LT"/>
        </w:rPr>
        <w:t>DVIDEŠIMT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ANTRASIS SKIRSNIS</w:t>
      </w:r>
    </w:p>
    <w:p w:rsidR="00102702" w:rsidRDefault="00725201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 NR. 03.3.1-LVPA</w:t>
      </w:r>
      <w:proofErr w:type="gramStart"/>
      <w:r>
        <w:rPr>
          <w:b/>
          <w:szCs w:val="24"/>
          <w:lang w:eastAsia="lt-LT"/>
        </w:rPr>
        <w:t>-</w:t>
      </w:r>
      <w:proofErr w:type="gramEnd"/>
      <w:r>
        <w:rPr>
          <w:b/>
          <w:szCs w:val="24"/>
          <w:lang w:eastAsia="lt-LT"/>
        </w:rPr>
        <w:t xml:space="preserve">K-850 </w:t>
      </w:r>
      <w:r>
        <w:rPr>
          <w:rFonts w:eastAsia="Calibri"/>
          <w:b/>
          <w:szCs w:val="24"/>
          <w:lang w:eastAsia="lt-LT"/>
        </w:rPr>
        <w:t>„REGIO POTENCIALAS LT“</w:t>
      </w:r>
    </w:p>
    <w:p w:rsidR="00102702" w:rsidRDefault="00102702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102702" w:rsidRDefault="00725201">
      <w:pPr>
        <w:tabs>
          <w:tab w:val="left" w:pos="0"/>
          <w:tab w:val="left" w:pos="567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2702">
        <w:trPr>
          <w:trHeight w:val="288"/>
        </w:trPr>
        <w:tc>
          <w:tcPr>
            <w:tcW w:w="9781" w:type="dxa"/>
            <w:hideMark/>
          </w:tcPr>
          <w:p w:rsidR="00102702" w:rsidRDefault="00725201">
            <w:pPr>
              <w:tabs>
                <w:tab w:val="left" w:pos="0"/>
                <w:tab w:val="left" w:pos="1026"/>
              </w:tabs>
              <w:ind w:left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102702">
        <w:trPr>
          <w:trHeight w:val="564"/>
        </w:trPr>
        <w:tc>
          <w:tcPr>
            <w:tcW w:w="9781" w:type="dxa"/>
            <w:hideMark/>
          </w:tcPr>
          <w:p w:rsidR="00102702" w:rsidRDefault="00725201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</w:t>
            </w:r>
            <w:r>
              <w:rPr>
                <w:szCs w:val="24"/>
              </w:rPr>
              <w:t>Padidinti MVĮ produktyvumą“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</w:t>
            </w:r>
            <w:r>
              <w:rPr>
                <w:szCs w:val="24"/>
                <w:lang w:eastAsia="lt-LT"/>
              </w:rPr>
              <w:t>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102702">
        <w:trPr>
          <w:trHeight w:val="1358"/>
        </w:trPr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szCs w:val="24"/>
              </w:rPr>
            </w:pPr>
            <w:r>
              <w:rPr>
                <w:szCs w:val="24"/>
              </w:rPr>
              <w:t>1.3. Remiama veikla – modernių technologijų diegimas, pritaikant esamus ir kuriant naujus gamybos pajėgumus naujiems ir esamiems gaminiams gaminti. Finansavimu bus skatinamos įmonių investicijos į naujų gamybos technologinių linijų įsigijimą ir įdiegimą, e</w:t>
            </w:r>
            <w:r>
              <w:rPr>
                <w:szCs w:val="24"/>
              </w:rPr>
              <w:t xml:space="preserve">samų gamybos technologinių linijų modernizavimą, įmonės vidinių inžinerinių tinklų, kurių reikia naujoms gamybos technologinėms linijoms diegti ar esamoms modernizuoti, įrengimą. </w:t>
            </w:r>
          </w:p>
        </w:tc>
      </w:tr>
      <w:tr w:rsidR="00102702">
        <w:trPr>
          <w:trHeight w:val="60"/>
        </w:trPr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 – MVĮ.</w:t>
            </w:r>
          </w:p>
        </w:tc>
      </w:tr>
    </w:tbl>
    <w:p w:rsidR="00102702" w:rsidRDefault="00102702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102702" w:rsidRDefault="00725201">
      <w:pPr>
        <w:tabs>
          <w:tab w:val="left" w:pos="0"/>
          <w:tab w:val="left" w:pos="567"/>
        </w:tabs>
        <w:ind w:left="644" w:firstLine="6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2702">
        <w:trPr>
          <w:trHeight w:val="338"/>
        </w:trPr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Grąžinamoji subsidija</w:t>
            </w:r>
            <w:r>
              <w:rPr>
                <w:szCs w:val="24"/>
              </w:rPr>
              <w:t>.</w:t>
            </w:r>
          </w:p>
        </w:tc>
      </w:tr>
    </w:tbl>
    <w:p w:rsidR="00102702" w:rsidRDefault="00102702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102702" w:rsidRDefault="0072520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2702"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:rsidR="00102702" w:rsidRDefault="00102702">
      <w:pPr>
        <w:tabs>
          <w:tab w:val="left" w:pos="0"/>
          <w:tab w:val="left" w:pos="567"/>
          <w:tab w:val="left" w:pos="2835"/>
          <w:tab w:val="left" w:pos="4111"/>
        </w:tabs>
        <w:jc w:val="both"/>
        <w:rPr>
          <w:szCs w:val="24"/>
          <w:lang w:eastAsia="lt-LT"/>
        </w:rPr>
      </w:pPr>
    </w:p>
    <w:p w:rsidR="00102702" w:rsidRDefault="0072520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2702"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:rsidR="00102702" w:rsidRDefault="00102702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102702" w:rsidRDefault="0072520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 Reikalavimai, taikomi priemonei atskirti nuo kitų iš ES bei kitos tarptautinės </w:t>
      </w:r>
      <w:r>
        <w:rPr>
          <w:color w:val="000000"/>
          <w:szCs w:val="24"/>
        </w:rPr>
        <w:t>finansinės paramos finansuojamų programų priemonių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2702">
        <w:tc>
          <w:tcPr>
            <w:tcW w:w="9781" w:type="dxa"/>
          </w:tcPr>
          <w:p w:rsidR="00102702" w:rsidRDefault="0072520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  <w:lang w:eastAsia="lt-LT"/>
              </w:rPr>
              <w:t>Papildomi reikalavimai netaikomi.</w:t>
            </w:r>
          </w:p>
        </w:tc>
      </w:tr>
    </w:tbl>
    <w:p w:rsidR="00102702" w:rsidRDefault="00102702">
      <w:pPr>
        <w:rPr>
          <w:color w:val="000000"/>
          <w:szCs w:val="24"/>
        </w:rPr>
      </w:pPr>
    </w:p>
    <w:p w:rsidR="00102702" w:rsidRDefault="0072520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 xml:space="preserve">riemonės įgyvendinimo </w:t>
      </w:r>
      <w:proofErr w:type="spellStart"/>
      <w:r>
        <w:rPr>
          <w:bCs/>
          <w:szCs w:val="24"/>
          <w:lang w:eastAsia="lt-LT"/>
        </w:rPr>
        <w:t>stebėsenos</w:t>
      </w:r>
      <w:proofErr w:type="spellEnd"/>
      <w:r>
        <w:rPr>
          <w:bCs/>
          <w:szCs w:val="24"/>
          <w:lang w:eastAsia="lt-LT"/>
        </w:rPr>
        <w:t xml:space="preserve"> rodikliai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1418"/>
        <w:gridCol w:w="1842"/>
        <w:gridCol w:w="1875"/>
      </w:tblGrid>
      <w:tr w:rsidR="00102702">
        <w:trPr>
          <w:trHeight w:val="8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Stebėsenos</w:t>
            </w:r>
            <w:proofErr w:type="spellEnd"/>
            <w:r>
              <w:rPr>
                <w:szCs w:val="24"/>
                <w:lang w:eastAsia="lt-LT"/>
              </w:rPr>
              <w:t xml:space="preserve"> rodiklio kodas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Stebėsenos</w:t>
            </w:r>
            <w:proofErr w:type="spellEnd"/>
            <w:r>
              <w:rPr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02702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ridėtinė vertė gamybos sąnaudomis, sukurta MVĮ, tenkanti vienam darbuotojui“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 xml:space="preserve"> per metus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14 550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17 726</w:t>
            </w:r>
          </w:p>
        </w:tc>
      </w:tr>
      <w:tr w:rsidR="00102702">
        <w:trPr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color w:val="FF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 įmonės darbo našumo padidėjimas“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9,41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23,52</w:t>
            </w:r>
          </w:p>
        </w:tc>
      </w:tr>
      <w:tr w:rsidR="00102702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color w:val="FF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 įmonės pajamų padidėjimas“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6,02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15,05</w:t>
            </w:r>
          </w:p>
        </w:tc>
      </w:tr>
      <w:tr w:rsidR="00102702">
        <w:trPr>
          <w:trHeight w:val="8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P.B.203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„Kitos formos nei subsidija finansinę paramą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</w:t>
            </w:r>
          </w:p>
        </w:tc>
      </w:tr>
      <w:tr w:rsidR="00102702">
        <w:trPr>
          <w:trHeight w:val="8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įmonėms (ne subsidijos)“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25 485 312 </w:t>
            </w:r>
          </w:p>
        </w:tc>
      </w:tr>
    </w:tbl>
    <w:p w:rsidR="00102702" w:rsidRDefault="00102702"/>
    <w:p w:rsidR="00102702" w:rsidRDefault="00725201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(eurais)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455"/>
        <w:gridCol w:w="1418"/>
        <w:gridCol w:w="1417"/>
        <w:gridCol w:w="1559"/>
        <w:gridCol w:w="1134"/>
        <w:gridCol w:w="1276"/>
      </w:tblGrid>
      <w:tr w:rsidR="00102702">
        <w:trPr>
          <w:trHeight w:val="4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102702">
        <w:trPr>
          <w:trHeight w:val="46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102702" w:rsidRDefault="0072520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102702">
        <w:trPr>
          <w:trHeight w:val="1032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10270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10270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Projektų </w:t>
            </w:r>
            <w:r>
              <w:rPr>
                <w:bCs/>
                <w:szCs w:val="24"/>
                <w:lang w:eastAsia="lt-LT"/>
              </w:rPr>
              <w:t>vykdytojų lėšos</w:t>
            </w:r>
          </w:p>
        </w:tc>
      </w:tr>
      <w:tr w:rsidR="00102702">
        <w:trPr>
          <w:trHeight w:val="1032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10270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10270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102702">
        <w:trPr>
          <w:trHeight w:val="252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ind w:firstLine="17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Priemonės finansavimo šaltiniai, neįskaitant veiklos lėšų rezervo ir jam finansuoti skiriamų </w:t>
            </w:r>
            <w:r>
              <w:rPr>
                <w:szCs w:val="24"/>
                <w:lang w:eastAsia="lt-LT"/>
              </w:rPr>
              <w:t>lėšų</w:t>
            </w:r>
          </w:p>
        </w:tc>
      </w:tr>
      <w:tr w:rsidR="00102702">
        <w:trPr>
          <w:trHeight w:val="2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20 344 514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51 477 437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51 477 437</w:t>
            </w:r>
          </w:p>
        </w:tc>
      </w:tr>
      <w:tr w:rsidR="00102702">
        <w:trPr>
          <w:trHeight w:val="252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02" w:rsidRDefault="00725201">
            <w:pPr>
              <w:tabs>
                <w:tab w:val="left" w:pos="0"/>
                <w:tab w:val="left" w:pos="885"/>
              </w:tabs>
              <w:ind w:firstLine="17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02702">
        <w:trPr>
          <w:trHeight w:val="2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102702">
        <w:trPr>
          <w:trHeight w:val="252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2" w:rsidRDefault="00725201">
            <w:pPr>
              <w:tabs>
                <w:tab w:val="left" w:pos="0"/>
                <w:tab w:val="left" w:pos="885"/>
              </w:tabs>
              <w:ind w:firstLine="17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102702">
        <w:trPr>
          <w:trHeight w:val="2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20 344 514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51 477 437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02" w:rsidRDefault="0072520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51 477 437</w:t>
            </w:r>
          </w:p>
        </w:tc>
      </w:tr>
    </w:tbl>
    <w:p w:rsidR="00102702" w:rsidRDefault="00102702">
      <w:pPr>
        <w:tabs>
          <w:tab w:val="left" w:pos="709"/>
        </w:tabs>
        <w:suppressAutoHyphens/>
        <w:ind w:right="-285"/>
        <w:jc w:val="both"/>
        <w:textAlignment w:val="center"/>
        <w:rPr>
          <w:szCs w:val="24"/>
          <w:lang w:eastAsia="lt-LT"/>
        </w:rPr>
      </w:pPr>
    </w:p>
    <w:p w:rsidR="00102702" w:rsidRDefault="007252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skirsniu:</w:t>
      </w:r>
    </w:p>
    <w:p w:rsidR="00102702" w:rsidRDefault="0072520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4-223</w:t>
        </w:r>
      </w:hyperlink>
      <w:r>
        <w:rPr>
          <w:rFonts w:eastAsia="MS Mincho"/>
          <w:i/>
          <w:iCs/>
          <w:sz w:val="20"/>
        </w:rPr>
        <w:t>, 2018-04-18, paskelbta TAR 2018-04-18, i. k. 2018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06183</w:t>
      </w:r>
    </w:p>
    <w:p w:rsidR="00102702" w:rsidRDefault="00102702"/>
    <w:sectPr w:rsidR="00102702" w:rsidSect="00A53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02" w:rsidRDefault="00725201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102702" w:rsidRDefault="00725201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102702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102702">
    <w:pPr>
      <w:spacing w:after="200" w:line="276" w:lineRule="auto"/>
      <w:ind w:right="227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102702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02" w:rsidRDefault="00725201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102702" w:rsidRDefault="00725201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725201">
    <w:pPr>
      <w:framePr w:wrap="auto" w:vAnchor="text" w:hAnchor="margin" w:xAlign="center" w:y="1"/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:rsidR="00102702" w:rsidRDefault="00102702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725201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A53A58">
      <w:rPr>
        <w:noProof/>
        <w:szCs w:val="24"/>
      </w:rPr>
      <w:t>2</w:t>
    </w:r>
    <w:r>
      <w:rPr>
        <w:szCs w:val="24"/>
      </w:rPr>
      <w:fldChar w:fldCharType="end"/>
    </w:r>
  </w:p>
  <w:p w:rsidR="00102702" w:rsidRDefault="00102702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2" w:rsidRDefault="00102702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941"/>
    <w:multiLevelType w:val="hybridMultilevel"/>
    <w:tmpl w:val="DEFE7578"/>
    <w:lvl w:ilvl="0" w:tplc="3F9CC4C8">
      <w:numFmt w:val="bullet"/>
      <w:lvlText w:val=""/>
      <w:lvlJc w:val="left"/>
      <w:pPr>
        <w:ind w:left="1650" w:hanging="12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F41D8"/>
    <w:multiLevelType w:val="multilevel"/>
    <w:tmpl w:val="5752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">
    <w:nsid w:val="7AC06BF2"/>
    <w:multiLevelType w:val="hybridMultilevel"/>
    <w:tmpl w:val="5D5E4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D2B8F"/>
    <w:rsid w:val="00102702"/>
    <w:rsid w:val="00725201"/>
    <w:rsid w:val="009D039B"/>
    <w:rsid w:val="00A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-tar.lt/portal/legalAct.html?documentId=e76f5d7042d611e8acd6a982d1f6431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258C-5BFF-4F45-8C6F-A551C00F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2983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Vilma Gelžinytė-Marcinkevičė</cp:lastModifiedBy>
  <cp:revision>3</cp:revision>
  <cp:lastPrinted>2014-12-15T14:36:00Z</cp:lastPrinted>
  <dcterms:created xsi:type="dcterms:W3CDTF">2018-09-06T08:34:00Z</dcterms:created>
  <dcterms:modified xsi:type="dcterms:W3CDTF">2018-09-06T08:44:00Z</dcterms:modified>
</cp:coreProperties>
</file>