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89" w:rsidRDefault="00125A89">
      <w:pPr>
        <w:tabs>
          <w:tab w:val="left" w:pos="0"/>
          <w:tab w:val="left" w:pos="284"/>
          <w:tab w:val="left" w:pos="9639"/>
        </w:tabs>
        <w:jc w:val="center"/>
        <w:rPr>
          <w:b/>
          <w:szCs w:val="24"/>
          <w:lang w:eastAsia="lt-LT"/>
        </w:rPr>
      </w:pPr>
      <w:proofErr w:type="gramStart"/>
      <w:r>
        <w:rPr>
          <w:b/>
          <w:szCs w:val="24"/>
          <w:lang w:eastAsia="lt-LT"/>
        </w:rPr>
        <w:t>LIETUVOS RESPUBLIKOS ENERGETIKOS MINISTERIJA</w:t>
      </w:r>
      <w:proofErr w:type="gramEnd"/>
    </w:p>
    <w:p w:rsidR="00125A89" w:rsidRDefault="00125A89">
      <w:pPr>
        <w:tabs>
          <w:tab w:val="left" w:pos="0"/>
          <w:tab w:val="left" w:pos="284"/>
          <w:tab w:val="left" w:pos="9639"/>
        </w:tabs>
        <w:jc w:val="center"/>
        <w:rPr>
          <w:b/>
          <w:szCs w:val="24"/>
          <w:lang w:eastAsia="lt-LT"/>
        </w:rPr>
      </w:pPr>
    </w:p>
    <w:p w:rsidR="00F54000" w:rsidRDefault="00B85013">
      <w:pPr>
        <w:tabs>
          <w:tab w:val="left" w:pos="0"/>
          <w:tab w:val="left" w:pos="284"/>
          <w:tab w:val="left" w:pos="9639"/>
        </w:tabs>
        <w:jc w:val="center"/>
        <w:rPr>
          <w:b/>
          <w:caps/>
          <w:szCs w:val="24"/>
          <w:lang w:eastAsia="lt-LT"/>
        </w:rPr>
      </w:pPr>
      <w:r>
        <w:rPr>
          <w:b/>
          <w:szCs w:val="24"/>
          <w:lang w:eastAsia="lt-LT"/>
        </w:rPr>
        <w:t xml:space="preserve">2014–2020 METŲ </w:t>
      </w:r>
      <w:proofErr w:type="gramStart"/>
      <w:r>
        <w:rPr>
          <w:b/>
          <w:szCs w:val="24"/>
          <w:lang w:eastAsia="lt-LT"/>
        </w:rPr>
        <w:t>EUROPOS SĄJUNGOS</w:t>
      </w:r>
      <w:proofErr w:type="gramEnd"/>
      <w:r>
        <w:rPr>
          <w:b/>
          <w:szCs w:val="24"/>
          <w:lang w:eastAsia="lt-LT"/>
        </w:rPr>
        <w:t xml:space="preserve"> FONDŲ INVESTICIJŲ VEIKSMŲ PROGRAMOS PRIORITETŲ ĮGYVENDINIMO </w:t>
      </w:r>
      <w:r>
        <w:rPr>
          <w:b/>
          <w:caps/>
          <w:szCs w:val="24"/>
          <w:lang w:eastAsia="lt-LT"/>
        </w:rPr>
        <w:t>Priemonių įgyvendinimo planas</w:t>
      </w:r>
    </w:p>
    <w:p w:rsidR="00F54000" w:rsidRDefault="00F54000">
      <w:pPr>
        <w:tabs>
          <w:tab w:val="left" w:pos="0"/>
          <w:tab w:val="left" w:pos="6237"/>
          <w:tab w:val="left" w:pos="9639"/>
        </w:tabs>
        <w:rPr>
          <w:szCs w:val="24"/>
          <w:lang w:eastAsia="lt-LT"/>
        </w:rPr>
      </w:pPr>
    </w:p>
    <w:p w:rsidR="00F54000" w:rsidRDefault="00B85013">
      <w:pPr>
        <w:tabs>
          <w:tab w:val="left" w:pos="0"/>
          <w:tab w:val="left" w:pos="9639"/>
        </w:tabs>
        <w:jc w:val="center"/>
        <w:rPr>
          <w:b/>
          <w:szCs w:val="24"/>
          <w:lang w:eastAsia="lt-LT"/>
        </w:rPr>
      </w:pPr>
      <w:proofErr w:type="gramStart"/>
      <w:r>
        <w:rPr>
          <w:b/>
          <w:szCs w:val="24"/>
          <w:lang w:eastAsia="lt-LT"/>
        </w:rPr>
        <w:t>I SKYRIUS</w:t>
      </w:r>
      <w:proofErr w:type="gramEnd"/>
    </w:p>
    <w:p w:rsidR="00F54000" w:rsidRDefault="00B85013">
      <w:pPr>
        <w:tabs>
          <w:tab w:val="left" w:pos="0"/>
          <w:tab w:val="left" w:pos="9639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2014–2020 METŲ </w:t>
      </w:r>
      <w:proofErr w:type="gramStart"/>
      <w:r>
        <w:rPr>
          <w:b/>
          <w:szCs w:val="24"/>
          <w:lang w:eastAsia="lt-LT"/>
        </w:rPr>
        <w:t>EUROPOS SĄJUNGOS</w:t>
      </w:r>
      <w:proofErr w:type="gramEnd"/>
      <w:r>
        <w:rPr>
          <w:b/>
          <w:szCs w:val="24"/>
          <w:lang w:eastAsia="lt-LT"/>
        </w:rPr>
        <w:t xml:space="preserve"> FONDŲ INVESTICIJŲ VEIKSMŲ PROGRAMOS 4 PRIORITETO „ENERGIJOS EFEKTYVUMO IR ATSINAUJINANČIŲ IŠTEKLIŲ ENERGIJOS GAMYBOS IR NAUDOJIMO SKATINIMAS“ </w:t>
      </w:r>
    </w:p>
    <w:p w:rsidR="00F54000" w:rsidRDefault="00B85013">
      <w:pPr>
        <w:tabs>
          <w:tab w:val="left" w:pos="0"/>
          <w:tab w:val="left" w:pos="9639"/>
        </w:tabs>
        <w:jc w:val="center"/>
        <w:rPr>
          <w:szCs w:val="24"/>
          <w:lang w:eastAsia="lt-LT"/>
        </w:rPr>
      </w:pPr>
      <w:r>
        <w:rPr>
          <w:b/>
          <w:szCs w:val="24"/>
          <w:lang w:eastAsia="lt-LT"/>
        </w:rPr>
        <w:t xml:space="preserve">ĮGYVENDINIMO PRIEMONĖS </w:t>
      </w:r>
    </w:p>
    <w:p w:rsidR="00F54000" w:rsidRDefault="00F54000">
      <w:pPr>
        <w:tabs>
          <w:tab w:val="left" w:pos="0"/>
          <w:tab w:val="left" w:pos="567"/>
          <w:tab w:val="left" w:pos="9639"/>
        </w:tabs>
        <w:rPr>
          <w:szCs w:val="24"/>
          <w:lang w:eastAsia="lt-LT"/>
        </w:rPr>
      </w:pPr>
    </w:p>
    <w:p w:rsidR="00F54000" w:rsidRDefault="00B85013">
      <w:pPr>
        <w:tabs>
          <w:tab w:val="left" w:pos="0"/>
          <w:tab w:val="left" w:pos="567"/>
          <w:tab w:val="left" w:pos="9639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KETVIRTASIS SKIRSNIS </w:t>
      </w:r>
    </w:p>
    <w:p w:rsidR="00F54000" w:rsidRDefault="00B85013">
      <w:pPr>
        <w:keepNext/>
        <w:tabs>
          <w:tab w:val="left" w:pos="0"/>
          <w:tab w:val="left" w:pos="567"/>
          <w:tab w:val="left" w:pos="9639"/>
        </w:tabs>
        <w:jc w:val="center"/>
        <w:rPr>
          <w:rFonts w:cs="Arial"/>
          <w:b/>
          <w:bCs/>
          <w:caps/>
          <w:color w:val="000000"/>
          <w:szCs w:val="24"/>
          <w:lang w:eastAsia="lt-LT"/>
        </w:rPr>
      </w:pPr>
      <w:r>
        <w:rPr>
          <w:b/>
          <w:szCs w:val="24"/>
          <w:lang w:eastAsia="lt-LT"/>
        </w:rPr>
        <w:t>04.3.1-FM</w:t>
      </w:r>
      <w:proofErr w:type="gramStart"/>
      <w:r>
        <w:rPr>
          <w:b/>
          <w:szCs w:val="24"/>
          <w:lang w:eastAsia="lt-LT"/>
        </w:rPr>
        <w:t>-</w:t>
      </w:r>
      <w:proofErr w:type="gramEnd"/>
      <w:r>
        <w:rPr>
          <w:b/>
          <w:szCs w:val="24"/>
          <w:lang w:eastAsia="lt-LT"/>
        </w:rPr>
        <w:t>F-105</w:t>
      </w:r>
      <w:r>
        <w:rPr>
          <w:rFonts w:eastAsia="Calibri"/>
          <w:i/>
          <w:szCs w:val="24"/>
          <w:lang w:eastAsia="lt-LT"/>
        </w:rPr>
        <w:t xml:space="preserve"> </w:t>
      </w:r>
      <w:r>
        <w:rPr>
          <w:b/>
          <w:szCs w:val="24"/>
          <w:lang w:eastAsia="lt-LT"/>
        </w:rPr>
        <w:t xml:space="preserve">PRIEMONĖ </w:t>
      </w:r>
      <w:r>
        <w:rPr>
          <w:rFonts w:eastAsia="Calibri"/>
          <w:b/>
          <w:i/>
          <w:szCs w:val="24"/>
          <w:lang w:eastAsia="lt-LT"/>
        </w:rPr>
        <w:t>„</w:t>
      </w:r>
      <w:r>
        <w:rPr>
          <w:rFonts w:cs="Arial"/>
          <w:b/>
          <w:bCs/>
          <w:caps/>
          <w:color w:val="000000"/>
          <w:szCs w:val="24"/>
          <w:lang w:eastAsia="lt-LT"/>
        </w:rPr>
        <w:t xml:space="preserve">Energijos vartojimo efektyvumo </w:t>
      </w:r>
    </w:p>
    <w:p w:rsidR="00F54000" w:rsidRDefault="00B85013">
      <w:pPr>
        <w:keepNext/>
        <w:tabs>
          <w:tab w:val="left" w:pos="0"/>
          <w:tab w:val="left" w:pos="567"/>
          <w:tab w:val="left" w:pos="9639"/>
        </w:tabs>
        <w:jc w:val="center"/>
        <w:rPr>
          <w:szCs w:val="24"/>
          <w:lang w:eastAsia="lt-LT"/>
        </w:rPr>
      </w:pPr>
      <w:r>
        <w:rPr>
          <w:rFonts w:cs="Arial"/>
          <w:b/>
          <w:bCs/>
          <w:caps/>
          <w:color w:val="000000"/>
          <w:szCs w:val="24"/>
          <w:lang w:eastAsia="lt-LT"/>
        </w:rPr>
        <w:t>didinimas viešojoje infrastruktūroje</w:t>
      </w:r>
      <w:r>
        <w:rPr>
          <w:b/>
          <w:szCs w:val="24"/>
          <w:lang w:eastAsia="lt-LT"/>
        </w:rPr>
        <w:t>“</w:t>
      </w:r>
    </w:p>
    <w:p w:rsidR="00F54000" w:rsidRDefault="00F54000">
      <w:pPr>
        <w:keepNext/>
        <w:tabs>
          <w:tab w:val="left" w:pos="0"/>
          <w:tab w:val="left" w:pos="567"/>
          <w:tab w:val="left" w:pos="9639"/>
        </w:tabs>
        <w:ind w:firstLine="720"/>
        <w:jc w:val="both"/>
        <w:rPr>
          <w:szCs w:val="24"/>
          <w:lang w:eastAsia="lt-LT"/>
        </w:rPr>
      </w:pPr>
    </w:p>
    <w:p w:rsidR="00F54000" w:rsidRDefault="00B85013">
      <w:pPr>
        <w:keepNext/>
        <w:tabs>
          <w:tab w:val="left" w:pos="0"/>
          <w:tab w:val="left" w:pos="567"/>
          <w:tab w:val="left" w:pos="851"/>
        </w:tabs>
        <w:ind w:left="1069" w:hanging="502"/>
        <w:rPr>
          <w:szCs w:val="24"/>
          <w:lang w:eastAsia="lt-LT"/>
        </w:rPr>
      </w:pPr>
      <w:r>
        <w:rPr>
          <w:szCs w:val="24"/>
          <w:lang w:eastAsia="lt-LT"/>
        </w:rPr>
        <w:t>1.</w:t>
      </w:r>
      <w:r>
        <w:rPr>
          <w:szCs w:val="24"/>
          <w:lang w:eastAsia="lt-LT"/>
        </w:rPr>
        <w:tab/>
        <w:t>Priemonės aprašymas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F54000">
        <w:tc>
          <w:tcPr>
            <w:tcW w:w="9633" w:type="dxa"/>
            <w:hideMark/>
          </w:tcPr>
          <w:p w:rsidR="00F54000" w:rsidRDefault="00B85013">
            <w:pPr>
              <w:tabs>
                <w:tab w:val="left" w:pos="205"/>
                <w:tab w:val="left" w:pos="9639"/>
              </w:tabs>
              <w:ind w:left="34" w:firstLine="312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 Priemonės įgyvendinimas finansuojamas Europos regioninės plėtros fondo lėšomis.</w:t>
            </w:r>
          </w:p>
          <w:p w:rsidR="00F54000" w:rsidRDefault="00B85013">
            <w:pPr>
              <w:tabs>
                <w:tab w:val="left" w:pos="205"/>
                <w:tab w:val="left" w:pos="9639"/>
              </w:tabs>
              <w:ind w:left="34" w:firstLine="312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 Įgyvendinant priemonę prisidedama prie Veiksmų programos 4.3.1. konkretaus uždavinio „Sumažinti energijos suvartojimą viešojoje infrastruktūroje ir daugiabučiuose namuose“ įgyvendinimo.</w:t>
            </w:r>
          </w:p>
          <w:p w:rsidR="00F54000" w:rsidRDefault="00B85013">
            <w:pPr>
              <w:tabs>
                <w:tab w:val="left" w:pos="205"/>
                <w:tab w:val="left" w:pos="9639"/>
              </w:tabs>
              <w:ind w:left="34" w:firstLine="312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 Remiamos veiklos:</w:t>
            </w:r>
          </w:p>
          <w:p w:rsidR="00F54000" w:rsidRDefault="00B85013">
            <w:pPr>
              <w:tabs>
                <w:tab w:val="left" w:pos="205"/>
                <w:tab w:val="left" w:pos="9639"/>
              </w:tabs>
              <w:ind w:left="34" w:firstLine="312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1.3.1. miestų gatvių apšvietimo modernizavimas, </w:t>
            </w:r>
            <w:r>
              <w:rPr>
                <w:bCs/>
                <w:szCs w:val="24"/>
                <w:lang w:eastAsia="lt-LT"/>
              </w:rPr>
              <w:t>didinant energijos vartojimo efektyvumą</w:t>
            </w:r>
            <w:r>
              <w:rPr>
                <w:szCs w:val="24"/>
                <w:lang w:eastAsia="lt-LT"/>
              </w:rPr>
              <w:t>;</w:t>
            </w:r>
          </w:p>
          <w:p w:rsidR="00F54000" w:rsidRDefault="00B85013">
            <w:pPr>
              <w:tabs>
                <w:tab w:val="left" w:pos="205"/>
                <w:tab w:val="left" w:pos="9639"/>
              </w:tabs>
              <w:ind w:left="34" w:firstLine="312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1.3.2. </w:t>
            </w:r>
            <w:r>
              <w:rPr>
                <w:bCs/>
                <w:szCs w:val="24"/>
                <w:lang w:eastAsia="lt-LT"/>
              </w:rPr>
              <w:t>valstybei nuosavybės teise priklausančių šildomų ir (arba) vėsinamų viešųjų pastatų atnaujinimas, didinant energijos vartojimo efektyvumą.</w:t>
            </w:r>
          </w:p>
          <w:p w:rsidR="00F54000" w:rsidRDefault="00B85013">
            <w:pPr>
              <w:tabs>
                <w:tab w:val="left" w:pos="205"/>
                <w:tab w:val="left" w:pos="9639"/>
              </w:tabs>
              <w:ind w:left="34" w:firstLine="312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 Galimi naudos gavėjai:</w:t>
            </w:r>
          </w:p>
          <w:p w:rsidR="00F54000" w:rsidRDefault="00B85013">
            <w:pPr>
              <w:tabs>
                <w:tab w:val="left" w:pos="205"/>
                <w:tab w:val="left" w:pos="9639"/>
              </w:tabs>
              <w:ind w:left="34" w:firstLine="312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1.4.1. energijos taupymo paslaugų teikėjai;</w:t>
            </w:r>
          </w:p>
          <w:p w:rsidR="00F54000" w:rsidRDefault="00B85013">
            <w:pPr>
              <w:tabs>
                <w:tab w:val="left" w:pos="205"/>
                <w:tab w:val="left" w:pos="9639"/>
              </w:tabs>
              <w:ind w:left="34" w:firstLine="312"/>
              <w:contextualSpacing/>
              <w:jc w:val="both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1.4.2. savivaldybės ir (arba) savivaldybių įmonės;</w:t>
            </w:r>
          </w:p>
          <w:p w:rsidR="00F54000" w:rsidRDefault="00B85013">
            <w:pPr>
              <w:tabs>
                <w:tab w:val="left" w:pos="205"/>
                <w:tab w:val="left" w:pos="9639"/>
              </w:tabs>
              <w:ind w:left="34" w:firstLine="312"/>
              <w:contextualSpacing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1.4.3. </w:t>
            </w:r>
            <w:r>
              <w:rPr>
                <w:bCs/>
                <w:szCs w:val="24"/>
                <w:lang w:eastAsia="lt-LT"/>
              </w:rPr>
              <w:t>valstybei nuosavybės teise priklausančius viešuosius pastatus patikėjimo ar panaudos teise valdantys subjektai, išskyrus valstybės įmones, ir (arba) centralizuotai valdomo valstybės turto valdytojas</w:t>
            </w:r>
            <w:r>
              <w:rPr>
                <w:szCs w:val="24"/>
                <w:lang w:eastAsia="lt-LT"/>
              </w:rPr>
              <w:t>.</w:t>
            </w:r>
          </w:p>
        </w:tc>
      </w:tr>
    </w:tbl>
    <w:p w:rsidR="00F54000" w:rsidRDefault="00F54000">
      <w:pPr>
        <w:keepNext/>
        <w:tabs>
          <w:tab w:val="left" w:pos="0"/>
          <w:tab w:val="left" w:pos="567"/>
          <w:tab w:val="left" w:pos="993"/>
        </w:tabs>
        <w:ind w:left="1069"/>
        <w:rPr>
          <w:szCs w:val="24"/>
          <w:lang w:eastAsia="lt-LT"/>
        </w:rPr>
      </w:pPr>
    </w:p>
    <w:p w:rsidR="00F54000" w:rsidRDefault="00B85013">
      <w:pPr>
        <w:keepNext/>
        <w:tabs>
          <w:tab w:val="left" w:pos="0"/>
          <w:tab w:val="left" w:pos="567"/>
          <w:tab w:val="left" w:pos="851"/>
        </w:tabs>
        <w:ind w:left="1069" w:hanging="502"/>
        <w:rPr>
          <w:szCs w:val="24"/>
          <w:lang w:eastAsia="lt-LT"/>
        </w:rPr>
      </w:pPr>
      <w:r>
        <w:rPr>
          <w:szCs w:val="24"/>
          <w:lang w:eastAsia="lt-LT"/>
        </w:rPr>
        <w:t>2.</w:t>
      </w:r>
      <w:r>
        <w:rPr>
          <w:szCs w:val="24"/>
          <w:lang w:eastAsia="lt-LT"/>
        </w:rPr>
        <w:tab/>
        <w:t>Priemonės finansavimo forma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F54000">
        <w:tc>
          <w:tcPr>
            <w:tcW w:w="9633" w:type="dxa"/>
          </w:tcPr>
          <w:p w:rsidR="00F54000" w:rsidRDefault="00B85013">
            <w:pPr>
              <w:tabs>
                <w:tab w:val="left" w:pos="0"/>
                <w:tab w:val="left" w:pos="567"/>
                <w:tab w:val="left" w:pos="9639"/>
              </w:tabs>
              <w:ind w:firstLine="342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Finansinių priemonių įgyvendinimas.</w:t>
            </w:r>
          </w:p>
        </w:tc>
      </w:tr>
    </w:tbl>
    <w:p w:rsidR="00F54000" w:rsidRDefault="00F54000">
      <w:pPr>
        <w:tabs>
          <w:tab w:val="left" w:pos="0"/>
          <w:tab w:val="left" w:pos="567"/>
          <w:tab w:val="left" w:pos="9639"/>
        </w:tabs>
        <w:jc w:val="both"/>
        <w:rPr>
          <w:szCs w:val="24"/>
          <w:lang w:eastAsia="lt-LT"/>
        </w:rPr>
      </w:pPr>
    </w:p>
    <w:p w:rsidR="00F54000" w:rsidRDefault="00B85013">
      <w:pPr>
        <w:keepNext/>
        <w:tabs>
          <w:tab w:val="left" w:pos="0"/>
          <w:tab w:val="left" w:pos="567"/>
          <w:tab w:val="left" w:pos="9639"/>
        </w:tabs>
        <w:ind w:left="851" w:hanging="284"/>
        <w:rPr>
          <w:szCs w:val="24"/>
          <w:lang w:eastAsia="lt-LT"/>
        </w:rPr>
      </w:pPr>
      <w:r>
        <w:rPr>
          <w:szCs w:val="24"/>
          <w:lang w:eastAsia="lt-LT"/>
        </w:rPr>
        <w:t>3.</w:t>
      </w:r>
      <w:r>
        <w:rPr>
          <w:szCs w:val="24"/>
          <w:lang w:eastAsia="lt-LT"/>
        </w:rPr>
        <w:tab/>
        <w:t>Atsakinga įgyvendinančioji institucija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F54000">
        <w:tc>
          <w:tcPr>
            <w:tcW w:w="9633" w:type="dxa"/>
          </w:tcPr>
          <w:p w:rsidR="00F54000" w:rsidRDefault="00B85013">
            <w:pPr>
              <w:tabs>
                <w:tab w:val="left" w:pos="0"/>
                <w:tab w:val="left" w:pos="567"/>
                <w:tab w:val="left" w:pos="9639"/>
              </w:tabs>
              <w:ind w:firstLine="342"/>
              <w:jc w:val="both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Lietuvos Respublikos finansų ministerija.</w:t>
            </w:r>
          </w:p>
        </w:tc>
      </w:tr>
    </w:tbl>
    <w:p w:rsidR="00F54000" w:rsidRDefault="00F54000">
      <w:pPr>
        <w:keepNext/>
        <w:tabs>
          <w:tab w:val="left" w:pos="0"/>
          <w:tab w:val="left" w:pos="567"/>
        </w:tabs>
        <w:ind w:right="-1"/>
        <w:jc w:val="both"/>
        <w:rPr>
          <w:szCs w:val="24"/>
          <w:lang w:eastAsia="lt-LT"/>
        </w:rPr>
      </w:pPr>
    </w:p>
    <w:p w:rsidR="00F54000" w:rsidRDefault="00B85013">
      <w:pPr>
        <w:tabs>
          <w:tab w:val="left" w:pos="851"/>
          <w:tab w:val="left" w:pos="993"/>
        </w:tabs>
        <w:ind w:firstLine="567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4.</w:t>
      </w:r>
      <w:r>
        <w:rPr>
          <w:color w:val="000000"/>
          <w:szCs w:val="24"/>
          <w:lang w:eastAsia="lt-LT"/>
        </w:rPr>
        <w:tab/>
        <w:t>Reikalavimai, taikomi priemonei atskirti nuo kitų iš ES bei kitos tarptautinės finansinės paramos finansuojamų programų priemonių: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54000">
        <w:tc>
          <w:tcPr>
            <w:tcW w:w="9639" w:type="dxa"/>
          </w:tcPr>
          <w:p w:rsidR="00F54000" w:rsidRDefault="00B85013">
            <w:pPr>
              <w:tabs>
                <w:tab w:val="left" w:pos="0"/>
                <w:tab w:val="left" w:pos="567"/>
                <w:tab w:val="left" w:pos="9639"/>
              </w:tabs>
              <w:ind w:firstLine="488"/>
              <w:jc w:val="both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</w:rPr>
              <w:t>Jei pagal priemonę finansuojamas valstybei nuosavybės teise priklausančių šildomų ir (arba) vėsinamų viešųjų pastatų atnaujinimas, finansavimas teikiamas</w:t>
            </w:r>
            <w:r>
              <w:t xml:space="preserve"> </w:t>
            </w:r>
            <w:r>
              <w:rPr>
                <w:color w:val="000000"/>
              </w:rPr>
              <w:t xml:space="preserve">Viešųjų pastatų energinio efektyvumo didinimo programoje, patvirtintoje Lietuvos Respublikos Vyriausybės 2014 m. lapkričio 26 d. nutarimu Nr. 1328 „Dėl Viešųjų pastatų energinio efektyvumo didinimo programos patvirtinimo“ </w:t>
            </w:r>
            <w:proofErr w:type="gramStart"/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 xml:space="preserve">toliau – Energinio efektyvumo didinimo programa), nurodytoms viešųjų pastatų </w:t>
            </w:r>
            <w:r>
              <w:rPr>
                <w:color w:val="000000"/>
                <w:szCs w:val="24"/>
                <w:lang w:eastAsia="lt-LT"/>
              </w:rPr>
              <w:t>atnaujinimo veiksmams (priemonėms)</w:t>
            </w:r>
            <w:r>
              <w:rPr>
                <w:color w:val="000000"/>
              </w:rPr>
              <w:t>.</w:t>
            </w:r>
          </w:p>
        </w:tc>
      </w:tr>
    </w:tbl>
    <w:p w:rsidR="00F54000" w:rsidRDefault="00F54000">
      <w:pPr>
        <w:tabs>
          <w:tab w:val="left" w:pos="9639"/>
        </w:tabs>
        <w:ind w:left="720"/>
        <w:jc w:val="right"/>
        <w:rPr>
          <w:bCs/>
          <w:szCs w:val="24"/>
          <w:lang w:eastAsia="lt-LT"/>
        </w:rPr>
      </w:pPr>
    </w:p>
    <w:p w:rsidR="00F54000" w:rsidRDefault="00B85013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Punkto pakeitimai:</w:t>
      </w:r>
    </w:p>
    <w:p w:rsidR="00F54000" w:rsidRDefault="00B85013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8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1-25</w:t>
        </w:r>
      </w:hyperlink>
      <w:r>
        <w:rPr>
          <w:rFonts w:eastAsia="MS Mincho"/>
          <w:i/>
          <w:iCs/>
          <w:sz w:val="20"/>
        </w:rPr>
        <w:t>, 2018-02-08, paskelbta TAR 2018-02-09, i. k. 2018</w:t>
      </w:r>
      <w:proofErr w:type="gramStart"/>
      <w:r>
        <w:rPr>
          <w:rFonts w:eastAsia="MS Mincho"/>
          <w:i/>
          <w:iCs/>
          <w:sz w:val="20"/>
        </w:rPr>
        <w:t>-</w:t>
      </w:r>
      <w:proofErr w:type="gramEnd"/>
      <w:r>
        <w:rPr>
          <w:rFonts w:eastAsia="MS Mincho"/>
          <w:i/>
          <w:iCs/>
          <w:sz w:val="20"/>
        </w:rPr>
        <w:t>02096</w:t>
      </w:r>
    </w:p>
    <w:p w:rsidR="00F54000" w:rsidRDefault="00F54000"/>
    <w:p w:rsidR="00F54000" w:rsidRDefault="00B85013">
      <w:pPr>
        <w:tabs>
          <w:tab w:val="left" w:pos="851"/>
          <w:tab w:val="left" w:pos="993"/>
        </w:tabs>
        <w:ind w:firstLine="709"/>
        <w:jc w:val="both"/>
        <w:rPr>
          <w:szCs w:val="24"/>
          <w:lang w:val="en-US" w:eastAsia="lt-LT"/>
        </w:rPr>
      </w:pPr>
      <w:r>
        <w:rPr>
          <w:szCs w:val="24"/>
          <w:lang w:eastAsia="lt-LT"/>
        </w:rPr>
        <w:t>5.  Priemonės įgyvendinimo stebėsenos rodikliai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2450"/>
        <w:gridCol w:w="1418"/>
        <w:gridCol w:w="2160"/>
        <w:gridCol w:w="2056"/>
      </w:tblGrid>
      <w:tr w:rsidR="00F54000"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000" w:rsidRDefault="00B85013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Stebėsenos rodiklio </w:t>
            </w:r>
            <w:r>
              <w:rPr>
                <w:szCs w:val="24"/>
                <w:lang w:eastAsia="lt-LT"/>
              </w:rPr>
              <w:lastRenderedPageBreak/>
              <w:t>kodas</w:t>
            </w:r>
          </w:p>
        </w:tc>
        <w:tc>
          <w:tcPr>
            <w:tcW w:w="24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000" w:rsidRDefault="00B85013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Stebėsenos rodiklio pavadinimas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000" w:rsidRDefault="00B85013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21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000" w:rsidRDefault="00B85013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Tarpinė reikšmė 2018 m. gruodžio </w:t>
            </w:r>
            <w:r>
              <w:rPr>
                <w:szCs w:val="24"/>
                <w:lang w:eastAsia="lt-LT"/>
              </w:rPr>
              <w:lastRenderedPageBreak/>
              <w:t>31 d.</w:t>
            </w: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000" w:rsidRDefault="00B85013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 xml:space="preserve">Galutinė reikšmė 2023 m. gruodžio </w:t>
            </w:r>
            <w:r>
              <w:rPr>
                <w:szCs w:val="24"/>
                <w:lang w:eastAsia="lt-LT"/>
              </w:rPr>
              <w:lastRenderedPageBreak/>
              <w:t>31 d.</w:t>
            </w:r>
          </w:p>
        </w:tc>
      </w:tr>
      <w:tr w:rsidR="00F54000"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000" w:rsidRDefault="00B85013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R.S.317</w:t>
            </w:r>
          </w:p>
        </w:tc>
        <w:tc>
          <w:tcPr>
            <w:tcW w:w="24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000" w:rsidRDefault="00B8501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„Sunaudotas galutinės energijos kiekis paslaugų ir namų ūkių sektoriuose“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000" w:rsidRDefault="00B85013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tūkst. </w:t>
            </w:r>
            <w:proofErr w:type="spellStart"/>
            <w:r>
              <w:rPr>
                <w:szCs w:val="24"/>
                <w:lang w:eastAsia="lt-LT"/>
              </w:rPr>
              <w:t>tne</w:t>
            </w:r>
            <w:proofErr w:type="spellEnd"/>
          </w:p>
        </w:tc>
        <w:tc>
          <w:tcPr>
            <w:tcW w:w="21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000" w:rsidRDefault="00B85013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1 948</w:t>
            </w: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000" w:rsidRDefault="00B85013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1 680</w:t>
            </w:r>
          </w:p>
        </w:tc>
      </w:tr>
      <w:tr w:rsidR="00F54000"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000" w:rsidRDefault="00B85013">
            <w:pPr>
              <w:jc w:val="center"/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P.S.</w:t>
            </w:r>
            <w:r>
              <w:rPr>
                <w:szCs w:val="24"/>
                <w:lang w:eastAsia="lt-LT"/>
              </w:rPr>
              <w:t>316</w:t>
            </w:r>
          </w:p>
        </w:tc>
        <w:tc>
          <w:tcPr>
            <w:tcW w:w="24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000" w:rsidRDefault="00B8501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„Miestai, kuriuose sumažintos miestų apšvietimo eksploatavimo ir energijos sąnaudos“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000" w:rsidRDefault="00B85013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21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000" w:rsidRDefault="00B85013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000" w:rsidRDefault="00B85013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</w:t>
            </w:r>
          </w:p>
        </w:tc>
      </w:tr>
      <w:tr w:rsidR="00F54000"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000" w:rsidRDefault="00B85013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P.B.234</w:t>
            </w:r>
          </w:p>
        </w:tc>
        <w:tc>
          <w:tcPr>
            <w:tcW w:w="24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000" w:rsidRDefault="00B8501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„Bendras metinis šiltnamio efektą sukeliančių dujų sumažėjimas“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000" w:rsidRDefault="00B85013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 CO</w:t>
            </w:r>
            <w:r>
              <w:rPr>
                <w:szCs w:val="24"/>
                <w:vertAlign w:val="subscript"/>
                <w:lang w:eastAsia="lt-LT"/>
              </w:rPr>
              <w:t>2</w:t>
            </w:r>
            <w:r>
              <w:rPr>
                <w:szCs w:val="24"/>
                <w:lang w:eastAsia="lt-LT"/>
              </w:rPr>
              <w:t xml:space="preserve"> ekvivalentu</w:t>
            </w:r>
          </w:p>
        </w:tc>
        <w:tc>
          <w:tcPr>
            <w:tcW w:w="21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000" w:rsidRDefault="00B85013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000" w:rsidRDefault="00B85013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10 400</w:t>
            </w:r>
          </w:p>
        </w:tc>
      </w:tr>
      <w:tr w:rsidR="00F54000">
        <w:trPr>
          <w:trHeight w:val="270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000" w:rsidRDefault="00B85013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P.B.232</w:t>
            </w:r>
          </w:p>
        </w:tc>
        <w:tc>
          <w:tcPr>
            <w:tcW w:w="24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000" w:rsidRDefault="00B85013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„Metinis pirminės energijos suvartojimo viešuosiuose pastatuose sumažėjimas“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000" w:rsidRDefault="00B85013">
            <w:pPr>
              <w:jc w:val="center"/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kWh</w:t>
            </w:r>
            <w:proofErr w:type="spellEnd"/>
            <w:r>
              <w:rPr>
                <w:szCs w:val="24"/>
                <w:lang w:eastAsia="lt-LT"/>
              </w:rPr>
              <w:t>/per metus</w:t>
            </w:r>
          </w:p>
        </w:tc>
        <w:tc>
          <w:tcPr>
            <w:tcW w:w="21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000" w:rsidRDefault="00B85013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000" w:rsidRDefault="00B85013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32 258 065</w:t>
            </w:r>
          </w:p>
        </w:tc>
      </w:tr>
    </w:tbl>
    <w:p w:rsidR="00F54000" w:rsidRDefault="00B85013">
      <w:pPr>
        <w:tabs>
          <w:tab w:val="left" w:pos="9639"/>
        </w:tabs>
        <w:ind w:left="720"/>
        <w:jc w:val="right"/>
        <w:rPr>
          <w:b/>
          <w:szCs w:val="24"/>
          <w:lang w:eastAsia="lt-LT"/>
        </w:rPr>
      </w:pPr>
      <w:r>
        <w:rPr>
          <w:szCs w:val="24"/>
          <w:lang w:eastAsia="lt-LT"/>
        </w:rPr>
        <w:t>“</w:t>
      </w:r>
    </w:p>
    <w:p w:rsidR="00F54000" w:rsidRDefault="00B85013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Punkto pakeitimai:</w:t>
      </w:r>
    </w:p>
    <w:p w:rsidR="00F54000" w:rsidRDefault="00B85013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9" w:history="1">
        <w:r w:rsidRPr="00532B9F">
          <w:rPr>
            <w:rFonts w:eastAsia="MS Mincho"/>
            <w:i/>
            <w:iCs/>
            <w:color w:val="0000FF" w:themeColor="hyperlink"/>
            <w:sz w:val="20"/>
            <w:u w:val="single"/>
          </w:rPr>
          <w:t>1-130</w:t>
        </w:r>
      </w:hyperlink>
      <w:r>
        <w:rPr>
          <w:rFonts w:eastAsia="MS Mincho"/>
          <w:i/>
          <w:iCs/>
          <w:sz w:val="20"/>
        </w:rPr>
        <w:t>, 2018-04-27, paskelbta TAR 2018-04-30, i. k. 2018</w:t>
      </w:r>
      <w:proofErr w:type="gramStart"/>
      <w:r>
        <w:rPr>
          <w:rFonts w:eastAsia="MS Mincho"/>
          <w:i/>
          <w:iCs/>
          <w:sz w:val="20"/>
        </w:rPr>
        <w:t>-</w:t>
      </w:r>
      <w:proofErr w:type="gramEnd"/>
      <w:r>
        <w:rPr>
          <w:rFonts w:eastAsia="MS Mincho"/>
          <w:i/>
          <w:iCs/>
          <w:sz w:val="20"/>
        </w:rPr>
        <w:t>06895</w:t>
      </w:r>
    </w:p>
    <w:p w:rsidR="00F54000" w:rsidRDefault="00F54000"/>
    <w:p w:rsidR="00F54000" w:rsidRDefault="00B85013">
      <w:pPr>
        <w:tabs>
          <w:tab w:val="left" w:pos="5670"/>
        </w:tabs>
        <w:ind w:right="282" w:firstLine="720"/>
        <w:rPr>
          <w:rFonts w:eastAsia="Calibri"/>
          <w:bCs/>
          <w:szCs w:val="24"/>
          <w:lang w:eastAsia="lt-LT"/>
        </w:rPr>
      </w:pPr>
      <w:r>
        <w:rPr>
          <w:szCs w:val="24"/>
          <w:lang w:eastAsia="lt-LT"/>
        </w:rPr>
        <w:t>6. Priemonės finansavimo šaltiniai, eurais</w:t>
      </w:r>
      <w:r>
        <w:rPr>
          <w:szCs w:val="24"/>
          <w:lang w:eastAsia="lt-LT"/>
        </w:rPr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54"/>
        <w:gridCol w:w="263"/>
        <w:gridCol w:w="1418"/>
        <w:gridCol w:w="1417"/>
        <w:gridCol w:w="1418"/>
        <w:gridCol w:w="1134"/>
        <w:gridCol w:w="1275"/>
      </w:tblGrid>
      <w:tr w:rsidR="00F54000">
        <w:trPr>
          <w:trHeight w:val="454"/>
          <w:tblHeader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00" w:rsidRDefault="00B85013">
            <w:pPr>
              <w:tabs>
                <w:tab w:val="left" w:pos="0"/>
                <w:tab w:val="left" w:pos="142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00" w:rsidRDefault="00B85013">
            <w:pPr>
              <w:tabs>
                <w:tab w:val="left" w:pos="0"/>
                <w:tab w:val="left" w:pos="142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F54000">
        <w:trPr>
          <w:trHeight w:val="454"/>
          <w:tblHeader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000" w:rsidRDefault="00B85013">
            <w:pPr>
              <w:tabs>
                <w:tab w:val="left" w:pos="9639"/>
              </w:tabs>
              <w:ind w:left="-108"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 struktūrinių fondų</w:t>
            </w:r>
          </w:p>
          <w:p w:rsidR="00F54000" w:rsidRDefault="00B85013">
            <w:pPr>
              <w:tabs>
                <w:tab w:val="left" w:pos="9639"/>
              </w:tabs>
              <w:ind w:left="-108"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000" w:rsidRDefault="00B85013">
            <w:pPr>
              <w:tabs>
                <w:tab w:val="left" w:pos="0"/>
                <w:tab w:val="left" w:pos="142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F54000">
        <w:trPr>
          <w:cantSplit/>
          <w:trHeight w:val="1020"/>
          <w:tblHeader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000" w:rsidRDefault="00F54000">
            <w:pPr>
              <w:tabs>
                <w:tab w:val="left" w:pos="9639"/>
              </w:tabs>
              <w:ind w:firstLine="720"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00" w:rsidRDefault="00B85013">
            <w:pPr>
              <w:tabs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00" w:rsidRDefault="00B85013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F54000">
        <w:trPr>
          <w:cantSplit/>
          <w:trHeight w:val="1020"/>
          <w:tblHeader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00" w:rsidRDefault="00F54000">
            <w:pPr>
              <w:tabs>
                <w:tab w:val="left" w:pos="9639"/>
              </w:tabs>
              <w:ind w:firstLine="720"/>
              <w:jc w:val="center"/>
              <w:rPr>
                <w:bCs/>
                <w:szCs w:val="24"/>
                <w:lang w:eastAsia="lt-LT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00" w:rsidRDefault="00F54000">
            <w:pPr>
              <w:tabs>
                <w:tab w:val="left" w:pos="9639"/>
              </w:tabs>
              <w:ind w:firstLine="720"/>
              <w:jc w:val="center"/>
              <w:rPr>
                <w:bCs/>
                <w:szCs w:val="24"/>
                <w:highlight w:val="yellow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00" w:rsidRDefault="00B85013">
            <w:pPr>
              <w:tabs>
                <w:tab w:val="left" w:pos="0"/>
                <w:tab w:val="left" w:pos="9639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00" w:rsidRDefault="00B85013">
            <w:pPr>
              <w:tabs>
                <w:tab w:val="left" w:pos="0"/>
                <w:tab w:val="left" w:pos="9639"/>
              </w:tabs>
              <w:ind w:right="-108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00" w:rsidRDefault="00B85013">
            <w:pPr>
              <w:tabs>
                <w:tab w:val="left" w:pos="0"/>
                <w:tab w:val="left" w:pos="9639"/>
              </w:tabs>
              <w:ind w:right="-105" w:hanging="112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Savivaldybės biudžeto 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00" w:rsidRDefault="00B85013">
            <w:pPr>
              <w:tabs>
                <w:tab w:val="left" w:pos="0"/>
                <w:tab w:val="left" w:pos="9639"/>
              </w:tabs>
              <w:ind w:right="-107"/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Kitos viešosios lėšos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00" w:rsidRDefault="00B85013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Privačios lėšos</w:t>
            </w:r>
          </w:p>
        </w:tc>
      </w:tr>
      <w:tr w:rsidR="00F54000">
        <w:trPr>
          <w:trHeight w:val="249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00" w:rsidRDefault="00B85013">
            <w:pPr>
              <w:tabs>
                <w:tab w:val="left" w:pos="0"/>
                <w:tab w:val="left" w:pos="9639"/>
              </w:tabs>
              <w:ind w:left="171" w:hanging="284"/>
              <w:contextualSpacing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F54000">
        <w:trPr>
          <w:trHeight w:val="2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00" w:rsidRDefault="00B85013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rFonts w:cs="Arial"/>
                <w:szCs w:val="24"/>
                <w:lang w:eastAsia="lt-LT"/>
              </w:rPr>
              <w:t>76 025 255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00" w:rsidRDefault="00B85013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00" w:rsidRDefault="00B85013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19 166 031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00" w:rsidRDefault="00B85013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00" w:rsidRDefault="00B85013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00" w:rsidRDefault="00B85013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00" w:rsidRDefault="00B85013">
            <w:pPr>
              <w:tabs>
                <w:tab w:val="left" w:pos="0"/>
                <w:tab w:val="left" w:pos="9639"/>
              </w:tabs>
              <w:ind w:right="-113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19 166 031</w:t>
            </w:r>
          </w:p>
        </w:tc>
      </w:tr>
      <w:tr w:rsidR="00F54000">
        <w:trPr>
          <w:trHeight w:val="249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4000" w:rsidRDefault="00B85013">
            <w:pPr>
              <w:tabs>
                <w:tab w:val="left" w:pos="0"/>
                <w:tab w:val="left" w:pos="9639"/>
              </w:tabs>
              <w:ind w:left="720" w:hanging="833"/>
              <w:contextualSpacing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F54000">
        <w:trPr>
          <w:trHeight w:val="2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00" w:rsidRDefault="00B85013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3 620 250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00" w:rsidRDefault="00B85013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00" w:rsidRDefault="00B85013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00" w:rsidRDefault="00B85013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00" w:rsidRDefault="00B85013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00" w:rsidRDefault="00B85013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00" w:rsidRDefault="00B85013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F54000">
        <w:trPr>
          <w:trHeight w:val="249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00" w:rsidRDefault="00B85013">
            <w:pPr>
              <w:tabs>
                <w:tab w:val="left" w:pos="0"/>
                <w:tab w:val="left" w:pos="9639"/>
              </w:tabs>
              <w:ind w:left="720" w:hanging="833"/>
              <w:contextualSpacing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 Iš viso </w:t>
            </w:r>
          </w:p>
        </w:tc>
      </w:tr>
      <w:tr w:rsidR="00F54000">
        <w:trPr>
          <w:trHeight w:val="2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00" w:rsidRDefault="00B85013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rFonts w:cs="Arial"/>
                <w:szCs w:val="24"/>
                <w:lang w:eastAsia="lt-LT"/>
              </w:rPr>
              <w:t>79 645 505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00" w:rsidRDefault="00B85013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00" w:rsidRDefault="00B85013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19 166 031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00" w:rsidRDefault="00B85013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00" w:rsidRDefault="00B85013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00" w:rsidRDefault="00B85013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00" w:rsidRDefault="00B85013">
            <w:pPr>
              <w:tabs>
                <w:tab w:val="left" w:pos="0"/>
                <w:tab w:val="left" w:pos="9639"/>
              </w:tabs>
              <w:ind w:right="-113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19 166 031</w:t>
            </w:r>
          </w:p>
        </w:tc>
      </w:tr>
    </w:tbl>
    <w:p w:rsidR="00F54000" w:rsidRDefault="00F54000">
      <w:pPr>
        <w:tabs>
          <w:tab w:val="left" w:pos="0"/>
          <w:tab w:val="left" w:pos="9639"/>
        </w:tabs>
        <w:ind w:firstLine="720"/>
        <w:jc w:val="center"/>
      </w:pPr>
    </w:p>
    <w:p w:rsidR="00F54000" w:rsidRDefault="00F54000">
      <w:pPr>
        <w:tabs>
          <w:tab w:val="left" w:pos="0"/>
          <w:tab w:val="left" w:pos="9639"/>
        </w:tabs>
        <w:ind w:firstLine="720"/>
        <w:jc w:val="center"/>
      </w:pPr>
      <w:bookmarkStart w:id="0" w:name="_GoBack"/>
      <w:bookmarkEnd w:id="0"/>
    </w:p>
    <w:sectPr w:rsidR="00F54000" w:rsidSect="00B850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701" w:header="567" w:footer="567" w:gutter="0"/>
      <w:paperSrc w:first="15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000" w:rsidRDefault="00B85013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endnote>
  <w:endnote w:type="continuationSeparator" w:id="0">
    <w:p w:rsidR="00F54000" w:rsidRDefault="00B85013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000" w:rsidRDefault="00F54000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000" w:rsidRDefault="00F54000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000" w:rsidRDefault="00F54000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000" w:rsidRDefault="00B85013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footnote>
  <w:footnote w:type="continuationSeparator" w:id="0">
    <w:p w:rsidR="00F54000" w:rsidRDefault="00B85013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000" w:rsidRDefault="00B85013">
    <w:pPr>
      <w:tabs>
        <w:tab w:val="center" w:pos="4819"/>
        <w:tab w:val="right" w:pos="9638"/>
      </w:tabs>
      <w:ind w:firstLine="720"/>
      <w:jc w:val="center"/>
      <w:rPr>
        <w:rFonts w:ascii="Arial" w:hAnsi="Arial" w:cs="Arial"/>
        <w:sz w:val="20"/>
        <w:szCs w:val="24"/>
        <w:lang w:eastAsia="lt-LT"/>
      </w:rPr>
    </w:pPr>
    <w:r>
      <w:rPr>
        <w:rFonts w:ascii="Arial" w:hAnsi="Arial" w:cs="Arial"/>
        <w:sz w:val="20"/>
        <w:szCs w:val="24"/>
        <w:lang w:eastAsia="lt-LT"/>
      </w:rPr>
      <w:fldChar w:fldCharType="begin"/>
    </w:r>
    <w:r>
      <w:rPr>
        <w:rFonts w:ascii="Arial" w:hAnsi="Arial" w:cs="Arial"/>
        <w:sz w:val="20"/>
        <w:szCs w:val="24"/>
        <w:lang w:eastAsia="lt-LT"/>
      </w:rPr>
      <w:instrText xml:space="preserve"> PAGE   \* MERGEFORMAT </w:instrText>
    </w:r>
    <w:r>
      <w:rPr>
        <w:rFonts w:ascii="Arial" w:hAnsi="Arial" w:cs="Arial"/>
        <w:sz w:val="20"/>
        <w:szCs w:val="24"/>
        <w:lang w:eastAsia="lt-LT"/>
      </w:rPr>
      <w:fldChar w:fldCharType="separate"/>
    </w:r>
    <w:r>
      <w:rPr>
        <w:rFonts w:ascii="Arial" w:hAnsi="Arial" w:cs="Arial"/>
        <w:sz w:val="20"/>
        <w:szCs w:val="24"/>
        <w:lang w:eastAsia="lt-LT"/>
      </w:rPr>
      <w:t>2</w:t>
    </w:r>
    <w:r>
      <w:rPr>
        <w:rFonts w:ascii="Arial" w:hAnsi="Arial" w:cs="Arial"/>
        <w:sz w:val="20"/>
        <w:szCs w:val="24"/>
        <w:lang w:eastAsia="lt-LT"/>
      </w:rPr>
      <w:fldChar w:fldCharType="end"/>
    </w:r>
  </w:p>
  <w:p w:rsidR="00F54000" w:rsidRDefault="00F54000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000" w:rsidRDefault="00B85013">
    <w:pPr>
      <w:tabs>
        <w:tab w:val="center" w:pos="4819"/>
        <w:tab w:val="right" w:pos="9638"/>
      </w:tabs>
      <w:jc w:val="center"/>
      <w:rPr>
        <w:szCs w:val="24"/>
        <w:lang w:eastAsia="lt-LT"/>
      </w:rPr>
    </w:pPr>
    <w:r>
      <w:rPr>
        <w:szCs w:val="24"/>
        <w:lang w:eastAsia="lt-LT"/>
      </w:rPr>
      <w:fldChar w:fldCharType="begin"/>
    </w:r>
    <w:r>
      <w:rPr>
        <w:szCs w:val="24"/>
        <w:lang w:eastAsia="lt-LT"/>
      </w:rPr>
      <w:instrText>PAGE   \* MERGEFORMAT</w:instrText>
    </w:r>
    <w:r>
      <w:rPr>
        <w:szCs w:val="24"/>
        <w:lang w:eastAsia="lt-LT"/>
      </w:rPr>
      <w:fldChar w:fldCharType="separate"/>
    </w:r>
    <w:r w:rsidR="00125A89">
      <w:rPr>
        <w:noProof/>
        <w:szCs w:val="24"/>
        <w:lang w:eastAsia="lt-LT"/>
      </w:rPr>
      <w:t>2</w:t>
    </w:r>
    <w:r>
      <w:rPr>
        <w:szCs w:val="24"/>
        <w:lang w:eastAsia="lt-LT"/>
      </w:rPr>
      <w:fldChar w:fldCharType="end"/>
    </w:r>
  </w:p>
  <w:p w:rsidR="00F54000" w:rsidRDefault="00F54000">
    <w:pPr>
      <w:rPr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000" w:rsidRDefault="00F54000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41"/>
    <w:rsid w:val="00125A89"/>
    <w:rsid w:val="00510C41"/>
    <w:rsid w:val="00A36225"/>
    <w:rsid w:val="00B85013"/>
    <w:rsid w:val="00F5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  <w:lsdException w:name="No List" w:uiPriority="99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Pr>
      <w:color w:val="808080"/>
    </w:rPr>
  </w:style>
  <w:style w:type="table" w:styleId="Lentelstinklelis">
    <w:name w:val="Table Grid"/>
    <w:basedOn w:val="prastojilente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Pr>
      <w:rFonts w:asciiTheme="minorHAnsi" w:eastAsiaTheme="minorEastAsia" w:hAnsiTheme="minorHAnsi" w:cstheme="minorBidi"/>
      <w:sz w:val="22"/>
      <w:szCs w:val="22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>
    <w:lsdException w:name="header" w:uiPriority="99"/>
    <w:lsdException w:name="No List" w:uiPriority="99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Pr>
      <w:color w:val="808080"/>
    </w:rPr>
  </w:style>
  <w:style w:type="table" w:styleId="Lentelstinklelis">
    <w:name w:val="Table Grid"/>
    <w:basedOn w:val="prastojilente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Pr>
      <w:rFonts w:asciiTheme="minorHAnsi" w:eastAsiaTheme="minorEastAsia" w:hAnsiTheme="minorHAnsi" w:cstheme="minorBidi"/>
      <w:sz w:val="22"/>
      <w:szCs w:val="2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6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tar.lt/portal/legalAct.html?documentId=b31892300cc611e8a5fc9d9b3a58917b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tar.lt/portal/legalAct.html?documentId=8fe3db5049f511e8ade598b2394a491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AF490-6163-4411-BF09-3425961DD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3410</Characters>
  <Application>Microsoft Office Word</Application>
  <DocSecurity>0</DocSecurity>
  <Lines>28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>Infolex</Company>
  <LinksUpToDate>false</LinksUpToDate>
  <CharactersWithSpaces>3853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creator>rasaz</dc:creator>
  <cp:lastModifiedBy>Nora Martinkėnienė</cp:lastModifiedBy>
  <cp:revision>3</cp:revision>
  <cp:lastPrinted>2018-09-06T13:49:00Z</cp:lastPrinted>
  <dcterms:created xsi:type="dcterms:W3CDTF">2018-09-05T05:33:00Z</dcterms:created>
  <dcterms:modified xsi:type="dcterms:W3CDTF">2018-09-06T13:49:00Z</dcterms:modified>
</cp:coreProperties>
</file>